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举办两项群众体育赛事活动运营服务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举办两项群众体育赛事活动运营服务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HNJF-2025-028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举办两项群众体育赛事活动运营服务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 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 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18489078731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采购包2：500,000.00元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代理服务费收费标准：1包：13800.00元 ；2包：4600.00元。在中标（成交）通知书签发前一次性付清。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联系人：厉工</w:t>
      </w:r>
    </w:p>
    <w:p>
      <w:pPr>
        <w:pStyle w:val="null3"/>
        <w:jc w:val="left"/>
      </w:pPr>
      <w:r>
        <w:rPr>
          <w:rFonts w:ascii="仿宋_GB2312" w:hAnsi="仿宋_GB2312" w:cs="仿宋_GB2312" w:eastAsia="仿宋_GB2312"/>
        </w:rPr>
        <w:t>联系电话：18489078731</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8"/>
          <w:b/>
        </w:rPr>
        <w:t>采购包1：</w:t>
      </w:r>
    </w:p>
    <w:p>
      <w:pPr>
        <w:pStyle w:val="null3"/>
        <w:jc w:val="left"/>
      </w:pPr>
      <w:r>
        <w:rPr>
          <w:rFonts w:ascii="仿宋_GB2312" w:hAnsi="仿宋_GB2312" w:cs="仿宋_GB2312" w:eastAsia="仿宋_GB2312"/>
          <w:sz w:val="18"/>
        </w:rPr>
        <w:t>（一）项目背景：根据《海南省国家体育旅游示范区发展规划(2020-2025)》、《海南省“十四五”旅游文化广电体育发展规划》等文件要求，近年来，海南通过强化体育旅游赛事引领，全力打造国家体育旅游示范区。</w:t>
      </w:r>
    </w:p>
    <w:p>
      <w:pPr>
        <w:pStyle w:val="null3"/>
        <w:jc w:val="left"/>
      </w:pPr>
      <w:r>
        <w:rPr>
          <w:rFonts w:ascii="仿宋_GB2312" w:hAnsi="仿宋_GB2312" w:cs="仿宋_GB2312" w:eastAsia="仿宋_GB2312"/>
          <w:sz w:val="18"/>
        </w:rPr>
        <w:t>同时为深入贯彻冯飞书记关于“开发淡季旅游产品，打造‘清凉城市’”的重要指示，以及省委省政府在经济工作会议上强调的“引客入岛”战略，我院积极响应，计划推出中国（海南）环岛徒步大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left"/>
      </w:pPr>
      <w:r>
        <w:rPr>
          <w:rFonts w:ascii="仿宋_GB2312" w:hAnsi="仿宋_GB2312" w:cs="仿宋_GB2312" w:eastAsia="仿宋_GB2312"/>
          <w:sz w:val="18"/>
        </w:rPr>
        <w:t>为确保赛事的专业性、安全性和影响力，现通过公开招标的方式，严格筛选并确定一家具备丰富体育赛事运营经验、良好市场口碑及专业执行能力的赛事活动运营管理单位。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18"/>
        </w:rPr>
        <w:t>（二）办赛单位</w:t>
      </w:r>
    </w:p>
    <w:p>
      <w:pPr>
        <w:pStyle w:val="null3"/>
        <w:jc w:val="left"/>
      </w:pPr>
      <w:r>
        <w:rPr>
          <w:rFonts w:ascii="仿宋_GB2312" w:hAnsi="仿宋_GB2312" w:cs="仿宋_GB2312" w:eastAsia="仿宋_GB2312"/>
          <w:sz w:val="18"/>
        </w:rPr>
        <w:t>1、主办单位：</w:t>
      </w:r>
    </w:p>
    <w:p>
      <w:pPr>
        <w:pStyle w:val="null3"/>
        <w:jc w:val="left"/>
      </w:pPr>
      <w:r>
        <w:rPr>
          <w:rFonts w:ascii="仿宋_GB2312" w:hAnsi="仿宋_GB2312" w:cs="仿宋_GB2312" w:eastAsia="仿宋_GB2312"/>
          <w:sz w:val="18"/>
        </w:rPr>
        <w:t>中国田径协会</w:t>
      </w:r>
    </w:p>
    <w:p>
      <w:pPr>
        <w:pStyle w:val="null3"/>
        <w:jc w:val="left"/>
      </w:pPr>
      <w:r>
        <w:rPr>
          <w:rFonts w:ascii="仿宋_GB2312" w:hAnsi="仿宋_GB2312" w:cs="仿宋_GB2312" w:eastAsia="仿宋_GB2312"/>
          <w:sz w:val="18"/>
        </w:rPr>
        <w:t>海南省旅游和文化广电体育厅</w:t>
      </w:r>
    </w:p>
    <w:p>
      <w:pPr>
        <w:pStyle w:val="null3"/>
        <w:jc w:val="left"/>
      </w:pPr>
      <w:r>
        <w:rPr>
          <w:rFonts w:ascii="仿宋_GB2312" w:hAnsi="仿宋_GB2312" w:cs="仿宋_GB2312" w:eastAsia="仿宋_GB2312"/>
          <w:sz w:val="18"/>
        </w:rPr>
        <w:t>2、承办单位：</w:t>
      </w:r>
    </w:p>
    <w:p>
      <w:pPr>
        <w:pStyle w:val="null3"/>
        <w:jc w:val="left"/>
      </w:pPr>
      <w:r>
        <w:rPr>
          <w:rFonts w:ascii="仿宋_GB2312" w:hAnsi="仿宋_GB2312" w:cs="仿宋_GB2312" w:eastAsia="仿宋_GB2312"/>
          <w:sz w:val="18"/>
        </w:rPr>
        <w:t>海南体育职业技术学院</w:t>
      </w:r>
    </w:p>
    <w:p>
      <w:pPr>
        <w:pStyle w:val="null3"/>
        <w:jc w:val="left"/>
      </w:pPr>
      <w:r>
        <w:rPr>
          <w:rFonts w:ascii="仿宋_GB2312" w:hAnsi="仿宋_GB2312" w:cs="仿宋_GB2312" w:eastAsia="仿宋_GB2312"/>
          <w:sz w:val="18"/>
        </w:rPr>
        <w:t>海南省训练竞赛管理中心</w:t>
      </w:r>
    </w:p>
    <w:p>
      <w:pPr>
        <w:pStyle w:val="null3"/>
        <w:jc w:val="left"/>
      </w:pPr>
      <w:r>
        <w:rPr>
          <w:rFonts w:ascii="仿宋_GB2312" w:hAnsi="仿宋_GB2312" w:cs="仿宋_GB2312" w:eastAsia="仿宋_GB2312"/>
          <w:sz w:val="18"/>
        </w:rPr>
        <w:t xml:space="preserve">（三）赛事名称  </w:t>
      </w:r>
    </w:p>
    <w:p>
      <w:pPr>
        <w:pStyle w:val="null3"/>
        <w:jc w:val="left"/>
      </w:pPr>
      <w:r>
        <w:rPr>
          <w:rFonts w:ascii="仿宋_GB2312" w:hAnsi="仿宋_GB2312" w:cs="仿宋_GB2312" w:eastAsia="仿宋_GB2312"/>
          <w:sz w:val="18"/>
        </w:rPr>
        <w:t>中国（海南）环岛徒步大赛</w:t>
      </w:r>
    </w:p>
    <w:p>
      <w:pPr>
        <w:pStyle w:val="null3"/>
        <w:jc w:val="left"/>
      </w:pPr>
      <w:r>
        <w:rPr>
          <w:rFonts w:ascii="仿宋_GB2312" w:hAnsi="仿宋_GB2312" w:cs="仿宋_GB2312" w:eastAsia="仿宋_GB2312"/>
          <w:sz w:val="18"/>
        </w:rPr>
        <w:t>活动时间</w:t>
      </w:r>
    </w:p>
    <w:p>
      <w:pPr>
        <w:pStyle w:val="null3"/>
        <w:jc w:val="left"/>
      </w:pPr>
      <w:r>
        <w:rPr>
          <w:rFonts w:ascii="仿宋_GB2312" w:hAnsi="仿宋_GB2312" w:cs="仿宋_GB2312" w:eastAsia="仿宋_GB2312"/>
          <w:sz w:val="18"/>
        </w:rPr>
        <w:t>2025年8月至9月（拟定）</w:t>
      </w:r>
    </w:p>
    <w:p>
      <w:pPr>
        <w:pStyle w:val="null3"/>
        <w:jc w:val="left"/>
      </w:pPr>
      <w:r>
        <w:rPr>
          <w:rFonts w:ascii="仿宋_GB2312" w:hAnsi="仿宋_GB2312" w:cs="仿宋_GB2312" w:eastAsia="仿宋_GB2312"/>
          <w:sz w:val="18"/>
        </w:rPr>
        <w:t xml:space="preserve">（五）活动地点  </w:t>
      </w:r>
    </w:p>
    <w:p>
      <w:pPr>
        <w:pStyle w:val="null3"/>
        <w:jc w:val="left"/>
      </w:pPr>
      <w:r>
        <w:rPr>
          <w:rFonts w:ascii="仿宋_GB2312" w:hAnsi="仿宋_GB2312" w:cs="仿宋_GB2312" w:eastAsia="仿宋_GB2312"/>
          <w:sz w:val="18"/>
        </w:rPr>
        <w:t>拟定昌江、海口、文昌、三亚四站。（拟定）</w:t>
      </w:r>
    </w:p>
    <w:p>
      <w:pPr>
        <w:pStyle w:val="null3"/>
        <w:jc w:val="left"/>
      </w:pPr>
      <w:r>
        <w:rPr>
          <w:rFonts w:ascii="仿宋_GB2312" w:hAnsi="仿宋_GB2312" w:cs="仿宋_GB2312" w:eastAsia="仿宋_GB2312"/>
          <w:sz w:val="18"/>
        </w:rPr>
        <w:t>（六）预算金额：1500000.00元</w:t>
      </w:r>
    </w:p>
    <w:p>
      <w:pPr>
        <w:pStyle w:val="null3"/>
        <w:jc w:val="left"/>
      </w:pPr>
      <w:r>
        <w:rPr>
          <w:rFonts w:ascii="仿宋_GB2312" w:hAnsi="仿宋_GB2312" w:cs="仿宋_GB2312" w:eastAsia="仿宋_GB2312"/>
          <w:sz w:val="18"/>
        </w:rPr>
        <w:t>最高限价：1500000.00元</w:t>
      </w:r>
    </w:p>
    <w:p>
      <w:pPr>
        <w:pStyle w:val="null3"/>
        <w:jc w:val="left"/>
      </w:pPr>
      <w:r>
        <w:rPr>
          <w:rFonts w:ascii="仿宋_GB2312" w:hAnsi="仿宋_GB2312" w:cs="仿宋_GB2312" w:eastAsia="仿宋_GB2312"/>
          <w:sz w:val="18"/>
        </w:rPr>
        <w:t>（七）服务期限：签订合同之日起至委托业务结束之日止（具体以合同签订为准）</w:t>
      </w:r>
    </w:p>
    <w:p>
      <w:pPr>
        <w:pStyle w:val="null3"/>
        <w:jc w:val="left"/>
      </w:pPr>
      <w:r>
        <w:rPr>
          <w:rFonts w:ascii="仿宋_GB2312" w:hAnsi="仿宋_GB2312" w:cs="仿宋_GB2312" w:eastAsia="仿宋_GB2312"/>
          <w:sz w:val="18"/>
        </w:rPr>
        <w:t>（八）合同签订方式中标方与海南体育职业技术学院（海南省训练竞赛管理中心）签订采购合同。</w:t>
      </w:r>
    </w:p>
    <w:p>
      <w:pPr>
        <w:pStyle w:val="null3"/>
        <w:jc w:val="left"/>
      </w:pPr>
      <w:r>
        <w:rPr>
          <w:rFonts w:ascii="仿宋_GB2312" w:hAnsi="仿宋_GB2312" w:cs="仿宋_GB2312" w:eastAsia="仿宋_GB2312"/>
          <w:sz w:val="18"/>
          <w:b/>
        </w:rPr>
        <w:t>采购包2：</w:t>
      </w:r>
    </w:p>
    <w:p>
      <w:pPr>
        <w:pStyle w:val="null3"/>
        <w:jc w:val="left"/>
      </w:pPr>
      <w:r>
        <w:rPr>
          <w:rFonts w:ascii="仿宋_GB2312" w:hAnsi="仿宋_GB2312" w:cs="仿宋_GB2312" w:eastAsia="仿宋_GB2312"/>
          <w:sz w:val="18"/>
        </w:rPr>
        <w:t>（一）项目背景：根据《海南省国家体育旅游示范区发展规划(2020-2025)》、《海南省“十四五”旅游文化广电体育发展规划》等文件要求，近年来，海南通过强化体育旅游赛事引领，全力打造国家体育旅游示范区。</w:t>
      </w:r>
    </w:p>
    <w:p>
      <w:pPr>
        <w:pStyle w:val="null3"/>
        <w:jc w:val="left"/>
      </w:pPr>
      <w:r>
        <w:rPr>
          <w:rFonts w:ascii="仿宋_GB2312" w:hAnsi="仿宋_GB2312" w:cs="仿宋_GB2312" w:eastAsia="仿宋_GB2312"/>
          <w:sz w:val="18"/>
        </w:rPr>
        <w:t>同时为深入贯彻冯飞书记关于“开发淡季旅游产品，打造‘清凉城市’”的重要指示，以及省委省政府在经济工作会议上强调的“引客入岛”战略，我院积极响应，计划在2025年推出中国（海南）热带雨林自行车爬坡挑战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left"/>
      </w:pPr>
      <w:r>
        <w:rPr>
          <w:rFonts w:ascii="仿宋_GB2312" w:hAnsi="仿宋_GB2312" w:cs="仿宋_GB2312" w:eastAsia="仿宋_GB2312"/>
          <w:sz w:val="18"/>
        </w:rPr>
        <w:t>为确保赛事的专业性、安全性和影响力，现通过公开招标的方式，严格筛选并确定一家具备丰富体育赛事运营经验、良好市场口碑及专业执行能力的赛事活动运营管理单位。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18"/>
        </w:rPr>
        <w:t>（二）办赛单位</w:t>
      </w:r>
    </w:p>
    <w:p>
      <w:pPr>
        <w:pStyle w:val="null3"/>
        <w:jc w:val="left"/>
      </w:pPr>
      <w:r>
        <w:rPr>
          <w:rFonts w:ascii="仿宋_GB2312" w:hAnsi="仿宋_GB2312" w:cs="仿宋_GB2312" w:eastAsia="仿宋_GB2312"/>
          <w:sz w:val="18"/>
        </w:rPr>
        <w:t>1、主办单位：</w:t>
      </w:r>
    </w:p>
    <w:p>
      <w:pPr>
        <w:pStyle w:val="null3"/>
        <w:jc w:val="left"/>
      </w:pPr>
      <w:r>
        <w:rPr>
          <w:rFonts w:ascii="仿宋_GB2312" w:hAnsi="仿宋_GB2312" w:cs="仿宋_GB2312" w:eastAsia="仿宋_GB2312"/>
          <w:sz w:val="18"/>
        </w:rPr>
        <w:t>海南省旅游和文化广电体育厅</w:t>
      </w:r>
    </w:p>
    <w:p>
      <w:pPr>
        <w:pStyle w:val="null3"/>
        <w:jc w:val="left"/>
      </w:pPr>
      <w:r>
        <w:rPr>
          <w:rFonts w:ascii="仿宋_GB2312" w:hAnsi="仿宋_GB2312" w:cs="仿宋_GB2312" w:eastAsia="仿宋_GB2312"/>
          <w:sz w:val="18"/>
        </w:rPr>
        <w:t>2、承办单位：</w:t>
      </w:r>
    </w:p>
    <w:p>
      <w:pPr>
        <w:pStyle w:val="null3"/>
        <w:jc w:val="left"/>
      </w:pPr>
      <w:r>
        <w:rPr>
          <w:rFonts w:ascii="仿宋_GB2312" w:hAnsi="仿宋_GB2312" w:cs="仿宋_GB2312" w:eastAsia="仿宋_GB2312"/>
          <w:sz w:val="18"/>
        </w:rPr>
        <w:t>海南体育职业技术学院</w:t>
      </w:r>
    </w:p>
    <w:p>
      <w:pPr>
        <w:pStyle w:val="null3"/>
        <w:jc w:val="left"/>
      </w:pPr>
      <w:r>
        <w:rPr>
          <w:rFonts w:ascii="仿宋_GB2312" w:hAnsi="仿宋_GB2312" w:cs="仿宋_GB2312" w:eastAsia="仿宋_GB2312"/>
          <w:sz w:val="18"/>
        </w:rPr>
        <w:t>海南省训练竞赛管理中心</w:t>
      </w:r>
    </w:p>
    <w:p>
      <w:pPr>
        <w:pStyle w:val="null3"/>
        <w:jc w:val="left"/>
      </w:pPr>
      <w:r>
        <w:rPr>
          <w:rFonts w:ascii="仿宋_GB2312" w:hAnsi="仿宋_GB2312" w:cs="仿宋_GB2312" w:eastAsia="仿宋_GB2312"/>
          <w:sz w:val="18"/>
        </w:rPr>
        <w:t>3、协办单位：乐东黎族自治县人民政府</w:t>
      </w:r>
    </w:p>
    <w:p>
      <w:pPr>
        <w:pStyle w:val="null3"/>
        <w:jc w:val="left"/>
      </w:pPr>
      <w:r>
        <w:rPr>
          <w:rFonts w:ascii="仿宋_GB2312" w:hAnsi="仿宋_GB2312" w:cs="仿宋_GB2312" w:eastAsia="仿宋_GB2312"/>
          <w:sz w:val="18"/>
        </w:rPr>
        <w:t xml:space="preserve">（三）赛事名称  </w:t>
      </w:r>
    </w:p>
    <w:p>
      <w:pPr>
        <w:pStyle w:val="null3"/>
        <w:jc w:val="left"/>
      </w:pPr>
      <w:r>
        <w:rPr>
          <w:rFonts w:ascii="仿宋_GB2312" w:hAnsi="仿宋_GB2312" w:cs="仿宋_GB2312" w:eastAsia="仿宋_GB2312"/>
          <w:sz w:val="18"/>
        </w:rPr>
        <w:t>中国（海南）热带雨林自行车爬坡挑战赛</w:t>
      </w:r>
    </w:p>
    <w:p>
      <w:pPr>
        <w:pStyle w:val="null3"/>
        <w:jc w:val="left"/>
      </w:pPr>
      <w:r>
        <w:rPr>
          <w:rFonts w:ascii="仿宋_GB2312" w:hAnsi="仿宋_GB2312" w:cs="仿宋_GB2312" w:eastAsia="仿宋_GB2312"/>
          <w:sz w:val="18"/>
        </w:rPr>
        <w:t>活动时间</w:t>
      </w:r>
    </w:p>
    <w:p>
      <w:pPr>
        <w:pStyle w:val="null3"/>
        <w:jc w:val="left"/>
      </w:pPr>
      <w:r>
        <w:rPr>
          <w:rFonts w:ascii="仿宋_GB2312" w:hAnsi="仿宋_GB2312" w:cs="仿宋_GB2312" w:eastAsia="仿宋_GB2312"/>
          <w:sz w:val="18"/>
        </w:rPr>
        <w:t>2025年7月（拟定）</w:t>
      </w:r>
    </w:p>
    <w:p>
      <w:pPr>
        <w:pStyle w:val="null3"/>
        <w:jc w:val="left"/>
      </w:pPr>
      <w:r>
        <w:rPr>
          <w:rFonts w:ascii="仿宋_GB2312" w:hAnsi="仿宋_GB2312" w:cs="仿宋_GB2312" w:eastAsia="仿宋_GB2312"/>
          <w:sz w:val="18"/>
        </w:rPr>
        <w:t xml:space="preserve">（五）活动地点  </w:t>
      </w:r>
    </w:p>
    <w:p>
      <w:pPr>
        <w:pStyle w:val="null3"/>
        <w:jc w:val="left"/>
      </w:pPr>
      <w:r>
        <w:rPr>
          <w:rFonts w:ascii="仿宋_GB2312" w:hAnsi="仿宋_GB2312" w:cs="仿宋_GB2312" w:eastAsia="仿宋_GB2312"/>
          <w:sz w:val="18"/>
        </w:rPr>
        <w:t>乐东黎族自治县（拟定）</w:t>
      </w:r>
    </w:p>
    <w:p>
      <w:pPr>
        <w:pStyle w:val="null3"/>
        <w:jc w:val="left"/>
      </w:pPr>
      <w:r>
        <w:rPr>
          <w:rFonts w:ascii="仿宋_GB2312" w:hAnsi="仿宋_GB2312" w:cs="仿宋_GB2312" w:eastAsia="仿宋_GB2312"/>
          <w:sz w:val="18"/>
        </w:rPr>
        <w:t>（六）预算金额：500000.00元</w:t>
      </w:r>
    </w:p>
    <w:p>
      <w:pPr>
        <w:pStyle w:val="null3"/>
        <w:jc w:val="left"/>
      </w:pPr>
      <w:r>
        <w:rPr>
          <w:rFonts w:ascii="仿宋_GB2312" w:hAnsi="仿宋_GB2312" w:cs="仿宋_GB2312" w:eastAsia="仿宋_GB2312"/>
          <w:sz w:val="18"/>
        </w:rPr>
        <w:t>最高限价：500000.00元</w:t>
      </w:r>
    </w:p>
    <w:p>
      <w:pPr>
        <w:pStyle w:val="null3"/>
        <w:jc w:val="left"/>
      </w:pPr>
      <w:r>
        <w:rPr>
          <w:rFonts w:ascii="仿宋_GB2312" w:hAnsi="仿宋_GB2312" w:cs="仿宋_GB2312" w:eastAsia="仿宋_GB2312"/>
          <w:sz w:val="18"/>
        </w:rPr>
        <w:t>（七）服务期限：签订合同之日起至委托业务结束之日止（具体以合同签订为准）</w:t>
      </w:r>
    </w:p>
    <w:p>
      <w:pPr>
        <w:pStyle w:val="null3"/>
        <w:jc w:val="both"/>
      </w:pPr>
      <w:r>
        <w:rPr>
          <w:rFonts w:ascii="仿宋_GB2312" w:hAnsi="仿宋_GB2312" w:cs="仿宋_GB2312" w:eastAsia="仿宋_GB2312"/>
          <w:sz w:val="18"/>
        </w:rPr>
        <w:t>（八）合同签订方式中标方与海南体育职业技术学院（海南省训练竞赛管理中心）签订采购合同。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中国（海南）环岛徒步大赛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中国（海南）热带雨林自行车爬坡挑战赛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中国（海南）环岛徒步大赛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中国（海南）热带雨林自行车爬坡挑战赛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标的名称：中国（海南）环岛徒步大赛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（一）活动策划统筹和组织</w:t>
            </w:r>
          </w:p>
          <w:p>
            <w:pPr>
              <w:pStyle w:val="null3"/>
              <w:jc w:val="both"/>
            </w:pPr>
            <w:r>
              <w:rPr>
                <w:rFonts w:ascii="仿宋_GB2312" w:hAnsi="仿宋_GB2312" w:cs="仿宋_GB2312" w:eastAsia="仿宋_GB2312"/>
                <w:sz w:val="18"/>
              </w:rPr>
              <w:t>1、投标人需成立专项工作组，提供赛事策划及执行方案，组织执行中国（海南）环岛徒步大赛，保证负责赛事活动的安全有序执行。</w:t>
            </w:r>
          </w:p>
          <w:p>
            <w:pPr>
              <w:pStyle w:val="null3"/>
              <w:jc w:val="both"/>
            </w:pPr>
            <w:r>
              <w:rPr>
                <w:rFonts w:ascii="仿宋_GB2312" w:hAnsi="仿宋_GB2312" w:cs="仿宋_GB2312" w:eastAsia="仿宋_GB2312"/>
                <w:sz w:val="18"/>
              </w:rPr>
              <w:t>2、在满足赛事可执行性的前提下，赛事策划执行方案需设计完整的徒步路线规划（每站总路线规划不少于5公里）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徒步乐趣的同时，能够深入了解海南的文化与美景，体现本省的竞赛水平和办赛特色。</w:t>
            </w:r>
          </w:p>
          <w:p>
            <w:pPr>
              <w:pStyle w:val="null3"/>
              <w:jc w:val="both"/>
            </w:pPr>
            <w:r>
              <w:rPr>
                <w:rFonts w:ascii="仿宋_GB2312" w:hAnsi="仿宋_GB2312" w:cs="仿宋_GB2312" w:eastAsia="仿宋_GB2312"/>
                <w:sz w:val="18"/>
              </w:rPr>
              <w:t>3、每站比赛参赛人数约1500人，保证比赛规格，分成人组和亲子组。</w:t>
            </w:r>
          </w:p>
          <w:p>
            <w:pPr>
              <w:pStyle w:val="null3"/>
              <w:jc w:val="both"/>
            </w:pPr>
            <w:r>
              <w:rPr>
                <w:rFonts w:ascii="仿宋_GB2312" w:hAnsi="仿宋_GB2312" w:cs="仿宋_GB2312" w:eastAsia="仿宋_GB2312"/>
                <w:sz w:val="18"/>
              </w:rPr>
              <w:t>4、对赛事进行合理安排，并按采购要求执行赛事，投标人需提供清晰、简洁的报名流程，确保参赛者可通过线上、线下等多渠道进行报名，同时做好报名信息的保密工作。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sz w:val="18"/>
              </w:rPr>
              <w:t>5、有效对接主办方和各办赛组委会部门，将比赛筹备工作落实到位。</w:t>
            </w:r>
          </w:p>
          <w:p>
            <w:pPr>
              <w:pStyle w:val="null3"/>
              <w:jc w:val="both"/>
            </w:pPr>
            <w:r>
              <w:rPr>
                <w:rFonts w:ascii="仿宋_GB2312" w:hAnsi="仿宋_GB2312" w:cs="仿宋_GB2312" w:eastAsia="仿宋_GB2312"/>
                <w:sz w:val="18"/>
              </w:rPr>
              <w:t>6、招募赛事相关工作人员：裁判、志愿者、急救人员、安保、网络宣传平台及其他赛事相关工作人员。安排竞赛组织人员用餐及饮用水，安排专人负责后勤保障工作。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sz w:val="18"/>
              </w:rPr>
              <w:t>7、拥有丰富的赞助商品牌资源,负责对接主办方推介的赞助商资源，促成赛事赞助。负责落实各项赞助商权益工作，赞助商接待工作。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sz w:val="18"/>
              </w:rPr>
              <w:t>8、拥有丰富的赛事运营经验，负责赛事整体布局；规划及布置活动现场嘉宾观赛区、竞赛办公区、媒体区、医疗救护区等。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sz w:val="18"/>
              </w:rPr>
              <w:t>9、按时收集赛事相关材料及数据：比赛技术统计、照片视频等其他相关数据。</w:t>
            </w:r>
          </w:p>
          <w:p>
            <w:pPr>
              <w:pStyle w:val="null3"/>
              <w:jc w:val="both"/>
            </w:pPr>
            <w:r>
              <w:rPr>
                <w:rFonts w:ascii="仿宋_GB2312" w:hAnsi="仿宋_GB2312" w:cs="仿宋_GB2312" w:eastAsia="仿宋_GB2312"/>
                <w:sz w:val="18"/>
              </w:rPr>
              <w:t>10、按照项目比赛规则的标准要求进行比赛场地布置，包含起终点门头、导引指示牌、各类宣传牌等，制定比赛场地布置方案，包含项目视觉识别系统 (VI)、各类平面布置图、效果图。比赛场地布置方案须经采购人同意后组织实施。</w:t>
            </w:r>
          </w:p>
          <w:p>
            <w:pPr>
              <w:pStyle w:val="null3"/>
              <w:jc w:val="both"/>
            </w:pPr>
            <w:r>
              <w:rPr>
                <w:rFonts w:ascii="仿宋_GB2312" w:hAnsi="仿宋_GB2312" w:cs="仿宋_GB2312" w:eastAsia="仿宋_GB2312"/>
                <w:sz w:val="18"/>
              </w:rPr>
              <w:t>11、负责采购制作赛事相关物资，包含各类比赛器材、执裁器材、各类奖牌、证书、以及主办方应向参赛人员提供的参赛包、参赛号码牌等赛事用品。</w:t>
            </w:r>
          </w:p>
          <w:p>
            <w:pPr>
              <w:pStyle w:val="null3"/>
              <w:jc w:val="both"/>
            </w:pPr>
            <w:r>
              <w:rPr>
                <w:rFonts w:ascii="仿宋_GB2312" w:hAnsi="仿宋_GB2312" w:cs="仿宋_GB2312" w:eastAsia="仿宋_GB2312"/>
                <w:sz w:val="18"/>
              </w:rPr>
              <w:t>12、负责活动前期、举办期间及撤场的各项工作统筹执行。</w:t>
            </w:r>
          </w:p>
          <w:p>
            <w:pPr>
              <w:pStyle w:val="null3"/>
              <w:jc w:val="both"/>
            </w:pPr>
            <w:r>
              <w:rPr>
                <w:rFonts w:ascii="仿宋_GB2312" w:hAnsi="仿宋_GB2312" w:cs="仿宋_GB2312" w:eastAsia="仿宋_GB2312"/>
                <w:sz w:val="18"/>
              </w:rPr>
              <w:t>13、运营团队成员不低于15人。运营团队中应具有相关急救、医疗管理或户外运动安全等领域的专业人员。</w:t>
            </w:r>
          </w:p>
          <w:p>
            <w:pPr>
              <w:pStyle w:val="null3"/>
              <w:jc w:val="both"/>
            </w:pPr>
            <w:r>
              <w:rPr>
                <w:rFonts w:ascii="仿宋_GB2312" w:hAnsi="仿宋_GB2312" w:cs="仿宋_GB2312" w:eastAsia="仿宋_GB2312"/>
                <w:sz w:val="18"/>
              </w:rPr>
              <w:t>14、赛事活动应在赛事活动现场体现“中国体育彩票”LOGO并在显著位置设置展示“中国体育彩票资助”宣传内容，包括但不限于赛事仪式舞台、道旗、背景板、赛事拱门、路旗、广告牌、资助标牌、赛道指示牌、选手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sz w:val="18"/>
              </w:rPr>
              <w:t>15、对赛事热点事件的策划及传播可通过今日头条、抖音、小红书等媒体平台，以及海南日报、南海网等官方媒体进行广泛宣传，吸引线上观众。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sz w:val="18"/>
              </w:rPr>
              <w:t>16、负责赛事赛后奖励、奖杯及奖牌发放。</w:t>
            </w:r>
          </w:p>
          <w:p>
            <w:pPr>
              <w:pStyle w:val="null3"/>
              <w:jc w:val="both"/>
            </w:pPr>
            <w:r>
              <w:rPr>
                <w:rFonts w:ascii="仿宋_GB2312" w:hAnsi="仿宋_GB2312" w:cs="仿宋_GB2312" w:eastAsia="仿宋_GB2312"/>
                <w:sz w:val="18"/>
              </w:rPr>
              <w:t>17、负责主办方交办的其他事项。</w:t>
            </w:r>
          </w:p>
          <w:p>
            <w:pPr>
              <w:pStyle w:val="null3"/>
              <w:jc w:val="both"/>
            </w:pPr>
            <w:r>
              <w:rPr>
                <w:rFonts w:ascii="仿宋_GB2312" w:hAnsi="仿宋_GB2312" w:cs="仿宋_GB2312" w:eastAsia="仿宋_GB2312"/>
                <w:sz w:val="18"/>
              </w:rPr>
              <w:t>（二）宣传推广</w:t>
            </w:r>
          </w:p>
          <w:p>
            <w:pPr>
              <w:pStyle w:val="null3"/>
              <w:jc w:val="both"/>
            </w:pPr>
            <w:r>
              <w:rPr>
                <w:rFonts w:ascii="仿宋_GB2312" w:hAnsi="仿宋_GB2312" w:cs="仿宋_GB2312" w:eastAsia="仿宋_GB2312"/>
                <w:sz w:val="18"/>
              </w:rPr>
              <w:t>1、宣传报道：围绕赛事特点策划赛事传播主题，拟定赛事宣传方案，策划热点传播事件。邀请不少于15家媒体现场报道、总播报不少于20次(含20次)，网络、手机端等新媒体报道不少于20篇。</w:t>
            </w:r>
          </w:p>
          <w:p>
            <w:pPr>
              <w:pStyle w:val="null3"/>
              <w:jc w:val="both"/>
            </w:pPr>
            <w:r>
              <w:rPr>
                <w:rFonts w:ascii="仿宋_GB2312" w:hAnsi="仿宋_GB2312" w:cs="仿宋_GB2312" w:eastAsia="仿宋_GB2312"/>
                <w:sz w:val="18"/>
              </w:rPr>
              <w:t>2、拍摄宣传：比赛期间通过视频、图文等形式进行多维度报道，需提供不少于2个航拍机位。</w:t>
            </w:r>
          </w:p>
          <w:p>
            <w:pPr>
              <w:pStyle w:val="null3"/>
              <w:jc w:val="both"/>
            </w:pPr>
            <w:r>
              <w:rPr>
                <w:rFonts w:ascii="仿宋_GB2312" w:hAnsi="仿宋_GB2312" w:cs="仿宋_GB2312" w:eastAsia="仿宋_GB2312"/>
                <w:sz w:val="18"/>
              </w:rPr>
              <w:t>3、网络直播：比赛期间提供网络直播渠道（图片或视频直播）。</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标的名称：中国（海南）热带雨林自行车爬坡挑战赛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（一）活动策划统筹和组织</w:t>
            </w:r>
          </w:p>
          <w:p>
            <w:pPr>
              <w:pStyle w:val="null3"/>
              <w:jc w:val="left"/>
            </w:pPr>
            <w:r>
              <w:rPr>
                <w:rFonts w:ascii="仿宋_GB2312" w:hAnsi="仿宋_GB2312" w:cs="仿宋_GB2312" w:eastAsia="仿宋_GB2312"/>
                <w:sz w:val="18"/>
                <w:color w:val="000000"/>
              </w:rPr>
              <w:t>1、投标人需成立专项工作组，提供赛事策划及执行方案，组织执行中国（海南）热带雨林自行车爬坡挑战赛，保证负责赛事活动的安全有序执行。</w:t>
            </w:r>
          </w:p>
          <w:p>
            <w:pPr>
              <w:pStyle w:val="null3"/>
              <w:jc w:val="left"/>
            </w:pPr>
            <w:r>
              <w:rPr>
                <w:rFonts w:ascii="仿宋_GB2312" w:hAnsi="仿宋_GB2312" w:cs="仿宋_GB2312" w:eastAsia="仿宋_GB2312"/>
                <w:sz w:val="18"/>
                <w:color w:val="000000"/>
              </w:rPr>
              <w:t>2、在满足赛事可执行性的前提下，赛事策划执行方案需设计完整的赛事路线规划，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骑行乐趣的同时，能够深入了解海南的文化与美景，体现本省的竞赛水平和办赛特色。</w:t>
            </w:r>
          </w:p>
          <w:p>
            <w:pPr>
              <w:pStyle w:val="null3"/>
              <w:jc w:val="left"/>
            </w:pPr>
            <w:r>
              <w:rPr>
                <w:rFonts w:ascii="仿宋_GB2312" w:hAnsi="仿宋_GB2312" w:cs="仿宋_GB2312" w:eastAsia="仿宋_GB2312"/>
                <w:sz w:val="18"/>
                <w:color w:val="000000"/>
              </w:rPr>
              <w:t>3、参赛人数约300人，保证比赛规格，分青少年公开组、成人公开组和体验组。</w:t>
            </w:r>
          </w:p>
          <w:p>
            <w:pPr>
              <w:pStyle w:val="null3"/>
              <w:jc w:val="left"/>
            </w:pPr>
            <w:r>
              <w:rPr>
                <w:rFonts w:ascii="仿宋_GB2312" w:hAnsi="仿宋_GB2312" w:cs="仿宋_GB2312" w:eastAsia="仿宋_GB2312"/>
                <w:sz w:val="18"/>
                <w:color w:val="000000"/>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18"/>
                <w:color w:val="000000"/>
              </w:rPr>
              <w:t>5、有效对接主办方和各办赛组委会部门，将比赛筹备工作落实到位。</w:t>
            </w:r>
          </w:p>
          <w:p>
            <w:pPr>
              <w:pStyle w:val="null3"/>
              <w:jc w:val="left"/>
            </w:pPr>
            <w:r>
              <w:rPr>
                <w:rFonts w:ascii="仿宋_GB2312" w:hAnsi="仿宋_GB2312" w:cs="仿宋_GB2312" w:eastAsia="仿宋_GB2312"/>
                <w:sz w:val="18"/>
                <w:color w:val="000000"/>
              </w:rPr>
              <w:t>6、招募赛事相关工作人员：裁判、志愿者、急救人员、安保、网络宣传平台及其他赛事相关工作人员。安排竞赛组织人员用餐及饮用水，安排专人负责后勤保障工作。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18"/>
                <w:color w:val="000000"/>
              </w:rPr>
              <w:t>7、拥有丰富的赞助商品牌资源,负责对接主办方推介的赞助商资源，促成赛事赞助。负责落实各项赞助商权益工作，赞助商接待工作。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18"/>
                <w:color w:val="000000"/>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18"/>
                <w:color w:val="000000"/>
              </w:rPr>
              <w:t>9、按时收集赛事相关材料及数据：比赛技术统计、照片视频等其他相关数据。</w:t>
            </w:r>
          </w:p>
          <w:p>
            <w:pPr>
              <w:pStyle w:val="null3"/>
              <w:jc w:val="left"/>
            </w:pPr>
            <w:r>
              <w:rPr>
                <w:rFonts w:ascii="仿宋_GB2312" w:hAnsi="仿宋_GB2312" w:cs="仿宋_GB2312" w:eastAsia="仿宋_GB2312"/>
                <w:sz w:val="18"/>
                <w:color w:val="000000"/>
              </w:rPr>
              <w:t>10、按照项目比赛规则的标准要求进行比赛场地布置，包含起终点门头、导引指示牌、各类宣传牌等，制定比赛场地布置方案，包含项目视觉识别系统 (VI)、各类平面布置图、效果图。比赛场地布置方案须经采购人同意后组织实施。</w:t>
            </w:r>
          </w:p>
          <w:p>
            <w:pPr>
              <w:pStyle w:val="null3"/>
              <w:jc w:val="left"/>
            </w:pPr>
            <w:r>
              <w:rPr>
                <w:rFonts w:ascii="仿宋_GB2312" w:hAnsi="仿宋_GB2312" w:cs="仿宋_GB2312" w:eastAsia="仿宋_GB2312"/>
                <w:sz w:val="18"/>
                <w:color w:val="000000"/>
              </w:rPr>
              <w:t>11、负责采购制作赛事相关物资，包含各类比赛器材、执裁器材、各类奖牌、证书、以及主办方应向参赛人员提供的参赛包、参赛号码牌等赛事用品。</w:t>
            </w:r>
          </w:p>
          <w:p>
            <w:pPr>
              <w:pStyle w:val="null3"/>
              <w:jc w:val="left"/>
            </w:pPr>
            <w:r>
              <w:rPr>
                <w:rFonts w:ascii="仿宋_GB2312" w:hAnsi="仿宋_GB2312" w:cs="仿宋_GB2312" w:eastAsia="仿宋_GB2312"/>
                <w:sz w:val="18"/>
                <w:color w:val="000000"/>
              </w:rPr>
              <w:t>12、负责活动前期、举办期间及撤场的各项工作统筹执行。</w:t>
            </w:r>
          </w:p>
          <w:p>
            <w:pPr>
              <w:pStyle w:val="null3"/>
              <w:jc w:val="left"/>
            </w:pPr>
            <w:r>
              <w:rPr>
                <w:rFonts w:ascii="仿宋_GB2312" w:hAnsi="仿宋_GB2312" w:cs="仿宋_GB2312" w:eastAsia="仿宋_GB2312"/>
                <w:sz w:val="18"/>
                <w:color w:val="000000"/>
              </w:rPr>
              <w:t>13、运营团队成员不低于10人。运营团队中应具有相关急救、医疗管理或户外运动安全等领域的专业人员。</w:t>
            </w:r>
          </w:p>
          <w:p>
            <w:pPr>
              <w:pStyle w:val="null3"/>
              <w:jc w:val="left"/>
            </w:pPr>
            <w:r>
              <w:rPr>
                <w:rFonts w:ascii="仿宋_GB2312" w:hAnsi="仿宋_GB2312" w:cs="仿宋_GB2312" w:eastAsia="仿宋_GB2312"/>
                <w:sz w:val="18"/>
                <w:color w:val="000000"/>
              </w:rPr>
              <w:t>14、赛事活动应在赛事活动现场体现“中国体育彩票”LOGO并在显著位置设置展示“中国体育彩票资助”宣传内容，包括但不限于赛事仪式舞台、道旗、背景板、赛事拱门、道旗、广告牌、资助标牌、赛道指示牌、选手服装、参赛包、竞赛手册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18"/>
                <w:color w:val="000000"/>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18"/>
                <w:color w:val="000000"/>
              </w:rPr>
              <w:t>16、负责赛事赛后奖励、奖杯及奖牌发放。</w:t>
            </w:r>
          </w:p>
          <w:p>
            <w:pPr>
              <w:pStyle w:val="null3"/>
              <w:jc w:val="left"/>
            </w:pPr>
            <w:r>
              <w:rPr>
                <w:rFonts w:ascii="仿宋_GB2312" w:hAnsi="仿宋_GB2312" w:cs="仿宋_GB2312" w:eastAsia="仿宋_GB2312"/>
                <w:sz w:val="18"/>
                <w:color w:val="000000"/>
              </w:rPr>
              <w:t>17、负责主办方交办的其他事项。</w:t>
            </w:r>
          </w:p>
          <w:p>
            <w:pPr>
              <w:pStyle w:val="null3"/>
              <w:jc w:val="left"/>
            </w:pPr>
            <w:r>
              <w:rPr>
                <w:rFonts w:ascii="仿宋_GB2312" w:hAnsi="仿宋_GB2312" w:cs="仿宋_GB2312" w:eastAsia="仿宋_GB2312"/>
                <w:sz w:val="18"/>
                <w:color w:val="000000"/>
              </w:rPr>
              <w:t>（二）宣传推广</w:t>
            </w:r>
          </w:p>
          <w:p>
            <w:pPr>
              <w:pStyle w:val="null3"/>
              <w:jc w:val="left"/>
            </w:pPr>
            <w:r>
              <w:rPr>
                <w:rFonts w:ascii="仿宋_GB2312" w:hAnsi="仿宋_GB2312" w:cs="仿宋_GB2312" w:eastAsia="仿宋_GB2312"/>
                <w:sz w:val="18"/>
                <w:color w:val="000000"/>
              </w:rPr>
              <w:t>1、宣传报道：围绕赛事特点策划赛事传播主题，拟定赛事宣传方案，策划热点传播事件。邀请不少于15家媒体现场报道、总播报不少于20次(含20次)，网络、手机端等新媒体报道不少于20篇。</w:t>
            </w:r>
          </w:p>
          <w:p>
            <w:pPr>
              <w:pStyle w:val="null3"/>
              <w:jc w:val="left"/>
            </w:pPr>
            <w:r>
              <w:rPr>
                <w:rFonts w:ascii="仿宋_GB2312" w:hAnsi="仿宋_GB2312" w:cs="仿宋_GB2312" w:eastAsia="仿宋_GB2312"/>
                <w:sz w:val="18"/>
                <w:color w:val="000000"/>
              </w:rPr>
              <w:t>2、拍摄宣传：比赛期间通过视频、图文等形式进行多维度报道，需提供不少于2个航拍机位。</w:t>
            </w:r>
          </w:p>
          <w:p>
            <w:pPr>
              <w:pStyle w:val="null3"/>
              <w:jc w:val="both"/>
            </w:pPr>
            <w:r>
              <w:rPr>
                <w:rFonts w:ascii="仿宋_GB2312" w:hAnsi="仿宋_GB2312" w:cs="仿宋_GB2312" w:eastAsia="仿宋_GB2312"/>
                <w:sz w:val="18"/>
                <w:color w:val="000000"/>
              </w:rPr>
              <w:t>3、网络直播：比赛期间提供网络直播渠道（图片或视频直播）</w:t>
            </w:r>
            <w:r>
              <w:rPr>
                <w:rFonts w:ascii="仿宋_GB2312" w:hAnsi="仿宋_GB2312" w:cs="仿宋_GB2312" w:eastAsia="仿宋_GB2312"/>
                <w:sz w:val="18"/>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8"/>
              </w:rPr>
              <w:t>（一）赛事活动费用</w:t>
            </w:r>
          </w:p>
          <w:p>
            <w:pPr>
              <w:pStyle w:val="null3"/>
              <w:jc w:val="both"/>
            </w:pPr>
            <w:r>
              <w:rPr>
                <w:rFonts w:ascii="仿宋_GB2312" w:hAnsi="仿宋_GB2312" w:cs="仿宋_GB2312" w:eastAsia="仿宋_GB2312"/>
                <w:sz w:val="18"/>
              </w:rPr>
              <w:t>本次赛事活动经费150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18"/>
              </w:rPr>
              <w:t>（二）付款方式</w:t>
            </w:r>
          </w:p>
          <w:p>
            <w:pPr>
              <w:pStyle w:val="null3"/>
              <w:jc w:val="both"/>
            </w:pPr>
            <w:r>
              <w:rPr>
                <w:rFonts w:ascii="仿宋_GB2312" w:hAnsi="仿宋_GB2312" w:cs="仿宋_GB2312" w:eastAsia="仿宋_GB2312"/>
                <w:sz w:val="18"/>
              </w:rPr>
              <w:t>合同签订后，采购人凭中标人提供的有效发票支付合同金额的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18"/>
              </w:rPr>
              <w:t>（三）赛事保障</w:t>
            </w:r>
          </w:p>
          <w:p>
            <w:pPr>
              <w:pStyle w:val="null3"/>
              <w:jc w:val="both"/>
            </w:pPr>
            <w:r>
              <w:rPr>
                <w:rFonts w:ascii="仿宋_GB2312" w:hAnsi="仿宋_GB2312" w:cs="仿宋_GB2312" w:eastAsia="仿宋_GB2312"/>
                <w:sz w:val="18"/>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sz w:val="18"/>
              </w:rPr>
              <w:t>2.为保障赛事顺利举办，中标人应按主办单位要求聘请不少于5名二级（含）及以上裁判员。</w:t>
            </w:r>
          </w:p>
          <w:p>
            <w:pPr>
              <w:pStyle w:val="null3"/>
              <w:jc w:val="both"/>
            </w:pPr>
            <w:r>
              <w:rPr>
                <w:rFonts w:ascii="仿宋_GB2312" w:hAnsi="仿宋_GB2312" w:cs="仿宋_GB2312" w:eastAsia="仿宋_GB2312"/>
                <w:sz w:val="18"/>
              </w:rPr>
              <w:t>（四）项目实施能力</w:t>
            </w:r>
          </w:p>
          <w:p>
            <w:pPr>
              <w:pStyle w:val="null3"/>
              <w:jc w:val="both"/>
            </w:pPr>
            <w:r>
              <w:rPr>
                <w:rFonts w:ascii="仿宋_GB2312" w:hAnsi="仿宋_GB2312" w:cs="仿宋_GB2312" w:eastAsia="仿宋_GB2312"/>
                <w:sz w:val="18"/>
              </w:rPr>
              <w:t>投标人应有能力补足赛事不足经费以保障赛事顺利进行。</w:t>
            </w:r>
          </w:p>
          <w:p>
            <w:pPr>
              <w:pStyle w:val="null3"/>
              <w:jc w:val="both"/>
            </w:pPr>
            <w:r>
              <w:rPr>
                <w:rFonts w:ascii="仿宋_GB2312" w:hAnsi="仿宋_GB2312" w:cs="仿宋_GB2312" w:eastAsia="仿宋_GB2312"/>
                <w:sz w:val="18"/>
              </w:rPr>
              <w:t>（五）赛事活动组织经验要求：投标人需具有丰富的赛事活动组织经验，熟悉徒步赛事办赛标准流程，赛事申请流程，具有主动协调组委会各部门配合支持赛事举办的经验和能力。</w:t>
            </w:r>
          </w:p>
          <w:p>
            <w:pPr>
              <w:pStyle w:val="null3"/>
              <w:jc w:val="both"/>
            </w:pPr>
            <w:r>
              <w:rPr>
                <w:rFonts w:ascii="仿宋_GB2312" w:hAnsi="仿宋_GB2312" w:cs="仿宋_GB2312" w:eastAsia="仿宋_GB2312"/>
                <w:sz w:val="18"/>
              </w:rPr>
              <w:t>（六）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both"/>
            </w:pPr>
            <w:r>
              <w:rPr>
                <w:rFonts w:ascii="仿宋_GB2312" w:hAnsi="仿宋_GB2312" w:cs="仿宋_GB2312" w:eastAsia="仿宋_GB2312"/>
                <w:sz w:val="18"/>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sz w:val="18"/>
              </w:rPr>
              <w:t>（八）中标人需确保赛事活动举办过程中涉及相关场地（其中开幕式、闭幕式场地需确保能容纳不少于1500人集合）、器材、技术工具等功能完好，能保障赛事活动期间正常顺利使用，涉及费用由中标人承担。</w:t>
            </w:r>
          </w:p>
          <w:p>
            <w:pPr>
              <w:pStyle w:val="null3"/>
              <w:jc w:val="both"/>
            </w:pPr>
            <w:r>
              <w:rPr>
                <w:rFonts w:ascii="仿宋_GB2312" w:hAnsi="仿宋_GB2312" w:cs="仿宋_GB2312" w:eastAsia="仿宋_GB2312"/>
                <w:sz w:val="18"/>
              </w:rPr>
              <w:t>（九）中标人应在签订合同后7天内完成项目管理团队配备及相关准备工作，具体时间以招标人要求时间为准。</w:t>
            </w:r>
          </w:p>
          <w:p>
            <w:pPr>
              <w:pStyle w:val="null3"/>
              <w:jc w:val="both"/>
            </w:pPr>
            <w:r>
              <w:rPr>
                <w:rFonts w:ascii="仿宋_GB2312" w:hAnsi="仿宋_GB2312" w:cs="仿宋_GB2312" w:eastAsia="仿宋_GB2312"/>
                <w:sz w:val="18"/>
              </w:rPr>
              <w:t>（十）中标人不得将赛事活动相关权益委托、转包给第三方。</w:t>
            </w:r>
          </w:p>
          <w:p>
            <w:pPr>
              <w:pStyle w:val="null3"/>
              <w:jc w:val="both"/>
            </w:pPr>
            <w:r>
              <w:rPr>
                <w:rFonts w:ascii="仿宋_GB2312" w:hAnsi="仿宋_GB2312" w:cs="仿宋_GB2312" w:eastAsia="仿宋_GB2312"/>
                <w:sz w:val="18"/>
              </w:rPr>
              <w:t>（十一）其它服务内容及需求</w:t>
            </w:r>
          </w:p>
          <w:p>
            <w:pPr>
              <w:pStyle w:val="null3"/>
              <w:jc w:val="both"/>
            </w:pPr>
            <w:r>
              <w:rPr>
                <w:rFonts w:ascii="仿宋_GB2312" w:hAnsi="仿宋_GB2312" w:cs="仿宋_GB2312" w:eastAsia="仿宋_GB2312"/>
                <w:sz w:val="18"/>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sz w:val="18"/>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sz w:val="18"/>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18"/>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18"/>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18"/>
              </w:rPr>
              <w:t>6、赛事完成后7日内，中标人须向采购人提供赛事活动相关资料，并作为尾款支付的验收依据。材料应包含：（1）筹备材料（包括实施方案、筹备工作日志、采购文件等材料，纸质版和电子版）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8"/>
              </w:rPr>
              <w:t>（一）赛事活动费用</w:t>
            </w:r>
          </w:p>
          <w:p>
            <w:pPr>
              <w:pStyle w:val="null3"/>
              <w:jc w:val="both"/>
            </w:pPr>
            <w:r>
              <w:rPr>
                <w:rFonts w:ascii="仿宋_GB2312" w:hAnsi="仿宋_GB2312" w:cs="仿宋_GB2312" w:eastAsia="仿宋_GB2312"/>
                <w:sz w:val="18"/>
              </w:rPr>
              <w:t>本次赛事活动经费50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sz w:val="18"/>
              </w:rPr>
              <w:t>（二）付款方式</w:t>
            </w:r>
          </w:p>
          <w:p>
            <w:pPr>
              <w:pStyle w:val="null3"/>
              <w:jc w:val="both"/>
            </w:pPr>
            <w:r>
              <w:rPr>
                <w:rFonts w:ascii="仿宋_GB2312" w:hAnsi="仿宋_GB2312" w:cs="仿宋_GB2312" w:eastAsia="仿宋_GB2312"/>
                <w:sz w:val="18"/>
              </w:rPr>
              <w:t>合同签订后，采购人凭中标人提供的有效发票支付合同金额的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sz w:val="18"/>
              </w:rPr>
              <w:t>（三）赛事保障</w:t>
            </w:r>
          </w:p>
          <w:p>
            <w:pPr>
              <w:pStyle w:val="null3"/>
              <w:jc w:val="both"/>
            </w:pPr>
            <w:r>
              <w:rPr>
                <w:rFonts w:ascii="仿宋_GB2312" w:hAnsi="仿宋_GB2312" w:cs="仿宋_GB2312" w:eastAsia="仿宋_GB2312"/>
                <w:sz w:val="18"/>
              </w:rPr>
              <w:t>1.中标人须为本次比赛购买选手意外身故、猝死保险不低于30万元，赛事组织责任保险不低于100万元。</w:t>
            </w:r>
          </w:p>
          <w:p>
            <w:pPr>
              <w:pStyle w:val="null3"/>
              <w:jc w:val="both"/>
            </w:pPr>
            <w:r>
              <w:rPr>
                <w:rFonts w:ascii="仿宋_GB2312" w:hAnsi="仿宋_GB2312" w:cs="仿宋_GB2312" w:eastAsia="仿宋_GB2312"/>
                <w:sz w:val="18"/>
              </w:rPr>
              <w:t>2.为保障赛事顺利举办，中标人应按主办单位要求聘请不少于10名裁判员，其中裁判长为一级（含）及以上。</w:t>
            </w:r>
          </w:p>
          <w:p>
            <w:pPr>
              <w:pStyle w:val="null3"/>
              <w:jc w:val="both"/>
            </w:pPr>
            <w:r>
              <w:rPr>
                <w:rFonts w:ascii="仿宋_GB2312" w:hAnsi="仿宋_GB2312" w:cs="仿宋_GB2312" w:eastAsia="仿宋_GB2312"/>
                <w:sz w:val="18"/>
              </w:rPr>
              <w:t>（四）项目实施能力</w:t>
            </w:r>
          </w:p>
          <w:p>
            <w:pPr>
              <w:pStyle w:val="null3"/>
              <w:jc w:val="both"/>
            </w:pPr>
            <w:r>
              <w:rPr>
                <w:rFonts w:ascii="仿宋_GB2312" w:hAnsi="仿宋_GB2312" w:cs="仿宋_GB2312" w:eastAsia="仿宋_GB2312"/>
                <w:sz w:val="18"/>
              </w:rPr>
              <w:t>投标人应有能力补足赛事不足经费以保障赛事顺利进行。</w:t>
            </w:r>
          </w:p>
          <w:p>
            <w:pPr>
              <w:pStyle w:val="null3"/>
              <w:jc w:val="both"/>
            </w:pPr>
            <w:r>
              <w:rPr>
                <w:rFonts w:ascii="仿宋_GB2312" w:hAnsi="仿宋_GB2312" w:cs="仿宋_GB2312" w:eastAsia="仿宋_GB2312"/>
                <w:sz w:val="18"/>
              </w:rPr>
              <w:t>（五）赛事活动组织经验要求：投标人需具有丰富的赛事活动组织经验，熟悉赛事办赛标准流程，赛事申请流程，具有主动协调组委会各部门配合支持赛事举办的经验和能力。</w:t>
            </w:r>
          </w:p>
          <w:p>
            <w:pPr>
              <w:pStyle w:val="null3"/>
              <w:jc w:val="both"/>
            </w:pPr>
            <w:r>
              <w:rPr>
                <w:rFonts w:ascii="仿宋_GB2312" w:hAnsi="仿宋_GB2312" w:cs="仿宋_GB2312" w:eastAsia="仿宋_GB2312"/>
                <w:sz w:val="18"/>
              </w:rPr>
              <w:t>（六）投标人以完成赛事目标为准，负责对接落实赛事举办场地，场地需满足赛事策划方案的具体要求，搭建符合要求的比赛场景。中标人需承担包含竞赛设备租赁，赛事搭建，赛事宣传，赛事装备，裁判员聘请等与赛事举办有关的成本费用（包括但不限于人员成本、耗材成本、设施设备维护保养等）。</w:t>
            </w:r>
          </w:p>
          <w:p>
            <w:pPr>
              <w:pStyle w:val="null3"/>
              <w:jc w:val="both"/>
            </w:pPr>
            <w:r>
              <w:rPr>
                <w:rFonts w:ascii="仿宋_GB2312" w:hAnsi="仿宋_GB2312" w:cs="仿宋_GB2312" w:eastAsia="仿宋_GB2312"/>
                <w:sz w:val="18"/>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sz w:val="18"/>
              </w:rPr>
              <w:t>（八）中标人需确保赛事活动举办过程中涉及相关场地、器材、技术工具等功能完好，能保障赛事活动期间正常顺利使用，涉及费用由中标人承担。</w:t>
            </w:r>
          </w:p>
          <w:p>
            <w:pPr>
              <w:pStyle w:val="null3"/>
              <w:jc w:val="both"/>
            </w:pPr>
            <w:r>
              <w:rPr>
                <w:rFonts w:ascii="仿宋_GB2312" w:hAnsi="仿宋_GB2312" w:cs="仿宋_GB2312" w:eastAsia="仿宋_GB2312"/>
                <w:sz w:val="18"/>
              </w:rPr>
              <w:t>（九）中标人应在签订合同后7天内完成项目管理团队配备及相关准备工作，具体时间以招标人要求时间为准。</w:t>
            </w:r>
          </w:p>
          <w:p>
            <w:pPr>
              <w:pStyle w:val="null3"/>
              <w:jc w:val="both"/>
            </w:pPr>
            <w:r>
              <w:rPr>
                <w:rFonts w:ascii="仿宋_GB2312" w:hAnsi="仿宋_GB2312" w:cs="仿宋_GB2312" w:eastAsia="仿宋_GB2312"/>
                <w:sz w:val="18"/>
              </w:rPr>
              <w:t>（十）中标人不得将赛事活动相关权益委托、转包给第三方。</w:t>
            </w:r>
          </w:p>
          <w:p>
            <w:pPr>
              <w:pStyle w:val="null3"/>
              <w:jc w:val="both"/>
            </w:pPr>
            <w:r>
              <w:rPr>
                <w:rFonts w:ascii="仿宋_GB2312" w:hAnsi="仿宋_GB2312" w:cs="仿宋_GB2312" w:eastAsia="仿宋_GB2312"/>
                <w:sz w:val="18"/>
              </w:rPr>
              <w:t>（十一）其它服务内容及需求</w:t>
            </w:r>
          </w:p>
          <w:p>
            <w:pPr>
              <w:pStyle w:val="null3"/>
              <w:jc w:val="both"/>
            </w:pPr>
            <w:r>
              <w:rPr>
                <w:rFonts w:ascii="仿宋_GB2312" w:hAnsi="仿宋_GB2312" w:cs="仿宋_GB2312" w:eastAsia="仿宋_GB2312"/>
                <w:sz w:val="18"/>
              </w:rPr>
              <w:t>1、投标人应严格按照已确认的服务方案和工作流程提供服务，无条件地接受采购人对其工作质量的监督检查。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sz w:val="18"/>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sz w:val="18"/>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18"/>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sz w:val="18"/>
              </w:rPr>
              <w:t>5、中标人要保持同采购人的密切联系，遇有重大事项及时报告和反馈信息，尊重采购人的意见，接受采购人的提议、监督和指导。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18"/>
              </w:rPr>
              <w:t>6、赛事完成后7日内，中标人须向采购人提供赛事活动相关资料，并作为尾款支付的验收依据。材料应包含：（1）筹备材料（包括实施方案、筹备工作日志、采购文件等材料，纸质版和电子版）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8"/>
        </w:rPr>
        <w:t>采购包1：</w:t>
      </w:r>
      <w:r>
        <w:br/>
      </w:r>
      <w:r>
        <w:rPr>
          <w:rFonts w:ascii="仿宋_GB2312" w:hAnsi="仿宋_GB2312" w:cs="仿宋_GB2312" w:eastAsia="仿宋_GB2312"/>
          <w:sz w:val="18"/>
        </w:rPr>
        <w:t xml:space="preserve">  （1）服务期限：签订合同之日起至委托业务结束之日止（具体以合同签订为准）。</w:t>
      </w:r>
    </w:p>
    <w:p>
      <w:pPr>
        <w:pStyle w:val="null3"/>
        <w:spacing w:before="105" w:after="105"/>
        <w:jc w:val="left"/>
      </w:pPr>
      <w:r>
        <w:rPr>
          <w:rFonts w:ascii="仿宋_GB2312" w:hAnsi="仿宋_GB2312" w:cs="仿宋_GB2312" w:eastAsia="仿宋_GB2312"/>
          <w:sz w:val="18"/>
        </w:rPr>
        <w:t>（2）活动地点：采购人指定。</w:t>
      </w:r>
    </w:p>
    <w:p>
      <w:pPr>
        <w:pStyle w:val="null3"/>
        <w:spacing w:before="105" w:after="105"/>
        <w:jc w:val="left"/>
      </w:pPr>
      <w:r>
        <w:rPr>
          <w:rFonts w:ascii="仿宋_GB2312" w:hAnsi="仿宋_GB2312" w:cs="仿宋_GB2312" w:eastAsia="仿宋_GB2312"/>
          <w:sz w:val="18"/>
        </w:rPr>
        <w:t>（3）服务范围：采购需求中所要求的全部内容。</w:t>
      </w:r>
    </w:p>
    <w:p>
      <w:pPr>
        <w:pStyle w:val="null3"/>
        <w:jc w:val="left"/>
      </w:pPr>
      <w:r>
        <w:rPr>
          <w:rFonts w:ascii="仿宋_GB2312" w:hAnsi="仿宋_GB2312" w:cs="仿宋_GB2312" w:eastAsia="仿宋_GB2312"/>
          <w:sz w:val="18"/>
        </w:rPr>
        <w:t>采购包2：</w:t>
      </w:r>
      <w:r>
        <w:br/>
      </w:r>
      <w:r>
        <w:rPr>
          <w:rFonts w:ascii="仿宋_GB2312" w:hAnsi="仿宋_GB2312" w:cs="仿宋_GB2312" w:eastAsia="仿宋_GB2312"/>
          <w:sz w:val="18"/>
        </w:rPr>
        <w:t xml:space="preserve">  （1）服务期限：签订合同之日起至委托业务结束之日止（具体以合同签订为准）。</w:t>
      </w:r>
    </w:p>
    <w:p>
      <w:pPr>
        <w:pStyle w:val="null3"/>
        <w:spacing w:before="105" w:after="105"/>
        <w:jc w:val="left"/>
      </w:pPr>
      <w:r>
        <w:rPr>
          <w:rFonts w:ascii="仿宋_GB2312" w:hAnsi="仿宋_GB2312" w:cs="仿宋_GB2312" w:eastAsia="仿宋_GB2312"/>
          <w:sz w:val="18"/>
        </w:rPr>
        <w:t>（2）活动地点：乐东黎族自治县。</w:t>
      </w:r>
    </w:p>
    <w:p>
      <w:pPr>
        <w:pStyle w:val="null3"/>
        <w:spacing w:before="105" w:after="105"/>
        <w:jc w:val="left"/>
      </w:pPr>
      <w:r>
        <w:rPr>
          <w:rFonts w:ascii="仿宋_GB2312" w:hAnsi="仿宋_GB2312" w:cs="仿宋_GB2312" w:eastAsia="仿宋_GB2312"/>
          <w:sz w:val="18"/>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 xml:space="preserve"> 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 xml:space="preserve"> 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商业信誉、财务会计制度、缴纳税收和社保的承诺函 封面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根据投标人编制的竞赛管理方案进行综合评审，竞赛管理方案的内容包括但不限于：比赛路线设计、志愿者和裁判员管理方案、起终点及沿途补给方案、竞赛规程、竞赛器材清单等。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促进经济方案</w:t>
            </w:r>
          </w:p>
        </w:tc>
        <w:tc>
          <w:tcPr>
            <w:tcW w:type="dxa" w:w="2492"/>
          </w:tcPr>
          <w:p>
            <w:pPr>
              <w:pStyle w:val="null3"/>
              <w:jc w:val="both"/>
            </w:pPr>
            <w:r>
              <w:rPr>
                <w:rFonts w:ascii="仿宋_GB2312" w:hAnsi="仿宋_GB2312" w:cs="仿宋_GB2312" w:eastAsia="仿宋_GB2312"/>
              </w:rPr>
              <w:t>根据投标人促进经济方案进行综合评审，包含但不限于：合作赞助商、设置补给站、特色商品展销区、文化体验区、文创周边等。 1、促进经济方案能全面融合当地特色，有针对性的策划以达到通过体育赛事促进沿线经济消费的目标，具有多重亮点，可操作性强，更便于执行的得5分；2、方案基本能根据当地特色达到通过体育赛事促进沿线经济消费的目标，有一定的可操作性但不具有多重亮点的得3分；3、方案虽然存在缺陷，但具有一定的可实施性，基本可以满足既定目标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根据投标人编制的竞赛管理方案进行综合评审，竞赛管理方案的内容包括但不限于：比赛路线设计、志愿者和裁判员管理方案、起终点及沿途补给方案、竞赛规程、竞赛器材清单等。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促进经济方案</w:t>
            </w:r>
          </w:p>
        </w:tc>
        <w:tc>
          <w:tcPr>
            <w:tcW w:type="dxa" w:w="2492"/>
          </w:tcPr>
          <w:p>
            <w:pPr>
              <w:pStyle w:val="null3"/>
              <w:jc w:val="both"/>
            </w:pPr>
            <w:r>
              <w:rPr>
                <w:rFonts w:ascii="仿宋_GB2312" w:hAnsi="仿宋_GB2312" w:cs="仿宋_GB2312" w:eastAsia="仿宋_GB2312"/>
              </w:rPr>
              <w:t>根据投标人促进经济方案进行综合评审，包含但不限于：合作赞助商、设置补给站、特色商品展销区、文化体验区、文创周边等。 1、促进经济方案能全面融合当地特色，有针对性的策划以达到通过体育赛事促进沿线经济消费的目标，具有多重亮点，可操作性强，更便于执行的得5分；2、方案基本能根据当地特色达到通过体育赛事促进沿线经济消费的目标，有一定的可操作性但不具有多重亮点的得3分；3、方案虽然存在缺陷，但具有一定的可实施性，基本可以满足既定目标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举办两项群众体育赛事活动运营服务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中国（海南）环岛徒步大赛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中国（海南）环岛徒步大赛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举办两项群众体育赛事活动运营服务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中国（海南）热带雨林自行车爬坡挑战赛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中国（海南）热带雨林自行车爬坡挑战赛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