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034BB">
      <w:r>
        <w:rPr>
          <w:rFonts w:hint="eastAsia"/>
        </w:rPr>
        <w:t>所投货物属于二、三类医疗器械产品的须具有医疗器械注册证、医疗器械生产许可证（除进口设备外），属于一类医疗器械产品的须具有产品备案登记凭证。（提供证书复印件，加盖公章）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8C412F"/>
    <w:rsid w:val="4E686516"/>
    <w:rsid w:val="5E493F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2025-05-30T09:28:00Z</dcterms:created>
  <dc:creator>Administrator</dc:creator>
  <cp:lastModifiedBy>GRANT</cp:lastModifiedBy>
  <dcterms:modified xsi:type="dcterms:W3CDTF">2025-06-06T02:19:21Z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194AEA490A4F4917A6D115C2E0E35DCD_12</vt:lpwstr>
  </property>
</Properties>
</file>