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海口市龙华区人民法院物业管理服务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HNGP2025-54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海口市龙华区人民法院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海口市龙华区人民法院</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海口市龙华区人民法院物业管理服务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HNGP2025-54</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海口市龙华区人民法院物业管理服务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2,750,000.00元</w:t>
      </w:r>
      <w:r>
        <w:rPr>
          <w:rFonts w:ascii="仿宋_GB2312" w:hAnsi="仿宋_GB2312" w:cs="仿宋_GB2312" w:eastAsia="仿宋_GB2312"/>
        </w:rPr>
        <w:t>贰佰柒拾伍万元整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海口市龙华区人民法院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海口市龙华区滨涯路53号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严先生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18689892221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海口市美兰区大英山西二街政务二期二楼208室（省公共资源交易服务中心新办公楼）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1、响应有效期为从递交投标文件的截止之日起60个日历日，有效期短于此规定的投标文件将被视为无效。2、在特殊情况下，采购中心可于磋商有效期满之前，征得供应商同意延长磋商有效期，要求与答复均应以书面形式进行。供应商可以拒绝接受这一要求而放弃报价，磋商保证金将尽快无息退还。同意这一要求的供应商，无需也不允许修改其响应文件，但须相应延长磋商有效期。受磋商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地址：海口市美兰区大英山西二街政务二期大楼208室</w:t>
      </w:r>
    </w:p>
    <w:p>
      <w:pPr>
        <w:pStyle w:val="null3"/>
        <w:jc w:val="left"/>
      </w:pPr>
      <w:r>
        <w:rPr>
          <w:rFonts w:ascii="仿宋_GB2312" w:hAnsi="仿宋_GB2312" w:cs="仿宋_GB2312" w:eastAsia="仿宋_GB2312"/>
        </w:rPr>
        <w:t>邮编：517100</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联系人：严先生</w:t>
      </w:r>
    </w:p>
    <w:p>
      <w:pPr>
        <w:pStyle w:val="null3"/>
        <w:jc w:val="left"/>
      </w:pPr>
      <w:r>
        <w:rPr>
          <w:rFonts w:ascii="仿宋_GB2312" w:hAnsi="仿宋_GB2312" w:cs="仿宋_GB2312" w:eastAsia="仿宋_GB2312"/>
        </w:rPr>
        <w:t>联系电话：18689892221</w:t>
      </w:r>
    </w:p>
    <w:p>
      <w:pPr>
        <w:pStyle w:val="null3"/>
        <w:jc w:val="left"/>
      </w:pPr>
      <w:r>
        <w:rPr>
          <w:rFonts w:ascii="仿宋_GB2312" w:hAnsi="仿宋_GB2312" w:cs="仿宋_GB2312" w:eastAsia="仿宋_GB2312"/>
        </w:rPr>
        <w:t>地址：海口市龙华区滨涯路53号</w:t>
      </w:r>
    </w:p>
    <w:p>
      <w:pPr>
        <w:pStyle w:val="null3"/>
        <w:jc w:val="left"/>
      </w:pPr>
      <w:r>
        <w:rPr>
          <w:rFonts w:ascii="仿宋_GB2312" w:hAnsi="仿宋_GB2312" w:cs="仿宋_GB2312" w:eastAsia="仿宋_GB2312"/>
        </w:rPr>
        <w:t>邮编： 517100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一、项目概况</w:t>
      </w:r>
    </w:p>
    <w:p>
      <w:pPr>
        <w:pStyle w:val="null3"/>
        <w:ind w:firstLine="420"/>
        <w:jc w:val="both"/>
      </w:pPr>
      <w:r>
        <w:rPr>
          <w:rFonts w:ascii="仿宋_GB2312" w:hAnsi="仿宋_GB2312" w:cs="仿宋_GB2312" w:eastAsia="仿宋_GB2312"/>
          <w:sz w:val="28"/>
        </w:rPr>
        <w:t>物业服务区域：海口市龙华区法院审判综合楼为一类高层建筑，用地面积：</w:t>
      </w:r>
      <w:r>
        <w:rPr>
          <w:rFonts w:ascii="仿宋_GB2312" w:hAnsi="仿宋_GB2312" w:cs="仿宋_GB2312" w:eastAsia="仿宋_GB2312"/>
          <w:sz w:val="28"/>
        </w:rPr>
        <w:t>16666.80平方米，总建筑面积：20113.51平方米，其中地上12层，建筑面积16982.25平方米，地下室1层，建筑面积为3131.26平方米，综合治理中心共2层（干警食堂位于2层），建筑面积1037.89平方米、2个保安岗亭，1个安检室建筑面积合计约100.00平方米，建筑密度20.12%，容积率1.0，绿地率47.32%，地下负一层部分为平战结合车库，平时做为车库，战时部分做为核6、常6级人防工程。龙泉法庭占地面积930平方米，建筑面积805平方米。 新坡法庭建筑面积200平方米。</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2,750,000.00</w:t>
      </w:r>
    </w:p>
    <w:p>
      <w:pPr>
        <w:pStyle w:val="null3"/>
        <w:jc w:val="left"/>
      </w:pPr>
      <w:r>
        <w:rPr>
          <w:rFonts w:ascii="仿宋_GB2312" w:hAnsi="仿宋_GB2312" w:cs="仿宋_GB2312" w:eastAsia="仿宋_GB2312"/>
        </w:rPr>
        <w:t>采购包最高限价（元）: 2,750,000.00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625,000.00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2,125,000.00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C2140000-物业管理服务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二、服务整体要求</w:t>
            </w:r>
          </w:p>
          <w:p>
            <w:pPr>
              <w:pStyle w:val="null3"/>
              <w:ind w:firstLine="560"/>
              <w:jc w:val="both"/>
            </w:pPr>
            <w:r>
              <w:rPr>
                <w:rFonts w:ascii="仿宋_GB2312" w:hAnsi="仿宋_GB2312" w:cs="仿宋_GB2312" w:eastAsia="仿宋_GB2312"/>
                <w:sz w:val="28"/>
              </w:rPr>
              <w:t>1、管理服务事项：</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1）、办公区域房屋建筑共用部位的养护和管理，包括：楼盖、屋顶、外墙面、承重结构、楼梯间、走廊通道、门厅；</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2）、办公区域共用设施、设备的养护、运行和管理，包括：共用的上下水管道、落水管、共用照明、水泵房、消防设施、高低压配电设施、避雷设施；</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3)、办公区域市政共用设施和附属建筑物、构筑物的维修、养护和管理，包括道路、化粪池、沟渠、管道等；</w:t>
            </w:r>
          </w:p>
          <w:p>
            <w:pPr>
              <w:pStyle w:val="null3"/>
              <w:ind w:firstLine="420"/>
              <w:jc w:val="both"/>
            </w:pPr>
            <w:r>
              <w:rPr>
                <w:rFonts w:ascii="仿宋_GB2312" w:hAnsi="仿宋_GB2312" w:cs="仿宋_GB2312" w:eastAsia="仿宋_GB2312"/>
                <w:sz w:val="28"/>
              </w:rPr>
              <w:t>(4)、办公区域公共绿地、绿化、建筑设施等的养护与管理；</w:t>
            </w:r>
          </w:p>
          <w:p>
            <w:pPr>
              <w:pStyle w:val="null3"/>
              <w:ind w:firstLine="420"/>
              <w:jc w:val="both"/>
            </w:pPr>
            <w:r>
              <w:rPr>
                <w:rFonts w:ascii="仿宋_GB2312" w:hAnsi="仿宋_GB2312" w:cs="仿宋_GB2312" w:eastAsia="仿宋_GB2312"/>
                <w:sz w:val="28"/>
              </w:rPr>
              <w:t>(5)、办公区域附属配套建筑、场地和设施的养护和管理：围墙、大门；</w:t>
            </w:r>
          </w:p>
          <w:p>
            <w:pPr>
              <w:pStyle w:val="null3"/>
              <w:ind w:firstLine="420"/>
              <w:jc w:val="both"/>
            </w:pPr>
            <w:r>
              <w:rPr>
                <w:rFonts w:ascii="仿宋_GB2312" w:hAnsi="仿宋_GB2312" w:cs="仿宋_GB2312" w:eastAsia="仿宋_GB2312"/>
                <w:sz w:val="28"/>
              </w:rPr>
              <w:t>(6)、办公区域公共环境卫生，包括公共场所、房屋共用部位的清洁卫生和垃圾的收集、清运；</w:t>
            </w:r>
          </w:p>
          <w:p>
            <w:pPr>
              <w:pStyle w:val="null3"/>
              <w:ind w:firstLine="420"/>
              <w:jc w:val="both"/>
            </w:pPr>
            <w:r>
              <w:rPr>
                <w:rFonts w:ascii="仿宋_GB2312" w:hAnsi="仿宋_GB2312" w:cs="仿宋_GB2312" w:eastAsia="仿宋_GB2312"/>
                <w:sz w:val="28"/>
              </w:rPr>
              <w:t>(7)、维护办公区域内的公共秩序；</w:t>
            </w:r>
          </w:p>
          <w:p>
            <w:pPr>
              <w:pStyle w:val="null3"/>
              <w:ind w:firstLine="420"/>
              <w:jc w:val="both"/>
            </w:pPr>
            <w:r>
              <w:rPr>
                <w:rFonts w:ascii="仿宋_GB2312" w:hAnsi="仿宋_GB2312" w:cs="仿宋_GB2312" w:eastAsia="仿宋_GB2312"/>
                <w:sz w:val="28"/>
              </w:rPr>
              <w:t>(8)、配合、协助当地公安机关实施办公区域的治安防范工作，配备秩序员值班、巡视、进行安全监控；</w:t>
            </w:r>
          </w:p>
          <w:p>
            <w:pPr>
              <w:pStyle w:val="null3"/>
              <w:ind w:firstLine="420"/>
              <w:jc w:val="both"/>
            </w:pPr>
            <w:r>
              <w:rPr>
                <w:rFonts w:ascii="仿宋_GB2312" w:hAnsi="仿宋_GB2312" w:cs="仿宋_GB2312" w:eastAsia="仿宋_GB2312"/>
                <w:sz w:val="28"/>
              </w:rPr>
              <w:t>(9)、经营管理食堂和保管食堂固定资产。</w:t>
            </w:r>
          </w:p>
          <w:p>
            <w:pPr>
              <w:pStyle w:val="null3"/>
              <w:ind w:firstLine="560"/>
              <w:jc w:val="both"/>
            </w:pPr>
            <w:r>
              <w:rPr>
                <w:rFonts w:ascii="仿宋_GB2312" w:hAnsi="仿宋_GB2312" w:cs="仿宋_GB2312" w:eastAsia="仿宋_GB2312"/>
                <w:sz w:val="28"/>
              </w:rPr>
              <w:t>2、服务内容及要求</w:t>
            </w:r>
          </w:p>
          <w:p>
            <w:pPr>
              <w:pStyle w:val="null3"/>
              <w:ind w:firstLine="420"/>
              <w:jc w:val="both"/>
            </w:pPr>
            <w:r>
              <w:rPr>
                <w:rFonts w:ascii="仿宋_GB2312" w:hAnsi="仿宋_GB2312" w:cs="仿宋_GB2312" w:eastAsia="仿宋_GB2312"/>
                <w:sz w:val="28"/>
              </w:rPr>
              <w:t>（一）公共秩序维护服务</w:t>
            </w:r>
          </w:p>
          <w:p>
            <w:pPr>
              <w:pStyle w:val="null3"/>
              <w:ind w:firstLine="420"/>
              <w:jc w:val="both"/>
            </w:pPr>
            <w:r>
              <w:rPr>
                <w:rFonts w:ascii="仿宋_GB2312" w:hAnsi="仿宋_GB2312" w:cs="仿宋_GB2312" w:eastAsia="仿宋_GB2312"/>
                <w:sz w:val="28"/>
              </w:rPr>
              <w:t>1、办公区域内24小时全天候公共秩序维护、安全防范管理，包括门禁巡查、中央监控和突发事件处理等；</w:t>
            </w:r>
          </w:p>
          <w:p>
            <w:pPr>
              <w:pStyle w:val="null3"/>
              <w:ind w:firstLine="420"/>
              <w:jc w:val="both"/>
            </w:pPr>
            <w:r>
              <w:rPr>
                <w:rFonts w:ascii="仿宋_GB2312" w:hAnsi="仿宋_GB2312" w:cs="仿宋_GB2312" w:eastAsia="仿宋_GB2312"/>
                <w:sz w:val="28"/>
              </w:rPr>
              <w:t>2、交通秩序维护，办公区域内各类车辆进出交通引导与车辆正常的停放秩序，确保大门与区域内通道的畅通；</w:t>
            </w:r>
          </w:p>
          <w:p>
            <w:pPr>
              <w:pStyle w:val="null3"/>
              <w:ind w:firstLine="420"/>
              <w:jc w:val="both"/>
            </w:pPr>
            <w:r>
              <w:rPr>
                <w:rFonts w:ascii="仿宋_GB2312" w:hAnsi="仿宋_GB2312" w:cs="仿宋_GB2312" w:eastAsia="仿宋_GB2312"/>
                <w:sz w:val="28"/>
              </w:rPr>
              <w:t>3、负责院区内交通与车辆停放秩序管理，包括车辆的出入、行驶、停放及物品出入院区的检查监督管理，严格登记制度，严把货物出入关。临时进出车辆需经相关部门同意方可入内，并做好登记；</w:t>
            </w:r>
          </w:p>
          <w:p>
            <w:pPr>
              <w:pStyle w:val="null3"/>
              <w:ind w:firstLine="420"/>
              <w:jc w:val="both"/>
            </w:pPr>
            <w:r>
              <w:rPr>
                <w:rFonts w:ascii="仿宋_GB2312" w:hAnsi="仿宋_GB2312" w:cs="仿宋_GB2312" w:eastAsia="仿宋_GB2312"/>
                <w:sz w:val="28"/>
              </w:rPr>
              <w:t>4、消防防灾管理，办公区域落实消防工作责任制，做好消防监控值班和巡查，注意发现火灾隐患，按要求制定应急预案并定期开展预案演练，一旦发生火灾先行扑救并配合消防部门行动；</w:t>
            </w:r>
          </w:p>
          <w:p>
            <w:pPr>
              <w:pStyle w:val="null3"/>
              <w:ind w:firstLine="420"/>
              <w:jc w:val="both"/>
            </w:pPr>
            <w:r>
              <w:rPr>
                <w:rFonts w:ascii="仿宋_GB2312" w:hAnsi="仿宋_GB2312" w:cs="仿宋_GB2312" w:eastAsia="仿宋_GB2312"/>
                <w:sz w:val="28"/>
              </w:rPr>
              <w:t>（二）保洁卫生管理服务</w:t>
            </w:r>
          </w:p>
          <w:p>
            <w:pPr>
              <w:pStyle w:val="null3"/>
              <w:ind w:firstLine="420"/>
              <w:jc w:val="both"/>
            </w:pPr>
            <w:r>
              <w:rPr>
                <w:rFonts w:ascii="仿宋_GB2312" w:hAnsi="仿宋_GB2312" w:cs="仿宋_GB2312" w:eastAsia="仿宋_GB2312"/>
                <w:sz w:val="28"/>
              </w:rPr>
              <w:t>1、公共环境管理，办公区域内公共部位的清扫、保洁、垃圾清运等，包括院领导办公室；</w:t>
            </w:r>
          </w:p>
          <w:p>
            <w:pPr>
              <w:pStyle w:val="null3"/>
              <w:ind w:firstLine="420"/>
              <w:jc w:val="both"/>
            </w:pPr>
            <w:r>
              <w:rPr>
                <w:rFonts w:ascii="仿宋_GB2312" w:hAnsi="仿宋_GB2312" w:cs="仿宋_GB2312" w:eastAsia="仿宋_GB2312"/>
                <w:sz w:val="28"/>
              </w:rPr>
              <w:t>2、公共区域，主要包括办公区内道路、公共场所、绿化带、其他附属建筑的清洁保洁；</w:t>
            </w:r>
          </w:p>
          <w:p>
            <w:pPr>
              <w:pStyle w:val="null3"/>
              <w:ind w:firstLine="420"/>
              <w:jc w:val="both"/>
            </w:pPr>
            <w:r>
              <w:rPr>
                <w:rFonts w:ascii="仿宋_GB2312" w:hAnsi="仿宋_GB2312" w:cs="仿宋_GB2312" w:eastAsia="仿宋_GB2312"/>
                <w:sz w:val="28"/>
              </w:rPr>
              <w:t>3、办公楼，主要包括对大堂、楼道、梯级、扶手、拦杆、走道、电梯轿厢、卫生间、玻璃窗、会议室、宣传栏等的清洁保洁进行每日定时清洁。</w:t>
            </w:r>
          </w:p>
          <w:p>
            <w:pPr>
              <w:pStyle w:val="null3"/>
              <w:ind w:firstLine="420"/>
              <w:jc w:val="both"/>
            </w:pPr>
            <w:r>
              <w:rPr>
                <w:rFonts w:ascii="仿宋_GB2312" w:hAnsi="仿宋_GB2312" w:cs="仿宋_GB2312" w:eastAsia="仿宋_GB2312"/>
                <w:sz w:val="28"/>
              </w:rPr>
              <w:t>（三）绿化管理养护服务</w:t>
            </w:r>
          </w:p>
          <w:p>
            <w:pPr>
              <w:pStyle w:val="null3"/>
              <w:ind w:firstLine="420"/>
              <w:jc w:val="both"/>
            </w:pPr>
            <w:r>
              <w:rPr>
                <w:rFonts w:ascii="仿宋_GB2312" w:hAnsi="仿宋_GB2312" w:cs="仿宋_GB2312" w:eastAsia="仿宋_GB2312"/>
                <w:sz w:val="28"/>
              </w:rPr>
              <w:t>1、办公区域内绿化的浇水、修剪、除草；</w:t>
            </w:r>
          </w:p>
          <w:p>
            <w:pPr>
              <w:pStyle w:val="null3"/>
              <w:ind w:firstLine="420"/>
              <w:jc w:val="both"/>
            </w:pPr>
            <w:r>
              <w:rPr>
                <w:rFonts w:ascii="仿宋_GB2312" w:hAnsi="仿宋_GB2312" w:cs="仿宋_GB2312" w:eastAsia="仿宋_GB2312"/>
                <w:sz w:val="28"/>
              </w:rPr>
              <w:t>2、对有安全隐患的高空树枝、果实进行砍除，费用由采购人承担。</w:t>
            </w:r>
          </w:p>
          <w:p>
            <w:pPr>
              <w:pStyle w:val="null3"/>
              <w:ind w:firstLine="420"/>
              <w:jc w:val="both"/>
            </w:pPr>
            <w:r>
              <w:rPr>
                <w:rFonts w:ascii="仿宋_GB2312" w:hAnsi="仿宋_GB2312" w:cs="仿宋_GB2312" w:eastAsia="仿宋_GB2312"/>
                <w:sz w:val="28"/>
              </w:rPr>
              <w:t>（四）公共设施设备养护服务</w:t>
            </w:r>
          </w:p>
          <w:p>
            <w:pPr>
              <w:pStyle w:val="null3"/>
              <w:ind w:firstLine="420"/>
              <w:jc w:val="both"/>
            </w:pPr>
            <w:r>
              <w:rPr>
                <w:rFonts w:ascii="仿宋_GB2312" w:hAnsi="仿宋_GB2312" w:cs="仿宋_GB2312" w:eastAsia="仿宋_GB2312"/>
                <w:sz w:val="28"/>
              </w:rPr>
              <w:t>1、建筑物管理，做好办公区域建筑物的检查和维修保养工作，使建筑物公共部位处于完好状态，防止各种对建筑物侵蚀、损害行为的发生；</w:t>
            </w:r>
          </w:p>
          <w:p>
            <w:pPr>
              <w:pStyle w:val="null3"/>
              <w:ind w:firstLine="420"/>
              <w:jc w:val="both"/>
            </w:pPr>
            <w:r>
              <w:rPr>
                <w:rFonts w:ascii="仿宋_GB2312" w:hAnsi="仿宋_GB2312" w:cs="仿宋_GB2312" w:eastAsia="仿宋_GB2312"/>
                <w:sz w:val="28"/>
              </w:rPr>
              <w:t>2、设备设施运行、维修管理 按照办公区域设备设施的使用维护规范，做好日常养护工作，负责设备设施的日常操作以及维修工作，所产生的一切维修材料费用均由采购人据实承担；</w:t>
            </w:r>
          </w:p>
          <w:p>
            <w:pPr>
              <w:pStyle w:val="null3"/>
              <w:ind w:firstLine="420"/>
              <w:jc w:val="both"/>
            </w:pPr>
            <w:r>
              <w:rPr>
                <w:rFonts w:ascii="仿宋_GB2312" w:hAnsi="仿宋_GB2312" w:cs="仿宋_GB2312" w:eastAsia="仿宋_GB2312"/>
                <w:sz w:val="28"/>
              </w:rPr>
              <w:t>（五）会务服务</w:t>
            </w:r>
          </w:p>
          <w:p>
            <w:pPr>
              <w:pStyle w:val="null3"/>
              <w:ind w:firstLine="420"/>
              <w:jc w:val="both"/>
            </w:pPr>
            <w:r>
              <w:rPr>
                <w:rFonts w:ascii="仿宋_GB2312" w:hAnsi="仿宋_GB2312" w:cs="仿宋_GB2312" w:eastAsia="仿宋_GB2312"/>
                <w:sz w:val="28"/>
              </w:rPr>
              <w:t>日常报纸、信件的整理、分类与发放；协同会议主办部门做好会务服务工作，包括：会议前的桌椅名牌摆放、茶水纸巾准备；会议中的茶水添加；会议后的会场物品归置、垃圾收拾及清理等。</w:t>
            </w:r>
          </w:p>
          <w:p>
            <w:pPr>
              <w:pStyle w:val="null3"/>
              <w:ind w:firstLine="420"/>
              <w:jc w:val="both"/>
            </w:pPr>
            <w:r>
              <w:rPr>
                <w:rFonts w:ascii="仿宋_GB2312" w:hAnsi="仿宋_GB2312" w:cs="仿宋_GB2312" w:eastAsia="仿宋_GB2312"/>
                <w:sz w:val="28"/>
              </w:rPr>
              <w:t>（六）食堂经营管理服务</w:t>
            </w:r>
          </w:p>
          <w:p>
            <w:pPr>
              <w:pStyle w:val="null3"/>
              <w:ind w:firstLine="420"/>
              <w:jc w:val="both"/>
            </w:pPr>
            <w:r>
              <w:rPr>
                <w:rFonts w:ascii="仿宋_GB2312" w:hAnsi="仿宋_GB2312" w:cs="仿宋_GB2312" w:eastAsia="仿宋_GB2312"/>
                <w:sz w:val="28"/>
              </w:rPr>
              <w:t>1、办理经营食堂所需的相关证件；对食堂内的安全（用电、用气）作业和日常采购蔬菜、肉类等质量以及卫生情况进行安全管理、监督、检查；食堂工作人员须持证上岗，规范经营，并按时按需提供早餐、午餐以及接待服务；保管好采购人移交的食堂固定资产。</w:t>
            </w:r>
          </w:p>
          <w:p>
            <w:pPr>
              <w:pStyle w:val="null3"/>
              <w:ind w:firstLine="420"/>
              <w:jc w:val="both"/>
            </w:pPr>
            <w:r>
              <w:rPr>
                <w:rFonts w:ascii="仿宋_GB2312" w:hAnsi="仿宋_GB2312" w:cs="仿宋_GB2312" w:eastAsia="仿宋_GB2312"/>
                <w:sz w:val="28"/>
              </w:rPr>
              <w:t>2、对食堂提供清洁、消毒、灭菌的卫生安全服务；</w:t>
            </w:r>
          </w:p>
          <w:p>
            <w:pPr>
              <w:pStyle w:val="null3"/>
              <w:ind w:firstLine="420"/>
              <w:jc w:val="both"/>
            </w:pPr>
            <w:r>
              <w:rPr>
                <w:rFonts w:ascii="仿宋_GB2312" w:hAnsi="仿宋_GB2312" w:cs="仿宋_GB2312" w:eastAsia="仿宋_GB2312"/>
                <w:sz w:val="28"/>
              </w:rPr>
              <w:t>3、对食堂用餐人员提供就餐管理服务、餐具清洁消毒、建议与意见汇总服务，食堂餐盘，灶具等采购人固定性资产的采购，维修均由采购人承担。</w:t>
            </w:r>
          </w:p>
          <w:p>
            <w:pPr>
              <w:pStyle w:val="null3"/>
              <w:ind w:firstLine="420"/>
              <w:jc w:val="both"/>
            </w:pPr>
            <w:r>
              <w:rPr>
                <w:rFonts w:ascii="仿宋_GB2312" w:hAnsi="仿宋_GB2312" w:cs="仿宋_GB2312" w:eastAsia="仿宋_GB2312"/>
                <w:sz w:val="28"/>
              </w:rPr>
              <w:t>4、当天菜品留样，以便进行农药残留检测。</w:t>
            </w:r>
          </w:p>
          <w:p>
            <w:pPr>
              <w:pStyle w:val="null3"/>
              <w:ind w:firstLine="420"/>
              <w:jc w:val="both"/>
            </w:pPr>
            <w:r>
              <w:rPr>
                <w:rFonts w:ascii="仿宋_GB2312" w:hAnsi="仿宋_GB2312" w:cs="仿宋_GB2312" w:eastAsia="仿宋_GB2312"/>
                <w:sz w:val="28"/>
              </w:rPr>
              <w:t>（七）其他后勤保障服务</w:t>
            </w:r>
          </w:p>
          <w:p>
            <w:pPr>
              <w:pStyle w:val="null3"/>
              <w:ind w:firstLine="420"/>
              <w:jc w:val="both"/>
            </w:pPr>
            <w:r>
              <w:rPr>
                <w:rFonts w:ascii="仿宋_GB2312" w:hAnsi="仿宋_GB2312" w:cs="仿宋_GB2312" w:eastAsia="仿宋_GB2312"/>
                <w:sz w:val="28"/>
              </w:rPr>
              <w:t>1、办公区域内废弃物处理、物品搬移等服务及突击性、临时性任务，必要时听从法警队调遣，协助处理紧急事件。</w:t>
            </w:r>
          </w:p>
          <w:p>
            <w:pPr>
              <w:pStyle w:val="null3"/>
              <w:ind w:firstLine="420"/>
              <w:jc w:val="both"/>
            </w:pPr>
            <w:r>
              <w:rPr>
                <w:rFonts w:ascii="仿宋_GB2312" w:hAnsi="仿宋_GB2312" w:cs="仿宋_GB2312" w:eastAsia="仿宋_GB2312"/>
                <w:sz w:val="28"/>
              </w:rPr>
              <w:t>2、维修和养护费用的承担</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1）办公区域房屋的共用部位、共用设施、设备、公共场地的更新维修、养护所需的材料费用，事前应报采购人批准，按实际发生的费用由采购人承担；</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2）办公区域凡供电、供水系统和公共设施、设备的维修材料费用，由中标人写出维修项目及预算报告，报请采购人主管部门审查批准后再购买或到采购人领取。维修完后，属外购的材料由中标人凭票据向采购人报销；</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3）办公区域因特殊原因，公用设施设备突发故障，为保证日常工作和生活不受影响，中标人可先行快速组织抢修，同时向采购人主管部门报告，所需费用由采购人承担；</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4）办公区域部分公用设施设备的损坏，如因中标人工作人员失职而导致的，其维修费用由中标人自行负责；</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5）办公区域电梯、空调、消防、防雷、发电机组等系统的维修保养以及垃圾清运、水池清冼化验、整体外墙清洁及高空作业等，按实际发生的费用由采购人直接向相关部门支付；</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6）凡涉及管理服务所用的工具、一切材料等费用均由采购人承担。</w:t>
            </w:r>
          </w:p>
          <w:p>
            <w:pPr>
              <w:pStyle w:val="null3"/>
              <w:ind w:firstLine="420"/>
              <w:jc w:val="both"/>
            </w:pPr>
            <w:r>
              <w:rPr>
                <w:rFonts w:ascii="仿宋_GB2312" w:hAnsi="仿宋_GB2312" w:cs="仿宋_GB2312" w:eastAsia="仿宋_GB2312"/>
                <w:sz w:val="28"/>
              </w:rPr>
              <w:t>3、人员配置及其它</w:t>
            </w:r>
          </w:p>
          <w:p>
            <w:pPr>
              <w:pStyle w:val="null3"/>
              <w:ind w:firstLine="420"/>
              <w:jc w:val="both"/>
            </w:pPr>
            <w:r>
              <w:rPr>
                <w:rFonts w:ascii="仿宋_GB2312" w:hAnsi="仿宋_GB2312" w:cs="仿宋_GB2312" w:eastAsia="仿宋_GB2312"/>
                <w:sz w:val="28"/>
                <w:color w:val="0000FF"/>
              </w:rPr>
              <w:t>物业服务人员配置</w:t>
            </w:r>
            <w:r>
              <w:rPr>
                <w:rFonts w:ascii="仿宋_GB2312" w:hAnsi="仿宋_GB2312" w:cs="仿宋_GB2312" w:eastAsia="仿宋_GB2312"/>
                <w:sz w:val="28"/>
                <w:color w:val="0000FF"/>
              </w:rPr>
              <w:t>47人（管理人员3名、水电工3名、会务员1名、安检员4名、消防控制室值班员3名、秩序维护员9名，保洁员8名，绿化工2名，新坡法庭2名，龙泉法庭2名）；食堂服务人员10名（管理人员1名、厨师3名、面点师1名、服务员5名）</w:t>
            </w:r>
          </w:p>
          <w:p>
            <w:pPr>
              <w:pStyle w:val="null3"/>
              <w:ind w:firstLine="420"/>
              <w:jc w:val="both"/>
            </w:pPr>
            <w:r>
              <w:rPr>
                <w:rFonts w:ascii="仿宋_GB2312" w:hAnsi="仿宋_GB2312" w:cs="仿宋_GB2312" w:eastAsia="仿宋_GB2312"/>
                <w:sz w:val="28"/>
              </w:rPr>
              <w:t>在本合同履行期限内，如遇政府政策性调价、最低工资和社会保险费基数调整、增设缴费项目、物价指数上升等因素导致物业管理服务成本显著上升，甲乙双方可通过协商一致，以补充协议的方式对物业管理服务费做出相应调整。</w:t>
            </w:r>
          </w:p>
          <w:p>
            <w:pPr>
              <w:pStyle w:val="null3"/>
              <w:jc w:val="center"/>
            </w:pPr>
            <w:r>
              <w:rPr>
                <w:rFonts w:ascii="仿宋_GB2312" w:hAnsi="仿宋_GB2312" w:cs="仿宋_GB2312" w:eastAsia="仿宋_GB2312"/>
                <w:sz w:val="28"/>
              </w:rPr>
              <w:t>人员配置及配置依据</w:t>
            </w:r>
          </w:p>
          <w:tbl>
            <w:tblPr>
              <w:tblBorders>
                <w:top w:val="none" w:color="000000" w:sz="4"/>
                <w:left w:val="none" w:color="000000" w:sz="4"/>
                <w:bottom w:val="none" w:color="000000" w:sz="4"/>
                <w:right w:val="none" w:color="000000" w:sz="4"/>
                <w:insideH w:val="none"/>
                <w:insideV w:val="none"/>
              </w:tblBorders>
            </w:tblPr>
            <w:tblGrid>
              <w:gridCol w:w="513"/>
              <w:gridCol w:w="375"/>
              <w:gridCol w:w="1664"/>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拟配置岗位</w:t>
                  </w:r>
                </w:p>
              </w:tc>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拟配置</w:t>
                  </w:r>
                </w:p>
                <w:p>
                  <w:pPr>
                    <w:pStyle w:val="null3"/>
                    <w:spacing w:before="120"/>
                    <w:jc w:val="center"/>
                  </w:pPr>
                  <w:r>
                    <w:rPr>
                      <w:rFonts w:ascii="仿宋_GB2312" w:hAnsi="仿宋_GB2312" w:cs="仿宋_GB2312" w:eastAsia="仿宋_GB2312"/>
                      <w:sz w:val="28"/>
                      <w:color w:val="0000FF"/>
                    </w:rPr>
                    <w:t>人员数量</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配置依据</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项目经理</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项目的总负责人，负责龙华区人民法院的全面物业管理工作，统筹协调物业服务的各项工作调配。</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秩序维护</w:t>
                  </w:r>
                </w:p>
                <w:p>
                  <w:pPr>
                    <w:pStyle w:val="null3"/>
                    <w:spacing w:before="120"/>
                    <w:jc w:val="center"/>
                  </w:pPr>
                  <w:r>
                    <w:rPr>
                      <w:rFonts w:ascii="仿宋_GB2312" w:hAnsi="仿宋_GB2312" w:cs="仿宋_GB2312" w:eastAsia="仿宋_GB2312"/>
                      <w:sz w:val="28"/>
                      <w:color w:val="0000FF"/>
                    </w:rPr>
                    <w:t>队长</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协助经理工作，负责秩序维护员队伍的日常管理，排班，考核检查及岗位安排等具体管理工作，同时负责保安门岗值班，巡逻及突发事件的应急处置等等</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保洁主管</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协助经理工作，负责保洁员及绿化队伍的日常管理，排班，考核检查及岗位安排等具体管理工作，同时负责协助会务工作。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水电班长</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持有高低压电工证，负责区法院水电管理，维修及日常养护工作。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水电工</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2</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持有低压电工证，负责区法院水电管理，维修及日常养护工作。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会务员</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负责区法院的各项会务保障及负责会议室及领导办公室的保洁卫生工作，不足工作由经理及保洁主管协助。</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秩序维护员</w:t>
                  </w:r>
                </w:p>
                <w:p>
                  <w:pPr>
                    <w:pStyle w:val="null3"/>
                    <w:spacing w:before="120"/>
                    <w:jc w:val="center"/>
                  </w:pPr>
                  <w:r>
                    <w:rPr>
                      <w:rFonts w:ascii="仿宋_GB2312" w:hAnsi="仿宋_GB2312" w:cs="仿宋_GB2312" w:eastAsia="仿宋_GB2312"/>
                      <w:sz w:val="28"/>
                      <w:color w:val="0000FF"/>
                    </w:rPr>
                    <w:t>（大门岗）</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4</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负责区法院大门</w:t>
                  </w:r>
                  <w:r>
                    <w:rPr>
                      <w:rFonts w:ascii="仿宋_GB2312" w:hAnsi="仿宋_GB2312" w:cs="仿宋_GB2312" w:eastAsia="仿宋_GB2312"/>
                      <w:sz w:val="28"/>
                      <w:color w:val="0000FF"/>
                    </w:rPr>
                    <w:t>24小时秩序维护及车辆，人员进出管理工作，每8小时一个班次，共需3人，实行大门岗上下班高峰期间站岗制度(形象好，敬礼规范)</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秩序维护员</w:t>
                  </w:r>
                </w:p>
                <w:p>
                  <w:pPr>
                    <w:pStyle w:val="null3"/>
                    <w:spacing w:before="120"/>
                    <w:jc w:val="center"/>
                  </w:pPr>
                  <w:r>
                    <w:rPr>
                      <w:rFonts w:ascii="仿宋_GB2312" w:hAnsi="仿宋_GB2312" w:cs="仿宋_GB2312" w:eastAsia="仿宋_GB2312"/>
                      <w:sz w:val="28"/>
                      <w:color w:val="0000FF"/>
                    </w:rPr>
                    <w:t>（侧门岗）</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3</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负责区法院侧门</w:t>
                  </w:r>
                  <w:r>
                    <w:rPr>
                      <w:rFonts w:ascii="仿宋_GB2312" w:hAnsi="仿宋_GB2312" w:cs="仿宋_GB2312" w:eastAsia="仿宋_GB2312"/>
                      <w:sz w:val="28"/>
                      <w:color w:val="0000FF"/>
                    </w:rPr>
                    <w:t>24小时秩序维护及车辆，人员进出管理工作，每8小时一个班次，共需3人，实行侧门岗上下班高峰期间站岗制度(形象好，敬礼规范)，侧门关闭后转为巡逻岗。</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顶岗轮休</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2</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负责秩序维护队伍</w:t>
                  </w:r>
                  <w:r>
                    <w:rPr>
                      <w:rFonts w:ascii="仿宋_GB2312" w:hAnsi="仿宋_GB2312" w:cs="仿宋_GB2312" w:eastAsia="仿宋_GB2312"/>
                      <w:sz w:val="28"/>
                      <w:color w:val="0000FF"/>
                    </w:rPr>
                    <w:t>10名队员的顶岗轮休工作，按每周休1天计算，共计产生40个休息班次，2名顶岗轮休人员共计可顶班52个工作日班次，未执行轮休期间协助车辆及外访群众的管理工作。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秩序维护员</w:t>
                  </w:r>
                </w:p>
                <w:p>
                  <w:pPr>
                    <w:pStyle w:val="null3"/>
                    <w:spacing w:before="120"/>
                    <w:jc w:val="center"/>
                  </w:pPr>
                  <w:r>
                    <w:rPr>
                      <w:rFonts w:ascii="仿宋_GB2312" w:hAnsi="仿宋_GB2312" w:cs="仿宋_GB2312" w:eastAsia="仿宋_GB2312"/>
                      <w:sz w:val="28"/>
                      <w:color w:val="0000FF"/>
                    </w:rPr>
                    <w:t>（安检岗）</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4</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协助法警队管理安检房工作，配备</w:t>
                  </w:r>
                  <w:r>
                    <w:rPr>
                      <w:rFonts w:ascii="仿宋_GB2312" w:hAnsi="仿宋_GB2312" w:cs="仿宋_GB2312" w:eastAsia="仿宋_GB2312"/>
                      <w:sz w:val="28"/>
                      <w:color w:val="0000FF"/>
                    </w:rPr>
                    <w:t>3男1女，共需4人。</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消防监控岗</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3</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负责消防监控室的</w:t>
                  </w:r>
                  <w:r>
                    <w:rPr>
                      <w:rFonts w:ascii="仿宋_GB2312" w:hAnsi="仿宋_GB2312" w:cs="仿宋_GB2312" w:eastAsia="仿宋_GB2312"/>
                      <w:sz w:val="28"/>
                      <w:color w:val="0000FF"/>
                    </w:rPr>
                    <w:t>24小时值班工作，每8个小时一个班次，共需3人，其中1名顶岗，</w:t>
                  </w:r>
                  <w:r>
                    <w:rPr>
                      <w:rFonts w:ascii="仿宋_GB2312" w:hAnsi="仿宋_GB2312" w:cs="仿宋_GB2312" w:eastAsia="仿宋_GB2312"/>
                      <w:sz w:val="28"/>
                      <w:color w:val="0000FF"/>
                    </w:rPr>
                    <w:t>3</w:t>
                  </w:r>
                  <w:r>
                    <w:rPr>
                      <w:rFonts w:ascii="仿宋_GB2312" w:hAnsi="仿宋_GB2312" w:cs="仿宋_GB2312" w:eastAsia="仿宋_GB2312"/>
                      <w:sz w:val="28"/>
                      <w:color w:val="0000FF"/>
                    </w:rPr>
                    <w:t>名队员均持有消防控制室上岗证。</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龙泉法庭</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2</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负责龙泉法庭的保洁</w:t>
                  </w:r>
                  <w:r>
                    <w:rPr>
                      <w:rFonts w:ascii="仿宋_GB2312" w:hAnsi="仿宋_GB2312" w:cs="仿宋_GB2312" w:eastAsia="仿宋_GB2312"/>
                      <w:sz w:val="28"/>
                      <w:color w:val="0000FF"/>
                    </w:rPr>
                    <w:t>保安</w:t>
                  </w:r>
                  <w:r>
                    <w:rPr>
                      <w:rFonts w:ascii="仿宋_GB2312" w:hAnsi="仿宋_GB2312" w:cs="仿宋_GB2312" w:eastAsia="仿宋_GB2312"/>
                      <w:sz w:val="28"/>
                      <w:color w:val="0000FF"/>
                    </w:rPr>
                    <w:t>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新坡法庭</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2</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负责新坡法庭的保洁</w:t>
                  </w:r>
                  <w:r>
                    <w:rPr>
                      <w:rFonts w:ascii="仿宋_GB2312" w:hAnsi="仿宋_GB2312" w:cs="仿宋_GB2312" w:eastAsia="仿宋_GB2312"/>
                      <w:sz w:val="28"/>
                      <w:color w:val="0000FF"/>
                    </w:rPr>
                    <w:t>保安</w:t>
                  </w:r>
                  <w:r>
                    <w:rPr>
                      <w:rFonts w:ascii="仿宋_GB2312" w:hAnsi="仿宋_GB2312" w:cs="仿宋_GB2312" w:eastAsia="仿宋_GB2312"/>
                      <w:sz w:val="28"/>
                      <w:color w:val="0000FF"/>
                    </w:rPr>
                    <w:t>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绿化员</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2</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负责全院的绿化养护及修剪工作。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保洁员</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8</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12层办公楼1-4层按实际工作量每层配备1名，共需4名，5-12层按实际工作量每三层配备1名，共需3名，外围区域及地下室等公共部位配置1名，合计共配置人员8名，负责区法院公共区域的卫生保洁工作。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餐厅管理员</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负责餐厅的日常管理及食材采购等工作。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粤菜师傅</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负责粤菜烹饪工作。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面点师</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负责面点制作。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副厨</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2</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协助粤菜师傅及湘菜师傅的菜品制作。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餐厅服务员</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5</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负责餐厅的日常卫生保洁，传菜及碗筷清洗消毒等工作。</w:t>
                  </w:r>
                </w:p>
              </w:tc>
            </w:tr>
            <w:tr>
              <w:tc>
                <w:tcPr>
                  <w:tcW w:type="dxa" w:w="25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1"/>
                    </w:rPr>
                    <w:t xml:space="preserve">  </w:t>
                  </w:r>
                  <w:r>
                    <w:rPr>
                      <w:rFonts w:ascii="仿宋_GB2312" w:hAnsi="仿宋_GB2312" w:cs="仿宋_GB2312" w:eastAsia="仿宋_GB2312"/>
                      <w:sz w:val="28"/>
                      <w:color w:val="0000FF"/>
                    </w:rPr>
                    <w:t>合计总配置物业人员共计</w:t>
                  </w:r>
                  <w:r>
                    <w:rPr>
                      <w:rFonts w:ascii="仿宋_GB2312" w:hAnsi="仿宋_GB2312" w:cs="仿宋_GB2312" w:eastAsia="仿宋_GB2312"/>
                      <w:sz w:val="28"/>
                      <w:color w:val="0000FF"/>
                    </w:rPr>
                    <w:t>4</w:t>
                  </w:r>
                  <w:r>
                    <w:rPr>
                      <w:rFonts w:ascii="仿宋_GB2312" w:hAnsi="仿宋_GB2312" w:cs="仿宋_GB2312" w:eastAsia="仿宋_GB2312"/>
                      <w:sz w:val="28"/>
                      <w:color w:val="0000FF"/>
                    </w:rPr>
                    <w:t>7</w:t>
                  </w:r>
                  <w:r>
                    <w:rPr>
                      <w:rFonts w:ascii="仿宋_GB2312" w:hAnsi="仿宋_GB2312" w:cs="仿宋_GB2312" w:eastAsia="仿宋_GB2312"/>
                      <w:sz w:val="28"/>
                      <w:color w:val="0000FF"/>
                    </w:rPr>
                    <w:t>人（管理人员</w:t>
                  </w:r>
                  <w:r>
                    <w:rPr>
                      <w:rFonts w:ascii="仿宋_GB2312" w:hAnsi="仿宋_GB2312" w:cs="仿宋_GB2312" w:eastAsia="仿宋_GB2312"/>
                      <w:sz w:val="28"/>
                      <w:color w:val="0000FF"/>
                    </w:rPr>
                    <w:t>3名、水电工3名、会务员1名、安检</w:t>
                  </w:r>
                  <w:r>
                    <w:rPr>
                      <w:rFonts w:ascii="仿宋_GB2312" w:hAnsi="仿宋_GB2312" w:cs="仿宋_GB2312" w:eastAsia="仿宋_GB2312"/>
                      <w:sz w:val="28"/>
                      <w:color w:val="0000FF"/>
                    </w:rPr>
                    <w:t>室</w:t>
                  </w:r>
                  <w:r>
                    <w:rPr>
                      <w:rFonts w:ascii="仿宋_GB2312" w:hAnsi="仿宋_GB2312" w:cs="仿宋_GB2312" w:eastAsia="仿宋_GB2312"/>
                      <w:sz w:val="28"/>
                      <w:color w:val="0000FF"/>
                    </w:rPr>
                    <w:t>4名、消防控制室值班员3名、秩序维护员9名，保洁员8名，绿化工2名，新坡</w:t>
                  </w:r>
                  <w:r>
                    <w:rPr>
                      <w:rFonts w:ascii="仿宋_GB2312" w:hAnsi="仿宋_GB2312" w:cs="仿宋_GB2312" w:eastAsia="仿宋_GB2312"/>
                      <w:sz w:val="28"/>
                      <w:color w:val="0000FF"/>
                    </w:rPr>
                    <w:t>法庭</w:t>
                  </w:r>
                  <w:r>
                    <w:rPr>
                      <w:rFonts w:ascii="仿宋_GB2312" w:hAnsi="仿宋_GB2312" w:cs="仿宋_GB2312" w:eastAsia="仿宋_GB2312"/>
                      <w:sz w:val="28"/>
                      <w:color w:val="0000FF"/>
                    </w:rPr>
                    <w:t>2</w:t>
                  </w:r>
                  <w:r>
                    <w:rPr>
                      <w:rFonts w:ascii="仿宋_GB2312" w:hAnsi="仿宋_GB2312" w:cs="仿宋_GB2312" w:eastAsia="仿宋_GB2312"/>
                      <w:sz w:val="28"/>
                      <w:color w:val="0000FF"/>
                    </w:rPr>
                    <w:t>名，龙泉</w:t>
                  </w:r>
                  <w:r>
                    <w:rPr>
                      <w:rFonts w:ascii="仿宋_GB2312" w:hAnsi="仿宋_GB2312" w:cs="仿宋_GB2312" w:eastAsia="仿宋_GB2312"/>
                      <w:sz w:val="28"/>
                      <w:color w:val="0000FF"/>
                    </w:rPr>
                    <w:t>法庭</w:t>
                  </w:r>
                  <w:r>
                    <w:rPr>
                      <w:rFonts w:ascii="仿宋_GB2312" w:hAnsi="仿宋_GB2312" w:cs="仿宋_GB2312" w:eastAsia="仿宋_GB2312"/>
                      <w:sz w:val="28"/>
                      <w:color w:val="0000FF"/>
                    </w:rPr>
                    <w:t>2</w:t>
                  </w:r>
                  <w:r>
                    <w:rPr>
                      <w:rFonts w:ascii="仿宋_GB2312" w:hAnsi="仿宋_GB2312" w:cs="仿宋_GB2312" w:eastAsia="仿宋_GB2312"/>
                      <w:sz w:val="28"/>
                      <w:color w:val="0000FF"/>
                    </w:rPr>
                    <w:t>名，），餐厅服务人员</w:t>
                  </w:r>
                  <w:r>
                    <w:rPr>
                      <w:rFonts w:ascii="仿宋_GB2312" w:hAnsi="仿宋_GB2312" w:cs="仿宋_GB2312" w:eastAsia="仿宋_GB2312"/>
                      <w:sz w:val="28"/>
                      <w:color w:val="0000FF"/>
                    </w:rPr>
                    <w:t>10名（管理人员1名、厨师3名、面点师1名、服务员5名）</w:t>
                  </w:r>
                </w:p>
              </w:tc>
            </w:tr>
          </w:tbl>
          <w:p/>
        </w:tc>
      </w:tr>
    </w:tbl>
    <w:p>
      <w:pPr>
        <w:pStyle w:val="null3"/>
        <w:jc w:val="left"/>
      </w:pPr>
      <w:r>
        <w:rPr>
          <w:rFonts w:ascii="仿宋_GB2312" w:hAnsi="仿宋_GB2312" w:cs="仿宋_GB2312" w:eastAsia="仿宋_GB2312"/>
        </w:rPr>
        <w:t>标的名称：2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该项目的标的1和标的2为一个整体内容，标的1的技术和服务要求已包含在标的2中。</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rPr>
              <w:t>合同执行计划</w:t>
            </w:r>
          </w:p>
          <w:p>
            <w:pPr>
              <w:pStyle w:val="null3"/>
              <w:ind w:firstLine="420"/>
              <w:jc w:val="both"/>
            </w:pPr>
            <w:r>
              <w:rPr>
                <w:rFonts w:ascii="仿宋_GB2312" w:hAnsi="仿宋_GB2312" w:cs="仿宋_GB2312" w:eastAsia="仿宋_GB2312"/>
                <w:sz w:val="28"/>
              </w:rPr>
              <w:t>1.服务期限：2025年7月11日至2026年7月10日</w:t>
            </w:r>
          </w:p>
          <w:p>
            <w:pPr>
              <w:pStyle w:val="null3"/>
              <w:ind w:firstLine="420"/>
              <w:jc w:val="both"/>
            </w:pPr>
            <w:r>
              <w:rPr>
                <w:rFonts w:ascii="仿宋_GB2312" w:hAnsi="仿宋_GB2312" w:cs="仿宋_GB2312" w:eastAsia="仿宋_GB2312"/>
                <w:sz w:val="28"/>
              </w:rPr>
              <w:t>2.服务地点：海口市龙华区人民法院新审判综合楼、龙泉法庭、新坡法庭、综合治理中心、干警食堂及外围办公区域等。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rPr>
              <w:t>四、本项目采购预算：275万元（报价不得超过采购预算）</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2、其他： 注： 1.“★”条款为不允许偏离的实质性要求和条件，如不满足则认定其投标无效。2.“二、技术和服务要求、三、商务要求”在技术、商务响应表中逐条响应,其他内容不须在技术、商务响应表中响应。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整体服务方案</w:t>
            </w:r>
          </w:p>
        </w:tc>
        <w:tc>
          <w:tcPr>
            <w:tcW w:type="dxa" w:w="2492"/>
          </w:tcPr>
          <w:p>
            <w:pPr>
              <w:pStyle w:val="null3"/>
              <w:jc w:val="left"/>
            </w:pPr>
            <w:r>
              <w:rPr>
                <w:rFonts w:ascii="仿宋_GB2312" w:hAnsi="仿宋_GB2312" w:cs="仿宋_GB2312" w:eastAsia="仿宋_GB2312"/>
              </w:rPr>
              <w:t>对比磋商文件采购需求的内容，根据供应商提供的整体服务方案（内容包含但不限于：1.管理模式 2.管理目标 3.服务质量管理 4.安全生产管理 5.管理措施 等）进行评审： 1、方案涵盖上述所有内容并优于采购需求，得6分，每缺少一项内容扣1.2分； 2、方案不存在缺陷的得3分，方案存在缺陷的（缺陷是指：不满足采购需求或不适用本项目需求的情形。）每个缺陷扣0.6分，扣完为止，本小项最高得分3分。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卫生保洁服务方案</w:t>
            </w:r>
          </w:p>
        </w:tc>
        <w:tc>
          <w:tcPr>
            <w:tcW w:type="dxa" w:w="2492"/>
          </w:tcPr>
          <w:p>
            <w:pPr>
              <w:pStyle w:val="null3"/>
              <w:jc w:val="left"/>
            </w:pPr>
            <w:r>
              <w:rPr>
                <w:rFonts w:ascii="仿宋_GB2312" w:hAnsi="仿宋_GB2312" w:cs="仿宋_GB2312" w:eastAsia="仿宋_GB2312"/>
              </w:rPr>
              <w:t>对比磋商文件采购需求的内容，根据供应商提供的卫生保洁服务方案（内容包含但不限于：1.保洁服务设想 2.岗位职责 3.保洁管理制度及规范 4.保洁工作流程 5.垃圾分类措施等）进行评审： 1、方案涵盖上述所有内容并优于采购需求，得3分，每缺少一项内容扣0.6分； 2、方案不存在缺陷的得3分，方案存在缺陷的（缺陷是指：不满足采购需求或不适用本项目需求的情形。）每个缺陷扣0.5分，扣完为止，本小项最高得分3分。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公共秩序维护管理方案</w:t>
            </w:r>
          </w:p>
        </w:tc>
        <w:tc>
          <w:tcPr>
            <w:tcW w:type="dxa" w:w="2492"/>
          </w:tcPr>
          <w:p>
            <w:pPr>
              <w:pStyle w:val="null3"/>
              <w:jc w:val="left"/>
            </w:pPr>
            <w:r>
              <w:rPr>
                <w:rFonts w:ascii="仿宋_GB2312" w:hAnsi="仿宋_GB2312" w:cs="仿宋_GB2312" w:eastAsia="仿宋_GB2312"/>
              </w:rPr>
              <w:t>对比磋商文件采购需求的内容，根据供应商提供的公共秩序维护管理方案（内容包含但不限于：1.公共秩序维护服务设想 2.岗位职责 3.停车场管理措施 4.消防管理措施 5.秩序维护工作流程和规范等）进行评审： 1、方案涵盖上述所有内容并优于采购需求，得3分，每缺少一项内容扣0.6分； 2、方案不存在缺陷的得3分，方案存在缺陷的（缺陷是指：不满足采购需求或不适用本项目需求的情形。）每个缺陷扣0.5分，扣完为止，本小项最高得分3分。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绿化养护服务方案</w:t>
            </w:r>
          </w:p>
        </w:tc>
        <w:tc>
          <w:tcPr>
            <w:tcW w:type="dxa" w:w="2492"/>
          </w:tcPr>
          <w:p>
            <w:pPr>
              <w:pStyle w:val="null3"/>
              <w:jc w:val="left"/>
            </w:pPr>
            <w:r>
              <w:rPr>
                <w:rFonts w:ascii="仿宋_GB2312" w:hAnsi="仿宋_GB2312" w:cs="仿宋_GB2312" w:eastAsia="仿宋_GB2312"/>
              </w:rPr>
              <w:t>对比磋商文件采购需求的内容，根据供应商提供的绿化养护服务方案（内容包含但不限于：1.绿化养护服务设想 2.岗位职责 3.绿化工作流程和养护规范 4.花木病虫害养护方法 5.绿化养护工作制度等）进行评审： 1、方案涵盖上述所有内容并优于采购需求，得3分，每缺少一项内容扣0.6分； 2、方案不存在缺陷的得3分，方案存在缺陷的（缺陷是指：不满足采购需求或不适用本项目需求的情形。）每个缺陷扣0.5分，扣完为止，本小项最高得分3分。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水电设施设备维护管理方案</w:t>
            </w:r>
          </w:p>
        </w:tc>
        <w:tc>
          <w:tcPr>
            <w:tcW w:type="dxa" w:w="2492"/>
          </w:tcPr>
          <w:p>
            <w:pPr>
              <w:pStyle w:val="null3"/>
              <w:jc w:val="left"/>
            </w:pPr>
            <w:r>
              <w:rPr>
                <w:rFonts w:ascii="仿宋_GB2312" w:hAnsi="仿宋_GB2312" w:cs="仿宋_GB2312" w:eastAsia="仿宋_GB2312"/>
              </w:rPr>
              <w:t>对比磋商文件采购需求的内容，根据供应商提供水电设施设备维护管理方案（内容包含但不限于：1.水电设施设备管理设想 2.岗位职责 3.设施设备管理制度和工作流程 4.维护保养措施 5.应急方案等）进行评审： 1、方案涵盖上述所有内容并优于采购需求，得3分，每缺少一项内容扣0.6分； 2、方案不存在缺陷的得3分，方案存在缺陷的（缺陷是指：不满足采购需求或不适用本项目需求的情形。）每个缺陷扣0.5分，扣完为止，本小项最高得分3分。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食堂管理方案</w:t>
            </w:r>
          </w:p>
        </w:tc>
        <w:tc>
          <w:tcPr>
            <w:tcW w:type="dxa" w:w="2492"/>
          </w:tcPr>
          <w:p>
            <w:pPr>
              <w:pStyle w:val="null3"/>
              <w:jc w:val="left"/>
            </w:pPr>
            <w:r>
              <w:rPr>
                <w:rFonts w:ascii="仿宋_GB2312" w:hAnsi="仿宋_GB2312" w:cs="仿宋_GB2312" w:eastAsia="仿宋_GB2312"/>
              </w:rPr>
              <w:t>对比磋商文件采购需求的内容，根据供应商提供的食堂管理方案（内容包含但不限于：1.供餐计划 2.供餐服务措施 3.饮食保证 4.食品安全管理 5.考核措施及惩罚标准等）进行评审： 1、方案涵盖上述所有内容并优于采购需求，得3分，每缺少一项内容扣0.6分； 2、方案不存在缺陷的得3分，方案存在缺陷的（缺陷是指：不满足采购需求或不适用本项目需求的情形。）每个缺陷扣0.5分，扣完为止，本小项最高得分3分。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对比磋商文件采购需求的内容，根据供应商提供的管理制度（内容包含但不限于：1.保密管理 2.档案管理 3.员工管理 4.人员培训管理 5.考核制度等）进行评审： 1、方案涵盖上述所有内容并优于采购需求，得5分，每缺少一项内容扣1.0分； 2、方案不存在缺陷的得3分，方案存在缺陷的（缺陷是指：不满足采购需求或不适用本项目需求的情形。）每个缺陷扣0.6分，扣完为止，本小项最高得分3分。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应急事件处理预案</w:t>
            </w:r>
          </w:p>
        </w:tc>
        <w:tc>
          <w:tcPr>
            <w:tcW w:type="dxa" w:w="2492"/>
          </w:tcPr>
          <w:p>
            <w:pPr>
              <w:pStyle w:val="null3"/>
              <w:jc w:val="left"/>
            </w:pPr>
            <w:r>
              <w:rPr>
                <w:rFonts w:ascii="仿宋_GB2312" w:hAnsi="仿宋_GB2312" w:cs="仿宋_GB2312" w:eastAsia="仿宋_GB2312"/>
              </w:rPr>
              <w:t>对比磋商文件采购需求的内容，根据供应商提供应急事件处理预案（内容包含但不限于：1.台风暴雨天应急 2.预防传染病应急 3.秩序防暴应急 4.地震和消防火灾应急 5.断水断电应急等）进行评审： 1、方案涵盖上述所有内容并优于采购需求，得5分，每缺少一项内容扣1.0分； 2、方案不存在缺陷的得3分，方案存在缺陷的（缺陷是指：不满足采购需求或不适用本项目需求的情形。）每个缺陷扣0.6分，扣完为止，本小项最高得分3分。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企业管理体系认证</w:t>
            </w:r>
          </w:p>
        </w:tc>
        <w:tc>
          <w:tcPr>
            <w:tcW w:type="dxa" w:w="2492"/>
          </w:tcPr>
          <w:p>
            <w:pPr>
              <w:pStyle w:val="null3"/>
              <w:jc w:val="left"/>
            </w:pPr>
            <w:r>
              <w:rPr>
                <w:rFonts w:ascii="仿宋_GB2312" w:hAnsi="仿宋_GB2312" w:cs="仿宋_GB2312" w:eastAsia="仿宋_GB2312"/>
              </w:rPr>
              <w:t>供应商具有①ISO9001质量管理体系认证证书，②ISO14001环境管理体系认证证书，③ISO45001职业健康安全管理体系认证证书， ④GB/T33000-2016安全生产标准化管理体系认证证书，⑤物业服务认证证书，每个得1分，最高得5分。 证明材料：须提供认证证书复印件、全国认证认可信息公共服务平台查询结果的网页截图，并加盖公章。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492"/>
          </w:tcPr>
          <w:p>
            <w:pPr>
              <w:pStyle w:val="null3"/>
              <w:jc w:val="left"/>
            </w:pPr>
            <w:r>
              <w:rPr>
                <w:rFonts w:ascii="仿宋_GB2312" w:hAnsi="仿宋_GB2312" w:cs="仿宋_GB2312" w:eastAsia="仿宋_GB2312"/>
              </w:rPr>
              <w:t>供应商2022年1月1日以来管理的项目在合同履行期间获得物业行业主管部门颁发的物业服务优秀项目荣誉称号每提供1个得1分，满分2分；（提供证明材料以及合同复印件并加盖供应商公章）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2022年1月起，供应商正在管理或曾经管理的类似项目业绩，每提供一个类似项目业绩合同得2分，最高得8分（提供的类似项目业绩合同的服务内容应至少包含秩序维护、保洁服务、机电维护、绿化养护中任意三项或以上内容），同一业主项目不重复计分。（提供合同关键页复印件加盖公章，不提供不得分）证明材料：提供清晰可见的类似项目业绩合同关键页复印件（含签订日日期、合同项目服务内容、合同期限、金额页），及提供相对应类似项目业绩合同期限内任意一个月的服务费用进帐单复印件，否则不予认可，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项目经理资质要求</w:t>
            </w:r>
          </w:p>
        </w:tc>
        <w:tc>
          <w:tcPr>
            <w:tcW w:type="dxa" w:w="2492"/>
          </w:tcPr>
          <w:p>
            <w:pPr>
              <w:pStyle w:val="null3"/>
              <w:jc w:val="left"/>
            </w:pPr>
            <w:r>
              <w:rPr>
                <w:rFonts w:ascii="仿宋_GB2312" w:hAnsi="仿宋_GB2312" w:cs="仿宋_GB2312" w:eastAsia="仿宋_GB2312"/>
              </w:rPr>
              <w:t>45岁（含）以下，具有本科（含）以上学历，具有行业3-5年从业经验，得1.5分； 此项满分1.5分。须提供从业单位证明，不提供或缺项均不得分。（注：需提供证书复印件和人员在投标单位2024年7月起至今任意连续3个月的社保缴纳证明材料并加盖公章。）</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秩序维护班长资质要求</w:t>
            </w:r>
          </w:p>
        </w:tc>
        <w:tc>
          <w:tcPr>
            <w:tcW w:type="dxa" w:w="2492"/>
          </w:tcPr>
          <w:p>
            <w:pPr>
              <w:pStyle w:val="null3"/>
              <w:jc w:val="left"/>
            </w:pPr>
            <w:r>
              <w:rPr>
                <w:rFonts w:ascii="仿宋_GB2312" w:hAnsi="仿宋_GB2312" w:cs="仿宋_GB2312" w:eastAsia="仿宋_GB2312"/>
              </w:rPr>
              <w:t>①45岁（含）以下，具有本科（含）以上学历，得1分； ②同时具有公安部门颁发的保安员证、具有行政部门颁发的消防设施操作员证，得1.0分； 此项满分2.0分。以上材料不提供或缺项均不得分。 （注：需提供证书复印件和人员在投标单位2024年7月起至今任意连续3个月的社保缴纳证明材料并加盖公章。）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水电班长资质要求</w:t>
            </w:r>
          </w:p>
        </w:tc>
        <w:tc>
          <w:tcPr>
            <w:tcW w:type="dxa" w:w="2492"/>
          </w:tcPr>
          <w:p>
            <w:pPr>
              <w:pStyle w:val="null3"/>
              <w:jc w:val="left"/>
            </w:pPr>
            <w:r>
              <w:rPr>
                <w:rFonts w:ascii="仿宋_GB2312" w:hAnsi="仿宋_GB2312" w:cs="仿宋_GB2312" w:eastAsia="仿宋_GB2312"/>
              </w:rPr>
              <w:t>①具有特种作业操作证（同时具备低压、高压电工操作证），得1.5分； ②持有人力资源和社会保障部门或应急管理部门颁发的维修电工技师证（二级）或以上资格证书，得2分； 以上满分3.5分。以上材料不提供或缺项均不得分。 （注：需提供证书复印件和人员在投标单位2024年7月起至今任意连续3个月的社保缴纳证明材料并加盖公章。）</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保洁主管资质要求</w:t>
            </w:r>
          </w:p>
        </w:tc>
        <w:tc>
          <w:tcPr>
            <w:tcW w:type="dxa" w:w="2492"/>
          </w:tcPr>
          <w:p>
            <w:pPr>
              <w:pStyle w:val="null3"/>
              <w:jc w:val="left"/>
            </w:pPr>
            <w:r>
              <w:rPr>
                <w:rFonts w:ascii="仿宋_GB2312" w:hAnsi="仿宋_GB2312" w:cs="仿宋_GB2312" w:eastAsia="仿宋_GB2312"/>
              </w:rPr>
              <w:t>①具有本科或以上学历，得1分； ②具备由应急管理等相关政府部门颁发的高处作业证书，得1分。 此项满分2分。以上材料不提供或缺项均不得分。 （注：需提供证书复印件和人员在投标单位2024年7月起至今任意连续3个月的社保缴纳证明材料并加盖公章。）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其他人员要求</w:t>
            </w:r>
          </w:p>
        </w:tc>
        <w:tc>
          <w:tcPr>
            <w:tcW w:type="dxa" w:w="2492"/>
          </w:tcPr>
          <w:p>
            <w:pPr>
              <w:pStyle w:val="null3"/>
              <w:jc w:val="left"/>
            </w:pPr>
            <w:r>
              <w:rPr>
                <w:rFonts w:ascii="仿宋_GB2312" w:hAnsi="仿宋_GB2312" w:cs="仿宋_GB2312" w:eastAsia="仿宋_GB2312"/>
              </w:rPr>
              <w:t>1、水电维修人员（2分）: 员工同时持有应急管理部门颁发的低压、高压电工操作证，每人得1分，最高得2分。 2、秩序维护员（3分): ①具有公安部门颁发的保安员证的，每有1人得0.1分，满10人得1分，不足10人不得分。②在①条件上，安保员持人力资源和社会保障部门或应急管理部门颁发的消防设施操作员或建（构）筑物消防员证书3人（含）以上的再得2分，不满足要求的得0分。（注：需提供证书复印件和在投标单位社保缴纳的承诺书并加盖公章。） 3、专项保洁人员（2分): 具有由应急管理厅颁发的高处作业证书的，每有1人得2分。 4、餐饮服务人员（2分): 具有中华人民共和国人力资源和社会保障部颁发的中式烹调师或中式面点师证，每提供1位得1分，满分2分。 5、相关服务人员（2分): 服务人员具有政府相关部门指导颁发的救援员或救护员证书的，每有1人得0.5分，满分2分。 注：以上人员需提供证书复印件和人员在投标单位2024年7月起至今任意连续3个月的社保缴纳证明材料并加盖公章。</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详见附件：海南省政府采购项目合同书（龙华区人民法院物业服务合同） .docx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HNGP2025-54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海口市龙华区人民法院物业管理服务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625000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C2140000-物业管理服务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2125000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