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举办3项2025年竞技体育赛事活动项目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STJT-CG-2025-016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四通（海南）建设集团有限公司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四通（海南）建设集团有限公司</w:t>
      </w:r>
      <w:r>
        <w:rPr>
          <w:rFonts w:ascii="仿宋_GB2312" w:hAnsi="仿宋_GB2312" w:cs="仿宋_GB2312" w:eastAsia="仿宋_GB2312"/>
        </w:rPr>
        <w:t xml:space="preserve"> 对 </w:t>
      </w:r>
      <w:r>
        <w:rPr>
          <w:rFonts w:ascii="仿宋_GB2312" w:hAnsi="仿宋_GB2312" w:cs="仿宋_GB2312" w:eastAsia="仿宋_GB2312"/>
        </w:rPr>
        <w:t>举办3项2025年竞技体育赛事活动项目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STJT-CG-2025-016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举办3项2025年竞技体育赛事活动项目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0898-65393896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四通（海南）建设集团有限公司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海南省海口市龙华区金濂路1-3号绿地·领海广场6#楼8层809房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0898-88361008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采购包2：800,000.00元</w:t>
            </w:r>
          </w:p>
          <w:p>
            <w:pPr>
              <w:pStyle w:val="null3"/>
              <w:jc w:val="left"/>
            </w:pPr>
            <w:r>
              <w:rPr>
                <w:rFonts w:ascii="仿宋_GB2312" w:hAnsi="仿宋_GB2312" w:cs="仿宋_GB2312" w:eastAsia="仿宋_GB2312"/>
              </w:rPr>
              <w:t>采购包3：800,000.00元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代理服务费收费标准：1包：6356.00元 ；2包：8507.00元；3包：8507.00元。在中标（成交）通知书签发前一次性付清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采购包1、采购包2、采购包3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联系电话：19389911008</w:t>
      </w:r>
    </w:p>
    <w:p>
      <w:pPr>
        <w:pStyle w:val="null3"/>
        <w:jc w:val="left"/>
      </w:pPr>
      <w:r>
        <w:rPr>
          <w:rFonts w:ascii="仿宋_GB2312" w:hAnsi="仿宋_GB2312" w:cs="仿宋_GB2312" w:eastAsia="仿宋_GB2312"/>
        </w:rPr>
        <w:t>地址：海南省海口市龙华区金濂路1-3号绿地·领海广场6#楼8层809房</w:t>
      </w:r>
    </w:p>
    <w:p>
      <w:pPr>
        <w:pStyle w:val="null3"/>
        <w:jc w:val="left"/>
      </w:pPr>
      <w:r>
        <w:rPr>
          <w:rFonts w:ascii="仿宋_GB2312" w:hAnsi="仿宋_GB2312" w:cs="仿宋_GB2312" w:eastAsia="仿宋_GB2312"/>
        </w:rPr>
        <w:t>邮编：570216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jc w:val="left"/>
      </w:pPr>
      <w:r>
        <w:rPr>
          <w:rFonts w:ascii="仿宋_GB2312" w:hAnsi="仿宋_GB2312" w:cs="仿宋_GB2312" w:eastAsia="仿宋_GB2312"/>
          <w:sz w:val="21"/>
        </w:rPr>
        <w:t>项目概况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（一）办赛方式</w:t>
      </w:r>
    </w:p>
    <w:p>
      <w:pPr>
        <w:pStyle w:val="null3"/>
        <w:jc w:val="left"/>
      </w:pPr>
      <w:r>
        <w:rPr>
          <w:rFonts w:ascii="仿宋_GB2312" w:hAnsi="仿宋_GB2312" w:cs="仿宋_GB2312" w:eastAsia="仿宋_GB2312"/>
          <w:sz w:val="21"/>
        </w:rPr>
        <w:t>本次赛事采取政府主导、市场化运作的方式举办。运营企业负责竞赛组织、安全保障、赛场医疗急救、赛场应急保障、赛事宣传、后勤接待、现场搭建、开幕式、颁奖仪式等执行工作。</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主办单位：海南省旅游和文化广电体育厅</w:t>
      </w:r>
    </w:p>
    <w:p>
      <w:pPr>
        <w:pStyle w:val="null3"/>
        <w:jc w:val="left"/>
      </w:pPr>
      <w:r>
        <w:rPr>
          <w:rFonts w:ascii="仿宋_GB2312" w:hAnsi="仿宋_GB2312" w:cs="仿宋_GB2312" w:eastAsia="仿宋_GB2312"/>
          <w:sz w:val="21"/>
        </w:rPr>
        <w:t>海南各市县人民政府</w:t>
      </w:r>
    </w:p>
    <w:p>
      <w:pPr>
        <w:pStyle w:val="null3"/>
        <w:jc w:val="left"/>
      </w:pPr>
      <w:r>
        <w:rPr>
          <w:rFonts w:ascii="仿宋_GB2312" w:hAnsi="仿宋_GB2312" w:cs="仿宋_GB2312" w:eastAsia="仿宋_GB2312"/>
          <w:sz w:val="21"/>
        </w:rPr>
        <w:t>承办单位：各市县旅游和文化广电体育局</w:t>
      </w:r>
    </w:p>
    <w:p>
      <w:pPr>
        <w:pStyle w:val="null3"/>
        <w:jc w:val="left"/>
      </w:pPr>
      <w:r>
        <w:rPr>
          <w:rFonts w:ascii="仿宋_GB2312" w:hAnsi="仿宋_GB2312" w:cs="仿宋_GB2312" w:eastAsia="仿宋_GB2312"/>
          <w:sz w:val="21"/>
        </w:rPr>
        <w:t>海南体育职业技术学院（海南省训练竞赛管理中心）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2025年海南省篮球联赛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2025年7月-9月，赛事共10天（具体办赛时间以组委会发布为准）</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海南省（具体地点以组委会最终确定的为准）</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60万元；最高限价60万元。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项目概况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（一）办赛方式</w:t>
      </w:r>
    </w:p>
    <w:p>
      <w:pPr>
        <w:pStyle w:val="null3"/>
        <w:jc w:val="left"/>
      </w:pPr>
      <w:r>
        <w:rPr>
          <w:rFonts w:ascii="仿宋_GB2312" w:hAnsi="仿宋_GB2312" w:cs="仿宋_GB2312" w:eastAsia="仿宋_GB2312"/>
          <w:sz w:val="21"/>
        </w:rPr>
        <w:t>本次赛事采取政府主导、市场化运作的方式举办。运营企业负责竞赛组织、安全保障、赛场医疗急救、赛场应急保障、赛事宣传、后勤接待、现场搭建、开幕式、颁奖仪式等执行工作。</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主办单位：中国高尔夫球协会</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2025东盟杯高尔夫球系列赛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2025年8-11月（具体办赛时间以组委会发布为准）</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海口观澜湖（具体地点以组委会最终确定的为准）</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80万元；最高限价80万元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3：</w:t>
      </w:r>
    </w:p>
    <w:p>
      <w:pPr>
        <w:pStyle w:val="null3"/>
        <w:jc w:val="left"/>
      </w:pPr>
      <w:r>
        <w:rPr>
          <w:rFonts w:ascii="仿宋_GB2312" w:hAnsi="仿宋_GB2312" w:cs="仿宋_GB2312" w:eastAsia="仿宋_GB2312"/>
        </w:rPr>
        <w:t>一、项目概况</w:t>
      </w:r>
    </w:p>
    <w:p>
      <w:pPr>
        <w:pStyle w:val="null3"/>
        <w:jc w:val="left"/>
      </w:pPr>
      <w:r>
        <w:rPr>
          <w:rFonts w:ascii="仿宋_GB2312" w:hAnsi="仿宋_GB2312" w:cs="仿宋_GB2312" w:eastAsia="仿宋_GB2312"/>
        </w:rPr>
        <w:t>（一）办赛方式</w:t>
      </w:r>
    </w:p>
    <w:p>
      <w:pPr>
        <w:pStyle w:val="null3"/>
        <w:jc w:val="left"/>
      </w:pPr>
      <w:r>
        <w:rPr>
          <w:rFonts w:ascii="仿宋_GB2312" w:hAnsi="仿宋_GB2312" w:cs="仿宋_GB2312" w:eastAsia="仿宋_GB2312"/>
        </w:rPr>
        <w:t>本次赛事采取政府主导、市场化运作的方式举办。运营企业负责竞赛组织、安全保障、赛场医疗急救、赛场应急保障、赛事宣传、后勤接待、现场搭建、开幕式、颁奖仪式等执行工作。</w:t>
      </w:r>
    </w:p>
    <w:p>
      <w:pPr>
        <w:pStyle w:val="null3"/>
        <w:jc w:val="left"/>
      </w:pPr>
      <w:r>
        <w:rPr>
          <w:rFonts w:ascii="仿宋_GB2312" w:hAnsi="仿宋_GB2312" w:cs="仿宋_GB2312" w:eastAsia="仿宋_GB2312"/>
        </w:rPr>
        <w:t>（二）办赛单位</w:t>
      </w:r>
    </w:p>
    <w:p>
      <w:pPr>
        <w:pStyle w:val="null3"/>
        <w:jc w:val="left"/>
      </w:pPr>
      <w:r>
        <w:rPr>
          <w:rFonts w:ascii="仿宋_GB2312" w:hAnsi="仿宋_GB2312" w:cs="仿宋_GB2312" w:eastAsia="仿宋_GB2312"/>
        </w:rPr>
        <w:t>主办单位：海南省旅游和文化广电体育厅</w:t>
      </w:r>
    </w:p>
    <w:p>
      <w:pPr>
        <w:pStyle w:val="null3"/>
        <w:jc w:val="left"/>
      </w:pPr>
      <w:r>
        <w:rPr>
          <w:rFonts w:ascii="仿宋_GB2312" w:hAnsi="仿宋_GB2312" w:cs="仿宋_GB2312" w:eastAsia="仿宋_GB2312"/>
        </w:rPr>
        <w:t>承办单位：海南体育职业技术学院</w:t>
      </w:r>
    </w:p>
    <w:p>
      <w:pPr>
        <w:pStyle w:val="null3"/>
        <w:jc w:val="left"/>
      </w:pPr>
      <w:r>
        <w:rPr>
          <w:rFonts w:ascii="仿宋_GB2312" w:hAnsi="仿宋_GB2312" w:cs="仿宋_GB2312" w:eastAsia="仿宋_GB2312"/>
        </w:rPr>
        <w:t>（海南省训练竞赛管理中心）</w:t>
      </w:r>
    </w:p>
    <w:p>
      <w:pPr>
        <w:pStyle w:val="null3"/>
        <w:jc w:val="left"/>
      </w:pPr>
      <w:r>
        <w:rPr>
          <w:rFonts w:ascii="仿宋_GB2312" w:hAnsi="仿宋_GB2312" w:cs="仿宋_GB2312" w:eastAsia="仿宋_GB2312"/>
        </w:rPr>
        <w:t>（三）赛事名称</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2025</w:t>
      </w:r>
      <w:r>
        <w:rPr>
          <w:rFonts w:ascii="仿宋_GB2312" w:hAnsi="仿宋_GB2312" w:cs="仿宋_GB2312" w:eastAsia="仿宋_GB2312"/>
        </w:rPr>
        <w:t>年海南金椰子高尔夫业余公开赛</w:t>
      </w:r>
    </w:p>
    <w:p>
      <w:pPr>
        <w:pStyle w:val="null3"/>
        <w:jc w:val="left"/>
      </w:pPr>
      <w:r>
        <w:rPr>
          <w:rFonts w:ascii="仿宋_GB2312" w:hAnsi="仿宋_GB2312" w:cs="仿宋_GB2312" w:eastAsia="仿宋_GB2312"/>
        </w:rPr>
        <w:t>（四）活动时间</w:t>
      </w:r>
    </w:p>
    <w:p>
      <w:pPr>
        <w:pStyle w:val="null3"/>
        <w:jc w:val="left"/>
      </w:pP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9-11</w:t>
      </w:r>
      <w:r>
        <w:rPr>
          <w:rFonts w:ascii="仿宋_GB2312" w:hAnsi="仿宋_GB2312" w:cs="仿宋_GB2312" w:eastAsia="仿宋_GB2312"/>
        </w:rPr>
        <w:t>月（具体办赛时间以组委会发布为准）</w:t>
      </w:r>
    </w:p>
    <w:p>
      <w:pPr>
        <w:pStyle w:val="null3"/>
        <w:jc w:val="left"/>
      </w:pPr>
      <w:r>
        <w:rPr>
          <w:rFonts w:ascii="仿宋_GB2312" w:hAnsi="仿宋_GB2312" w:cs="仿宋_GB2312" w:eastAsia="仿宋_GB2312"/>
        </w:rPr>
        <w:t>（五）活动地点</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海口观澜湖（具体地点以组委会最终确定的为准）</w:t>
      </w:r>
    </w:p>
    <w:p>
      <w:pPr>
        <w:pStyle w:val="null3"/>
        <w:jc w:val="left"/>
      </w:pPr>
      <w:r>
        <w:rPr>
          <w:rFonts w:ascii="仿宋_GB2312" w:hAnsi="仿宋_GB2312" w:cs="仿宋_GB2312" w:eastAsia="仿宋_GB2312"/>
        </w:rPr>
        <w:t>（六）预算金额：</w:t>
      </w:r>
      <w:r>
        <w:rPr>
          <w:rFonts w:ascii="仿宋_GB2312" w:hAnsi="仿宋_GB2312" w:cs="仿宋_GB2312" w:eastAsia="仿宋_GB2312"/>
        </w:rPr>
        <w:t>80</w:t>
      </w:r>
      <w:r>
        <w:rPr>
          <w:rFonts w:ascii="仿宋_GB2312" w:hAnsi="仿宋_GB2312" w:cs="仿宋_GB2312" w:eastAsia="仿宋_GB2312"/>
        </w:rPr>
        <w:t>万元；最高限价</w:t>
      </w:r>
      <w:r>
        <w:rPr>
          <w:rFonts w:ascii="仿宋_GB2312" w:hAnsi="仿宋_GB2312" w:cs="仿宋_GB2312" w:eastAsia="仿宋_GB2312"/>
        </w:rPr>
        <w:t>80</w:t>
      </w:r>
      <w:r>
        <w:rPr>
          <w:rFonts w:ascii="仿宋_GB2312" w:hAnsi="仿宋_GB2312" w:cs="仿宋_GB2312" w:eastAsia="仿宋_GB2312"/>
        </w:rPr>
        <w:t>万元</w:t>
      </w:r>
    </w:p>
    <w:p>
      <w:pPr>
        <w:pStyle w:val="null3"/>
        <w:jc w:val="left"/>
      </w:pPr>
      <w:r>
        <w:rPr>
          <w:rFonts w:ascii="仿宋_GB2312" w:hAnsi="仿宋_GB2312" w:cs="仿宋_GB2312" w:eastAsia="仿宋_GB2312"/>
        </w:rPr>
        <w:t>（七）服务期限：签订合同之日起至委托业务结束之日止（具体以合同签订为准）</w:t>
      </w:r>
    </w:p>
    <w:p>
      <w:pPr>
        <w:pStyle w:val="null3"/>
        <w:jc w:val="left"/>
      </w:pPr>
      <w:r>
        <w:rPr>
          <w:rFonts w:ascii="仿宋_GB2312" w:hAnsi="仿宋_GB2312" w:cs="仿宋_GB2312" w:eastAsia="仿宋_GB2312"/>
        </w:rPr>
        <w:t>（八）合同签订方式中标方与海南体育职业技术学院（海南省训练竞赛管理中心）签订采购合同。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w:t>
            </w:r>
            <w:r>
              <w:rPr>
                <w:rFonts w:ascii="仿宋_GB2312" w:hAnsi="仿宋_GB2312" w:cs="仿宋_GB2312" w:eastAsia="仿宋_GB2312"/>
              </w:rPr>
              <w:t>投标人需成立专项工作组，提供赛事策划及执行方案，组织执行</w:t>
            </w:r>
            <w:r>
              <w:rPr>
                <w:rFonts w:ascii="仿宋_GB2312" w:hAnsi="仿宋_GB2312" w:cs="仿宋_GB2312" w:eastAsia="仿宋_GB2312"/>
              </w:rPr>
              <w:t>2025</w:t>
            </w:r>
            <w:r>
              <w:rPr>
                <w:rFonts w:ascii="仿宋_GB2312" w:hAnsi="仿宋_GB2312" w:cs="仿宋_GB2312" w:eastAsia="仿宋_GB2312"/>
              </w:rPr>
              <w:t>年海南省篮球联赛，保证负责赛事活动的安全有序执行。</w:t>
            </w:r>
          </w:p>
          <w:p>
            <w:pPr>
              <w:pStyle w:val="null3"/>
              <w:jc w:val="both"/>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在满足赛事可执行性的前提下，赛事策划执行方案需设计合理的赛事规程，并结合海南自然资源优势和气候优势，充分宣传、展示海南体育旅游的魅力，体现本省的竞赛水平和办赛特色。</w:t>
            </w:r>
          </w:p>
          <w:p>
            <w:pPr>
              <w:pStyle w:val="null3"/>
              <w:jc w:val="both"/>
            </w:pPr>
            <w:r>
              <w:rPr>
                <w:rFonts w:ascii="仿宋_GB2312" w:hAnsi="仿宋_GB2312" w:cs="仿宋_GB2312" w:eastAsia="仿宋_GB2312"/>
              </w:rPr>
              <w:t>3.</w:t>
            </w:r>
            <w:r>
              <w:rPr>
                <w:rFonts w:ascii="仿宋_GB2312" w:hAnsi="仿宋_GB2312" w:cs="仿宋_GB2312" w:eastAsia="仿宋_GB2312"/>
              </w:rPr>
              <w:t>赛事规模及竞赛组别：</w:t>
            </w:r>
          </w:p>
          <w:p>
            <w:pPr>
              <w:pStyle w:val="null3"/>
              <w:jc w:val="both"/>
            </w:pPr>
            <w:r>
              <w:rPr>
                <w:rFonts w:ascii="仿宋_GB2312" w:hAnsi="仿宋_GB2312" w:cs="仿宋_GB2312" w:eastAsia="仿宋_GB2312"/>
              </w:rPr>
              <w:t>参赛人数约</w:t>
            </w:r>
            <w:r>
              <w:rPr>
                <w:rFonts w:ascii="仿宋_GB2312" w:hAnsi="仿宋_GB2312" w:cs="仿宋_GB2312" w:eastAsia="仿宋_GB2312"/>
              </w:rPr>
              <w:t>200</w:t>
            </w:r>
            <w:r>
              <w:rPr>
                <w:rFonts w:ascii="仿宋_GB2312" w:hAnsi="仿宋_GB2312" w:cs="仿宋_GB2312" w:eastAsia="仿宋_GB2312"/>
              </w:rPr>
              <w:t>人。参赛队伍为海南省各市县篮球代表队、各高校代表队；海南省各市县篮球代表队：以市县旅游和文化广电体育局为单位报名，各市县限报一支队伍，由各市县旅游和文化广电体育局为主体单位负责；各高校代表队：以各高校为单位报名；不足部分，由承办单位和运营单位邀请省内知名篮球俱乐部参赛。（最终以竞赛通知为准。）</w:t>
            </w:r>
          </w:p>
          <w:p>
            <w:pPr>
              <w:pStyle w:val="null3"/>
              <w:jc w:val="both"/>
            </w:pPr>
            <w:r>
              <w:rPr>
                <w:rFonts w:ascii="仿宋_GB2312" w:hAnsi="仿宋_GB2312" w:cs="仿宋_GB2312" w:eastAsia="仿宋_GB2312"/>
              </w:rPr>
              <w:t>4.</w:t>
            </w:r>
            <w:r>
              <w:rPr>
                <w:rFonts w:ascii="仿宋_GB2312" w:hAnsi="仿宋_GB2312" w:cs="仿宋_GB2312" w:eastAsia="仿宋_GB2312"/>
              </w:rPr>
              <w:t>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w:t>
            </w:r>
            <w:r>
              <w:rPr>
                <w:rFonts w:ascii="仿宋_GB2312" w:hAnsi="仿宋_GB2312" w:cs="仿宋_GB2312" w:eastAsia="仿宋_GB2312"/>
              </w:rPr>
              <w:t>有效对接主办方和各办赛组委会部门，将比赛筹备工作落实到位。</w:t>
            </w:r>
          </w:p>
          <w:p>
            <w:pPr>
              <w:pStyle w:val="null3"/>
              <w:jc w:val="both"/>
            </w:pPr>
            <w:r>
              <w:rPr>
                <w:rFonts w:ascii="仿宋_GB2312" w:hAnsi="仿宋_GB2312" w:cs="仿宋_GB2312" w:eastAsia="仿宋_GB2312"/>
              </w:rPr>
              <w:t>6.</w:t>
            </w:r>
            <w:r>
              <w:rPr>
                <w:rFonts w:ascii="仿宋_GB2312" w:hAnsi="仿宋_GB2312" w:cs="仿宋_GB2312" w:eastAsia="仿宋_GB2312"/>
              </w:rPr>
              <w:t>招募赛事相关工作人员：裁判、志愿者、医疗人员、安保、宣传及其他赛事相关工作人员。安排竞赛组织人员用餐及饮用水，安排专人负责后勤保障工作。</w:t>
            </w:r>
          </w:p>
          <w:p>
            <w:pPr>
              <w:pStyle w:val="null3"/>
              <w:jc w:val="both"/>
            </w:pPr>
            <w:r>
              <w:rPr>
                <w:rFonts w:ascii="仿宋_GB2312" w:hAnsi="仿宋_GB2312" w:cs="仿宋_GB2312" w:eastAsia="仿宋_GB2312"/>
              </w:rPr>
              <w:t>7.</w:t>
            </w:r>
            <w:r>
              <w:rPr>
                <w:rFonts w:ascii="仿宋_GB2312" w:hAnsi="仿宋_GB2312" w:cs="仿宋_GB2312" w:eastAsia="仿宋_GB2312"/>
              </w:rPr>
              <w:t>拥有丰富的赞助商品牌资源</w:t>
            </w:r>
            <w:r>
              <w:rPr>
                <w:rFonts w:ascii="仿宋_GB2312" w:hAnsi="仿宋_GB2312" w:cs="仿宋_GB2312" w:eastAsia="仿宋_GB2312"/>
              </w:rPr>
              <w:t>,</w:t>
            </w:r>
            <w:r>
              <w:rPr>
                <w:rFonts w:ascii="仿宋_GB2312" w:hAnsi="仿宋_GB2312" w:cs="仿宋_GB2312" w:eastAsia="仿宋_GB2312"/>
              </w:rPr>
              <w:t>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w:t>
            </w:r>
            <w:r>
              <w:rPr>
                <w:rFonts w:ascii="仿宋_GB2312" w:hAnsi="仿宋_GB2312" w:cs="仿宋_GB2312" w:eastAsia="仿宋_GB2312"/>
              </w:rPr>
              <w:t>按时收集赛事相关材料及数据：比赛技术统计、照片视频等其他相关数据。</w:t>
            </w:r>
          </w:p>
          <w:p>
            <w:pPr>
              <w:pStyle w:val="null3"/>
              <w:jc w:val="both"/>
            </w:pPr>
            <w:r>
              <w:rPr>
                <w:rFonts w:ascii="仿宋_GB2312" w:hAnsi="仿宋_GB2312" w:cs="仿宋_GB2312" w:eastAsia="仿宋_GB2312"/>
              </w:rPr>
              <w:t>10.</w:t>
            </w:r>
            <w:r>
              <w:rPr>
                <w:rFonts w:ascii="仿宋_GB2312" w:hAnsi="仿宋_GB2312" w:cs="仿宋_GB2312" w:eastAsia="仿宋_GB2312"/>
              </w:rPr>
              <w:t>按照项目比赛规则的标准要求进行比赛场地布置，包含导引指示牌、各类宣传牌等，制定比赛场地布置方案，包含各类平面布置图、效果图。比赛场地布置方案须经采购人同意后组织实施。</w:t>
            </w:r>
          </w:p>
          <w:p>
            <w:pPr>
              <w:pStyle w:val="null3"/>
              <w:jc w:val="both"/>
            </w:pPr>
            <w:r>
              <w:rPr>
                <w:rFonts w:ascii="仿宋_GB2312" w:hAnsi="仿宋_GB2312" w:cs="仿宋_GB2312" w:eastAsia="仿宋_GB2312"/>
              </w:rPr>
              <w:t>11.</w:t>
            </w:r>
            <w:r>
              <w:rPr>
                <w:rFonts w:ascii="仿宋_GB2312" w:hAnsi="仿宋_GB2312" w:cs="仿宋_GB2312" w:eastAsia="仿宋_GB2312"/>
              </w:rPr>
              <w:t>负责采购制作赛事相关物资，包含各类比赛器材、执裁器材、各类奖牌、证书、参赛号码牌等赛事用品。</w:t>
            </w:r>
          </w:p>
          <w:p>
            <w:pPr>
              <w:pStyle w:val="null3"/>
              <w:jc w:val="both"/>
            </w:pPr>
            <w:r>
              <w:rPr>
                <w:rFonts w:ascii="仿宋_GB2312" w:hAnsi="仿宋_GB2312" w:cs="仿宋_GB2312" w:eastAsia="仿宋_GB2312"/>
              </w:rPr>
              <w:t>12.</w:t>
            </w:r>
            <w:r>
              <w:rPr>
                <w:rFonts w:ascii="仿宋_GB2312" w:hAnsi="仿宋_GB2312" w:cs="仿宋_GB2312" w:eastAsia="仿宋_GB2312"/>
              </w:rPr>
              <w:t>负责活动前期、举办期间及撤场的各项工作统筹执行。</w:t>
            </w:r>
          </w:p>
          <w:p>
            <w:pPr>
              <w:pStyle w:val="null3"/>
              <w:jc w:val="both"/>
            </w:pPr>
            <w:r>
              <w:rPr>
                <w:rFonts w:ascii="仿宋_GB2312" w:hAnsi="仿宋_GB2312" w:cs="仿宋_GB2312" w:eastAsia="仿宋_GB2312"/>
              </w:rPr>
              <w:t>13.</w:t>
            </w:r>
            <w:r>
              <w:rPr>
                <w:rFonts w:ascii="仿宋_GB2312" w:hAnsi="仿宋_GB2312" w:cs="仿宋_GB2312" w:eastAsia="仿宋_GB2312"/>
              </w:rPr>
              <w:t>团队成员应具有相关赛事运营的专业人员。</w:t>
            </w:r>
          </w:p>
          <w:p>
            <w:pPr>
              <w:pStyle w:val="null3"/>
              <w:jc w:val="both"/>
            </w:pPr>
            <w:r>
              <w:rPr>
                <w:rFonts w:ascii="仿宋_GB2312" w:hAnsi="仿宋_GB2312" w:cs="仿宋_GB2312" w:eastAsia="仿宋_GB2312"/>
              </w:rPr>
              <w:t>14.</w:t>
            </w:r>
            <w:r>
              <w:rPr>
                <w:rFonts w:ascii="仿宋_GB2312" w:hAnsi="仿宋_GB2312" w:cs="仿宋_GB2312" w:eastAsia="仿宋_GB2312"/>
              </w:rPr>
              <w:t>赛事活动应在赛事活动现场体现“中国体育彩票”</w:t>
            </w:r>
            <w:r>
              <w:rPr>
                <w:rFonts w:ascii="仿宋_GB2312" w:hAnsi="仿宋_GB2312" w:cs="仿宋_GB2312" w:eastAsia="仿宋_GB2312"/>
              </w:rPr>
              <w:t>LOGO</w:t>
            </w:r>
            <w:r>
              <w:rPr>
                <w:rFonts w:ascii="仿宋_GB2312" w:hAnsi="仿宋_GB2312" w:cs="仿宋_GB2312" w:eastAsia="仿宋_GB2312"/>
              </w:rPr>
              <w:t>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both"/>
            </w:pPr>
            <w:r>
              <w:rPr>
                <w:rFonts w:ascii="仿宋_GB2312" w:hAnsi="仿宋_GB2312" w:cs="仿宋_GB2312" w:eastAsia="仿宋_GB2312"/>
              </w:rPr>
              <w:t>15.</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w:t>
            </w:r>
            <w:r>
              <w:rPr>
                <w:rFonts w:ascii="仿宋_GB2312" w:hAnsi="仿宋_GB2312" w:cs="仿宋_GB2312" w:eastAsia="仿宋_GB2312"/>
              </w:rPr>
              <w:t>负责赛事赛后奖励、奖杯及奖牌发放。</w:t>
            </w:r>
          </w:p>
          <w:p>
            <w:pPr>
              <w:pStyle w:val="null3"/>
              <w:jc w:val="both"/>
            </w:pPr>
            <w:r>
              <w:rPr>
                <w:rFonts w:ascii="仿宋_GB2312" w:hAnsi="仿宋_GB2312" w:cs="仿宋_GB2312" w:eastAsia="仿宋_GB2312"/>
              </w:rPr>
              <w:t>17.</w:t>
            </w:r>
            <w:r>
              <w:rPr>
                <w:rFonts w:ascii="仿宋_GB2312" w:hAnsi="仿宋_GB2312" w:cs="仿宋_GB2312" w:eastAsia="仿宋_GB2312"/>
              </w:rPr>
              <w:t>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w:t>
            </w:r>
            <w:r>
              <w:rPr>
                <w:rFonts w:ascii="仿宋_GB2312" w:hAnsi="仿宋_GB2312" w:cs="仿宋_GB2312" w:eastAsia="仿宋_GB2312"/>
              </w:rPr>
              <w:t>宣传报道：围绕赛事特点策划赛事传播主题，拟定赛事宣传方案，策划热点传播事件。邀请不少于</w:t>
            </w:r>
            <w:r>
              <w:rPr>
                <w:rFonts w:ascii="仿宋_GB2312" w:hAnsi="仿宋_GB2312" w:cs="仿宋_GB2312" w:eastAsia="仿宋_GB2312"/>
              </w:rPr>
              <w:t>5</w:t>
            </w:r>
            <w:r>
              <w:rPr>
                <w:rFonts w:ascii="仿宋_GB2312" w:hAnsi="仿宋_GB2312" w:cs="仿宋_GB2312" w:eastAsia="仿宋_GB2312"/>
              </w:rPr>
              <w:t>家媒体现场报道、总播报不少于</w:t>
            </w:r>
            <w:r>
              <w:rPr>
                <w:rFonts w:ascii="仿宋_GB2312" w:hAnsi="仿宋_GB2312" w:cs="仿宋_GB2312" w:eastAsia="仿宋_GB2312"/>
              </w:rPr>
              <w:t>10</w:t>
            </w:r>
            <w:r>
              <w:rPr>
                <w:rFonts w:ascii="仿宋_GB2312" w:hAnsi="仿宋_GB2312" w:cs="仿宋_GB2312" w:eastAsia="仿宋_GB2312"/>
              </w:rPr>
              <w:t>次，网络、手机端等新媒体报道不少于</w:t>
            </w:r>
            <w:r>
              <w:rPr>
                <w:rFonts w:ascii="仿宋_GB2312" w:hAnsi="仿宋_GB2312" w:cs="仿宋_GB2312" w:eastAsia="仿宋_GB2312"/>
              </w:rPr>
              <w:t>20</w:t>
            </w:r>
            <w:r>
              <w:rPr>
                <w:rFonts w:ascii="仿宋_GB2312" w:hAnsi="仿宋_GB2312" w:cs="仿宋_GB2312" w:eastAsia="仿宋_GB2312"/>
              </w:rPr>
              <w:t>篇。</w:t>
            </w:r>
          </w:p>
          <w:p>
            <w:pPr>
              <w:pStyle w:val="null3"/>
              <w:jc w:val="both"/>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网络直播：比赛期间提供网络直播渠道（图片或视频直播）。</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（一）活动策划统筹和组织</w:t>
            </w:r>
          </w:p>
          <w:p>
            <w:pPr>
              <w:pStyle w:val="null3"/>
              <w:jc w:val="left"/>
            </w:pPr>
            <w:r>
              <w:rPr>
                <w:rFonts w:ascii="仿宋_GB2312" w:hAnsi="仿宋_GB2312" w:cs="仿宋_GB2312" w:eastAsia="仿宋_GB2312"/>
              </w:rPr>
              <w:t>1.</w:t>
            </w:r>
            <w:r>
              <w:rPr>
                <w:rFonts w:ascii="仿宋_GB2312" w:hAnsi="仿宋_GB2312" w:cs="仿宋_GB2312" w:eastAsia="仿宋_GB2312"/>
              </w:rPr>
              <w:t>投标人需成立专项工作组，提供赛事策划及执行方案，组织执行</w:t>
            </w:r>
            <w:r>
              <w:rPr>
                <w:rFonts w:ascii="仿宋_GB2312" w:hAnsi="仿宋_GB2312" w:cs="仿宋_GB2312" w:eastAsia="仿宋_GB2312"/>
              </w:rPr>
              <w:t>2025</w:t>
            </w:r>
            <w:r>
              <w:rPr>
                <w:rFonts w:ascii="仿宋_GB2312" w:hAnsi="仿宋_GB2312" w:cs="仿宋_GB2312" w:eastAsia="仿宋_GB2312"/>
              </w:rPr>
              <w:t>东盟杯高尔夫球系列赛，保证负责赛事活动的安全有序执行。</w:t>
            </w:r>
          </w:p>
          <w:p>
            <w:pPr>
              <w:pStyle w:val="null3"/>
              <w:jc w:val="left"/>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在满足赛事可执行性的前提下，赛事策划执行方案需设计合理的赛事规程，并结合海南自然资源优势和气候优势，充分宣传、展示海南体育旅游的魅力，体现本省的竞赛水平和办赛特色。</w:t>
            </w:r>
          </w:p>
          <w:p>
            <w:pPr>
              <w:pStyle w:val="null3"/>
              <w:jc w:val="left"/>
            </w:pPr>
            <w:r>
              <w:rPr>
                <w:rFonts w:ascii="仿宋_GB2312" w:hAnsi="仿宋_GB2312" w:cs="仿宋_GB2312" w:eastAsia="仿宋_GB2312"/>
              </w:rPr>
              <w:t>3.</w:t>
            </w:r>
            <w:r>
              <w:rPr>
                <w:rFonts w:ascii="仿宋_GB2312" w:hAnsi="仿宋_GB2312" w:cs="仿宋_GB2312" w:eastAsia="仿宋_GB2312"/>
              </w:rPr>
              <w:t>赛事规模及竞赛组别：</w:t>
            </w:r>
          </w:p>
          <w:p>
            <w:pPr>
              <w:pStyle w:val="null3"/>
              <w:jc w:val="left"/>
            </w:pPr>
            <w:r>
              <w:rPr>
                <w:rFonts w:ascii="仿宋_GB2312" w:hAnsi="仿宋_GB2312" w:cs="仿宋_GB2312" w:eastAsia="仿宋_GB2312"/>
              </w:rPr>
              <w:t>约</w:t>
            </w:r>
            <w:r>
              <w:rPr>
                <w:rFonts w:ascii="仿宋_GB2312" w:hAnsi="仿宋_GB2312" w:cs="仿宋_GB2312" w:eastAsia="仿宋_GB2312"/>
              </w:rPr>
              <w:t>100-120</w:t>
            </w:r>
            <w:r>
              <w:rPr>
                <w:rFonts w:ascii="仿宋_GB2312" w:hAnsi="仿宋_GB2312" w:cs="仿宋_GB2312" w:eastAsia="仿宋_GB2312"/>
              </w:rPr>
              <w:t>名参赛球员</w:t>
            </w:r>
          </w:p>
          <w:p>
            <w:pPr>
              <w:pStyle w:val="null3"/>
              <w:jc w:val="left"/>
            </w:pPr>
            <w:r>
              <w:rPr>
                <w:rFonts w:ascii="仿宋_GB2312" w:hAnsi="仿宋_GB2312" w:cs="仿宋_GB2312" w:eastAsia="仿宋_GB2312"/>
              </w:rPr>
              <w:t>（最终项目和总涉赛人数以中国高尔夫球协会公布的竞赛通知为准。）</w:t>
            </w:r>
          </w:p>
          <w:p>
            <w:pPr>
              <w:pStyle w:val="null3"/>
              <w:jc w:val="left"/>
            </w:pPr>
            <w:r>
              <w:rPr>
                <w:rFonts w:ascii="仿宋_GB2312" w:hAnsi="仿宋_GB2312" w:cs="仿宋_GB2312" w:eastAsia="仿宋_GB2312"/>
              </w:rPr>
              <w:t>4.</w:t>
            </w:r>
            <w:r>
              <w:rPr>
                <w:rFonts w:ascii="仿宋_GB2312" w:hAnsi="仿宋_GB2312" w:cs="仿宋_GB2312" w:eastAsia="仿宋_GB2312"/>
              </w:rPr>
              <w:t>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rPr>
              <w:t>5.</w:t>
            </w:r>
            <w:r>
              <w:rPr>
                <w:rFonts w:ascii="仿宋_GB2312" w:hAnsi="仿宋_GB2312" w:cs="仿宋_GB2312" w:eastAsia="仿宋_GB2312"/>
              </w:rPr>
              <w:t>有效对接主办方和各办赛组委会部门，将比赛筹备工作落实到位。</w:t>
            </w:r>
          </w:p>
          <w:p>
            <w:pPr>
              <w:pStyle w:val="null3"/>
              <w:jc w:val="left"/>
            </w:pPr>
            <w:r>
              <w:rPr>
                <w:rFonts w:ascii="仿宋_GB2312" w:hAnsi="仿宋_GB2312" w:cs="仿宋_GB2312" w:eastAsia="仿宋_GB2312"/>
              </w:rPr>
              <w:t>6.</w:t>
            </w:r>
            <w:r>
              <w:rPr>
                <w:rFonts w:ascii="仿宋_GB2312" w:hAnsi="仿宋_GB2312" w:cs="仿宋_GB2312" w:eastAsia="仿宋_GB2312"/>
              </w:rPr>
              <w:t>招募赛事相关工作人员：裁判、志愿者、医疗人员、安保、宣传及其他赛事相关工作人员。安排竞赛组织人员用餐及饮用水，安排专人负责后勤保障工作。</w:t>
            </w:r>
          </w:p>
          <w:p>
            <w:pPr>
              <w:pStyle w:val="null3"/>
              <w:jc w:val="left"/>
            </w:pPr>
            <w:r>
              <w:rPr>
                <w:rFonts w:ascii="仿宋_GB2312" w:hAnsi="仿宋_GB2312" w:cs="仿宋_GB2312" w:eastAsia="仿宋_GB2312"/>
              </w:rPr>
              <w:t>7.</w:t>
            </w:r>
            <w:r>
              <w:rPr>
                <w:rFonts w:ascii="仿宋_GB2312" w:hAnsi="仿宋_GB2312" w:cs="仿宋_GB2312" w:eastAsia="仿宋_GB2312"/>
              </w:rPr>
              <w:t>拥有丰富的赞助商品牌资源</w:t>
            </w:r>
            <w:r>
              <w:rPr>
                <w:rFonts w:ascii="仿宋_GB2312" w:hAnsi="仿宋_GB2312" w:cs="仿宋_GB2312" w:eastAsia="仿宋_GB2312"/>
              </w:rPr>
              <w:t>,</w:t>
            </w:r>
            <w:r>
              <w:rPr>
                <w:rFonts w:ascii="仿宋_GB2312" w:hAnsi="仿宋_GB2312" w:cs="仿宋_GB2312" w:eastAsia="仿宋_GB2312"/>
              </w:rPr>
              <w:t>负责对接主办方推介的赞助商资源，促成赛事赞助。负责落实各项赞助商权益工作，赞助商接待工作。</w:t>
            </w:r>
          </w:p>
          <w:p>
            <w:pPr>
              <w:pStyle w:val="null3"/>
              <w:jc w:val="left"/>
            </w:pPr>
            <w:r>
              <w:rPr>
                <w:rFonts w:ascii="仿宋_GB2312" w:hAnsi="仿宋_GB2312" w:cs="仿宋_GB2312" w:eastAsia="仿宋_GB2312"/>
              </w:rPr>
              <w:t>8.</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rPr>
              <w:t>9.</w:t>
            </w:r>
            <w:r>
              <w:rPr>
                <w:rFonts w:ascii="仿宋_GB2312" w:hAnsi="仿宋_GB2312" w:cs="仿宋_GB2312" w:eastAsia="仿宋_GB2312"/>
              </w:rPr>
              <w:t>按时收集赛事相关材料及数据：比赛技术统计、照片视频等其他相关数据。</w:t>
            </w:r>
          </w:p>
          <w:p>
            <w:pPr>
              <w:pStyle w:val="null3"/>
              <w:jc w:val="left"/>
            </w:pPr>
            <w:r>
              <w:rPr>
                <w:rFonts w:ascii="仿宋_GB2312" w:hAnsi="仿宋_GB2312" w:cs="仿宋_GB2312" w:eastAsia="仿宋_GB2312"/>
              </w:rPr>
              <w:t>10.</w:t>
            </w:r>
            <w:r>
              <w:rPr>
                <w:rFonts w:ascii="仿宋_GB2312" w:hAnsi="仿宋_GB2312" w:cs="仿宋_GB2312" w:eastAsia="仿宋_GB2312"/>
              </w:rPr>
              <w:t>按照项目比赛规则的标准要求进行比赛场地布置，包含导引指示牌、各类宣传牌等，制定比赛场地布置方案，包含各类平面布置图、效果图。比赛场地布置方案须经采购人同意后组织实施。</w:t>
            </w:r>
          </w:p>
          <w:p>
            <w:pPr>
              <w:pStyle w:val="null3"/>
              <w:jc w:val="left"/>
            </w:pPr>
            <w:r>
              <w:rPr>
                <w:rFonts w:ascii="仿宋_GB2312" w:hAnsi="仿宋_GB2312" w:cs="仿宋_GB2312" w:eastAsia="仿宋_GB2312"/>
              </w:rPr>
              <w:t>11.</w:t>
            </w:r>
            <w:r>
              <w:rPr>
                <w:rFonts w:ascii="仿宋_GB2312" w:hAnsi="仿宋_GB2312" w:cs="仿宋_GB2312" w:eastAsia="仿宋_GB2312"/>
              </w:rPr>
              <w:t>负责采购制作赛事相关物资，包含各类比赛器材、执裁器材、各类奖牌、证书、参赛号码牌等赛事用品。</w:t>
            </w:r>
          </w:p>
          <w:p>
            <w:pPr>
              <w:pStyle w:val="null3"/>
              <w:jc w:val="left"/>
            </w:pPr>
            <w:r>
              <w:rPr>
                <w:rFonts w:ascii="仿宋_GB2312" w:hAnsi="仿宋_GB2312" w:cs="仿宋_GB2312" w:eastAsia="仿宋_GB2312"/>
              </w:rPr>
              <w:t>12.</w:t>
            </w:r>
            <w:r>
              <w:rPr>
                <w:rFonts w:ascii="仿宋_GB2312" w:hAnsi="仿宋_GB2312" w:cs="仿宋_GB2312" w:eastAsia="仿宋_GB2312"/>
              </w:rPr>
              <w:t>负责活动前期、举办期间及撤场的各项工作统筹执行。</w:t>
            </w:r>
          </w:p>
          <w:p>
            <w:pPr>
              <w:pStyle w:val="null3"/>
              <w:jc w:val="left"/>
            </w:pPr>
            <w:r>
              <w:rPr>
                <w:rFonts w:ascii="仿宋_GB2312" w:hAnsi="仿宋_GB2312" w:cs="仿宋_GB2312" w:eastAsia="仿宋_GB2312"/>
              </w:rPr>
              <w:t>13.</w:t>
            </w:r>
            <w:r>
              <w:rPr>
                <w:rFonts w:ascii="仿宋_GB2312" w:hAnsi="仿宋_GB2312" w:cs="仿宋_GB2312" w:eastAsia="仿宋_GB2312"/>
              </w:rPr>
              <w:t>团队成员应具有相关赛事运营的专业人员。</w:t>
            </w:r>
          </w:p>
          <w:p>
            <w:pPr>
              <w:pStyle w:val="null3"/>
              <w:jc w:val="left"/>
            </w:pPr>
            <w:r>
              <w:rPr>
                <w:rFonts w:ascii="仿宋_GB2312" w:hAnsi="仿宋_GB2312" w:cs="仿宋_GB2312" w:eastAsia="仿宋_GB2312"/>
              </w:rPr>
              <w:t>14.</w:t>
            </w:r>
            <w:r>
              <w:rPr>
                <w:rFonts w:ascii="仿宋_GB2312" w:hAnsi="仿宋_GB2312" w:cs="仿宋_GB2312" w:eastAsia="仿宋_GB2312"/>
              </w:rPr>
              <w:t>赛事活动应在赛事活动现场体现“中国体育彩票”</w:t>
            </w:r>
            <w:r>
              <w:rPr>
                <w:rFonts w:ascii="仿宋_GB2312" w:hAnsi="仿宋_GB2312" w:cs="仿宋_GB2312" w:eastAsia="仿宋_GB2312"/>
              </w:rPr>
              <w:t>LOGO</w:t>
            </w:r>
            <w:r>
              <w:rPr>
                <w:rFonts w:ascii="仿宋_GB2312" w:hAnsi="仿宋_GB2312" w:cs="仿宋_GB2312" w:eastAsia="仿宋_GB2312"/>
              </w:rPr>
              <w:t>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left"/>
            </w:pPr>
            <w:r>
              <w:rPr>
                <w:rFonts w:ascii="仿宋_GB2312" w:hAnsi="仿宋_GB2312" w:cs="仿宋_GB2312" w:eastAsia="仿宋_GB2312"/>
              </w:rPr>
              <w:t>15.</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rPr>
              <w:t>16.</w:t>
            </w:r>
            <w:r>
              <w:rPr>
                <w:rFonts w:ascii="仿宋_GB2312" w:hAnsi="仿宋_GB2312" w:cs="仿宋_GB2312" w:eastAsia="仿宋_GB2312"/>
              </w:rPr>
              <w:t>负责赛事赛后奖励、奖杯及奖牌发放。</w:t>
            </w:r>
          </w:p>
          <w:p>
            <w:pPr>
              <w:pStyle w:val="null3"/>
              <w:jc w:val="left"/>
            </w:pPr>
            <w:r>
              <w:rPr>
                <w:rFonts w:ascii="仿宋_GB2312" w:hAnsi="仿宋_GB2312" w:cs="仿宋_GB2312" w:eastAsia="仿宋_GB2312"/>
              </w:rPr>
              <w:t>17.</w:t>
            </w:r>
            <w:r>
              <w:rPr>
                <w:rFonts w:ascii="仿宋_GB2312" w:hAnsi="仿宋_GB2312" w:cs="仿宋_GB2312" w:eastAsia="仿宋_GB2312"/>
              </w:rPr>
              <w:t>负责主办方交办的其他事项。</w:t>
            </w:r>
          </w:p>
          <w:p>
            <w:pPr>
              <w:pStyle w:val="null3"/>
              <w:jc w:val="left"/>
            </w:pPr>
            <w:r>
              <w:rPr>
                <w:rFonts w:ascii="仿宋_GB2312" w:hAnsi="仿宋_GB2312" w:cs="仿宋_GB2312" w:eastAsia="仿宋_GB2312"/>
              </w:rPr>
              <w:t>（二）宣传推广</w:t>
            </w:r>
          </w:p>
          <w:p>
            <w:pPr>
              <w:pStyle w:val="null3"/>
              <w:jc w:val="left"/>
            </w:pPr>
            <w:r>
              <w:rPr>
                <w:rFonts w:ascii="仿宋_GB2312" w:hAnsi="仿宋_GB2312" w:cs="仿宋_GB2312" w:eastAsia="仿宋_GB2312"/>
              </w:rPr>
              <w:t>1.</w:t>
            </w:r>
            <w:r>
              <w:rPr>
                <w:rFonts w:ascii="仿宋_GB2312" w:hAnsi="仿宋_GB2312" w:cs="仿宋_GB2312" w:eastAsia="仿宋_GB2312"/>
              </w:rPr>
              <w:t>宣传报道：围绕赛事特点策划赛事传播主题，拟定赛事宣传方案，策划热点传播事件。邀请不少于</w:t>
            </w:r>
            <w:r>
              <w:rPr>
                <w:rFonts w:ascii="仿宋_GB2312" w:hAnsi="仿宋_GB2312" w:cs="仿宋_GB2312" w:eastAsia="仿宋_GB2312"/>
              </w:rPr>
              <w:t>5</w:t>
            </w:r>
            <w:r>
              <w:rPr>
                <w:rFonts w:ascii="仿宋_GB2312" w:hAnsi="仿宋_GB2312" w:cs="仿宋_GB2312" w:eastAsia="仿宋_GB2312"/>
              </w:rPr>
              <w:t>家媒体现场报道、总播报不少于</w:t>
            </w:r>
            <w:r>
              <w:rPr>
                <w:rFonts w:ascii="仿宋_GB2312" w:hAnsi="仿宋_GB2312" w:cs="仿宋_GB2312" w:eastAsia="仿宋_GB2312"/>
              </w:rPr>
              <w:t>10</w:t>
            </w:r>
            <w:r>
              <w:rPr>
                <w:rFonts w:ascii="仿宋_GB2312" w:hAnsi="仿宋_GB2312" w:cs="仿宋_GB2312" w:eastAsia="仿宋_GB2312"/>
              </w:rPr>
              <w:t>次，网络、手机端等新媒体报道不少于</w:t>
            </w:r>
            <w:r>
              <w:rPr>
                <w:rFonts w:ascii="仿宋_GB2312" w:hAnsi="仿宋_GB2312" w:cs="仿宋_GB2312" w:eastAsia="仿宋_GB2312"/>
              </w:rPr>
              <w:t>20</w:t>
            </w:r>
            <w:r>
              <w:rPr>
                <w:rFonts w:ascii="仿宋_GB2312" w:hAnsi="仿宋_GB2312" w:cs="仿宋_GB2312" w:eastAsia="仿宋_GB2312"/>
              </w:rPr>
              <w:t>篇。</w:t>
            </w:r>
          </w:p>
          <w:p>
            <w:pPr>
              <w:pStyle w:val="null3"/>
              <w:jc w:val="left"/>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网络直播：比赛期间提供网络直播渠道（图片或视频直播）。</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w:t>
            </w:r>
            <w:r>
              <w:rPr>
                <w:rFonts w:ascii="仿宋_GB2312" w:hAnsi="仿宋_GB2312" w:cs="仿宋_GB2312" w:eastAsia="仿宋_GB2312"/>
              </w:rPr>
              <w:t>投标人需成立专项工作组，提供赛事策划及执行方案，组织执行</w:t>
            </w:r>
            <w:r>
              <w:rPr>
                <w:rFonts w:ascii="仿宋_GB2312" w:hAnsi="仿宋_GB2312" w:cs="仿宋_GB2312" w:eastAsia="仿宋_GB2312"/>
              </w:rPr>
              <w:t>2025</w:t>
            </w:r>
            <w:r>
              <w:rPr>
                <w:rFonts w:ascii="仿宋_GB2312" w:hAnsi="仿宋_GB2312" w:cs="仿宋_GB2312" w:eastAsia="仿宋_GB2312"/>
              </w:rPr>
              <w:t>年海南金椰子高尔夫业余公开赛，保证负责赛事活动的安全有序执行。</w:t>
            </w:r>
          </w:p>
          <w:p>
            <w:pPr>
              <w:pStyle w:val="null3"/>
              <w:jc w:val="both"/>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在满足赛事可执行性的前提下，赛事策划执行方案需设计合理的赛事规程，并结合海南自然资源优势和气候优势，充分宣传、展示海南体育旅游的魅力，体现本省的竞赛水平和办赛特色。</w:t>
            </w:r>
          </w:p>
          <w:p>
            <w:pPr>
              <w:pStyle w:val="null3"/>
              <w:jc w:val="both"/>
            </w:pPr>
            <w:r>
              <w:rPr>
                <w:rFonts w:ascii="仿宋_GB2312" w:hAnsi="仿宋_GB2312" w:cs="仿宋_GB2312" w:eastAsia="仿宋_GB2312"/>
              </w:rPr>
              <w:t>3.</w:t>
            </w:r>
            <w:r>
              <w:rPr>
                <w:rFonts w:ascii="仿宋_GB2312" w:hAnsi="仿宋_GB2312" w:cs="仿宋_GB2312" w:eastAsia="仿宋_GB2312"/>
              </w:rPr>
              <w:t>赛事规模及竞赛组别：</w:t>
            </w:r>
          </w:p>
          <w:p>
            <w:pPr>
              <w:pStyle w:val="null3"/>
              <w:jc w:val="both"/>
            </w:pPr>
            <w:r>
              <w:rPr>
                <w:rFonts w:ascii="仿宋_GB2312" w:hAnsi="仿宋_GB2312" w:cs="仿宋_GB2312" w:eastAsia="仿宋_GB2312"/>
              </w:rPr>
              <w:t>约</w:t>
            </w:r>
            <w:r>
              <w:rPr>
                <w:rFonts w:ascii="仿宋_GB2312" w:hAnsi="仿宋_GB2312" w:cs="仿宋_GB2312" w:eastAsia="仿宋_GB2312"/>
              </w:rPr>
              <w:t>120</w:t>
            </w:r>
            <w:r>
              <w:rPr>
                <w:rFonts w:ascii="仿宋_GB2312" w:hAnsi="仿宋_GB2312" w:cs="仿宋_GB2312" w:eastAsia="仿宋_GB2312"/>
              </w:rPr>
              <w:t>名参赛球员</w:t>
            </w:r>
          </w:p>
          <w:p>
            <w:pPr>
              <w:pStyle w:val="null3"/>
              <w:jc w:val="both"/>
            </w:pPr>
            <w:r>
              <w:rPr>
                <w:rFonts w:ascii="仿宋_GB2312" w:hAnsi="仿宋_GB2312" w:cs="仿宋_GB2312" w:eastAsia="仿宋_GB2312"/>
              </w:rPr>
              <w:t>（最终项目和总参赛人数以公布的竞赛通知为准。）</w:t>
            </w:r>
          </w:p>
          <w:p>
            <w:pPr>
              <w:pStyle w:val="null3"/>
              <w:jc w:val="both"/>
            </w:pPr>
            <w:r>
              <w:rPr>
                <w:rFonts w:ascii="仿宋_GB2312" w:hAnsi="仿宋_GB2312" w:cs="仿宋_GB2312" w:eastAsia="仿宋_GB2312"/>
              </w:rPr>
              <w:t>4.</w:t>
            </w:r>
            <w:r>
              <w:rPr>
                <w:rFonts w:ascii="仿宋_GB2312" w:hAnsi="仿宋_GB2312" w:cs="仿宋_GB2312" w:eastAsia="仿宋_GB2312"/>
              </w:rPr>
              <w:t>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w:t>
            </w:r>
            <w:r>
              <w:rPr>
                <w:rFonts w:ascii="仿宋_GB2312" w:hAnsi="仿宋_GB2312" w:cs="仿宋_GB2312" w:eastAsia="仿宋_GB2312"/>
              </w:rPr>
              <w:t>有效对接主办方和各办赛组委会部门，将比赛筹备工作落实到位。</w:t>
            </w:r>
          </w:p>
          <w:p>
            <w:pPr>
              <w:pStyle w:val="null3"/>
              <w:jc w:val="both"/>
            </w:pPr>
            <w:r>
              <w:rPr>
                <w:rFonts w:ascii="仿宋_GB2312" w:hAnsi="仿宋_GB2312" w:cs="仿宋_GB2312" w:eastAsia="仿宋_GB2312"/>
              </w:rPr>
              <w:t>6.</w:t>
            </w:r>
            <w:r>
              <w:rPr>
                <w:rFonts w:ascii="仿宋_GB2312" w:hAnsi="仿宋_GB2312" w:cs="仿宋_GB2312" w:eastAsia="仿宋_GB2312"/>
              </w:rPr>
              <w:t>招募赛事相关工作人员：裁判、志愿者、医疗人员、安保、宣传及其他赛事相关工作人员。安排竞赛组织人员用餐及饮用水，安排专人负责后勤保障工作。</w:t>
            </w:r>
          </w:p>
          <w:p>
            <w:pPr>
              <w:pStyle w:val="null3"/>
              <w:jc w:val="both"/>
            </w:pPr>
            <w:r>
              <w:rPr>
                <w:rFonts w:ascii="仿宋_GB2312" w:hAnsi="仿宋_GB2312" w:cs="仿宋_GB2312" w:eastAsia="仿宋_GB2312"/>
              </w:rPr>
              <w:t>7.</w:t>
            </w:r>
            <w:r>
              <w:rPr>
                <w:rFonts w:ascii="仿宋_GB2312" w:hAnsi="仿宋_GB2312" w:cs="仿宋_GB2312" w:eastAsia="仿宋_GB2312"/>
              </w:rPr>
              <w:t>拥有丰富的赞助商品牌资源</w:t>
            </w:r>
            <w:r>
              <w:rPr>
                <w:rFonts w:ascii="仿宋_GB2312" w:hAnsi="仿宋_GB2312" w:cs="仿宋_GB2312" w:eastAsia="仿宋_GB2312"/>
              </w:rPr>
              <w:t>,</w:t>
            </w:r>
            <w:r>
              <w:rPr>
                <w:rFonts w:ascii="仿宋_GB2312" w:hAnsi="仿宋_GB2312" w:cs="仿宋_GB2312" w:eastAsia="仿宋_GB2312"/>
              </w:rPr>
              <w:t>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w:t>
            </w:r>
            <w:r>
              <w:rPr>
                <w:rFonts w:ascii="仿宋_GB2312" w:hAnsi="仿宋_GB2312" w:cs="仿宋_GB2312" w:eastAsia="仿宋_GB2312"/>
              </w:rPr>
              <w:t>按时收集赛事相关材料及数据：比赛技术统计、照片视频等其他相关数据。</w:t>
            </w:r>
          </w:p>
          <w:p>
            <w:pPr>
              <w:pStyle w:val="null3"/>
              <w:jc w:val="both"/>
            </w:pPr>
            <w:r>
              <w:rPr>
                <w:rFonts w:ascii="仿宋_GB2312" w:hAnsi="仿宋_GB2312" w:cs="仿宋_GB2312" w:eastAsia="仿宋_GB2312"/>
              </w:rPr>
              <w:t>10.</w:t>
            </w:r>
            <w:r>
              <w:rPr>
                <w:rFonts w:ascii="仿宋_GB2312" w:hAnsi="仿宋_GB2312" w:cs="仿宋_GB2312" w:eastAsia="仿宋_GB2312"/>
              </w:rPr>
              <w:t>按照项目比赛规则的标准要求进行比赛场地布置，包含导引指示牌、各类宣传牌等，制定比赛场地布置方案，包含各类平面布置图、效果图。比赛场地布置方案须经采购人同意后组织实施。</w:t>
            </w:r>
          </w:p>
          <w:p>
            <w:pPr>
              <w:pStyle w:val="null3"/>
              <w:jc w:val="both"/>
            </w:pPr>
            <w:r>
              <w:rPr>
                <w:rFonts w:ascii="仿宋_GB2312" w:hAnsi="仿宋_GB2312" w:cs="仿宋_GB2312" w:eastAsia="仿宋_GB2312"/>
              </w:rPr>
              <w:t>11.</w:t>
            </w:r>
            <w:r>
              <w:rPr>
                <w:rFonts w:ascii="仿宋_GB2312" w:hAnsi="仿宋_GB2312" w:cs="仿宋_GB2312" w:eastAsia="仿宋_GB2312"/>
              </w:rPr>
              <w:t>负责采购制作赛事相关物资，包含各类比赛器材、执裁器材、各类奖牌、证书、参赛号码牌等赛事用品。</w:t>
            </w:r>
          </w:p>
          <w:p>
            <w:pPr>
              <w:pStyle w:val="null3"/>
              <w:jc w:val="both"/>
            </w:pPr>
            <w:r>
              <w:rPr>
                <w:rFonts w:ascii="仿宋_GB2312" w:hAnsi="仿宋_GB2312" w:cs="仿宋_GB2312" w:eastAsia="仿宋_GB2312"/>
              </w:rPr>
              <w:t>12.</w:t>
            </w:r>
            <w:r>
              <w:rPr>
                <w:rFonts w:ascii="仿宋_GB2312" w:hAnsi="仿宋_GB2312" w:cs="仿宋_GB2312" w:eastAsia="仿宋_GB2312"/>
              </w:rPr>
              <w:t>负责活动前期、举办期间及撤场的各项工作统筹执行。</w:t>
            </w:r>
          </w:p>
          <w:p>
            <w:pPr>
              <w:pStyle w:val="null3"/>
              <w:jc w:val="both"/>
            </w:pPr>
            <w:r>
              <w:rPr>
                <w:rFonts w:ascii="仿宋_GB2312" w:hAnsi="仿宋_GB2312" w:cs="仿宋_GB2312" w:eastAsia="仿宋_GB2312"/>
              </w:rPr>
              <w:t>13.</w:t>
            </w:r>
            <w:r>
              <w:rPr>
                <w:rFonts w:ascii="仿宋_GB2312" w:hAnsi="仿宋_GB2312" w:cs="仿宋_GB2312" w:eastAsia="仿宋_GB2312"/>
              </w:rPr>
              <w:t>团队成员应具有相关赛事运营的专业人员。</w:t>
            </w:r>
          </w:p>
          <w:p>
            <w:pPr>
              <w:pStyle w:val="null3"/>
              <w:jc w:val="both"/>
            </w:pPr>
            <w:r>
              <w:rPr>
                <w:rFonts w:ascii="仿宋_GB2312" w:hAnsi="仿宋_GB2312" w:cs="仿宋_GB2312" w:eastAsia="仿宋_GB2312"/>
              </w:rPr>
              <w:t>14.</w:t>
            </w:r>
            <w:r>
              <w:rPr>
                <w:rFonts w:ascii="仿宋_GB2312" w:hAnsi="仿宋_GB2312" w:cs="仿宋_GB2312" w:eastAsia="仿宋_GB2312"/>
              </w:rPr>
              <w:t>赛事活动应在赛事活动现场体现“中国体育彩票”</w:t>
            </w:r>
            <w:r>
              <w:rPr>
                <w:rFonts w:ascii="仿宋_GB2312" w:hAnsi="仿宋_GB2312" w:cs="仿宋_GB2312" w:eastAsia="仿宋_GB2312"/>
              </w:rPr>
              <w:t>LOGO</w:t>
            </w:r>
            <w:r>
              <w:rPr>
                <w:rFonts w:ascii="仿宋_GB2312" w:hAnsi="仿宋_GB2312" w:cs="仿宋_GB2312" w:eastAsia="仿宋_GB2312"/>
              </w:rPr>
              <w:t>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both"/>
            </w:pPr>
            <w:r>
              <w:rPr>
                <w:rFonts w:ascii="仿宋_GB2312" w:hAnsi="仿宋_GB2312" w:cs="仿宋_GB2312" w:eastAsia="仿宋_GB2312"/>
              </w:rPr>
              <w:t>15.</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w:t>
            </w:r>
            <w:r>
              <w:rPr>
                <w:rFonts w:ascii="仿宋_GB2312" w:hAnsi="仿宋_GB2312" w:cs="仿宋_GB2312" w:eastAsia="仿宋_GB2312"/>
              </w:rPr>
              <w:t>负责赛事赛后奖励、奖杯及奖牌发放。</w:t>
            </w:r>
          </w:p>
          <w:p>
            <w:pPr>
              <w:pStyle w:val="null3"/>
              <w:jc w:val="both"/>
            </w:pPr>
            <w:r>
              <w:rPr>
                <w:rFonts w:ascii="仿宋_GB2312" w:hAnsi="仿宋_GB2312" w:cs="仿宋_GB2312" w:eastAsia="仿宋_GB2312"/>
              </w:rPr>
              <w:t>17.</w:t>
            </w:r>
            <w:r>
              <w:rPr>
                <w:rFonts w:ascii="仿宋_GB2312" w:hAnsi="仿宋_GB2312" w:cs="仿宋_GB2312" w:eastAsia="仿宋_GB2312"/>
              </w:rPr>
              <w:t>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w:t>
            </w:r>
            <w:r>
              <w:rPr>
                <w:rFonts w:ascii="仿宋_GB2312" w:hAnsi="仿宋_GB2312" w:cs="仿宋_GB2312" w:eastAsia="仿宋_GB2312"/>
              </w:rPr>
              <w:t>宣传报道：围绕赛事特点策划赛事传播主题，拟定赛事宣传方案，策划热点传播事件。邀请不少于</w:t>
            </w:r>
            <w:r>
              <w:rPr>
                <w:rFonts w:ascii="仿宋_GB2312" w:hAnsi="仿宋_GB2312" w:cs="仿宋_GB2312" w:eastAsia="仿宋_GB2312"/>
              </w:rPr>
              <w:t>5</w:t>
            </w:r>
            <w:r>
              <w:rPr>
                <w:rFonts w:ascii="仿宋_GB2312" w:hAnsi="仿宋_GB2312" w:cs="仿宋_GB2312" w:eastAsia="仿宋_GB2312"/>
              </w:rPr>
              <w:t>家媒体现场报道、总播报不少于</w:t>
            </w:r>
            <w:r>
              <w:rPr>
                <w:rFonts w:ascii="仿宋_GB2312" w:hAnsi="仿宋_GB2312" w:cs="仿宋_GB2312" w:eastAsia="仿宋_GB2312"/>
              </w:rPr>
              <w:t>10</w:t>
            </w:r>
            <w:r>
              <w:rPr>
                <w:rFonts w:ascii="仿宋_GB2312" w:hAnsi="仿宋_GB2312" w:cs="仿宋_GB2312" w:eastAsia="仿宋_GB2312"/>
              </w:rPr>
              <w:t>次，网络、手机端等新媒体报道不少于</w:t>
            </w:r>
            <w:r>
              <w:rPr>
                <w:rFonts w:ascii="仿宋_GB2312" w:hAnsi="仿宋_GB2312" w:cs="仿宋_GB2312" w:eastAsia="仿宋_GB2312"/>
              </w:rPr>
              <w:t>20</w:t>
            </w:r>
            <w:r>
              <w:rPr>
                <w:rFonts w:ascii="仿宋_GB2312" w:hAnsi="仿宋_GB2312" w:cs="仿宋_GB2312" w:eastAsia="仿宋_GB2312"/>
              </w:rPr>
              <w:t>篇。</w:t>
            </w:r>
          </w:p>
          <w:p>
            <w:pPr>
              <w:pStyle w:val="null3"/>
              <w:jc w:val="both"/>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60</w:t>
            </w:r>
            <w:r>
              <w:rPr>
                <w:rFonts w:ascii="仿宋_GB2312" w:hAnsi="仿宋_GB2312" w:cs="仿宋_GB2312" w:eastAsia="仿宋_GB2312"/>
              </w:rPr>
              <w:t>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（二）付款方式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w:t>
            </w:r>
            <w:r>
              <w:rPr>
                <w:rFonts w:ascii="仿宋_GB2312" w:hAnsi="仿宋_GB2312" w:cs="仿宋_GB2312" w:eastAsia="仿宋_GB2312"/>
              </w:rPr>
              <w:t>，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（三）赛事保障</w:t>
            </w:r>
          </w:p>
          <w:p>
            <w:pPr>
              <w:pStyle w:val="null3"/>
              <w:jc w:val="both"/>
            </w:pPr>
            <w:r>
              <w:rPr>
                <w:rFonts w:ascii="仿宋_GB2312" w:hAnsi="仿宋_GB2312" w:cs="仿宋_GB2312" w:eastAsia="仿宋_GB2312"/>
              </w:rPr>
              <w:t>1.</w:t>
            </w:r>
            <w:r>
              <w:rPr>
                <w:rFonts w:ascii="仿宋_GB2312" w:hAnsi="仿宋_GB2312" w:cs="仿宋_GB2312" w:eastAsia="仿宋_GB2312"/>
              </w:rPr>
              <w:t>中标人须为本次比赛购买选手意外身故、猝死保险不低于</w:t>
            </w:r>
            <w:r>
              <w:rPr>
                <w:rFonts w:ascii="仿宋_GB2312" w:hAnsi="仿宋_GB2312" w:cs="仿宋_GB2312" w:eastAsia="仿宋_GB2312"/>
              </w:rPr>
              <w:t>30</w:t>
            </w:r>
            <w:r>
              <w:rPr>
                <w:rFonts w:ascii="仿宋_GB2312" w:hAnsi="仿宋_GB2312" w:cs="仿宋_GB2312" w:eastAsia="仿宋_GB2312"/>
              </w:rPr>
              <w:t>万元，赛事组织责任保险不低于</w:t>
            </w:r>
            <w:r>
              <w:rPr>
                <w:rFonts w:ascii="仿宋_GB2312" w:hAnsi="仿宋_GB2312" w:cs="仿宋_GB2312" w:eastAsia="仿宋_GB2312"/>
              </w:rPr>
              <w:t>100</w:t>
            </w:r>
            <w:r>
              <w:rPr>
                <w:rFonts w:ascii="仿宋_GB2312" w:hAnsi="仿宋_GB2312" w:cs="仿宋_GB2312" w:eastAsia="仿宋_GB2312"/>
              </w:rPr>
              <w:t>万元。</w:t>
            </w:r>
          </w:p>
          <w:p>
            <w:pPr>
              <w:pStyle w:val="null3"/>
              <w:jc w:val="both"/>
            </w:pPr>
            <w:r>
              <w:rPr>
                <w:rFonts w:ascii="仿宋_GB2312" w:hAnsi="仿宋_GB2312" w:cs="仿宋_GB2312" w:eastAsia="仿宋_GB2312"/>
              </w:rPr>
              <w:t>2.</w:t>
            </w:r>
            <w:r>
              <w:rPr>
                <w:rFonts w:ascii="仿宋_GB2312" w:hAnsi="仿宋_GB2312" w:cs="仿宋_GB2312" w:eastAsia="仿宋_GB2312"/>
              </w:rPr>
              <w:t>为保障赛事顺利举办，中标人应按主办单位要求聘请不少于</w:t>
            </w:r>
            <w:r>
              <w:rPr>
                <w:rFonts w:ascii="仿宋_GB2312" w:hAnsi="仿宋_GB2312" w:cs="仿宋_GB2312" w:eastAsia="仿宋_GB2312"/>
              </w:rPr>
              <w:t>15</w:t>
            </w:r>
            <w:r>
              <w:rPr>
                <w:rFonts w:ascii="仿宋_GB2312" w:hAnsi="仿宋_GB2312" w:cs="仿宋_GB2312" w:eastAsia="仿宋_GB2312"/>
              </w:rPr>
              <w:t>名裁判员，其中国家级裁判不少于</w:t>
            </w:r>
            <w:r>
              <w:rPr>
                <w:rFonts w:ascii="仿宋_GB2312" w:hAnsi="仿宋_GB2312" w:cs="仿宋_GB2312" w:eastAsia="仿宋_GB2312"/>
              </w:rPr>
              <w:t>1</w:t>
            </w:r>
            <w:r>
              <w:rPr>
                <w:rFonts w:ascii="仿宋_GB2312" w:hAnsi="仿宋_GB2312" w:cs="仿宋_GB2312" w:eastAsia="仿宋_GB2312"/>
              </w:rPr>
              <w:t>人，一级裁判不少于</w:t>
            </w:r>
            <w:r>
              <w:rPr>
                <w:rFonts w:ascii="仿宋_GB2312" w:hAnsi="仿宋_GB2312" w:cs="仿宋_GB2312" w:eastAsia="仿宋_GB2312"/>
              </w:rPr>
              <w:t>2</w:t>
            </w:r>
            <w:r>
              <w:rPr>
                <w:rFonts w:ascii="仿宋_GB2312" w:hAnsi="仿宋_GB2312" w:cs="仿宋_GB2312" w:eastAsia="仿宋_GB2312"/>
              </w:rPr>
              <w:t>人。</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投标人应有能力补足赛事不足经费以保障赛事顺利进行。</w:t>
            </w:r>
          </w:p>
          <w:p>
            <w:pPr>
              <w:pStyle w:val="null3"/>
              <w:jc w:val="both"/>
            </w:pPr>
            <w:r>
              <w:rPr>
                <w:rFonts w:ascii="仿宋_GB2312" w:hAnsi="仿宋_GB2312" w:cs="仿宋_GB2312" w:eastAsia="仿宋_GB2312"/>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（九）中标人应在签订合同后</w:t>
            </w:r>
            <w:r>
              <w:rPr>
                <w:rFonts w:ascii="仿宋_GB2312" w:hAnsi="仿宋_GB2312" w:cs="仿宋_GB2312" w:eastAsia="仿宋_GB2312"/>
              </w:rPr>
              <w:t>7</w:t>
            </w:r>
            <w:r>
              <w:rPr>
                <w:rFonts w:ascii="仿宋_GB2312" w:hAnsi="仿宋_GB2312" w:cs="仿宋_GB2312" w:eastAsia="仿宋_GB2312"/>
              </w:rPr>
              <w:t>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（十一）其它服务内容及需求</w:t>
            </w:r>
          </w:p>
          <w:p>
            <w:pPr>
              <w:pStyle w:val="null3"/>
              <w:jc w:val="both"/>
            </w:pPr>
            <w:r>
              <w:rPr>
                <w:rFonts w:ascii="仿宋_GB2312" w:hAnsi="仿宋_GB2312" w:cs="仿宋_GB2312" w:eastAsia="仿宋_GB2312"/>
              </w:rPr>
              <w:t>1.</w:t>
            </w:r>
            <w:r>
              <w:rPr>
                <w:rFonts w:ascii="仿宋_GB2312" w:hAnsi="仿宋_GB2312" w:cs="仿宋_GB2312" w:eastAsia="仿宋_GB2312"/>
              </w:rPr>
              <w:t>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2.</w:t>
            </w:r>
            <w:r>
              <w:rPr>
                <w:rFonts w:ascii="仿宋_GB2312" w:hAnsi="仿宋_GB2312" w:cs="仿宋_GB2312" w:eastAsia="仿宋_GB2312"/>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3.</w:t>
            </w:r>
            <w:r>
              <w:rPr>
                <w:rFonts w:ascii="仿宋_GB2312" w:hAnsi="仿宋_GB2312" w:cs="仿宋_GB2312" w:eastAsia="仿宋_GB2312"/>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4.</w:t>
            </w:r>
            <w:r>
              <w:rPr>
                <w:rFonts w:ascii="仿宋_GB2312" w:hAnsi="仿宋_GB2312" w:cs="仿宋_GB2312" w:eastAsia="仿宋_GB2312"/>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5.</w:t>
            </w:r>
            <w:r>
              <w:rPr>
                <w:rFonts w:ascii="仿宋_GB2312" w:hAnsi="仿宋_GB2312" w:cs="仿宋_GB2312" w:eastAsia="仿宋_GB2312"/>
              </w:rPr>
              <w:t>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赛事完成后</w:t>
            </w:r>
            <w:r>
              <w:rPr>
                <w:rFonts w:ascii="仿宋_GB2312" w:hAnsi="仿宋_GB2312" w:cs="仿宋_GB2312" w:eastAsia="仿宋_GB2312"/>
                <w:sz w:val="21"/>
              </w:rPr>
              <w:t>7</w:t>
            </w:r>
            <w:r>
              <w:rPr>
                <w:rFonts w:ascii="仿宋_GB2312" w:hAnsi="仿宋_GB2312" w:cs="仿宋_GB2312" w:eastAsia="仿宋_GB2312"/>
                <w:sz w:val="21"/>
              </w:rPr>
              <w:t>日内，中标人须向采购人提供赛事活动相关资料，并作为尾款支付的验收依据。材料应包含：（</w:t>
            </w:r>
            <w:r>
              <w:rPr>
                <w:rFonts w:ascii="仿宋_GB2312" w:hAnsi="仿宋_GB2312" w:cs="仿宋_GB2312" w:eastAsia="仿宋_GB2312"/>
                <w:sz w:val="21"/>
              </w:rPr>
              <w:t>1</w:t>
            </w:r>
            <w:r>
              <w:rPr>
                <w:rFonts w:ascii="仿宋_GB2312" w:hAnsi="仿宋_GB2312" w:cs="仿宋_GB2312" w:eastAsia="仿宋_GB2312"/>
                <w:sz w:val="21"/>
              </w:rPr>
              <w:t>）筹备材料（包括实施方案、筹备工作日志、采购文件等材料，纸质版和电子版）；（</w:t>
            </w:r>
            <w:r>
              <w:rPr>
                <w:rFonts w:ascii="仿宋_GB2312" w:hAnsi="仿宋_GB2312" w:cs="仿宋_GB2312" w:eastAsia="仿宋_GB2312"/>
                <w:sz w:val="21"/>
              </w:rPr>
              <w:t>2</w:t>
            </w:r>
            <w:r>
              <w:rPr>
                <w:rFonts w:ascii="仿宋_GB2312" w:hAnsi="仿宋_GB2312" w:cs="仿宋_GB2312" w:eastAsia="仿宋_GB2312"/>
                <w:sz w:val="21"/>
              </w:rPr>
              <w:t>）秩序册、成绩册（一式两份原件，纸质版和电子版）；（</w:t>
            </w:r>
            <w:r>
              <w:rPr>
                <w:rFonts w:ascii="仿宋_GB2312" w:hAnsi="仿宋_GB2312" w:cs="仿宋_GB2312" w:eastAsia="仿宋_GB2312"/>
                <w:sz w:val="21"/>
              </w:rPr>
              <w:t>3</w:t>
            </w:r>
            <w:r>
              <w:rPr>
                <w:rFonts w:ascii="仿宋_GB2312" w:hAnsi="仿宋_GB2312" w:cs="仿宋_GB2312" w:eastAsia="仿宋_GB2312"/>
                <w:sz w:val="21"/>
              </w:rPr>
              <w:t>）赛事期间的图片和视频两套（刻光盘）；（</w:t>
            </w:r>
            <w:r>
              <w:rPr>
                <w:rFonts w:ascii="仿宋_GB2312" w:hAnsi="仿宋_GB2312" w:cs="仿宋_GB2312" w:eastAsia="仿宋_GB2312"/>
                <w:sz w:val="21"/>
              </w:rPr>
              <w:t>4</w:t>
            </w:r>
            <w:r>
              <w:rPr>
                <w:rFonts w:ascii="仿宋_GB2312" w:hAnsi="仿宋_GB2312" w:cs="仿宋_GB2312" w:eastAsia="仿宋_GB2312"/>
                <w:sz w:val="21"/>
              </w:rPr>
              <w:t>）赛事总结（纸质版和电子版）；（</w:t>
            </w:r>
            <w:r>
              <w:rPr>
                <w:rFonts w:ascii="仿宋_GB2312" w:hAnsi="仿宋_GB2312" w:cs="仿宋_GB2312" w:eastAsia="仿宋_GB2312"/>
                <w:sz w:val="21"/>
              </w:rPr>
              <w:t>5</w:t>
            </w:r>
            <w:r>
              <w:rPr>
                <w:rFonts w:ascii="仿宋_GB2312" w:hAnsi="仿宋_GB2312" w:cs="仿宋_GB2312" w:eastAsia="仿宋_GB2312"/>
                <w:sz w:val="21"/>
              </w:rPr>
              <w:t>）物料验收单和赛事验收报告（纸质版和电子版）。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80</w:t>
            </w:r>
            <w:r>
              <w:rPr>
                <w:rFonts w:ascii="仿宋_GB2312" w:hAnsi="仿宋_GB2312" w:cs="仿宋_GB2312" w:eastAsia="仿宋_GB2312"/>
              </w:rPr>
              <w:t>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（二）付款方式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w:t>
            </w:r>
            <w:r>
              <w:rPr>
                <w:rFonts w:ascii="仿宋_GB2312" w:hAnsi="仿宋_GB2312" w:cs="仿宋_GB2312" w:eastAsia="仿宋_GB2312"/>
              </w:rPr>
              <w:t>，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（三）赛事保障</w:t>
            </w:r>
          </w:p>
          <w:p>
            <w:pPr>
              <w:pStyle w:val="null3"/>
              <w:jc w:val="both"/>
            </w:pPr>
            <w:r>
              <w:rPr>
                <w:rFonts w:ascii="仿宋_GB2312" w:hAnsi="仿宋_GB2312" w:cs="仿宋_GB2312" w:eastAsia="仿宋_GB2312"/>
              </w:rPr>
              <w:t>1.</w:t>
            </w:r>
            <w:r>
              <w:rPr>
                <w:rFonts w:ascii="仿宋_GB2312" w:hAnsi="仿宋_GB2312" w:cs="仿宋_GB2312" w:eastAsia="仿宋_GB2312"/>
              </w:rPr>
              <w:t>中标人须为本次比赛购买选手意外身故、猝死保险不低于</w:t>
            </w:r>
            <w:r>
              <w:rPr>
                <w:rFonts w:ascii="仿宋_GB2312" w:hAnsi="仿宋_GB2312" w:cs="仿宋_GB2312" w:eastAsia="仿宋_GB2312"/>
              </w:rPr>
              <w:t>30</w:t>
            </w:r>
            <w:r>
              <w:rPr>
                <w:rFonts w:ascii="仿宋_GB2312" w:hAnsi="仿宋_GB2312" w:cs="仿宋_GB2312" w:eastAsia="仿宋_GB2312"/>
              </w:rPr>
              <w:t>万元，赛事组织责任保险不低于</w:t>
            </w:r>
            <w:r>
              <w:rPr>
                <w:rFonts w:ascii="仿宋_GB2312" w:hAnsi="仿宋_GB2312" w:cs="仿宋_GB2312" w:eastAsia="仿宋_GB2312"/>
              </w:rPr>
              <w:t>100</w:t>
            </w:r>
            <w:r>
              <w:rPr>
                <w:rFonts w:ascii="仿宋_GB2312" w:hAnsi="仿宋_GB2312" w:cs="仿宋_GB2312" w:eastAsia="仿宋_GB2312"/>
              </w:rPr>
              <w:t>万元。</w:t>
            </w:r>
          </w:p>
          <w:p>
            <w:pPr>
              <w:pStyle w:val="null3"/>
              <w:jc w:val="both"/>
            </w:pPr>
            <w:r>
              <w:rPr>
                <w:rFonts w:ascii="仿宋_GB2312" w:hAnsi="仿宋_GB2312" w:cs="仿宋_GB2312" w:eastAsia="仿宋_GB2312"/>
              </w:rPr>
              <w:t>2.</w:t>
            </w:r>
            <w:r>
              <w:rPr>
                <w:rFonts w:ascii="仿宋_GB2312" w:hAnsi="仿宋_GB2312" w:cs="仿宋_GB2312" w:eastAsia="仿宋_GB2312"/>
              </w:rPr>
              <w:t>为保障赛事顺利举办，中标人应按主办单位要求聘请不少于</w:t>
            </w:r>
            <w:r>
              <w:rPr>
                <w:rFonts w:ascii="仿宋_GB2312" w:hAnsi="仿宋_GB2312" w:cs="仿宋_GB2312" w:eastAsia="仿宋_GB2312"/>
              </w:rPr>
              <w:t>15</w:t>
            </w:r>
            <w:r>
              <w:rPr>
                <w:rFonts w:ascii="仿宋_GB2312" w:hAnsi="仿宋_GB2312" w:cs="仿宋_GB2312" w:eastAsia="仿宋_GB2312"/>
              </w:rPr>
              <w:t>名裁判员，其中国家级裁判不少于</w:t>
            </w:r>
            <w:r>
              <w:rPr>
                <w:rFonts w:ascii="仿宋_GB2312" w:hAnsi="仿宋_GB2312" w:cs="仿宋_GB2312" w:eastAsia="仿宋_GB2312"/>
              </w:rPr>
              <w:t>1</w:t>
            </w:r>
            <w:r>
              <w:rPr>
                <w:rFonts w:ascii="仿宋_GB2312" w:hAnsi="仿宋_GB2312" w:cs="仿宋_GB2312" w:eastAsia="仿宋_GB2312"/>
              </w:rPr>
              <w:t>人，一级裁判不少于</w:t>
            </w:r>
            <w:r>
              <w:rPr>
                <w:rFonts w:ascii="仿宋_GB2312" w:hAnsi="仿宋_GB2312" w:cs="仿宋_GB2312" w:eastAsia="仿宋_GB2312"/>
              </w:rPr>
              <w:t>2</w:t>
            </w:r>
            <w:r>
              <w:rPr>
                <w:rFonts w:ascii="仿宋_GB2312" w:hAnsi="仿宋_GB2312" w:cs="仿宋_GB2312" w:eastAsia="仿宋_GB2312"/>
              </w:rPr>
              <w:t>人。</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投标人应有能力补足赛事不足经费以保障赛事顺利进行。</w:t>
            </w:r>
          </w:p>
          <w:p>
            <w:pPr>
              <w:pStyle w:val="null3"/>
              <w:jc w:val="both"/>
            </w:pPr>
            <w:r>
              <w:rPr>
                <w:rFonts w:ascii="仿宋_GB2312" w:hAnsi="仿宋_GB2312" w:cs="仿宋_GB2312" w:eastAsia="仿宋_GB2312"/>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（九）中标人应在签订合同后</w:t>
            </w:r>
            <w:r>
              <w:rPr>
                <w:rFonts w:ascii="仿宋_GB2312" w:hAnsi="仿宋_GB2312" w:cs="仿宋_GB2312" w:eastAsia="仿宋_GB2312"/>
              </w:rPr>
              <w:t>7</w:t>
            </w:r>
            <w:r>
              <w:rPr>
                <w:rFonts w:ascii="仿宋_GB2312" w:hAnsi="仿宋_GB2312" w:cs="仿宋_GB2312" w:eastAsia="仿宋_GB2312"/>
              </w:rPr>
              <w:t>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（十一）其它服务内容及需求</w:t>
            </w:r>
          </w:p>
          <w:p>
            <w:pPr>
              <w:pStyle w:val="null3"/>
              <w:jc w:val="both"/>
            </w:pPr>
            <w:r>
              <w:rPr>
                <w:rFonts w:ascii="仿宋_GB2312" w:hAnsi="仿宋_GB2312" w:cs="仿宋_GB2312" w:eastAsia="仿宋_GB2312"/>
              </w:rPr>
              <w:t>1.</w:t>
            </w:r>
            <w:r>
              <w:rPr>
                <w:rFonts w:ascii="仿宋_GB2312" w:hAnsi="仿宋_GB2312" w:cs="仿宋_GB2312" w:eastAsia="仿宋_GB2312"/>
              </w:rPr>
              <w:t>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2.</w:t>
            </w:r>
            <w:r>
              <w:rPr>
                <w:rFonts w:ascii="仿宋_GB2312" w:hAnsi="仿宋_GB2312" w:cs="仿宋_GB2312" w:eastAsia="仿宋_GB2312"/>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3.</w:t>
            </w:r>
            <w:r>
              <w:rPr>
                <w:rFonts w:ascii="仿宋_GB2312" w:hAnsi="仿宋_GB2312" w:cs="仿宋_GB2312" w:eastAsia="仿宋_GB2312"/>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4.</w:t>
            </w:r>
            <w:r>
              <w:rPr>
                <w:rFonts w:ascii="仿宋_GB2312" w:hAnsi="仿宋_GB2312" w:cs="仿宋_GB2312" w:eastAsia="仿宋_GB2312"/>
              </w:rPr>
              <w:t>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5.</w:t>
            </w:r>
            <w:r>
              <w:rPr>
                <w:rFonts w:ascii="仿宋_GB2312" w:hAnsi="仿宋_GB2312" w:cs="仿宋_GB2312" w:eastAsia="仿宋_GB2312"/>
              </w:rPr>
              <w:t>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赛事完成后</w:t>
            </w:r>
            <w:r>
              <w:rPr>
                <w:rFonts w:ascii="仿宋_GB2312" w:hAnsi="仿宋_GB2312" w:cs="仿宋_GB2312" w:eastAsia="仿宋_GB2312"/>
                <w:sz w:val="21"/>
              </w:rPr>
              <w:t>7</w:t>
            </w:r>
            <w:r>
              <w:rPr>
                <w:rFonts w:ascii="仿宋_GB2312" w:hAnsi="仿宋_GB2312" w:cs="仿宋_GB2312" w:eastAsia="仿宋_GB2312"/>
                <w:sz w:val="21"/>
              </w:rPr>
              <w:t>日内，中标人须向采购人提供赛事活动相关资料，并作为尾款支付的验收依据。材料应包含：（</w:t>
            </w:r>
            <w:r>
              <w:rPr>
                <w:rFonts w:ascii="仿宋_GB2312" w:hAnsi="仿宋_GB2312" w:cs="仿宋_GB2312" w:eastAsia="仿宋_GB2312"/>
                <w:sz w:val="21"/>
              </w:rPr>
              <w:t>1</w:t>
            </w:r>
            <w:r>
              <w:rPr>
                <w:rFonts w:ascii="仿宋_GB2312" w:hAnsi="仿宋_GB2312" w:cs="仿宋_GB2312" w:eastAsia="仿宋_GB2312"/>
                <w:sz w:val="21"/>
              </w:rPr>
              <w:t>）筹备材料（包括实施方案、筹备工作日志、采购文件等材料，纸质版和电子版）；（</w:t>
            </w:r>
            <w:r>
              <w:rPr>
                <w:rFonts w:ascii="仿宋_GB2312" w:hAnsi="仿宋_GB2312" w:cs="仿宋_GB2312" w:eastAsia="仿宋_GB2312"/>
                <w:sz w:val="21"/>
              </w:rPr>
              <w:t>2</w:t>
            </w:r>
            <w:r>
              <w:rPr>
                <w:rFonts w:ascii="仿宋_GB2312" w:hAnsi="仿宋_GB2312" w:cs="仿宋_GB2312" w:eastAsia="仿宋_GB2312"/>
                <w:sz w:val="21"/>
              </w:rPr>
              <w:t>）秩序册、成绩册（一式两份原件，纸质版和电子版）；（</w:t>
            </w:r>
            <w:r>
              <w:rPr>
                <w:rFonts w:ascii="仿宋_GB2312" w:hAnsi="仿宋_GB2312" w:cs="仿宋_GB2312" w:eastAsia="仿宋_GB2312"/>
                <w:sz w:val="21"/>
              </w:rPr>
              <w:t>3</w:t>
            </w:r>
            <w:r>
              <w:rPr>
                <w:rFonts w:ascii="仿宋_GB2312" w:hAnsi="仿宋_GB2312" w:cs="仿宋_GB2312" w:eastAsia="仿宋_GB2312"/>
                <w:sz w:val="21"/>
              </w:rPr>
              <w:t>）赛事期间的图片和视频两套（刻光盘）；（</w:t>
            </w:r>
            <w:r>
              <w:rPr>
                <w:rFonts w:ascii="仿宋_GB2312" w:hAnsi="仿宋_GB2312" w:cs="仿宋_GB2312" w:eastAsia="仿宋_GB2312"/>
                <w:sz w:val="21"/>
              </w:rPr>
              <w:t>4</w:t>
            </w:r>
            <w:r>
              <w:rPr>
                <w:rFonts w:ascii="仿宋_GB2312" w:hAnsi="仿宋_GB2312" w:cs="仿宋_GB2312" w:eastAsia="仿宋_GB2312"/>
                <w:sz w:val="21"/>
              </w:rPr>
              <w:t>）赛事总结（纸质版和电子版）；（</w:t>
            </w:r>
            <w:r>
              <w:rPr>
                <w:rFonts w:ascii="仿宋_GB2312" w:hAnsi="仿宋_GB2312" w:cs="仿宋_GB2312" w:eastAsia="仿宋_GB2312"/>
                <w:sz w:val="21"/>
              </w:rPr>
              <w:t>5</w:t>
            </w:r>
            <w:r>
              <w:rPr>
                <w:rFonts w:ascii="仿宋_GB2312" w:hAnsi="仿宋_GB2312" w:cs="仿宋_GB2312" w:eastAsia="仿宋_GB2312"/>
                <w:sz w:val="21"/>
              </w:rPr>
              <w:t>）物料验收单和赛事验收报告（纸质版和电子版）。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w:t>
            </w:r>
            <w:r>
              <w:rPr>
                <w:rFonts w:ascii="仿宋_GB2312" w:hAnsi="仿宋_GB2312" w:cs="仿宋_GB2312" w:eastAsia="仿宋_GB2312"/>
              </w:rPr>
              <w:t>投标人需成立专项工作组，提供赛事策划及执行方案，组织执行</w:t>
            </w:r>
            <w:r>
              <w:rPr>
                <w:rFonts w:ascii="仿宋_GB2312" w:hAnsi="仿宋_GB2312" w:cs="仿宋_GB2312" w:eastAsia="仿宋_GB2312"/>
              </w:rPr>
              <w:t>2025</w:t>
            </w:r>
            <w:r>
              <w:rPr>
                <w:rFonts w:ascii="仿宋_GB2312" w:hAnsi="仿宋_GB2312" w:cs="仿宋_GB2312" w:eastAsia="仿宋_GB2312"/>
              </w:rPr>
              <w:t>年海南金椰子高尔夫业余公开赛，保证负责赛事活动的安全有序执行。</w:t>
            </w:r>
          </w:p>
          <w:p>
            <w:pPr>
              <w:pStyle w:val="null3"/>
              <w:jc w:val="both"/>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在满足赛事可执行性的前提下，赛事策划执行方案需设计合理的赛事规程，并结合海南自然资源优势和气候优势，充分宣传、展示海南体育旅游的魅力，体现本省的竞赛水平和办赛特色。</w:t>
            </w:r>
          </w:p>
          <w:p>
            <w:pPr>
              <w:pStyle w:val="null3"/>
              <w:jc w:val="both"/>
            </w:pPr>
            <w:r>
              <w:rPr>
                <w:rFonts w:ascii="仿宋_GB2312" w:hAnsi="仿宋_GB2312" w:cs="仿宋_GB2312" w:eastAsia="仿宋_GB2312"/>
              </w:rPr>
              <w:t>3.</w:t>
            </w:r>
            <w:r>
              <w:rPr>
                <w:rFonts w:ascii="仿宋_GB2312" w:hAnsi="仿宋_GB2312" w:cs="仿宋_GB2312" w:eastAsia="仿宋_GB2312"/>
              </w:rPr>
              <w:t>赛事规模及竞赛组别：</w:t>
            </w:r>
          </w:p>
          <w:p>
            <w:pPr>
              <w:pStyle w:val="null3"/>
              <w:jc w:val="both"/>
            </w:pPr>
            <w:r>
              <w:rPr>
                <w:rFonts w:ascii="仿宋_GB2312" w:hAnsi="仿宋_GB2312" w:cs="仿宋_GB2312" w:eastAsia="仿宋_GB2312"/>
              </w:rPr>
              <w:t>约</w:t>
            </w:r>
            <w:r>
              <w:rPr>
                <w:rFonts w:ascii="仿宋_GB2312" w:hAnsi="仿宋_GB2312" w:cs="仿宋_GB2312" w:eastAsia="仿宋_GB2312"/>
              </w:rPr>
              <w:t>120</w:t>
            </w:r>
            <w:r>
              <w:rPr>
                <w:rFonts w:ascii="仿宋_GB2312" w:hAnsi="仿宋_GB2312" w:cs="仿宋_GB2312" w:eastAsia="仿宋_GB2312"/>
              </w:rPr>
              <w:t>名参赛球员</w:t>
            </w:r>
          </w:p>
          <w:p>
            <w:pPr>
              <w:pStyle w:val="null3"/>
              <w:jc w:val="both"/>
            </w:pPr>
            <w:r>
              <w:rPr>
                <w:rFonts w:ascii="仿宋_GB2312" w:hAnsi="仿宋_GB2312" w:cs="仿宋_GB2312" w:eastAsia="仿宋_GB2312"/>
              </w:rPr>
              <w:t>（最终项目和总参赛人数以公布的竞赛通知为准。）</w:t>
            </w:r>
          </w:p>
          <w:p>
            <w:pPr>
              <w:pStyle w:val="null3"/>
              <w:jc w:val="both"/>
            </w:pPr>
            <w:r>
              <w:rPr>
                <w:rFonts w:ascii="仿宋_GB2312" w:hAnsi="仿宋_GB2312" w:cs="仿宋_GB2312" w:eastAsia="仿宋_GB2312"/>
              </w:rPr>
              <w:t>4.</w:t>
            </w:r>
            <w:r>
              <w:rPr>
                <w:rFonts w:ascii="仿宋_GB2312" w:hAnsi="仿宋_GB2312" w:cs="仿宋_GB2312" w:eastAsia="仿宋_GB2312"/>
              </w:rPr>
              <w:t>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w:t>
            </w:r>
            <w:r>
              <w:rPr>
                <w:rFonts w:ascii="仿宋_GB2312" w:hAnsi="仿宋_GB2312" w:cs="仿宋_GB2312" w:eastAsia="仿宋_GB2312"/>
              </w:rPr>
              <w:t>有效对接主办方和各办赛组委会部门，将比赛筹备工作落实到位。</w:t>
            </w:r>
          </w:p>
          <w:p>
            <w:pPr>
              <w:pStyle w:val="null3"/>
              <w:jc w:val="both"/>
            </w:pPr>
            <w:r>
              <w:rPr>
                <w:rFonts w:ascii="仿宋_GB2312" w:hAnsi="仿宋_GB2312" w:cs="仿宋_GB2312" w:eastAsia="仿宋_GB2312"/>
              </w:rPr>
              <w:t>6.</w:t>
            </w:r>
            <w:r>
              <w:rPr>
                <w:rFonts w:ascii="仿宋_GB2312" w:hAnsi="仿宋_GB2312" w:cs="仿宋_GB2312" w:eastAsia="仿宋_GB2312"/>
              </w:rPr>
              <w:t>招募赛事相关工作人员：裁判、志愿者、医疗人员、安保、宣传及其他赛事相关工作人员。安排竞赛组织人员用餐及饮用水，安排专人负责后勤保障工作。</w:t>
            </w:r>
          </w:p>
          <w:p>
            <w:pPr>
              <w:pStyle w:val="null3"/>
              <w:jc w:val="both"/>
            </w:pPr>
            <w:r>
              <w:rPr>
                <w:rFonts w:ascii="仿宋_GB2312" w:hAnsi="仿宋_GB2312" w:cs="仿宋_GB2312" w:eastAsia="仿宋_GB2312"/>
              </w:rPr>
              <w:t>7.</w:t>
            </w:r>
            <w:r>
              <w:rPr>
                <w:rFonts w:ascii="仿宋_GB2312" w:hAnsi="仿宋_GB2312" w:cs="仿宋_GB2312" w:eastAsia="仿宋_GB2312"/>
              </w:rPr>
              <w:t>拥有丰富的赞助商品牌资源</w:t>
            </w:r>
            <w:r>
              <w:rPr>
                <w:rFonts w:ascii="仿宋_GB2312" w:hAnsi="仿宋_GB2312" w:cs="仿宋_GB2312" w:eastAsia="仿宋_GB2312"/>
              </w:rPr>
              <w:t>,</w:t>
            </w:r>
            <w:r>
              <w:rPr>
                <w:rFonts w:ascii="仿宋_GB2312" w:hAnsi="仿宋_GB2312" w:cs="仿宋_GB2312" w:eastAsia="仿宋_GB2312"/>
              </w:rPr>
              <w:t>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w:t>
            </w:r>
            <w:r>
              <w:rPr>
                <w:rFonts w:ascii="仿宋_GB2312" w:hAnsi="仿宋_GB2312" w:cs="仿宋_GB2312" w:eastAsia="仿宋_GB2312"/>
              </w:rPr>
              <w:t>按时收集赛事相关材料及数据：比赛技术统计、照片视频等其他相关数据。</w:t>
            </w:r>
          </w:p>
          <w:p>
            <w:pPr>
              <w:pStyle w:val="null3"/>
              <w:jc w:val="both"/>
            </w:pPr>
            <w:r>
              <w:rPr>
                <w:rFonts w:ascii="仿宋_GB2312" w:hAnsi="仿宋_GB2312" w:cs="仿宋_GB2312" w:eastAsia="仿宋_GB2312"/>
              </w:rPr>
              <w:t>10.</w:t>
            </w:r>
            <w:r>
              <w:rPr>
                <w:rFonts w:ascii="仿宋_GB2312" w:hAnsi="仿宋_GB2312" w:cs="仿宋_GB2312" w:eastAsia="仿宋_GB2312"/>
              </w:rPr>
              <w:t>按照项目比赛规则的标准要求进行比赛场地布置，包含导引指示牌、各类宣传牌等，制定比赛场地布置方案，包含各类平面布置图、效果图。比赛场地布置方案须经采购人同意后组织实施。</w:t>
            </w:r>
          </w:p>
          <w:p>
            <w:pPr>
              <w:pStyle w:val="null3"/>
              <w:jc w:val="both"/>
            </w:pPr>
            <w:r>
              <w:rPr>
                <w:rFonts w:ascii="仿宋_GB2312" w:hAnsi="仿宋_GB2312" w:cs="仿宋_GB2312" w:eastAsia="仿宋_GB2312"/>
              </w:rPr>
              <w:t>11.</w:t>
            </w:r>
            <w:r>
              <w:rPr>
                <w:rFonts w:ascii="仿宋_GB2312" w:hAnsi="仿宋_GB2312" w:cs="仿宋_GB2312" w:eastAsia="仿宋_GB2312"/>
              </w:rPr>
              <w:t>负责采购制作赛事相关物资，包含各类比赛器材、执裁器材、各类奖牌、证书、参赛号码牌等赛事用品。</w:t>
            </w:r>
          </w:p>
          <w:p>
            <w:pPr>
              <w:pStyle w:val="null3"/>
              <w:jc w:val="both"/>
            </w:pPr>
            <w:r>
              <w:rPr>
                <w:rFonts w:ascii="仿宋_GB2312" w:hAnsi="仿宋_GB2312" w:cs="仿宋_GB2312" w:eastAsia="仿宋_GB2312"/>
              </w:rPr>
              <w:t>12.</w:t>
            </w:r>
            <w:r>
              <w:rPr>
                <w:rFonts w:ascii="仿宋_GB2312" w:hAnsi="仿宋_GB2312" w:cs="仿宋_GB2312" w:eastAsia="仿宋_GB2312"/>
              </w:rPr>
              <w:t>负责活动前期、举办期间及撤场的各项工作统筹执行。</w:t>
            </w:r>
          </w:p>
          <w:p>
            <w:pPr>
              <w:pStyle w:val="null3"/>
              <w:jc w:val="both"/>
            </w:pPr>
            <w:r>
              <w:rPr>
                <w:rFonts w:ascii="仿宋_GB2312" w:hAnsi="仿宋_GB2312" w:cs="仿宋_GB2312" w:eastAsia="仿宋_GB2312"/>
              </w:rPr>
              <w:t>13.</w:t>
            </w:r>
            <w:r>
              <w:rPr>
                <w:rFonts w:ascii="仿宋_GB2312" w:hAnsi="仿宋_GB2312" w:cs="仿宋_GB2312" w:eastAsia="仿宋_GB2312"/>
              </w:rPr>
              <w:t>团队成员应具有相关赛事运营的专业人员。</w:t>
            </w:r>
          </w:p>
          <w:p>
            <w:pPr>
              <w:pStyle w:val="null3"/>
              <w:jc w:val="both"/>
            </w:pPr>
            <w:r>
              <w:rPr>
                <w:rFonts w:ascii="仿宋_GB2312" w:hAnsi="仿宋_GB2312" w:cs="仿宋_GB2312" w:eastAsia="仿宋_GB2312"/>
              </w:rPr>
              <w:t>14.</w:t>
            </w:r>
            <w:r>
              <w:rPr>
                <w:rFonts w:ascii="仿宋_GB2312" w:hAnsi="仿宋_GB2312" w:cs="仿宋_GB2312" w:eastAsia="仿宋_GB2312"/>
              </w:rPr>
              <w:t>赛事活动应在赛事活动现场体现“中国体育彩票”</w:t>
            </w:r>
            <w:r>
              <w:rPr>
                <w:rFonts w:ascii="仿宋_GB2312" w:hAnsi="仿宋_GB2312" w:cs="仿宋_GB2312" w:eastAsia="仿宋_GB2312"/>
              </w:rPr>
              <w:t>LOGO</w:t>
            </w:r>
            <w:r>
              <w:rPr>
                <w:rFonts w:ascii="仿宋_GB2312" w:hAnsi="仿宋_GB2312" w:cs="仿宋_GB2312" w:eastAsia="仿宋_GB2312"/>
              </w:rPr>
              <w:t>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both"/>
            </w:pPr>
            <w:r>
              <w:rPr>
                <w:rFonts w:ascii="仿宋_GB2312" w:hAnsi="仿宋_GB2312" w:cs="仿宋_GB2312" w:eastAsia="仿宋_GB2312"/>
              </w:rPr>
              <w:t>15.</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w:t>
            </w:r>
            <w:r>
              <w:rPr>
                <w:rFonts w:ascii="仿宋_GB2312" w:hAnsi="仿宋_GB2312" w:cs="仿宋_GB2312" w:eastAsia="仿宋_GB2312"/>
              </w:rPr>
              <w:t>负责赛事赛后奖励、奖杯及奖牌发放。</w:t>
            </w:r>
          </w:p>
          <w:p>
            <w:pPr>
              <w:pStyle w:val="null3"/>
              <w:jc w:val="both"/>
            </w:pPr>
            <w:r>
              <w:rPr>
                <w:rFonts w:ascii="仿宋_GB2312" w:hAnsi="仿宋_GB2312" w:cs="仿宋_GB2312" w:eastAsia="仿宋_GB2312"/>
              </w:rPr>
              <w:t>17.</w:t>
            </w:r>
            <w:r>
              <w:rPr>
                <w:rFonts w:ascii="仿宋_GB2312" w:hAnsi="仿宋_GB2312" w:cs="仿宋_GB2312" w:eastAsia="仿宋_GB2312"/>
              </w:rPr>
              <w:t>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w:t>
            </w:r>
            <w:r>
              <w:rPr>
                <w:rFonts w:ascii="仿宋_GB2312" w:hAnsi="仿宋_GB2312" w:cs="仿宋_GB2312" w:eastAsia="仿宋_GB2312"/>
              </w:rPr>
              <w:t>宣传报道：围绕赛事特点策划赛事传播主题，拟定赛事宣传方案，策划热点传播事件。邀请不少于</w:t>
            </w:r>
            <w:r>
              <w:rPr>
                <w:rFonts w:ascii="仿宋_GB2312" w:hAnsi="仿宋_GB2312" w:cs="仿宋_GB2312" w:eastAsia="仿宋_GB2312"/>
              </w:rPr>
              <w:t>5</w:t>
            </w:r>
            <w:r>
              <w:rPr>
                <w:rFonts w:ascii="仿宋_GB2312" w:hAnsi="仿宋_GB2312" w:cs="仿宋_GB2312" w:eastAsia="仿宋_GB2312"/>
              </w:rPr>
              <w:t>家媒体现场报道、总播报不少于</w:t>
            </w:r>
            <w:r>
              <w:rPr>
                <w:rFonts w:ascii="仿宋_GB2312" w:hAnsi="仿宋_GB2312" w:cs="仿宋_GB2312" w:eastAsia="仿宋_GB2312"/>
              </w:rPr>
              <w:t>10</w:t>
            </w:r>
            <w:r>
              <w:rPr>
                <w:rFonts w:ascii="仿宋_GB2312" w:hAnsi="仿宋_GB2312" w:cs="仿宋_GB2312" w:eastAsia="仿宋_GB2312"/>
              </w:rPr>
              <w:t>次，网络、手机端等新媒体报道不少于</w:t>
            </w:r>
            <w:r>
              <w:rPr>
                <w:rFonts w:ascii="仿宋_GB2312" w:hAnsi="仿宋_GB2312" w:cs="仿宋_GB2312" w:eastAsia="仿宋_GB2312"/>
              </w:rPr>
              <w:t>20</w:t>
            </w:r>
            <w:r>
              <w:rPr>
                <w:rFonts w:ascii="仿宋_GB2312" w:hAnsi="仿宋_GB2312" w:cs="仿宋_GB2312" w:eastAsia="仿宋_GB2312"/>
              </w:rPr>
              <w:t>篇。</w:t>
            </w:r>
          </w:p>
          <w:p>
            <w:pPr>
              <w:pStyle w:val="null3"/>
              <w:jc w:val="both"/>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网络直播：比赛期间提供网络直播渠道（图片或视频直播）。</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海南省（具体地点以组委会最终确定的为准）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after="165"/>
        <w:ind w:firstLine="420"/>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海口观澜湖（具体地点以组委会最终确定的为准）</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3：</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海口观澜湖（具体地点以组委会最终确定的为准）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spacing w:before="105" w:after="105"/>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信用记录：必须为未被列入信用中国网站(www.creditchina.gov.cn)的“失信被执行人”、“重大税收违法失信主体”和中国政府采购网(www.ccgp.gov.cn) 的“政府采购严重违法失信行为记录名单”的投标人</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信用记录：必须为未被列入信用中国网站(www.creditchina.gov.cn)的“失信被执行人”、“重大税收违法失信主体”和中国政府采购网(www.ccgp.gov.cn) 的“政府采购严重违法失信行为记录名单”的投标人</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信用记录：必须为未被列入信用中国网站(www.creditchina.gov.cn)的“失信被执行人”、“重大税收违法失信主体”和中国政府采购网(www.ccgp.gov.cn) 的“政府采购严重违法失信行为记录名单”的投标人</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详见附件：【采购合同】模版(6.9).docx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STJT-CG-2025-016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举办3项2025年竞技体育赛事活动项目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2025年海南省篮球联赛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STJT-CG-2025-016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举办3项2025年竞技体育赛事活动项目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2025东盟杯高尔夫球系列赛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STJT-CG-2025-016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举办3项2025年竞技体育赛事活动项目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2025年海南金椰子高尔夫业余公开赛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