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举办四项2025年体育赛事活动项目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[HNHS]20250500001[GK]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海南和顺项目管理有限公司</w:t>
      </w:r>
      <w:r>
        <w:rPr>
          <w:rFonts w:ascii="仿宋_GB2312" w:hAnsi="仿宋_GB2312" w:cs="仿宋_GB2312" w:eastAsia="仿宋_GB2312"/>
        </w:rPr>
        <w:t xml:space="preserve"> 对 </w:t>
      </w:r>
      <w:r>
        <w:rPr>
          <w:rFonts w:ascii="仿宋_GB2312" w:hAnsi="仿宋_GB2312" w:cs="仿宋_GB2312" w:eastAsia="仿宋_GB2312"/>
        </w:rPr>
        <w:t>举办四项2025年体育赛事活动项目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[HNHS]20250500001[GK]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举办四项2025年体育赛事活动项目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2,150,000.00元</w:t>
      </w:r>
      <w:r>
        <w:rPr>
          <w:rFonts w:ascii="仿宋_GB2312" w:hAnsi="仿宋_GB2312" w:cs="仿宋_GB2312" w:eastAsia="仿宋_GB2312"/>
        </w:rPr>
        <w:t>贰佰壹拾伍万元整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2.有关本项目采购文件的补遗、澄清及变更信息以上述网站公告与下载为准，采购代理机构不再另行通知，采购文件与更正公告的内容相互矛盾时，以最后发出的更正公告内容为准。3.本项目全程线上开标。如需云平台相关咨询，请拨打以下热线电话：4001691288。4.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倪老师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0898-65360598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海南省海口市美兰区名门广场北区B2座1909号房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0898-65377472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采购包1：650,000.00元</w:t>
            </w:r>
          </w:p>
          <w:p>
            <w:pPr>
              <w:pStyle w:val="null3"/>
              <w:jc w:val="left"/>
            </w:pPr>
            <w:r>
              <w:rPr>
                <w:rFonts w:ascii="仿宋_GB2312" w:hAnsi="仿宋_GB2312" w:cs="仿宋_GB2312" w:eastAsia="仿宋_GB2312"/>
              </w:rPr>
              <w:t>采购包2：800,000.00元</w:t>
            </w:r>
          </w:p>
          <w:p>
            <w:pPr>
              <w:pStyle w:val="null3"/>
              <w:jc w:val="left"/>
            </w:pPr>
            <w:r>
              <w:rPr>
                <w:rFonts w:ascii="仿宋_GB2312" w:hAnsi="仿宋_GB2312" w:cs="仿宋_GB2312" w:eastAsia="仿宋_GB2312"/>
              </w:rPr>
              <w:t>采购包3：350,000.00元</w:t>
            </w:r>
          </w:p>
          <w:p>
            <w:pPr>
              <w:pStyle w:val="null3"/>
              <w:jc w:val="left"/>
            </w:pPr>
            <w:r>
              <w:rPr>
                <w:rFonts w:ascii="仿宋_GB2312" w:hAnsi="仿宋_GB2312" w:cs="仿宋_GB2312" w:eastAsia="仿宋_GB2312"/>
              </w:rPr>
              <w:t>采购包4：350,000.00元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代理服务费收费标准：本次采购活动招标代理服务费按照《海南省物价局关于降低部分招标代理服务收费标准的通知》（琼价费管〔2011〕225号）按8折向中标人收取招标代理服务费。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 2.本项目不接受供应商的电子备用投标文件，以供应商成功加密后递交至海南省政府采购智慧云平台的电子投标文件为准，因投标人自身原因导致无法解密或解密失败的，自行承担不利后果。 3.本项目为非专门面向中小企业，给予小微企业的价格扣除优惠为10%。 4.供应商如遇技术问题自行联系海南省政府采购智慧云平台客服。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联系人：符工</w:t>
      </w:r>
    </w:p>
    <w:p>
      <w:pPr>
        <w:pStyle w:val="null3"/>
        <w:jc w:val="left"/>
      </w:pPr>
      <w:r>
        <w:rPr>
          <w:rFonts w:ascii="仿宋_GB2312" w:hAnsi="仿宋_GB2312" w:cs="仿宋_GB2312" w:eastAsia="仿宋_GB2312"/>
        </w:rPr>
        <w:t>联系电话：0898-65377472</w:t>
      </w:r>
    </w:p>
    <w:p>
      <w:pPr>
        <w:pStyle w:val="null3"/>
        <w:jc w:val="left"/>
      </w:pPr>
      <w:r>
        <w:rPr>
          <w:rFonts w:ascii="仿宋_GB2312" w:hAnsi="仿宋_GB2312" w:cs="仿宋_GB2312" w:eastAsia="仿宋_GB2312"/>
        </w:rPr>
        <w:t>地址：海口市蓝天路名门广场北区B(6-9)1909房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1、项目名称：</w:t>
      </w:r>
      <w:r>
        <w:rPr>
          <w:rFonts w:ascii="仿宋_GB2312" w:hAnsi="仿宋_GB2312" w:cs="仿宋_GB2312" w:eastAsia="仿宋_GB2312"/>
          <w:b/>
        </w:rPr>
        <w:t>举办四项2025年体育赛事活动项目</w:t>
      </w:r>
    </w:p>
    <w:p>
      <w:pPr>
        <w:pStyle w:val="null3"/>
        <w:jc w:val="left"/>
      </w:pPr>
      <w:r>
        <w:rPr>
          <w:rFonts w:ascii="仿宋_GB2312" w:hAnsi="仿宋_GB2312" w:cs="仿宋_GB2312" w:eastAsia="仿宋_GB2312"/>
        </w:rPr>
        <w:t>2、项目预算：</w:t>
      </w:r>
      <w:r>
        <w:rPr>
          <w:rFonts w:ascii="仿宋_GB2312" w:hAnsi="仿宋_GB2312" w:cs="仿宋_GB2312" w:eastAsia="仿宋_GB2312"/>
        </w:rPr>
        <w:t>2150000.00元</w:t>
      </w:r>
      <w:r>
        <w:rPr>
          <w:rFonts w:ascii="仿宋_GB2312" w:hAnsi="仿宋_GB2312" w:cs="仿宋_GB2312" w:eastAsia="仿宋_GB2312"/>
        </w:rPr>
        <w:t>，其中采购包</w:t>
      </w:r>
      <w:r>
        <w:rPr>
          <w:rFonts w:ascii="仿宋_GB2312" w:hAnsi="仿宋_GB2312" w:cs="仿宋_GB2312" w:eastAsia="仿宋_GB2312"/>
        </w:rPr>
        <w:t>1：</w:t>
      </w:r>
      <w:r>
        <w:rPr>
          <w:rFonts w:ascii="仿宋_GB2312" w:hAnsi="仿宋_GB2312" w:cs="仿宋_GB2312" w:eastAsia="仿宋_GB2312"/>
        </w:rPr>
        <w:t>2025年海南坐标·热带雨林国家公园定向越野挑战赛650000</w:t>
      </w:r>
      <w:r>
        <w:rPr>
          <w:rFonts w:ascii="仿宋_GB2312" w:hAnsi="仿宋_GB2312" w:cs="仿宋_GB2312" w:eastAsia="仿宋_GB2312"/>
        </w:rPr>
        <w:t>.00</w:t>
      </w:r>
      <w:r>
        <w:rPr>
          <w:rFonts w:ascii="仿宋_GB2312" w:hAnsi="仿宋_GB2312" w:cs="仿宋_GB2312" w:eastAsia="仿宋_GB2312"/>
        </w:rPr>
        <w:t>元；采购包</w:t>
      </w:r>
      <w:r>
        <w:rPr>
          <w:rFonts w:ascii="仿宋_GB2312" w:hAnsi="仿宋_GB2312" w:cs="仿宋_GB2312" w:eastAsia="仿宋_GB2312"/>
        </w:rPr>
        <w:t>2：</w:t>
      </w:r>
      <w:r>
        <w:rPr>
          <w:rFonts w:ascii="仿宋_GB2312" w:hAnsi="仿宋_GB2312" w:cs="仿宋_GB2312" w:eastAsia="仿宋_GB2312"/>
        </w:rPr>
        <w:t>2025环海南岛旅游公路自行车赛</w:t>
      </w:r>
      <w:r>
        <w:rPr>
          <w:rFonts w:ascii="仿宋_GB2312" w:hAnsi="仿宋_GB2312" w:cs="仿宋_GB2312" w:eastAsia="仿宋_GB2312"/>
        </w:rPr>
        <w:t>800000.00</w:t>
      </w:r>
      <w:r>
        <w:rPr>
          <w:rFonts w:ascii="仿宋_GB2312" w:hAnsi="仿宋_GB2312" w:cs="仿宋_GB2312" w:eastAsia="仿宋_GB2312"/>
        </w:rPr>
        <w:t>元；采购包</w:t>
      </w:r>
      <w:r>
        <w:rPr>
          <w:rFonts w:ascii="仿宋_GB2312" w:hAnsi="仿宋_GB2312" w:cs="仿宋_GB2312" w:eastAsia="仿宋_GB2312"/>
        </w:rPr>
        <w:t>3：</w:t>
      </w:r>
      <w:r>
        <w:rPr>
          <w:rFonts w:ascii="仿宋_GB2312" w:hAnsi="仿宋_GB2312" w:cs="仿宋_GB2312" w:eastAsia="仿宋_GB2312"/>
        </w:rPr>
        <w:t>2025年海南省青少年田径（U18乙组）锦标赛</w:t>
      </w:r>
      <w:r>
        <w:rPr>
          <w:rFonts w:ascii="仿宋_GB2312" w:hAnsi="仿宋_GB2312" w:cs="仿宋_GB2312" w:eastAsia="仿宋_GB2312"/>
        </w:rPr>
        <w:t>350000.00</w:t>
      </w:r>
      <w:r>
        <w:rPr>
          <w:rFonts w:ascii="仿宋_GB2312" w:hAnsi="仿宋_GB2312" w:cs="仿宋_GB2312" w:eastAsia="仿宋_GB2312"/>
        </w:rPr>
        <w:t>元；采购包</w:t>
      </w:r>
      <w:r>
        <w:rPr>
          <w:rFonts w:ascii="仿宋_GB2312" w:hAnsi="仿宋_GB2312" w:cs="仿宋_GB2312" w:eastAsia="仿宋_GB2312"/>
        </w:rPr>
        <w:t>4：</w:t>
      </w:r>
      <w:r>
        <w:rPr>
          <w:rFonts w:ascii="仿宋_GB2312" w:hAnsi="仿宋_GB2312" w:cs="仿宋_GB2312" w:eastAsia="仿宋_GB2312"/>
        </w:rPr>
        <w:t>2025年海南省青少年田径（U18组）锦标赛</w:t>
      </w:r>
      <w:r>
        <w:rPr>
          <w:rFonts w:ascii="仿宋_GB2312" w:hAnsi="仿宋_GB2312" w:cs="仿宋_GB2312" w:eastAsia="仿宋_GB2312"/>
        </w:rPr>
        <w:t>350000.00</w:t>
      </w:r>
      <w:r>
        <w:rPr>
          <w:rFonts w:ascii="仿宋_GB2312" w:hAnsi="仿宋_GB2312" w:cs="仿宋_GB2312" w:eastAsia="仿宋_GB2312"/>
        </w:rPr>
        <w:t>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650,000.00</w:t>
      </w:r>
    </w:p>
    <w:p>
      <w:pPr>
        <w:pStyle w:val="null3"/>
        <w:jc w:val="left"/>
      </w:pPr>
      <w:r>
        <w:rPr>
          <w:rFonts w:ascii="仿宋_GB2312" w:hAnsi="仿宋_GB2312" w:cs="仿宋_GB2312" w:eastAsia="仿宋_GB2312"/>
        </w:rPr>
        <w:t>采购包最高限价（元）: 650,000.00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800,000.00</w:t>
      </w:r>
    </w:p>
    <w:p>
      <w:pPr>
        <w:pStyle w:val="null3"/>
        <w:jc w:val="left"/>
      </w:pPr>
      <w:r>
        <w:rPr>
          <w:rFonts w:ascii="仿宋_GB2312" w:hAnsi="仿宋_GB2312" w:cs="仿宋_GB2312" w:eastAsia="仿宋_GB2312"/>
        </w:rPr>
        <w:t>采购包最高限价（元）: 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350,000.00</w:t>
      </w:r>
    </w:p>
    <w:p>
      <w:pPr>
        <w:pStyle w:val="null3"/>
        <w:jc w:val="left"/>
      </w:pPr>
      <w:r>
        <w:rPr>
          <w:rFonts w:ascii="仿宋_GB2312" w:hAnsi="仿宋_GB2312" w:cs="仿宋_GB2312" w:eastAsia="仿宋_GB2312"/>
        </w:rPr>
        <w:t>采购包最高限价（元）: 350,000.00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350,000.00</w:t>
      </w:r>
    </w:p>
    <w:p>
      <w:pPr>
        <w:pStyle w:val="null3"/>
        <w:jc w:val="left"/>
      </w:pPr>
      <w:r>
        <w:rPr>
          <w:rFonts w:ascii="仿宋_GB2312" w:hAnsi="仿宋_GB2312" w:cs="仿宋_GB2312" w:eastAsia="仿宋_GB2312"/>
        </w:rPr>
        <w:t>采购包最高限价（元）: 350,000.00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一、标包名称</w:t>
            </w:r>
          </w:p>
          <w:p>
            <w:pPr>
              <w:pStyle w:val="null3"/>
              <w:jc w:val="both"/>
            </w:pPr>
            <w:r>
              <w:rPr>
                <w:rFonts w:ascii="仿宋_GB2312" w:hAnsi="仿宋_GB2312" w:cs="仿宋_GB2312" w:eastAsia="仿宋_GB2312"/>
                <w:sz w:val="21"/>
              </w:rPr>
              <w:t>2025年海南坐标·热带雨林国家公园定向越野挑战赛</w:t>
            </w:r>
          </w:p>
          <w:p>
            <w:pPr>
              <w:pStyle w:val="null3"/>
              <w:jc w:val="both"/>
            </w:pPr>
            <w:r>
              <w:rPr>
                <w:rFonts w:ascii="仿宋_GB2312" w:hAnsi="仿宋_GB2312" w:cs="仿宋_GB2312" w:eastAsia="仿宋_GB2312"/>
              </w:rPr>
              <w:t>二、项目概况</w:t>
            </w:r>
          </w:p>
          <w:p>
            <w:pPr>
              <w:pStyle w:val="null3"/>
              <w:jc w:val="both"/>
            </w:pPr>
            <w:r>
              <w:rPr>
                <w:rFonts w:ascii="仿宋_GB2312" w:hAnsi="仿宋_GB2312" w:cs="仿宋_GB2312" w:eastAsia="仿宋_GB2312"/>
              </w:rPr>
              <w:t>根据《海南省国家体育旅游示范区发展规划</w:t>
            </w:r>
            <w:r>
              <w:rPr>
                <w:rFonts w:ascii="仿宋_GB2312" w:hAnsi="仿宋_GB2312" w:cs="仿宋_GB2312" w:eastAsia="仿宋_GB2312"/>
              </w:rPr>
              <w:t>(2020-2025)》、《海南省“十四五”旅游文化广电体育发展规划》等文件要求，近年来，海南通过强化体育旅游赛事引领，全力打造国家体育旅游示范区。</w:t>
            </w:r>
          </w:p>
          <w:p>
            <w:pPr>
              <w:pStyle w:val="null3"/>
              <w:jc w:val="both"/>
            </w:pPr>
            <w:r>
              <w:rPr>
                <w:rFonts w:ascii="仿宋_GB2312" w:hAnsi="仿宋_GB2312" w:cs="仿宋_GB2312" w:eastAsia="仿宋_GB2312"/>
              </w:rPr>
              <w:t>同时为深入贯彻冯飞书记关于</w:t>
            </w:r>
            <w:r>
              <w:rPr>
                <w:rFonts w:ascii="仿宋_GB2312" w:hAnsi="仿宋_GB2312" w:cs="仿宋_GB2312" w:eastAsia="仿宋_GB2312"/>
              </w:rPr>
              <w:t>“开发淡季旅游产品，打造‘清凉城市’”的重要指示，以及省委省政府在经济工作会议上强调的“引客入岛”战略，我院积极响应，计划在2025年上半年推出海南坐标·热带雨林国家公园定向越野挑战赛。这一赛事不仅将充分展示海南的自然风光与生态优势，还旨在通过徒步这一低门槛、高参与度的运动形式，吸引不同年龄层的游客参与，不断引客入岛，增强海南体育旅游的吸引力和影响力。</w:t>
            </w:r>
          </w:p>
          <w:p>
            <w:pPr>
              <w:pStyle w:val="null3"/>
              <w:jc w:val="both"/>
            </w:pPr>
            <w:r>
              <w:rPr>
                <w:rFonts w:ascii="仿宋_GB2312" w:hAnsi="仿宋_GB2312" w:cs="仿宋_GB2312" w:eastAsia="仿宋_GB2312"/>
              </w:rPr>
              <w:t>为确保赛事的专业性、安全性和影响力，现决定通过公开招标的方式，严格筛选并确定一家具备丰富体育赛事运营经验、良好市场口碑及专业执行能力的赛事活动运营管理单位。</w:t>
            </w:r>
          </w:p>
          <w:p>
            <w:pPr>
              <w:pStyle w:val="null3"/>
              <w:jc w:val="both"/>
            </w:pPr>
            <w:r>
              <w:rPr>
                <w:rFonts w:ascii="仿宋_GB2312" w:hAnsi="仿宋_GB2312" w:cs="仿宋_GB2312" w:eastAsia="仿宋_GB2312"/>
              </w:rPr>
              <w:t>打造品牌赛事</w:t>
            </w:r>
            <w:r>
              <w:rPr>
                <w:rFonts w:ascii="仿宋_GB2312" w:hAnsi="仿宋_GB2312" w:cs="仿宋_GB2312" w:eastAsia="仿宋_GB2312"/>
              </w:rPr>
              <w:t>: 将赛事打造成为国内顶级、国际知名的定向越野赛事，提升海南热带雨林国家公园的知名度和影响力。</w:t>
            </w:r>
          </w:p>
          <w:p>
            <w:pPr>
              <w:pStyle w:val="null3"/>
              <w:jc w:val="both"/>
            </w:pPr>
            <w:r>
              <w:rPr>
                <w:rFonts w:ascii="仿宋_GB2312" w:hAnsi="仿宋_GB2312" w:cs="仿宋_GB2312" w:eastAsia="仿宋_GB2312"/>
              </w:rPr>
              <w:t>促进体旅融合</w:t>
            </w:r>
            <w:r>
              <w:rPr>
                <w:rFonts w:ascii="仿宋_GB2312" w:hAnsi="仿宋_GB2312" w:cs="仿宋_GB2312" w:eastAsia="仿宋_GB2312"/>
              </w:rPr>
              <w:t>: 推动体育与旅游深度融合，带动海南热带雨林国家公园及周边地区旅游经济发展。</w:t>
            </w:r>
          </w:p>
          <w:p>
            <w:pPr>
              <w:pStyle w:val="null3"/>
              <w:jc w:val="both"/>
            </w:pPr>
            <w:r>
              <w:rPr>
                <w:rFonts w:ascii="仿宋_GB2312" w:hAnsi="仿宋_GB2312" w:cs="仿宋_GB2312" w:eastAsia="仿宋_GB2312"/>
              </w:rPr>
              <w:t>倡导绿色环保</w:t>
            </w:r>
            <w:r>
              <w:rPr>
                <w:rFonts w:ascii="仿宋_GB2312" w:hAnsi="仿宋_GB2312" w:cs="仿宋_GB2312" w:eastAsia="仿宋_GB2312"/>
              </w:rPr>
              <w:t>: 倡导绿色环保理念，提高公众对热带雨林生态保护的意识。</w:t>
            </w:r>
          </w:p>
          <w:p>
            <w:pPr>
              <w:pStyle w:val="null3"/>
              <w:jc w:val="both"/>
            </w:pPr>
            <w:r>
              <w:rPr>
                <w:rFonts w:ascii="仿宋_GB2312" w:hAnsi="仿宋_GB2312" w:cs="仿宋_GB2312" w:eastAsia="仿宋_GB2312"/>
              </w:rPr>
              <w:t>三、项目内容及要求</w:t>
            </w:r>
          </w:p>
          <w:p>
            <w:pPr>
              <w:pStyle w:val="null3"/>
              <w:jc w:val="both"/>
            </w:pPr>
            <w:r>
              <w:rPr>
                <w:rFonts w:ascii="仿宋_GB2312" w:hAnsi="仿宋_GB2312" w:cs="仿宋_GB2312" w:eastAsia="仿宋_GB2312"/>
              </w:rPr>
              <w:t>（一）主办单位：海南省旅游和文化广电体育厅</w:t>
            </w:r>
          </w:p>
          <w:p>
            <w:pPr>
              <w:pStyle w:val="null3"/>
              <w:jc w:val="both"/>
            </w:pPr>
            <w:r>
              <w:rPr>
                <w:rFonts w:ascii="仿宋_GB2312" w:hAnsi="仿宋_GB2312" w:cs="仿宋_GB2312" w:eastAsia="仿宋_GB2312"/>
              </w:rPr>
              <w:t>（二）承办单位：海南体育职业技术学院</w:t>
            </w:r>
            <w:r>
              <w:rPr>
                <w:rFonts w:ascii="仿宋_GB2312" w:hAnsi="仿宋_GB2312" w:cs="仿宋_GB2312" w:eastAsia="仿宋_GB2312"/>
              </w:rPr>
              <w:t>(海南省训练竞赛管理中心)</w:t>
            </w:r>
          </w:p>
          <w:p>
            <w:pPr>
              <w:pStyle w:val="null3"/>
              <w:jc w:val="both"/>
            </w:pPr>
            <w:r>
              <w:rPr>
                <w:rFonts w:ascii="仿宋_GB2312" w:hAnsi="仿宋_GB2312" w:cs="仿宋_GB2312" w:eastAsia="仿宋_GB2312"/>
                <w:color w:val="000000"/>
              </w:rPr>
              <w:t>（三）运营单位：通过公开招标确定</w:t>
            </w:r>
          </w:p>
          <w:p>
            <w:pPr>
              <w:pStyle w:val="null3"/>
              <w:jc w:val="both"/>
            </w:pPr>
            <w:r>
              <w:rPr>
                <w:rFonts w:ascii="仿宋_GB2312" w:hAnsi="仿宋_GB2312" w:cs="仿宋_GB2312" w:eastAsia="仿宋_GB2312"/>
              </w:rPr>
              <w:t>（四）赛事概况：</w:t>
            </w:r>
          </w:p>
          <w:p>
            <w:pPr>
              <w:pStyle w:val="null3"/>
              <w:jc w:val="both"/>
            </w:pPr>
            <w:r>
              <w:rPr>
                <w:rFonts w:ascii="仿宋_GB2312" w:hAnsi="仿宋_GB2312" w:cs="仿宋_GB2312" w:eastAsia="仿宋_GB2312"/>
              </w:rPr>
              <w:t>1.赛事名称：2025年海南坐标·热带雨林国家公园定向越野挑战赛</w:t>
            </w:r>
          </w:p>
          <w:p>
            <w:pPr>
              <w:pStyle w:val="null3"/>
              <w:jc w:val="both"/>
            </w:pPr>
            <w:r>
              <w:rPr>
                <w:rFonts w:ascii="仿宋_GB2312" w:hAnsi="仿宋_GB2312" w:cs="仿宋_GB2312" w:eastAsia="仿宋_GB2312"/>
              </w:rPr>
              <w:t>2.赛事时间：2025年10月。（拟定）</w:t>
            </w:r>
          </w:p>
          <w:p>
            <w:pPr>
              <w:pStyle w:val="null3"/>
              <w:jc w:val="both"/>
            </w:pPr>
            <w:r>
              <w:rPr>
                <w:rFonts w:ascii="仿宋_GB2312" w:hAnsi="仿宋_GB2312" w:cs="仿宋_GB2312" w:eastAsia="仿宋_GB2312"/>
              </w:rPr>
              <w:t>3.赛事地点：东方市俄贤岭生态文化旅游区（拟定）</w:t>
            </w:r>
          </w:p>
          <w:p>
            <w:pPr>
              <w:pStyle w:val="null3"/>
              <w:jc w:val="both"/>
            </w:pPr>
            <w:r>
              <w:rPr>
                <w:rFonts w:ascii="仿宋_GB2312" w:hAnsi="仿宋_GB2312" w:cs="仿宋_GB2312" w:eastAsia="仿宋_GB2312"/>
              </w:rPr>
              <w:t>4.赛事规模：约800人</w:t>
            </w:r>
          </w:p>
          <w:p>
            <w:pPr>
              <w:pStyle w:val="null3"/>
              <w:jc w:val="both"/>
            </w:pPr>
            <w:r>
              <w:rPr>
                <w:rFonts w:ascii="仿宋_GB2312" w:hAnsi="仿宋_GB2312" w:cs="仿宋_GB2312" w:eastAsia="仿宋_GB2312"/>
              </w:rPr>
              <w:t>5.项目预算：65万元。</w:t>
            </w:r>
          </w:p>
          <w:p>
            <w:pPr>
              <w:pStyle w:val="null3"/>
              <w:jc w:val="both"/>
            </w:pPr>
            <w:r>
              <w:rPr>
                <w:rFonts w:ascii="仿宋_GB2312" w:hAnsi="仿宋_GB2312" w:cs="仿宋_GB2312" w:eastAsia="仿宋_GB2312"/>
              </w:rPr>
              <w:t>6.最高限价：65万元。</w:t>
            </w:r>
          </w:p>
          <w:p>
            <w:pPr>
              <w:pStyle w:val="null3"/>
              <w:jc w:val="both"/>
            </w:pPr>
            <w:r>
              <w:rPr>
                <w:rFonts w:ascii="仿宋_GB2312" w:hAnsi="仿宋_GB2312" w:cs="仿宋_GB2312" w:eastAsia="仿宋_GB2312"/>
              </w:rPr>
              <w:t>7.合同签订方式中标方与海南体育职业技术学院（海南省训练竞赛管理中心）签订采购合同。</w:t>
            </w:r>
          </w:p>
          <w:p>
            <w:pPr>
              <w:pStyle w:val="null3"/>
              <w:jc w:val="both"/>
            </w:pPr>
            <w:r>
              <w:rPr>
                <w:rFonts w:ascii="仿宋_GB2312" w:hAnsi="仿宋_GB2312" w:cs="仿宋_GB2312" w:eastAsia="仿宋_GB2312"/>
              </w:rPr>
              <w:t>（五）竞赛组别</w:t>
            </w:r>
          </w:p>
          <w:p>
            <w:pPr>
              <w:pStyle w:val="null3"/>
              <w:jc w:val="both"/>
            </w:pPr>
            <w:r>
              <w:rPr>
                <w:rFonts w:ascii="仿宋_GB2312" w:hAnsi="仿宋_GB2312" w:cs="仿宋_GB2312" w:eastAsia="仿宋_GB2312"/>
              </w:rPr>
              <w:t>为吸引更多不同年龄段、不同人群的参与，本次赛事分为精英组和成人公开组和家庭亲子组三个类别进行：</w:t>
            </w:r>
          </w:p>
          <w:p>
            <w:pPr>
              <w:pStyle w:val="null3"/>
              <w:jc w:val="both"/>
            </w:pPr>
            <w:r>
              <w:rPr>
                <w:rFonts w:ascii="仿宋_GB2312" w:hAnsi="仿宋_GB2312" w:cs="仿宋_GB2312" w:eastAsia="仿宋_GB2312"/>
              </w:rPr>
              <w:t>1.精英组</w:t>
            </w:r>
          </w:p>
          <w:p>
            <w:pPr>
              <w:pStyle w:val="null3"/>
              <w:jc w:val="both"/>
            </w:pPr>
            <w:r>
              <w:rPr>
                <w:rFonts w:ascii="仿宋_GB2312" w:hAnsi="仿宋_GB2312" w:cs="仿宋_GB2312" w:eastAsia="仿宋_GB2312"/>
              </w:rPr>
              <w:t>.参加精英组的运动员必须有两年以上训练时间，参赛经验且年龄限制18-60岁人群。</w:t>
            </w:r>
          </w:p>
          <w:p>
            <w:pPr>
              <w:pStyle w:val="null3"/>
              <w:jc w:val="both"/>
            </w:pPr>
            <w:r>
              <w:rPr>
                <w:rFonts w:ascii="仿宋_GB2312" w:hAnsi="仿宋_GB2312" w:cs="仿宋_GB2312" w:eastAsia="仿宋_GB2312"/>
              </w:rPr>
              <w:t>成人公开组</w:t>
            </w:r>
          </w:p>
          <w:p>
            <w:pPr>
              <w:pStyle w:val="null3"/>
              <w:jc w:val="both"/>
            </w:pPr>
            <w:r>
              <w:rPr>
                <w:rFonts w:ascii="仿宋_GB2312" w:hAnsi="仿宋_GB2312" w:cs="仿宋_GB2312" w:eastAsia="仿宋_GB2312"/>
              </w:rPr>
              <w:t>参加成年组的运动员必须有一年以上训练时间，参赛经验且年龄限制</w:t>
            </w:r>
            <w:r>
              <w:rPr>
                <w:rFonts w:ascii="仿宋_GB2312" w:hAnsi="仿宋_GB2312" w:cs="仿宋_GB2312" w:eastAsia="仿宋_GB2312"/>
              </w:rPr>
              <w:t>18-60岁人群。</w:t>
            </w:r>
          </w:p>
          <w:p>
            <w:pPr>
              <w:pStyle w:val="null3"/>
              <w:jc w:val="both"/>
            </w:pPr>
            <w:r>
              <w:rPr>
                <w:rFonts w:ascii="仿宋_GB2312" w:hAnsi="仿宋_GB2312" w:cs="仿宋_GB2312" w:eastAsia="仿宋_GB2312"/>
              </w:rPr>
              <w:t>3.家庭亲子组</w:t>
            </w:r>
          </w:p>
          <w:p>
            <w:pPr>
              <w:pStyle w:val="null3"/>
              <w:jc w:val="both"/>
            </w:pPr>
            <w:r>
              <w:rPr>
                <w:rFonts w:ascii="仿宋_GB2312" w:hAnsi="仿宋_GB2312" w:cs="仿宋_GB2312" w:eastAsia="仿宋_GB2312"/>
              </w:rPr>
              <w:t>体验组建议选取难度较小、路程较短、趣味性较高的参赛路段，参赛选手面向公众开放，年龄限制放宽至</w:t>
            </w:r>
            <w:r>
              <w:rPr>
                <w:rFonts w:ascii="仿宋_GB2312" w:hAnsi="仿宋_GB2312" w:cs="仿宋_GB2312" w:eastAsia="仿宋_GB2312"/>
              </w:rPr>
              <w:t>6-60岁人群，该组别不以竞技为目的，全程以参与和体验为主。</w:t>
            </w:r>
          </w:p>
          <w:p>
            <w:pPr>
              <w:pStyle w:val="null3"/>
              <w:jc w:val="both"/>
            </w:pPr>
            <w:r>
              <w:rPr>
                <w:rFonts w:ascii="仿宋_GB2312" w:hAnsi="仿宋_GB2312" w:cs="仿宋_GB2312" w:eastAsia="仿宋_GB2312"/>
              </w:rPr>
              <w:t>（六）配套活动</w:t>
            </w:r>
          </w:p>
          <w:p>
            <w:pPr>
              <w:pStyle w:val="null3"/>
              <w:jc w:val="both"/>
            </w:pPr>
            <w:r>
              <w:rPr>
                <w:rFonts w:ascii="仿宋_GB2312" w:hAnsi="仿宋_GB2312" w:cs="仿宋_GB2312" w:eastAsia="仿宋_GB2312"/>
              </w:rPr>
              <w:t>1.活动开幕式：</w:t>
            </w:r>
          </w:p>
          <w:p>
            <w:pPr>
              <w:pStyle w:val="null3"/>
              <w:jc w:val="both"/>
            </w:pPr>
            <w:r>
              <w:rPr>
                <w:rFonts w:ascii="仿宋_GB2312" w:hAnsi="仿宋_GB2312" w:cs="仿宋_GB2312" w:eastAsia="仿宋_GB2312"/>
              </w:rPr>
              <w:t>参与人员：海南省旅游和文化广电体育厅、海南体育职业技术学院</w:t>
            </w:r>
            <w:r>
              <w:rPr>
                <w:rFonts w:ascii="仿宋_GB2312" w:hAnsi="仿宋_GB2312" w:cs="仿宋_GB2312" w:eastAsia="仿宋_GB2312"/>
              </w:rPr>
              <w:t>(海南省训练竞赛管理中心)、东方市人民政府（拟定）、东方市旅游和文化广电体育局等相关单位主要领导（拟定）、运动员、裁判员、赞助商等。</w:t>
            </w:r>
          </w:p>
          <w:p>
            <w:pPr>
              <w:pStyle w:val="null3"/>
              <w:jc w:val="both"/>
            </w:pPr>
            <w:r>
              <w:rPr>
                <w:rFonts w:ascii="仿宋_GB2312" w:hAnsi="仿宋_GB2312" w:cs="仿宋_GB2312" w:eastAsia="仿宋_GB2312"/>
              </w:rPr>
              <w:t>主要议程</w:t>
            </w:r>
            <w:r>
              <w:rPr>
                <w:rFonts w:ascii="仿宋_GB2312" w:hAnsi="仿宋_GB2312" w:cs="仿宋_GB2312" w:eastAsia="仿宋_GB2312"/>
              </w:rPr>
              <w:t>:入场仪式、裁判员及运动员代表宣誓、领导嘉宾致辞等。</w:t>
            </w:r>
          </w:p>
          <w:p>
            <w:pPr>
              <w:pStyle w:val="null3"/>
              <w:jc w:val="both"/>
            </w:pPr>
            <w:r>
              <w:rPr>
                <w:rFonts w:ascii="仿宋_GB2312" w:hAnsi="仿宋_GB2312" w:cs="仿宋_GB2312" w:eastAsia="仿宋_GB2312"/>
              </w:rPr>
              <w:t>2.颁奖仪式：</w:t>
            </w:r>
          </w:p>
          <w:p>
            <w:pPr>
              <w:pStyle w:val="null3"/>
              <w:jc w:val="both"/>
            </w:pPr>
            <w:r>
              <w:rPr>
                <w:rFonts w:ascii="仿宋_GB2312" w:hAnsi="仿宋_GB2312" w:cs="仿宋_GB2312" w:eastAsia="仿宋_GB2312"/>
              </w:rPr>
              <w:t>参与人员：海南省旅游和文化广电体育厅、海南体育职业技术学院</w:t>
            </w:r>
            <w:r>
              <w:rPr>
                <w:rFonts w:ascii="仿宋_GB2312" w:hAnsi="仿宋_GB2312" w:cs="仿宋_GB2312" w:eastAsia="仿宋_GB2312"/>
              </w:rPr>
              <w:t>(海南省训练竞赛管理中心)、东方市人民政府（拟定）、东方市旅游和文化广电体育局等相关单位主要领导（拟定）、运动员、裁判员、赞助商等。</w:t>
            </w:r>
          </w:p>
          <w:p>
            <w:pPr>
              <w:pStyle w:val="null3"/>
              <w:jc w:val="both"/>
            </w:pPr>
            <w:r>
              <w:rPr>
                <w:rFonts w:ascii="仿宋_GB2312" w:hAnsi="仿宋_GB2312" w:cs="仿宋_GB2312" w:eastAsia="仿宋_GB2312"/>
              </w:rPr>
              <w:t>主要议程</w:t>
            </w:r>
            <w:r>
              <w:rPr>
                <w:rFonts w:ascii="仿宋_GB2312" w:hAnsi="仿宋_GB2312" w:cs="仿宋_GB2312" w:eastAsia="仿宋_GB2312"/>
              </w:rPr>
              <w:t>:宣布成绩、运动员颁奖及合影、宣布闭幕等。</w:t>
            </w:r>
          </w:p>
          <w:p>
            <w:pPr>
              <w:pStyle w:val="null3"/>
              <w:jc w:val="both"/>
            </w:pPr>
            <w:r>
              <w:rPr>
                <w:rFonts w:ascii="仿宋_GB2312" w:hAnsi="仿宋_GB2312" w:cs="仿宋_GB2312" w:eastAsia="仿宋_GB2312"/>
              </w:rPr>
              <w:t>（七）竞赛办法录取名次及奖励</w:t>
            </w:r>
          </w:p>
          <w:p>
            <w:pPr>
              <w:pStyle w:val="null3"/>
              <w:jc w:val="both"/>
            </w:pPr>
            <w:r>
              <w:rPr>
                <w:rFonts w:ascii="仿宋_GB2312" w:hAnsi="仿宋_GB2312" w:cs="仿宋_GB2312" w:eastAsia="仿宋_GB2312"/>
              </w:rPr>
              <w:t>(一)执行《中国徒步定向运动竞赛规则》(2016年修订)。</w:t>
            </w:r>
          </w:p>
          <w:p>
            <w:pPr>
              <w:pStyle w:val="null3"/>
              <w:jc w:val="both"/>
            </w:pPr>
            <w:r>
              <w:rPr>
                <w:rFonts w:ascii="仿宋_GB2312" w:hAnsi="仿宋_GB2312" w:cs="仿宋_GB2312" w:eastAsia="仿宋_GB2312"/>
              </w:rPr>
              <w:t>(二)竞赛规则下载链接</w:t>
            </w:r>
          </w:p>
          <w:p>
            <w:pPr>
              <w:pStyle w:val="null3"/>
              <w:jc w:val="both"/>
            </w:pPr>
            <w:r>
              <w:rPr>
                <w:rFonts w:ascii="仿宋_GB2312" w:hAnsi="仿宋_GB2312" w:cs="仿宋_GB2312" w:eastAsia="仿宋_GB2312"/>
              </w:rPr>
              <w:t>crsoa.sport.org.cn/download/2016/0512/298082.html</w:t>
            </w:r>
          </w:p>
          <w:p>
            <w:pPr>
              <w:pStyle w:val="null3"/>
              <w:jc w:val="both"/>
            </w:pPr>
            <w:r>
              <w:rPr>
                <w:rFonts w:ascii="仿宋_GB2312" w:hAnsi="仿宋_GB2312" w:cs="仿宋_GB2312" w:eastAsia="仿宋_GB2312"/>
              </w:rPr>
              <w:t>(三)精英组、公开组、团队组、家庭亲子组分别录取前六名，颁发证书，前三名同时颁发奖牌。</w:t>
            </w:r>
          </w:p>
          <w:tbl>
            <w:tblPr>
              <w:tblInd w:type="dxa" w:w="240"/>
              <w:tblBorders>
                <w:top w:val="none" w:color="000000" w:sz="4"/>
                <w:left w:val="none" w:color="000000" w:sz="4"/>
                <w:bottom w:val="none" w:color="000000" w:sz="4"/>
                <w:right w:val="none" w:color="000000" w:sz="4"/>
                <w:insideH w:val="none"/>
                <w:insideV w:val="none"/>
              </w:tblBorders>
            </w:tblPr>
            <w:tblGrid>
              <w:gridCol w:w="504"/>
              <w:gridCol w:w="290"/>
              <w:gridCol w:w="275"/>
              <w:gridCol w:w="290"/>
              <w:gridCol w:w="290"/>
              <w:gridCol w:w="290"/>
              <w:gridCol w:w="290"/>
              <w:gridCol w:w="321"/>
            </w:tblGrid>
            <w:tr>
              <w:tc>
                <w:tcPr>
                  <w:tcW w:type="dxa" w:w="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组别</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第一名</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第二名</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第三名</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第四名</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第五名</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第六名</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7-30名</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精英男子组</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3000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400</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颁发奖品</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精英女子组</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3000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400</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颁发奖品</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公开男子组</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400</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颁发奖品</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公开女子组</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400</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颁发奖品</w:t>
                  </w:r>
                </w:p>
              </w:tc>
            </w:tr>
            <w:tr>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家庭亲子组</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1500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400</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w:t>
                  </w: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颁发奖品</w:t>
                  </w:r>
                </w:p>
              </w:tc>
            </w:tr>
            <w:tr>
              <w:tc>
                <w:tcPr>
                  <w:tcW w:type="dxa" w:w="2550"/>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备注</w:t>
                  </w:r>
                  <w:r>
                    <w:rPr>
                      <w:rFonts w:ascii="仿宋_GB2312" w:hAnsi="仿宋_GB2312" w:cs="仿宋_GB2312" w:eastAsia="仿宋_GB2312"/>
                      <w:sz w:val="19"/>
                    </w:rPr>
                    <w:t>:奖金为税前金额，需根据我国现行的税收法律法规缴纳20%税费。</w:t>
                  </w:r>
                </w:p>
                <w:p>
                  <w:pPr>
                    <w:pStyle w:val="null3"/>
                    <w:jc w:val="both"/>
                  </w:pPr>
                  <w:r>
                    <w:rPr>
                      <w:rFonts w:ascii="仿宋_GB2312" w:hAnsi="仿宋_GB2312" w:cs="仿宋_GB2312" w:eastAsia="仿宋_GB2312"/>
                      <w:sz w:val="19"/>
                    </w:rPr>
                    <w:t>如出现名次并列则下一位名次顺推，名次并列奖金合并再平分。</w:t>
                  </w:r>
                </w:p>
              </w:tc>
            </w:tr>
          </w:tbl>
          <w:p>
            <w:pPr>
              <w:pStyle w:val="null3"/>
              <w:jc w:val="both"/>
            </w:pPr>
            <w:r>
              <w:rPr>
                <w:rFonts w:ascii="仿宋_GB2312" w:hAnsi="仿宋_GB2312" w:cs="仿宋_GB2312" w:eastAsia="仿宋_GB2312"/>
              </w:rPr>
              <w:t>(四)所有在规定时间内完成比赛的运动员均可获得完赛奖牌和完赛证书(亲子组每组一份)。</w:t>
            </w:r>
          </w:p>
          <w:p>
            <w:pPr>
              <w:pStyle w:val="null3"/>
              <w:jc w:val="both"/>
            </w:pPr>
            <w:r>
              <w:rPr>
                <w:rFonts w:ascii="仿宋_GB2312" w:hAnsi="仿宋_GB2312" w:cs="仿宋_GB2312" w:eastAsia="仿宋_GB2312"/>
              </w:rPr>
              <w:t>（八）活动策划统筹和组织</w:t>
            </w:r>
          </w:p>
          <w:p>
            <w:pPr>
              <w:pStyle w:val="null3"/>
              <w:jc w:val="both"/>
            </w:pPr>
            <w:r>
              <w:rPr>
                <w:rFonts w:ascii="仿宋_GB2312" w:hAnsi="仿宋_GB2312" w:cs="仿宋_GB2312" w:eastAsia="仿宋_GB2312"/>
              </w:rPr>
              <w:t>1.投标人需成立专项工作组，提供赛事策划及执行方案，组织执行赛事，保证负责赛事活动的安全有序执行。</w:t>
            </w:r>
          </w:p>
          <w:p>
            <w:pPr>
              <w:pStyle w:val="null3"/>
              <w:jc w:val="both"/>
            </w:pPr>
            <w:r>
              <w:rPr>
                <w:rFonts w:ascii="仿宋_GB2312" w:hAnsi="仿宋_GB2312" w:cs="仿宋_GB2312" w:eastAsia="仿宋_GB2312"/>
              </w:rPr>
              <w:t>2.在满足赛事可执行性的前提下，赛事策划执行方案需设计完整的徒步定向路线规划（总路线规划不少于10公里）和合理的赛事规程，确保路线选取充分展现海南特色，包括但不限于自然风光、人文景观、历史文化遗址等，旨在通过赛事对海南旅游景点起到积极的宣传作用。路线设计需兼顾安全性、趣味性和挑战性，同时符合海南省气候特点，确保参赛者在享受徒步乐趣的同时，能够深入了解海南的文化与美景，体现本省的竞赛水平和办赛特色。</w:t>
            </w:r>
          </w:p>
          <w:p>
            <w:pPr>
              <w:pStyle w:val="null3"/>
              <w:jc w:val="both"/>
            </w:pPr>
            <w:r>
              <w:rPr>
                <w:rFonts w:ascii="仿宋_GB2312" w:hAnsi="仿宋_GB2312" w:cs="仿宋_GB2312" w:eastAsia="仿宋_GB2312"/>
              </w:rPr>
              <w:t>3.促进沿线经济消费，赛事方案中还需包含如何通过体育赛事促进沿线经济消费的方案。投标人需提出具体可行的策略，如合作赞助商、设置补给站、特色商品展销区、文化体验区等，吸引参赛者和观众在赛事期间进行消费。</w:t>
            </w:r>
          </w:p>
          <w:p>
            <w:pPr>
              <w:pStyle w:val="null3"/>
              <w:jc w:val="both"/>
            </w:pPr>
            <w:r>
              <w:rPr>
                <w:rFonts w:ascii="仿宋_GB2312" w:hAnsi="仿宋_GB2312" w:cs="仿宋_GB2312" w:eastAsia="仿宋_GB2312"/>
              </w:rPr>
              <w:t>4.对赛事进行合理安排，并按采购要求执行赛事，投标人需提供清晰、简洁的报名流程，确保参赛者可通过线上、线下等多渠道进行报名，同时做好报名信息的保密工作。</w:t>
            </w:r>
          </w:p>
          <w:p>
            <w:pPr>
              <w:pStyle w:val="null3"/>
              <w:jc w:val="both"/>
            </w:pPr>
            <w:r>
              <w:rPr>
                <w:rFonts w:ascii="仿宋_GB2312" w:hAnsi="仿宋_GB2312" w:cs="仿宋_GB2312" w:eastAsia="仿宋_GB2312"/>
              </w:rPr>
              <w:t>5.有效对接主办方和各办赛组委会部门，将比赛筹备工作落实到位。</w:t>
            </w:r>
          </w:p>
          <w:p>
            <w:pPr>
              <w:pStyle w:val="null3"/>
              <w:jc w:val="both"/>
            </w:pPr>
            <w:r>
              <w:rPr>
                <w:rFonts w:ascii="仿宋_GB2312" w:hAnsi="仿宋_GB2312" w:cs="仿宋_GB2312" w:eastAsia="仿宋_GB2312"/>
              </w:rPr>
              <w:t>6.招募赛事相关工作人员：裁判、志愿者、急救人员、安保、网络宣传平台及其他赛事相关工作人员。安排竞赛组织人员用餐及饮用水，安排专人负责后勤保障工作。</w:t>
            </w:r>
          </w:p>
          <w:p>
            <w:pPr>
              <w:pStyle w:val="null3"/>
              <w:jc w:val="both"/>
            </w:pPr>
            <w:r>
              <w:rPr>
                <w:rFonts w:ascii="仿宋_GB2312" w:hAnsi="仿宋_GB2312" w:cs="仿宋_GB2312" w:eastAsia="仿宋_GB2312"/>
              </w:rPr>
              <w:t>7. 拥有丰富的赞助商品牌资源,负责对接主办方推介的赞助商资源，促成赛事赞助。负责落实各项赞助商权益工作，赞助商接待工作。</w:t>
            </w:r>
          </w:p>
          <w:p>
            <w:pPr>
              <w:pStyle w:val="null3"/>
              <w:jc w:val="both"/>
            </w:pPr>
            <w:r>
              <w:rPr>
                <w:rFonts w:ascii="仿宋_GB2312" w:hAnsi="仿宋_GB2312" w:cs="仿宋_GB2312" w:eastAsia="仿宋_GB2312"/>
              </w:rPr>
              <w:t>8.拥有丰富的赛事运营经验，负责赛事整体布局；规划及布置活动现场嘉宾观赛区、竞赛办公区、媒体区、医疗救护区等。</w:t>
            </w:r>
          </w:p>
          <w:p>
            <w:pPr>
              <w:pStyle w:val="null3"/>
              <w:jc w:val="both"/>
            </w:pPr>
            <w:r>
              <w:rPr>
                <w:rFonts w:ascii="仿宋_GB2312" w:hAnsi="仿宋_GB2312" w:cs="仿宋_GB2312" w:eastAsia="仿宋_GB2312"/>
              </w:rPr>
              <w:t>9.按时收集赛事相关材料及数据：比赛技术统计、照片视频等其他相关数据。</w:t>
            </w:r>
          </w:p>
          <w:p>
            <w:pPr>
              <w:pStyle w:val="null3"/>
              <w:jc w:val="both"/>
            </w:pPr>
            <w:r>
              <w:rPr>
                <w:rFonts w:ascii="仿宋_GB2312" w:hAnsi="仿宋_GB2312" w:cs="仿宋_GB2312" w:eastAsia="仿宋_GB2312"/>
              </w:rPr>
              <w:t>10.按照项目比赛规则的标准要求进行比赛场地布置，包含起终点门头、导引指示牌、各类宣传牌等，制定比赛场地布置方案，包含项目视觉识别系统(VI)、各类平面布置图、效果图。比赛场地布置方案须经采购人同意后组织实施。</w:t>
            </w:r>
          </w:p>
          <w:p>
            <w:pPr>
              <w:pStyle w:val="null3"/>
              <w:jc w:val="both"/>
            </w:pPr>
            <w:r>
              <w:rPr>
                <w:rFonts w:ascii="仿宋_GB2312" w:hAnsi="仿宋_GB2312" w:cs="仿宋_GB2312" w:eastAsia="仿宋_GB2312"/>
              </w:rPr>
              <w:t>11.负责采购制作赛事相关物资，包含各类比赛器材、执裁器材、各类奖牌、证书、以及组委会应向参赛人员提供的参赛包、参赛号码牌等赛事用品。</w:t>
            </w:r>
          </w:p>
          <w:p>
            <w:pPr>
              <w:pStyle w:val="null3"/>
              <w:jc w:val="both"/>
            </w:pPr>
            <w:r>
              <w:rPr>
                <w:rFonts w:ascii="仿宋_GB2312" w:hAnsi="仿宋_GB2312" w:cs="仿宋_GB2312" w:eastAsia="仿宋_GB2312"/>
              </w:rPr>
              <w:t>12.负责活动前期、举办期间及撤场的各项工作统筹执行。</w:t>
            </w:r>
          </w:p>
          <w:p>
            <w:pPr>
              <w:pStyle w:val="null3"/>
              <w:jc w:val="both"/>
            </w:pPr>
            <w:r>
              <w:rPr>
                <w:rFonts w:ascii="仿宋_GB2312" w:hAnsi="仿宋_GB2312" w:cs="仿宋_GB2312" w:eastAsia="仿宋_GB2312"/>
              </w:rPr>
              <w:t>13.对比赛有整体的设计，负责赛事的全套视觉海报设计创作、宣传资料的独家设计（含且不限于赛事仪式舞台，赛事拱门，道旗，广告板，赞助商广告板，赛道指示牌，公里牌，选手服装，奖牌，工作人员服装等）。</w:t>
            </w:r>
          </w:p>
          <w:p>
            <w:pPr>
              <w:pStyle w:val="null3"/>
              <w:jc w:val="both"/>
            </w:pPr>
            <w:r>
              <w:rPr>
                <w:rFonts w:ascii="仿宋_GB2312" w:hAnsi="仿宋_GB2312" w:cs="仿宋_GB2312" w:eastAsia="仿宋_GB2312"/>
              </w:rPr>
              <w:t>14.负责赛事赛后奖励、奖杯及奖牌发放。</w:t>
            </w:r>
          </w:p>
          <w:p>
            <w:pPr>
              <w:pStyle w:val="null3"/>
              <w:jc w:val="both"/>
            </w:pPr>
            <w:r>
              <w:rPr>
                <w:rFonts w:ascii="仿宋_GB2312" w:hAnsi="仿宋_GB2312" w:cs="仿宋_GB2312" w:eastAsia="仿宋_GB2312"/>
              </w:rPr>
              <w:t>15.负责主办方交办的其他事项。</w:t>
            </w:r>
          </w:p>
          <w:p>
            <w:pPr>
              <w:pStyle w:val="null3"/>
              <w:jc w:val="both"/>
            </w:pPr>
            <w:r>
              <w:rPr>
                <w:rFonts w:ascii="仿宋_GB2312" w:hAnsi="仿宋_GB2312" w:cs="仿宋_GB2312" w:eastAsia="仿宋_GB2312"/>
              </w:rPr>
              <w:t>16.赛事活动应在赛事活动现场体现“中国体育彩票”LOGO并在显著位置设置展示“中国体育彩票资助”宣传内容，包括但不限于背景板、赛事拱门、横幅、路旗、广告牌、资助标牌等。</w:t>
            </w:r>
          </w:p>
          <w:p>
            <w:pPr>
              <w:pStyle w:val="null3"/>
              <w:jc w:val="both"/>
            </w:pPr>
            <w:r>
              <w:rPr>
                <w:rFonts w:ascii="仿宋_GB2312" w:hAnsi="仿宋_GB2312" w:cs="仿宋_GB2312" w:eastAsia="仿宋_GB2312"/>
              </w:rPr>
              <w:t>17.对赛事热点事件的策划及传播可通过今日头条、抖音、小红书等媒体平台，以及海南日报、南海网等官方媒体进行广泛宣传，吸引线上观众。</w:t>
            </w:r>
          </w:p>
          <w:p>
            <w:pPr>
              <w:pStyle w:val="null3"/>
              <w:jc w:val="both"/>
            </w:pPr>
            <w:r>
              <w:rPr>
                <w:rFonts w:ascii="仿宋_GB2312" w:hAnsi="仿宋_GB2312" w:cs="仿宋_GB2312" w:eastAsia="仿宋_GB2312"/>
              </w:rPr>
              <w:t>（九）宣传推广</w:t>
            </w:r>
          </w:p>
          <w:p>
            <w:pPr>
              <w:pStyle w:val="null3"/>
              <w:jc w:val="both"/>
            </w:pPr>
            <w:r>
              <w:rPr>
                <w:rFonts w:ascii="仿宋_GB2312" w:hAnsi="仿宋_GB2312" w:cs="仿宋_GB2312" w:eastAsia="仿宋_GB2312"/>
              </w:rPr>
              <w:t>1.宣传报道：围绕赛事特点策划赛事传播主题，拟定赛事宣传方案，策划热点传播事件。邀请不少于15家媒体现场报道、总播报超过20次(含20次)，网络、手机端等新媒体报道不少于20篇。</w:t>
            </w:r>
          </w:p>
          <w:p>
            <w:pPr>
              <w:pStyle w:val="null3"/>
              <w:jc w:val="both"/>
            </w:pPr>
            <w:r>
              <w:rPr>
                <w:rFonts w:ascii="仿宋_GB2312" w:hAnsi="仿宋_GB2312" w:cs="仿宋_GB2312" w:eastAsia="仿宋_GB2312"/>
              </w:rPr>
              <w:t>2.拍摄宣传：比赛期间通过视频、图文等形式进行多维度报道，需提供不少于2个航拍机位。</w:t>
            </w:r>
          </w:p>
          <w:p>
            <w:pPr>
              <w:pStyle w:val="null3"/>
              <w:jc w:val="both"/>
            </w:pPr>
            <w:r>
              <w:rPr>
                <w:rFonts w:ascii="仿宋_GB2312" w:hAnsi="仿宋_GB2312" w:cs="仿宋_GB2312" w:eastAsia="仿宋_GB2312"/>
              </w:rPr>
              <w:t>3.网络直播：比赛期间提供网络直播渠道（图片或视频直播）。</w:t>
            </w:r>
          </w:p>
          <w:p>
            <w:pPr>
              <w:pStyle w:val="null3"/>
              <w:jc w:val="both"/>
            </w:pPr>
            <w:r>
              <w:rPr>
                <w:rFonts w:ascii="仿宋_GB2312" w:hAnsi="仿宋_GB2312" w:cs="仿宋_GB2312" w:eastAsia="仿宋_GB2312"/>
              </w:rPr>
              <w:t>（十）项目预算</w:t>
            </w:r>
          </w:p>
          <w:p>
            <w:pPr>
              <w:pStyle w:val="null3"/>
              <w:jc w:val="both"/>
            </w:pPr>
            <w:r>
              <w:rPr>
                <w:rFonts w:ascii="仿宋_GB2312" w:hAnsi="仿宋_GB2312" w:cs="仿宋_GB2312" w:eastAsia="仿宋_GB2312"/>
              </w:rPr>
              <w:t>在项目预算内，按以下需求表和方案中提及的其他活动要求细化各细项描述、规格、数量等信息。同时，鼓励从做好活动、提升效果的角度出发，增加服务内容、数量等。</w:t>
            </w:r>
          </w:p>
          <w:tbl>
            <w:tblPr>
              <w:tblInd w:type="dxa" w:w="240"/>
              <w:tblBorders>
                <w:top w:val="none" w:color="000000" w:sz="4"/>
                <w:left w:val="none" w:color="000000" w:sz="4"/>
                <w:bottom w:val="none" w:color="000000" w:sz="4"/>
                <w:right w:val="none" w:color="000000" w:sz="4"/>
                <w:insideH w:val="none"/>
                <w:insideV w:val="none"/>
              </w:tblBorders>
            </w:tblPr>
            <w:tblGrid>
              <w:gridCol w:w="199"/>
              <w:gridCol w:w="214"/>
              <w:gridCol w:w="749"/>
              <w:gridCol w:w="214"/>
              <w:gridCol w:w="183"/>
              <w:gridCol w:w="229"/>
              <w:gridCol w:w="321"/>
              <w:gridCol w:w="443"/>
            </w:tblGrid>
            <w:tr>
              <w:tc>
                <w:tcPr>
                  <w:tcW w:type="dxa" w:w="2552"/>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2025年海南坐标·热带雨林国家公园定向越野挑战赛</w:t>
                  </w:r>
                </w:p>
              </w:tc>
            </w:tr>
            <w:tr>
              <w:tc>
                <w:tcPr>
                  <w:tcW w:type="dxa" w:w="2552"/>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单位：元</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w:t>
                  </w:r>
                </w:p>
              </w:tc>
              <w:tc>
                <w:tcPr>
                  <w:tcW w:type="dxa" w:w="7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项目内容细化说明</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数量</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单位</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单价</w:t>
                  </w:r>
                </w:p>
              </w:tc>
              <w:tc>
                <w:tcPr>
                  <w:tcW w:type="dxa" w:w="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小计</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备注</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宣传</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开闭幕式媒体邀约</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赛事全程宣推</w:t>
                  </w:r>
                </w:p>
              </w:tc>
              <w:tc>
                <w:tcPr>
                  <w:tcW w:type="dxa" w:w="214"/>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229"/>
                  <w:vMerge/>
                  <w:tcBorders>
                    <w:top w:val="none" w:color="000000" w:sz="4"/>
                    <w:left w:val="non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443"/>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赛事直播（图片或视频，二选一）</w:t>
                  </w:r>
                </w:p>
              </w:tc>
              <w:tc>
                <w:tcPr>
                  <w:tcW w:type="dxa" w:w="214"/>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229"/>
                  <w:vMerge/>
                  <w:tcBorders>
                    <w:top w:val="none" w:color="000000" w:sz="4"/>
                    <w:left w:val="non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443"/>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视频拍摄</w:t>
                  </w:r>
                </w:p>
              </w:tc>
              <w:tc>
                <w:tcPr>
                  <w:tcW w:type="dxa" w:w="214"/>
                  <w:vMerge/>
                  <w:tcBorders>
                    <w:top w:val="none" w:color="000000" w:sz="4"/>
                    <w:left w:val="none" w:color="000000" w:sz="4"/>
                    <w:bottom w:val="single" w:color="000000" w:sz="4"/>
                    <w:right w:val="single" w:color="000000" w:sz="4"/>
                  </w:tcBorders>
                </w:tcPr>
                <w:p/>
              </w:tc>
              <w:tc>
                <w:tcPr>
                  <w:tcW w:type="dxa" w:w="183"/>
                  <w:vMerge/>
                  <w:tcBorders>
                    <w:top w:val="none" w:color="000000" w:sz="4"/>
                    <w:left w:val="none" w:color="000000" w:sz="4"/>
                    <w:bottom w:val="single" w:color="000000" w:sz="4"/>
                    <w:right w:val="single" w:color="000000" w:sz="4"/>
                  </w:tcBorders>
                </w:tcPr>
                <w:p/>
              </w:tc>
              <w:tc>
                <w:tcPr>
                  <w:tcW w:type="dxa" w:w="229"/>
                  <w:vMerge/>
                  <w:tcBorders>
                    <w:top w:val="none" w:color="000000" w:sz="4"/>
                    <w:left w:val="none" w:color="000000" w:sz="4"/>
                    <w:bottom w:val="single" w:color="000000" w:sz="4"/>
                    <w:right w:val="single" w:color="000000" w:sz="4"/>
                  </w:tcBorders>
                </w:tcPr>
                <w:p/>
              </w:tc>
              <w:tc>
                <w:tcPr>
                  <w:tcW w:type="dxa" w:w="321"/>
                  <w:vMerge/>
                  <w:tcBorders>
                    <w:top w:val="none" w:color="000000" w:sz="4"/>
                    <w:left w:val="none" w:color="000000" w:sz="4"/>
                    <w:bottom w:val="single" w:color="000000" w:sz="4"/>
                    <w:right w:val="single" w:color="000000" w:sz="4"/>
                  </w:tcBorders>
                </w:tcPr>
                <w:p/>
              </w:tc>
              <w:tc>
                <w:tcPr>
                  <w:tcW w:type="dxa" w:w="443"/>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赛事活动多平台招募合作</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起终点物料（开幕、闭幕）</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赛事换项区及沿途补给点布置</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赛道路标及指示</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赛事主视觉</w:t>
                  </w:r>
                  <w:r>
                    <w:rPr>
                      <w:rFonts w:ascii="仿宋_GB2312" w:hAnsi="仿宋_GB2312" w:cs="仿宋_GB2312" w:eastAsia="仿宋_GB2312"/>
                      <w:sz w:val="19"/>
                    </w:rPr>
                    <w:t>logo、服装、奖牌、及相关制作物设计</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奖项设置</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完赛奖牌、奖杯、成绩证书</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赛事奖金（拟定六个赛事组别设置）</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竞赛保障</w:t>
                  </w:r>
                  <w:r>
                    <w:br/>
                  </w:r>
                  <w:r>
                    <w:rPr>
                      <w:rFonts w:ascii="仿宋_GB2312" w:hAnsi="仿宋_GB2312" w:cs="仿宋_GB2312" w:eastAsia="仿宋_GB2312"/>
                      <w:sz w:val="19"/>
                    </w:rPr>
                    <w:t>物资采购</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赛事包</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秩序册</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电子计时设备租赁</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参赛运动员照片服务</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裁判、工作人员、志愿者服装</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17</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对讲机租赁</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裁判物料及其他相关竞赛保障器材</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代理费</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保险</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人员意外险</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21</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组织者保险</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22</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安保、医疗</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赛事安保、应急（大型活动审批、申报及评估）</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23</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急救车、医疗保障人员及物资等（</w:t>
                  </w:r>
                  <w:r>
                    <w:rPr>
                      <w:rFonts w:ascii="仿宋_GB2312" w:hAnsi="仿宋_GB2312" w:cs="仿宋_GB2312" w:eastAsia="仿宋_GB2312"/>
                      <w:sz w:val="19"/>
                    </w:rPr>
                    <w:t>1辆）</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24</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后勤保障</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工作人员交通</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工作人员食宿</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26</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裁判员交通</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27</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裁判员食宿</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28</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赛时补给点食品、功能饮料、矿泉水</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裁判、工作人员摆渡车（大巴</w:t>
                  </w:r>
                  <w:r>
                    <w:rPr>
                      <w:rFonts w:ascii="仿宋_GB2312" w:hAnsi="仿宋_GB2312" w:cs="仿宋_GB2312" w:eastAsia="仿宋_GB2312"/>
                      <w:sz w:val="19"/>
                    </w:rPr>
                    <w:t>*2）</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31</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赛时裁判巡查车（摩托）</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32</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运动员摆渡车（</w:t>
                  </w:r>
                  <w:r>
                    <w:rPr>
                      <w:rFonts w:ascii="仿宋_GB2312" w:hAnsi="仿宋_GB2312" w:cs="仿宋_GB2312" w:eastAsia="仿宋_GB2312"/>
                      <w:sz w:val="19"/>
                    </w:rPr>
                    <w:t>50座大巴）</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34</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其他后勤保障用车（含媒体用车</w:t>
                  </w:r>
                  <w:r>
                    <w:rPr>
                      <w:rFonts w:ascii="仿宋_GB2312" w:hAnsi="仿宋_GB2312" w:cs="仿宋_GB2312" w:eastAsia="仿宋_GB2312"/>
                      <w:sz w:val="19"/>
                    </w:rPr>
                    <w:t>*2、物资用车*4、其他工作车）</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35</w:t>
                  </w:r>
                </w:p>
              </w:tc>
              <w:tc>
                <w:tcPr>
                  <w:tcW w:type="dxa" w:w="2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人员劳务</w:t>
                  </w: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救援队员劳务</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36</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志愿者交通食宿补贴</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37</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安保护卫劳务</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38</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赛事执行工作人员</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39</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赛事裁判员</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40</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专业主持人（开闭幕式及彩排）</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41</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礼仪（开闭幕式及彩排）</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42</w:t>
                  </w:r>
                </w:p>
              </w:tc>
              <w:tc>
                <w:tcPr>
                  <w:tcW w:type="dxa" w:w="214"/>
                  <w:vMerge/>
                  <w:tcBorders>
                    <w:top w:val="none" w:color="000000" w:sz="4"/>
                    <w:left w:val="none" w:color="000000" w:sz="4"/>
                    <w:bottom w:val="single" w:color="000000" w:sz="4"/>
                    <w:right w:val="single" w:color="000000" w:sz="4"/>
                  </w:tcBorders>
                </w:tcPr>
                <w:p/>
              </w:tc>
              <w:tc>
                <w:tcPr>
                  <w:tcW w:type="dxa" w:w="7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清洁员</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 xml:space="preserve"> </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6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合计预算</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rPr>
              <w:t>（十一）赛事保障</w:t>
            </w:r>
          </w:p>
          <w:p>
            <w:pPr>
              <w:pStyle w:val="null3"/>
              <w:jc w:val="both"/>
            </w:pPr>
            <w:r>
              <w:rPr>
                <w:rFonts w:ascii="仿宋_GB2312" w:hAnsi="仿宋_GB2312" w:cs="仿宋_GB2312" w:eastAsia="仿宋_GB2312"/>
              </w:rPr>
              <w:t>1.申请单位需承诺为本次比赛购买选手意外身故，猝死保险不低于30万元，赛事组织责任保险不低于100万元。</w:t>
            </w:r>
          </w:p>
          <w:p>
            <w:pPr>
              <w:pStyle w:val="null3"/>
              <w:jc w:val="both"/>
            </w:pPr>
            <w:r>
              <w:rPr>
                <w:rFonts w:ascii="仿宋_GB2312" w:hAnsi="仿宋_GB2312" w:cs="仿宋_GB2312" w:eastAsia="仿宋_GB2312"/>
              </w:rPr>
              <w:t>2.为保障赛事顺利举办，申请单位应按主办单位要求聘请不少于5名裁判员。</w:t>
            </w:r>
          </w:p>
          <w:p>
            <w:pPr>
              <w:pStyle w:val="null3"/>
              <w:jc w:val="both"/>
            </w:pPr>
            <w:r>
              <w:rPr>
                <w:rFonts w:ascii="仿宋_GB2312" w:hAnsi="仿宋_GB2312" w:cs="仿宋_GB2312" w:eastAsia="仿宋_GB2312"/>
              </w:rPr>
              <w:t>3.项目实施能力：申请单位承诺有能力补足赛事不足经费以保障赛事顺利进行。</w:t>
            </w:r>
          </w:p>
          <w:p>
            <w:pPr>
              <w:pStyle w:val="null3"/>
              <w:jc w:val="both"/>
            </w:pPr>
            <w:r>
              <w:rPr>
                <w:rFonts w:ascii="仿宋_GB2312" w:hAnsi="仿宋_GB2312" w:cs="仿宋_GB2312" w:eastAsia="仿宋_GB2312"/>
              </w:rPr>
              <w:t>4.绩效目标达成承诺书</w:t>
            </w:r>
          </w:p>
          <w:p>
            <w:pPr>
              <w:pStyle w:val="null3"/>
              <w:jc w:val="both"/>
            </w:pPr>
            <w:r>
              <w:rPr>
                <w:rFonts w:ascii="仿宋_GB2312" w:hAnsi="仿宋_GB2312" w:cs="仿宋_GB2312" w:eastAsia="仿宋_GB2312"/>
              </w:rPr>
              <w:t>5.投标人以完成赛事目标为准，负责对接落实赛事举办场地，场地需满足赛事策划方案的具体要求，搭建符合要求的比赛场景。中标人需承担包含竞赛设备租赁，赛事搭建，赛事宣传，赛事装备，配速员招募，医师跑者招募，裁判员聘请等与赛事举办有关的成本费用（包括但不限于人员成本、耗材成本、设施设备维护保养等）。</w:t>
            </w:r>
          </w:p>
          <w:p>
            <w:pPr>
              <w:pStyle w:val="null3"/>
              <w:jc w:val="both"/>
            </w:pPr>
            <w:r>
              <w:rPr>
                <w:rFonts w:ascii="仿宋_GB2312" w:hAnsi="仿宋_GB2312" w:cs="仿宋_GB2312" w:eastAsia="仿宋_GB2312"/>
              </w:rPr>
              <w:t>6.安全责任：中标人承担运行赛事举办过程中的安全责任，并承担由此产生的一切费用，甲方不承担任何连带责任。</w:t>
            </w:r>
          </w:p>
          <w:p>
            <w:pPr>
              <w:pStyle w:val="null3"/>
              <w:jc w:val="both"/>
            </w:pPr>
            <w:r>
              <w:rPr>
                <w:rFonts w:ascii="仿宋_GB2312" w:hAnsi="仿宋_GB2312" w:cs="仿宋_GB2312" w:eastAsia="仿宋_GB2312"/>
              </w:rPr>
              <w:t>7.中标人需确保赛事活动举办过程中涉及相关场地（其中开幕式、闭幕式场地需确保能容纳不少于1000人集合）、器材、技术工具等功能完好，能保障赛事活动期间正常顺利使用，涉及费用由中标人承担。</w:t>
            </w:r>
          </w:p>
          <w:p>
            <w:pPr>
              <w:pStyle w:val="null3"/>
              <w:jc w:val="both"/>
            </w:pPr>
            <w:r>
              <w:rPr>
                <w:rFonts w:ascii="仿宋_GB2312" w:hAnsi="仿宋_GB2312" w:cs="仿宋_GB2312" w:eastAsia="仿宋_GB2312"/>
              </w:rPr>
              <w:t>8.中标人应在签订合同后7天内完成项目管理团队配备及相关准备工作，具体时间以招标人要求时间为准。</w:t>
            </w:r>
          </w:p>
          <w:p>
            <w:pPr>
              <w:pStyle w:val="null3"/>
              <w:jc w:val="both"/>
            </w:pPr>
            <w:r>
              <w:rPr>
                <w:rFonts w:ascii="仿宋_GB2312" w:hAnsi="仿宋_GB2312" w:cs="仿宋_GB2312" w:eastAsia="仿宋_GB2312"/>
              </w:rPr>
              <w:t>9.中标人不得将赛事活动相关权益委托、转包给第三方。</w:t>
            </w:r>
          </w:p>
          <w:p>
            <w:pPr>
              <w:pStyle w:val="null3"/>
              <w:jc w:val="both"/>
            </w:pPr>
            <w:r>
              <w:rPr>
                <w:rFonts w:ascii="仿宋_GB2312" w:hAnsi="仿宋_GB2312" w:cs="仿宋_GB2312" w:eastAsia="仿宋_GB2312"/>
              </w:rPr>
              <w:t>10.投标人应严格按照已确认的服务方案和工作流程提供服务，无条件地接受采购人对其工作质量的监督检查。</w:t>
            </w:r>
          </w:p>
          <w:p>
            <w:pPr>
              <w:pStyle w:val="null3"/>
              <w:jc w:val="both"/>
            </w:pPr>
            <w:r>
              <w:rPr>
                <w:rFonts w:ascii="仿宋_GB2312" w:hAnsi="仿宋_GB2312" w:cs="仿宋_GB2312" w:eastAsia="仿宋_GB2312"/>
              </w:rPr>
              <w:t>11.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both"/>
            </w:pPr>
            <w:r>
              <w:rPr>
                <w:rFonts w:ascii="仿宋_GB2312" w:hAnsi="仿宋_GB2312" w:cs="仿宋_GB2312" w:eastAsia="仿宋_GB2312"/>
              </w:rPr>
              <w:t>12.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both"/>
            </w:pPr>
            <w:r>
              <w:rPr>
                <w:rFonts w:ascii="仿宋_GB2312" w:hAnsi="仿宋_GB2312" w:cs="仿宋_GB2312" w:eastAsia="仿宋_GB2312"/>
                <w:sz w:val="21"/>
              </w:rPr>
              <w:t>13.付款方式：协议签订后,甲方根据乙方提供的有效发票,支付合同总金额的50%作为首期款,赛事活动结束后,乙方提供赛事活动总结、有效发票、服务内容及数量的佐证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支付合同款项剩余50%。</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标包名称：</w:t>
            </w:r>
            <w:r>
              <w:rPr>
                <w:rFonts w:ascii="仿宋_GB2312" w:hAnsi="仿宋_GB2312" w:cs="仿宋_GB2312" w:eastAsia="仿宋_GB2312"/>
                <w:sz w:val="21"/>
              </w:rPr>
              <w:t>2025环海南岛旅游公路自行车赛</w:t>
            </w:r>
          </w:p>
          <w:p>
            <w:pPr>
              <w:pStyle w:val="null3"/>
              <w:jc w:val="both"/>
            </w:pPr>
            <w:r>
              <w:rPr>
                <w:rFonts w:ascii="仿宋_GB2312" w:hAnsi="仿宋_GB2312" w:cs="仿宋_GB2312" w:eastAsia="仿宋_GB2312"/>
              </w:rPr>
              <w:t>一、项目概况</w:t>
            </w:r>
          </w:p>
          <w:p>
            <w:pPr>
              <w:pStyle w:val="null3"/>
              <w:jc w:val="both"/>
            </w:pPr>
            <w:r>
              <w:rPr>
                <w:rFonts w:ascii="仿宋_GB2312" w:hAnsi="仿宋_GB2312" w:cs="仿宋_GB2312" w:eastAsia="仿宋_GB2312"/>
              </w:rPr>
              <w:t>（一）活动背景</w:t>
            </w:r>
          </w:p>
          <w:p>
            <w:pPr>
              <w:pStyle w:val="null3"/>
              <w:jc w:val="both"/>
            </w:pPr>
            <w:r>
              <w:rPr>
                <w:rFonts w:ascii="仿宋_GB2312" w:hAnsi="仿宋_GB2312" w:cs="仿宋_GB2312" w:eastAsia="仿宋_GB2312"/>
              </w:rPr>
              <w:t>为深入贯彻习近平总书记</w:t>
            </w:r>
            <w:r>
              <w:rPr>
                <w:rFonts w:ascii="仿宋_GB2312" w:hAnsi="仿宋_GB2312" w:cs="仿宋_GB2312" w:eastAsia="仿宋_GB2312"/>
              </w:rPr>
              <w:t>“4·13”重要讲话精神，落实国家关于建设海南自由贸易港和国际旅游消费中心等方案要求，以《海南省进一步促进文体旅商展联动扩大消费若干措施》为指导，持续促进体育旅游产业扩容强链、提质增效，大力推动我省自行车竞技水平提升，促进全民健身工作开展，努力打造“跟着赛事去旅行”赛事活动品牌，结合海南环岛旅游公路资源、生态资源、人文资源等优势，拟继续举办2025环海南岛旅游公路自行车赛。</w:t>
            </w:r>
          </w:p>
          <w:p>
            <w:pPr>
              <w:pStyle w:val="null3"/>
              <w:jc w:val="both"/>
            </w:pPr>
            <w:r>
              <w:rPr>
                <w:rFonts w:ascii="仿宋_GB2312" w:hAnsi="仿宋_GB2312" w:cs="仿宋_GB2312" w:eastAsia="仿宋_GB2312"/>
              </w:rPr>
              <w:t>（二）组织机构（拟）</w:t>
            </w:r>
          </w:p>
          <w:p>
            <w:pPr>
              <w:pStyle w:val="null3"/>
              <w:jc w:val="both"/>
            </w:pPr>
            <w:r>
              <w:rPr>
                <w:rFonts w:ascii="仿宋_GB2312" w:hAnsi="仿宋_GB2312" w:cs="仿宋_GB2312" w:eastAsia="仿宋_GB2312"/>
              </w:rPr>
              <w:t>1.主办单位</w:t>
            </w:r>
          </w:p>
          <w:p>
            <w:pPr>
              <w:pStyle w:val="null3"/>
              <w:jc w:val="both"/>
            </w:pPr>
            <w:r>
              <w:rPr>
                <w:rFonts w:ascii="仿宋_GB2312" w:hAnsi="仿宋_GB2312" w:cs="仿宋_GB2312" w:eastAsia="仿宋_GB2312"/>
              </w:rPr>
              <w:t>海南省旅游和文化广电体育厅</w:t>
            </w:r>
          </w:p>
          <w:p>
            <w:pPr>
              <w:pStyle w:val="null3"/>
              <w:jc w:val="both"/>
            </w:pPr>
            <w:r>
              <w:rPr>
                <w:rFonts w:ascii="仿宋_GB2312" w:hAnsi="仿宋_GB2312" w:cs="仿宋_GB2312" w:eastAsia="仿宋_GB2312"/>
              </w:rPr>
              <w:t>2.承办单位</w:t>
            </w:r>
          </w:p>
          <w:p>
            <w:pPr>
              <w:pStyle w:val="null3"/>
              <w:jc w:val="both"/>
            </w:pPr>
            <w:r>
              <w:rPr>
                <w:rFonts w:ascii="仿宋_GB2312" w:hAnsi="仿宋_GB2312" w:cs="仿宋_GB2312" w:eastAsia="仿宋_GB2312"/>
              </w:rPr>
              <w:t>海南体育职业技术学院</w:t>
            </w:r>
          </w:p>
          <w:p>
            <w:pPr>
              <w:pStyle w:val="null3"/>
              <w:jc w:val="both"/>
            </w:pPr>
            <w:r>
              <w:rPr>
                <w:rFonts w:ascii="仿宋_GB2312" w:hAnsi="仿宋_GB2312" w:cs="仿宋_GB2312" w:eastAsia="仿宋_GB2312"/>
              </w:rPr>
              <w:t>海南省训练竞赛管理中心</w:t>
            </w:r>
          </w:p>
          <w:p>
            <w:pPr>
              <w:pStyle w:val="null3"/>
              <w:jc w:val="both"/>
            </w:pPr>
            <w:r>
              <w:rPr>
                <w:rFonts w:ascii="仿宋_GB2312" w:hAnsi="仿宋_GB2312" w:cs="仿宋_GB2312" w:eastAsia="仿宋_GB2312"/>
              </w:rPr>
              <w:t>3.协办单位</w:t>
            </w:r>
          </w:p>
          <w:p>
            <w:pPr>
              <w:pStyle w:val="null3"/>
              <w:jc w:val="both"/>
            </w:pPr>
            <w:r>
              <w:rPr>
                <w:rFonts w:ascii="仿宋_GB2312" w:hAnsi="仿宋_GB2312" w:cs="仿宋_GB2312" w:eastAsia="仿宋_GB2312"/>
              </w:rPr>
              <w:t>相关单项体育协会、俱乐部</w:t>
            </w:r>
          </w:p>
          <w:p>
            <w:pPr>
              <w:pStyle w:val="null3"/>
              <w:jc w:val="both"/>
            </w:pPr>
            <w:r>
              <w:rPr>
                <w:rFonts w:ascii="仿宋_GB2312" w:hAnsi="仿宋_GB2312" w:cs="仿宋_GB2312" w:eastAsia="仿宋_GB2312"/>
              </w:rPr>
              <w:t>二、主要商务要求</w:t>
            </w:r>
          </w:p>
          <w:p>
            <w:pPr>
              <w:pStyle w:val="null3"/>
              <w:jc w:val="both"/>
            </w:pPr>
            <w:r>
              <w:rPr>
                <w:rFonts w:ascii="仿宋_GB2312" w:hAnsi="仿宋_GB2312" w:cs="仿宋_GB2312" w:eastAsia="仿宋_GB2312"/>
              </w:rPr>
              <w:t>（一）活动名称：</w:t>
            </w:r>
            <w:r>
              <w:rPr>
                <w:rFonts w:ascii="仿宋_GB2312" w:hAnsi="仿宋_GB2312" w:cs="仿宋_GB2312" w:eastAsia="仿宋_GB2312"/>
              </w:rPr>
              <w:t>2025环海南岛旅游公路自行车赛</w:t>
            </w:r>
          </w:p>
          <w:p>
            <w:pPr>
              <w:pStyle w:val="null3"/>
              <w:jc w:val="both"/>
            </w:pPr>
            <w:r>
              <w:rPr>
                <w:rFonts w:ascii="仿宋_GB2312" w:hAnsi="仿宋_GB2312" w:cs="仿宋_GB2312" w:eastAsia="仿宋_GB2312"/>
              </w:rPr>
              <w:t>（二）活动地点：海口市、儋州市、文昌市、万宁市等地海南环岛旅游公路段</w:t>
            </w:r>
          </w:p>
          <w:p>
            <w:pPr>
              <w:pStyle w:val="null3"/>
              <w:jc w:val="both"/>
            </w:pPr>
            <w:r>
              <w:rPr>
                <w:rFonts w:ascii="仿宋_GB2312" w:hAnsi="仿宋_GB2312" w:cs="仿宋_GB2312" w:eastAsia="仿宋_GB2312"/>
              </w:rPr>
              <w:t>（三）服务期限</w:t>
            </w:r>
            <w:r>
              <w:rPr>
                <w:rFonts w:ascii="仿宋_GB2312" w:hAnsi="仿宋_GB2312" w:cs="仿宋_GB2312" w:eastAsia="仿宋_GB2312"/>
              </w:rPr>
              <w:t>:签订合同之日起至委托业务结束之日止（具体以合同签订为准）。</w:t>
            </w:r>
          </w:p>
          <w:p>
            <w:pPr>
              <w:pStyle w:val="null3"/>
              <w:jc w:val="both"/>
            </w:pPr>
            <w:r>
              <w:rPr>
                <w:rFonts w:ascii="仿宋_GB2312" w:hAnsi="仿宋_GB2312" w:cs="仿宋_GB2312" w:eastAsia="仿宋_GB2312"/>
                <w:color w:val="FF0000"/>
              </w:rPr>
              <w:t>（</w:t>
            </w:r>
            <w:r>
              <w:rPr>
                <w:rFonts w:ascii="仿宋_GB2312" w:hAnsi="仿宋_GB2312" w:cs="仿宋_GB2312" w:eastAsia="仿宋_GB2312"/>
                <w:color w:val="000000"/>
              </w:rPr>
              <w:t>四）付款方式</w:t>
            </w:r>
            <w:r>
              <w:rPr>
                <w:rFonts w:ascii="仿宋_GB2312" w:hAnsi="仿宋_GB2312" w:cs="仿宋_GB2312" w:eastAsia="仿宋_GB2312"/>
                <w:color w:val="000000"/>
              </w:rPr>
              <w:t>:协议签订后,甲方根据乙方提供的有效发票,支付合同总金额的50%作为首期款,赛事活动结束后,乙方提供赛事活动总结、有效发票、服务内容及数量的佐证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支付合同款项剩余50%。</w:t>
            </w:r>
          </w:p>
          <w:p>
            <w:pPr>
              <w:pStyle w:val="null3"/>
              <w:jc w:val="both"/>
            </w:pPr>
            <w:r>
              <w:rPr>
                <w:rFonts w:ascii="仿宋_GB2312" w:hAnsi="仿宋_GB2312" w:cs="仿宋_GB2312" w:eastAsia="仿宋_GB2312"/>
              </w:rPr>
              <w:t>（五）报价</w:t>
            </w:r>
            <w:r>
              <w:rPr>
                <w:rFonts w:ascii="仿宋_GB2312" w:hAnsi="仿宋_GB2312" w:cs="仿宋_GB2312" w:eastAsia="仿宋_GB2312"/>
              </w:rPr>
              <w:t>:报价应为一切相关费用的包干价,不得高于采购包最高限价,否则将被否决,实际费用超出报价部分由中标供应商自行筹措解决。</w:t>
            </w:r>
          </w:p>
          <w:p>
            <w:pPr>
              <w:pStyle w:val="null3"/>
              <w:jc w:val="both"/>
            </w:pPr>
            <w:r>
              <w:rPr>
                <w:rFonts w:ascii="仿宋_GB2312" w:hAnsi="仿宋_GB2312" w:cs="仿宋_GB2312" w:eastAsia="仿宋_GB2312"/>
              </w:rPr>
              <w:t>三、技术要求</w:t>
            </w:r>
          </w:p>
          <w:p>
            <w:pPr>
              <w:pStyle w:val="null3"/>
              <w:jc w:val="both"/>
            </w:pPr>
            <w:r>
              <w:rPr>
                <w:rFonts w:ascii="仿宋_GB2312" w:hAnsi="仿宋_GB2312" w:cs="仿宋_GB2312" w:eastAsia="仿宋_GB2312"/>
              </w:rPr>
              <w:t>（一）活动名称：</w:t>
            </w:r>
            <w:r>
              <w:rPr>
                <w:rFonts w:ascii="仿宋_GB2312" w:hAnsi="仿宋_GB2312" w:cs="仿宋_GB2312" w:eastAsia="仿宋_GB2312"/>
              </w:rPr>
              <w:t>2025环海南岛旅游公路自行车赛</w:t>
            </w:r>
          </w:p>
          <w:p>
            <w:pPr>
              <w:pStyle w:val="null3"/>
              <w:jc w:val="both"/>
            </w:pPr>
            <w:r>
              <w:rPr>
                <w:rFonts w:ascii="仿宋_GB2312" w:hAnsi="仿宋_GB2312" w:cs="仿宋_GB2312" w:eastAsia="仿宋_GB2312"/>
              </w:rPr>
              <w:t>（二）活动地点：海口市、儋州市、文昌市、万宁市等地海南环岛旅游公路段</w:t>
            </w:r>
          </w:p>
          <w:p>
            <w:pPr>
              <w:pStyle w:val="null3"/>
              <w:jc w:val="both"/>
            </w:pPr>
            <w:r>
              <w:rPr>
                <w:rFonts w:ascii="仿宋_GB2312" w:hAnsi="仿宋_GB2312" w:cs="仿宋_GB2312" w:eastAsia="仿宋_GB2312"/>
              </w:rPr>
              <w:t>（三）活动时间：</w:t>
            </w:r>
            <w:r>
              <w:rPr>
                <w:rFonts w:ascii="仿宋_GB2312" w:hAnsi="仿宋_GB2312" w:cs="仿宋_GB2312" w:eastAsia="仿宋_GB2312"/>
              </w:rPr>
              <w:t>2025年9月至10月（以实际实施时间为准）</w:t>
            </w:r>
          </w:p>
          <w:p>
            <w:pPr>
              <w:pStyle w:val="null3"/>
              <w:jc w:val="both"/>
            </w:pPr>
            <w:r>
              <w:rPr>
                <w:rFonts w:ascii="仿宋_GB2312" w:hAnsi="仿宋_GB2312" w:cs="仿宋_GB2312" w:eastAsia="仿宋_GB2312"/>
              </w:rPr>
              <w:t>（四）活动规模：每站约</w:t>
            </w:r>
            <w:r>
              <w:rPr>
                <w:rFonts w:ascii="仿宋_GB2312" w:hAnsi="仿宋_GB2312" w:cs="仿宋_GB2312" w:eastAsia="仿宋_GB2312"/>
              </w:rPr>
              <w:t>450人，四站共计1800人。</w:t>
            </w:r>
          </w:p>
          <w:p>
            <w:pPr>
              <w:pStyle w:val="null3"/>
              <w:jc w:val="both"/>
            </w:pPr>
            <w:r>
              <w:rPr>
                <w:rFonts w:ascii="仿宋_GB2312" w:hAnsi="仿宋_GB2312" w:cs="仿宋_GB2312" w:eastAsia="仿宋_GB2312"/>
              </w:rPr>
              <w:t>（五）竞赛项目：自行车个人竞速赛</w:t>
            </w:r>
          </w:p>
          <w:p>
            <w:pPr>
              <w:pStyle w:val="null3"/>
              <w:jc w:val="both"/>
            </w:pPr>
            <w:r>
              <w:rPr>
                <w:rFonts w:ascii="仿宋_GB2312" w:hAnsi="仿宋_GB2312" w:cs="仿宋_GB2312" w:eastAsia="仿宋_GB2312"/>
              </w:rPr>
              <w:t>（六）竞赛设项：</w:t>
            </w:r>
          </w:p>
          <w:p>
            <w:pPr>
              <w:pStyle w:val="null3"/>
              <w:jc w:val="both"/>
            </w:pPr>
            <w:r>
              <w:rPr>
                <w:rFonts w:ascii="仿宋_GB2312" w:hAnsi="仿宋_GB2312" w:cs="仿宋_GB2312" w:eastAsia="仿宋_GB2312"/>
              </w:rPr>
              <w:t>1.公开组</w:t>
            </w:r>
          </w:p>
          <w:p>
            <w:pPr>
              <w:pStyle w:val="null3"/>
              <w:jc w:val="both"/>
            </w:pPr>
            <w:r>
              <w:rPr>
                <w:rFonts w:ascii="仿宋_GB2312" w:hAnsi="仿宋_GB2312" w:cs="仿宋_GB2312" w:eastAsia="仿宋_GB2312"/>
              </w:rPr>
              <w:t>不设年龄段</w:t>
            </w:r>
          </w:p>
          <w:p>
            <w:pPr>
              <w:pStyle w:val="null3"/>
              <w:jc w:val="both"/>
            </w:pPr>
            <w:r>
              <w:rPr>
                <w:rFonts w:ascii="仿宋_GB2312" w:hAnsi="仿宋_GB2312" w:cs="仿宋_GB2312" w:eastAsia="仿宋_GB2312"/>
              </w:rPr>
              <w:t>2.精英组</w:t>
            </w:r>
          </w:p>
          <w:p>
            <w:pPr>
              <w:pStyle w:val="null3"/>
              <w:jc w:val="both"/>
            </w:pPr>
            <w:r>
              <w:rPr>
                <w:rFonts w:ascii="仿宋_GB2312" w:hAnsi="仿宋_GB2312" w:cs="仿宋_GB2312" w:eastAsia="仿宋_GB2312"/>
              </w:rPr>
              <w:t>（</w:t>
            </w:r>
            <w:r>
              <w:rPr>
                <w:rFonts w:ascii="仿宋_GB2312" w:hAnsi="仿宋_GB2312" w:cs="仿宋_GB2312" w:eastAsia="仿宋_GB2312"/>
              </w:rPr>
              <w:t>1）男子精英组（16-40岁）；</w:t>
            </w:r>
          </w:p>
          <w:p>
            <w:pPr>
              <w:pStyle w:val="null3"/>
              <w:jc w:val="both"/>
            </w:pPr>
            <w:r>
              <w:rPr>
                <w:rFonts w:ascii="仿宋_GB2312" w:hAnsi="仿宋_GB2312" w:cs="仿宋_GB2312" w:eastAsia="仿宋_GB2312"/>
              </w:rPr>
              <w:t>（</w:t>
            </w:r>
            <w:r>
              <w:rPr>
                <w:rFonts w:ascii="仿宋_GB2312" w:hAnsi="仿宋_GB2312" w:cs="仿宋_GB2312" w:eastAsia="仿宋_GB2312"/>
              </w:rPr>
              <w:t>2）男子大师组（41-60岁）；</w:t>
            </w:r>
          </w:p>
          <w:p>
            <w:pPr>
              <w:pStyle w:val="null3"/>
              <w:jc w:val="both"/>
            </w:pPr>
            <w:r>
              <w:rPr>
                <w:rFonts w:ascii="仿宋_GB2312" w:hAnsi="仿宋_GB2312" w:cs="仿宋_GB2312" w:eastAsia="仿宋_GB2312"/>
              </w:rPr>
              <w:t>（</w:t>
            </w:r>
            <w:r>
              <w:rPr>
                <w:rFonts w:ascii="仿宋_GB2312" w:hAnsi="仿宋_GB2312" w:cs="仿宋_GB2312" w:eastAsia="仿宋_GB2312"/>
              </w:rPr>
              <w:t>3）女子组（16-60岁）；</w:t>
            </w:r>
          </w:p>
          <w:p>
            <w:pPr>
              <w:pStyle w:val="null3"/>
              <w:jc w:val="both"/>
            </w:pPr>
            <w:r>
              <w:rPr>
                <w:rFonts w:ascii="仿宋_GB2312" w:hAnsi="仿宋_GB2312" w:cs="仿宋_GB2312" w:eastAsia="仿宋_GB2312"/>
              </w:rPr>
              <w:t>（七）参加人群</w:t>
            </w:r>
          </w:p>
          <w:p>
            <w:pPr>
              <w:pStyle w:val="null3"/>
              <w:jc w:val="both"/>
            </w:pPr>
            <w:r>
              <w:rPr>
                <w:rFonts w:ascii="仿宋_GB2312" w:hAnsi="仿宋_GB2312" w:cs="仿宋_GB2312" w:eastAsia="仿宋_GB2312"/>
              </w:rPr>
              <w:t>1.具备一定的自行车骑行经验和技能，公开组未成年人需要有家长陪同；</w:t>
            </w:r>
          </w:p>
          <w:p>
            <w:pPr>
              <w:pStyle w:val="null3"/>
              <w:jc w:val="both"/>
            </w:pPr>
            <w:r>
              <w:rPr>
                <w:rFonts w:ascii="仿宋_GB2312" w:hAnsi="仿宋_GB2312" w:cs="仿宋_GB2312" w:eastAsia="仿宋_GB2312"/>
              </w:rPr>
              <w:t>2.非注册运动员均可参赛。</w:t>
            </w:r>
          </w:p>
          <w:p>
            <w:pPr>
              <w:pStyle w:val="null3"/>
              <w:jc w:val="both"/>
            </w:pPr>
            <w:r>
              <w:rPr>
                <w:rFonts w:ascii="仿宋_GB2312" w:hAnsi="仿宋_GB2312" w:cs="仿宋_GB2312" w:eastAsia="仿宋_GB2312"/>
              </w:rPr>
              <w:t>（八）赛制说明</w:t>
            </w:r>
          </w:p>
          <w:p>
            <w:pPr>
              <w:pStyle w:val="null3"/>
              <w:jc w:val="both"/>
            </w:pPr>
            <w:r>
              <w:rPr>
                <w:rFonts w:ascii="仿宋_GB2312" w:hAnsi="仿宋_GB2312" w:cs="仿宋_GB2312" w:eastAsia="仿宋_GB2312"/>
              </w:rPr>
              <w:t>1.积分赛制</w:t>
            </w:r>
          </w:p>
          <w:p>
            <w:pPr>
              <w:pStyle w:val="null3"/>
              <w:jc w:val="both"/>
            </w:pPr>
            <w:r>
              <w:rPr>
                <w:rFonts w:ascii="仿宋_GB2312" w:hAnsi="仿宋_GB2312" w:cs="仿宋_GB2312" w:eastAsia="仿宋_GB2312"/>
              </w:rPr>
              <w:t>（</w:t>
            </w:r>
            <w:r>
              <w:rPr>
                <w:rFonts w:ascii="仿宋_GB2312" w:hAnsi="仿宋_GB2312" w:cs="仿宋_GB2312" w:eastAsia="仿宋_GB2312"/>
              </w:rPr>
              <w:t>1）此次赛事共设置四站；前3个赛段为分站赛，第4站为总决赛。前3个赛段积分前1000名进入第4站的总决赛，总决赛可获得加成积分。总积分前八可获得赛季总排行奖励，积分可以兑换旅游优惠权益。</w:t>
            </w:r>
          </w:p>
          <w:p>
            <w:pPr>
              <w:pStyle w:val="null3"/>
              <w:jc w:val="both"/>
            </w:pPr>
            <w:r>
              <w:rPr>
                <w:rFonts w:ascii="仿宋_GB2312" w:hAnsi="仿宋_GB2312" w:cs="仿宋_GB2312" w:eastAsia="仿宋_GB2312"/>
              </w:rPr>
              <w:t>（</w:t>
            </w:r>
            <w:r>
              <w:rPr>
                <w:rFonts w:ascii="仿宋_GB2312" w:hAnsi="仿宋_GB2312" w:cs="仿宋_GB2312" w:eastAsia="仿宋_GB2312"/>
              </w:rPr>
              <w:t>2）前三站积分相同，最后一站总决赛积分为分站赛的1.5倍；</w:t>
            </w:r>
          </w:p>
          <w:p>
            <w:pPr>
              <w:pStyle w:val="null3"/>
              <w:jc w:val="both"/>
            </w:pPr>
            <w:r>
              <w:rPr>
                <w:rFonts w:ascii="仿宋_GB2312" w:hAnsi="仿宋_GB2312" w:cs="仿宋_GB2312" w:eastAsia="仿宋_GB2312"/>
              </w:rPr>
              <w:t>（</w:t>
            </w:r>
            <w:r>
              <w:rPr>
                <w:rFonts w:ascii="仿宋_GB2312" w:hAnsi="仿宋_GB2312" w:cs="仿宋_GB2312" w:eastAsia="仿宋_GB2312"/>
              </w:rPr>
              <w:t>3）四站结束后，依据总积分顺位法发布总排行榜及颁发总排行奖励。</w:t>
            </w:r>
          </w:p>
          <w:p>
            <w:pPr>
              <w:pStyle w:val="null3"/>
              <w:jc w:val="both"/>
            </w:pPr>
            <w:r>
              <w:rPr>
                <w:rFonts w:ascii="仿宋_GB2312" w:hAnsi="仿宋_GB2312" w:cs="仿宋_GB2312" w:eastAsia="仿宋_GB2312"/>
              </w:rPr>
              <w:t>2.参赛说明</w:t>
            </w:r>
          </w:p>
          <w:p>
            <w:pPr>
              <w:pStyle w:val="null3"/>
              <w:jc w:val="both"/>
            </w:pPr>
            <w:r>
              <w:rPr>
                <w:rFonts w:ascii="仿宋_GB2312" w:hAnsi="仿宋_GB2312" w:cs="仿宋_GB2312" w:eastAsia="仿宋_GB2312"/>
              </w:rPr>
              <w:t>（</w:t>
            </w:r>
            <w:r>
              <w:rPr>
                <w:rFonts w:ascii="仿宋_GB2312" w:hAnsi="仿宋_GB2312" w:cs="仿宋_GB2312" w:eastAsia="仿宋_GB2312"/>
              </w:rPr>
              <w:t>1）选手依据性别、年龄按组别报名；</w:t>
            </w:r>
          </w:p>
          <w:p>
            <w:pPr>
              <w:pStyle w:val="null3"/>
              <w:jc w:val="both"/>
            </w:pPr>
            <w:r>
              <w:rPr>
                <w:rFonts w:ascii="仿宋_GB2312" w:hAnsi="仿宋_GB2312" w:cs="仿宋_GB2312" w:eastAsia="仿宋_GB2312"/>
              </w:rPr>
              <w:t>（</w:t>
            </w:r>
            <w:r>
              <w:rPr>
                <w:rFonts w:ascii="仿宋_GB2312" w:hAnsi="仿宋_GB2312" w:cs="仿宋_GB2312" w:eastAsia="仿宋_GB2312"/>
              </w:rPr>
              <w:t>2）每人限报一组，不可跨组参赛；</w:t>
            </w:r>
          </w:p>
          <w:p>
            <w:pPr>
              <w:pStyle w:val="null3"/>
              <w:jc w:val="both"/>
            </w:pPr>
            <w:r>
              <w:rPr>
                <w:rFonts w:ascii="仿宋_GB2312" w:hAnsi="仿宋_GB2312" w:cs="仿宋_GB2312" w:eastAsia="仿宋_GB2312"/>
              </w:rPr>
              <w:t>（</w:t>
            </w:r>
            <w:r>
              <w:rPr>
                <w:rFonts w:ascii="仿宋_GB2312" w:hAnsi="仿宋_GB2312" w:cs="仿宋_GB2312" w:eastAsia="仿宋_GB2312"/>
              </w:rPr>
              <w:t>3）分组选手不足40人与其他组并赛处理。</w:t>
            </w:r>
          </w:p>
          <w:p>
            <w:pPr>
              <w:pStyle w:val="null3"/>
              <w:jc w:val="both"/>
            </w:pPr>
            <w:r>
              <w:rPr>
                <w:rFonts w:ascii="仿宋_GB2312" w:hAnsi="仿宋_GB2312" w:cs="仿宋_GB2312" w:eastAsia="仿宋_GB2312"/>
              </w:rPr>
              <w:t>3.站点与赛段说明</w:t>
            </w:r>
          </w:p>
          <w:p>
            <w:pPr>
              <w:pStyle w:val="null3"/>
              <w:jc w:val="both"/>
            </w:pPr>
            <w:r>
              <w:rPr>
                <w:rFonts w:ascii="仿宋_GB2312" w:hAnsi="仿宋_GB2312" w:cs="仿宋_GB2312" w:eastAsia="仿宋_GB2312"/>
              </w:rPr>
              <w:t>依据</w:t>
            </w:r>
            <w:r>
              <w:rPr>
                <w:rFonts w:ascii="仿宋_GB2312" w:hAnsi="仿宋_GB2312" w:cs="仿宋_GB2312" w:eastAsia="仿宋_GB2312"/>
              </w:rPr>
              <w:t>“海南环岛旅游公路”四大旅游主题赛段划分为四个路段主题，分别如下：</w:t>
            </w:r>
          </w:p>
          <w:p>
            <w:pPr>
              <w:pStyle w:val="null3"/>
              <w:jc w:val="both"/>
            </w:pPr>
            <w:r>
              <w:rPr>
                <w:rFonts w:ascii="仿宋_GB2312" w:hAnsi="仿宋_GB2312" w:cs="仿宋_GB2312" w:eastAsia="仿宋_GB2312"/>
              </w:rPr>
              <w:t>（</w:t>
            </w:r>
            <w:r>
              <w:rPr>
                <w:rFonts w:ascii="仿宋_GB2312" w:hAnsi="仿宋_GB2312" w:cs="仿宋_GB2312" w:eastAsia="仿宋_GB2312"/>
              </w:rPr>
              <w:t>1）海口-海岛渔港赛段</w:t>
            </w:r>
          </w:p>
          <w:p>
            <w:pPr>
              <w:pStyle w:val="null3"/>
              <w:jc w:val="both"/>
            </w:pPr>
            <w:r>
              <w:rPr>
                <w:rFonts w:ascii="仿宋_GB2312" w:hAnsi="仿宋_GB2312" w:cs="仿宋_GB2312" w:eastAsia="仿宋_GB2312"/>
              </w:rPr>
              <w:t>（</w:t>
            </w:r>
            <w:r>
              <w:rPr>
                <w:rFonts w:ascii="仿宋_GB2312" w:hAnsi="仿宋_GB2312" w:cs="仿宋_GB2312" w:eastAsia="仿宋_GB2312"/>
              </w:rPr>
              <w:t>2）儋州-儋耳追光赛段</w:t>
            </w:r>
          </w:p>
          <w:p>
            <w:pPr>
              <w:pStyle w:val="null3"/>
              <w:jc w:val="both"/>
            </w:pPr>
            <w:r>
              <w:rPr>
                <w:rFonts w:ascii="仿宋_GB2312" w:hAnsi="仿宋_GB2312" w:cs="仿宋_GB2312" w:eastAsia="仿宋_GB2312"/>
              </w:rPr>
              <w:t>（</w:t>
            </w:r>
            <w:r>
              <w:rPr>
                <w:rFonts w:ascii="仿宋_GB2312" w:hAnsi="仿宋_GB2312" w:cs="仿宋_GB2312" w:eastAsia="仿宋_GB2312"/>
              </w:rPr>
              <w:t>3）文昌-越山向海赛段</w:t>
            </w:r>
          </w:p>
          <w:p>
            <w:pPr>
              <w:pStyle w:val="null3"/>
              <w:jc w:val="both"/>
            </w:pPr>
            <w:r>
              <w:rPr>
                <w:rFonts w:ascii="仿宋_GB2312" w:hAnsi="仿宋_GB2312" w:cs="仿宋_GB2312" w:eastAsia="仿宋_GB2312"/>
              </w:rPr>
              <w:t>（</w:t>
            </w:r>
            <w:r>
              <w:rPr>
                <w:rFonts w:ascii="仿宋_GB2312" w:hAnsi="仿宋_GB2312" w:cs="仿宋_GB2312" w:eastAsia="仿宋_GB2312"/>
              </w:rPr>
              <w:t>4）万宁-骑游踏浪赛段</w:t>
            </w:r>
          </w:p>
          <w:p>
            <w:pPr>
              <w:pStyle w:val="null3"/>
              <w:jc w:val="both"/>
            </w:pPr>
            <w:r>
              <w:rPr>
                <w:rFonts w:ascii="仿宋_GB2312" w:hAnsi="仿宋_GB2312" w:cs="仿宋_GB2312" w:eastAsia="仿宋_GB2312"/>
              </w:rPr>
              <w:t>（九）分站路线</w:t>
            </w:r>
          </w:p>
          <w:p>
            <w:pPr>
              <w:pStyle w:val="null3"/>
              <w:jc w:val="both"/>
            </w:pPr>
            <w:r>
              <w:rPr>
                <w:rFonts w:ascii="仿宋_GB2312" w:hAnsi="仿宋_GB2312" w:cs="仿宋_GB2312" w:eastAsia="仿宋_GB2312"/>
              </w:rPr>
              <w:t>依据各市县特色景点、旅游公路特色路段和驿站设定比赛线路。</w:t>
            </w:r>
          </w:p>
          <w:p>
            <w:pPr>
              <w:pStyle w:val="null3"/>
              <w:jc w:val="both"/>
            </w:pPr>
            <w:r>
              <w:rPr>
                <w:rFonts w:ascii="仿宋_GB2312" w:hAnsi="仿宋_GB2312" w:cs="仿宋_GB2312" w:eastAsia="仿宋_GB2312"/>
              </w:rPr>
              <w:t>（十）配套活动</w:t>
            </w:r>
          </w:p>
          <w:p>
            <w:pPr>
              <w:pStyle w:val="null3"/>
              <w:jc w:val="both"/>
            </w:pPr>
            <w:r>
              <w:rPr>
                <w:rFonts w:ascii="仿宋_GB2312" w:hAnsi="仿宋_GB2312" w:cs="仿宋_GB2312" w:eastAsia="仿宋_GB2312"/>
              </w:rPr>
              <w:t>1.全民健身延展活动</w:t>
            </w:r>
          </w:p>
          <w:p>
            <w:pPr>
              <w:pStyle w:val="null3"/>
              <w:jc w:val="both"/>
            </w:pPr>
            <w:r>
              <w:rPr>
                <w:rFonts w:ascii="仿宋_GB2312" w:hAnsi="仿宋_GB2312" w:cs="仿宋_GB2312" w:eastAsia="仿宋_GB2312"/>
              </w:rPr>
              <w:t>（</w:t>
            </w:r>
            <w:r>
              <w:rPr>
                <w:rFonts w:ascii="仿宋_GB2312" w:hAnsi="仿宋_GB2312" w:cs="仿宋_GB2312" w:eastAsia="仿宋_GB2312"/>
              </w:rPr>
              <w:t>1）骑行最美打卡点拍摄；</w:t>
            </w:r>
          </w:p>
          <w:p>
            <w:pPr>
              <w:pStyle w:val="null3"/>
              <w:jc w:val="both"/>
            </w:pPr>
            <w:r>
              <w:rPr>
                <w:rFonts w:ascii="仿宋_GB2312" w:hAnsi="仿宋_GB2312" w:cs="仿宋_GB2312" w:eastAsia="仿宋_GB2312"/>
              </w:rPr>
              <w:t>（</w:t>
            </w:r>
            <w:r>
              <w:rPr>
                <w:rFonts w:ascii="仿宋_GB2312" w:hAnsi="仿宋_GB2312" w:cs="仿宋_GB2312" w:eastAsia="仿宋_GB2312"/>
              </w:rPr>
              <w:t>2）全民健身体能闯关互动区、知识问答；</w:t>
            </w:r>
          </w:p>
          <w:p>
            <w:pPr>
              <w:pStyle w:val="null3"/>
              <w:jc w:val="both"/>
            </w:pPr>
            <w:r>
              <w:rPr>
                <w:rFonts w:ascii="仿宋_GB2312" w:hAnsi="仿宋_GB2312" w:cs="仿宋_GB2312" w:eastAsia="仿宋_GB2312"/>
              </w:rPr>
              <w:t>（</w:t>
            </w:r>
            <w:r>
              <w:rPr>
                <w:rFonts w:ascii="仿宋_GB2312" w:hAnsi="仿宋_GB2312" w:cs="仿宋_GB2312" w:eastAsia="仿宋_GB2312"/>
              </w:rPr>
              <w:t>3）参赛赠送装备包，完赛赠送完赛纪念奖牌。</w:t>
            </w:r>
          </w:p>
          <w:p>
            <w:pPr>
              <w:pStyle w:val="null3"/>
              <w:jc w:val="both"/>
            </w:pPr>
            <w:r>
              <w:rPr>
                <w:rFonts w:ascii="仿宋_GB2312" w:hAnsi="仿宋_GB2312" w:cs="仿宋_GB2312" w:eastAsia="仿宋_GB2312"/>
              </w:rPr>
              <w:t>2.体育旅游活动</w:t>
            </w:r>
          </w:p>
          <w:p>
            <w:pPr>
              <w:pStyle w:val="null3"/>
              <w:jc w:val="both"/>
            </w:pPr>
            <w:r>
              <w:rPr>
                <w:rFonts w:ascii="仿宋_GB2312" w:hAnsi="仿宋_GB2312" w:cs="仿宋_GB2312" w:eastAsia="仿宋_GB2312"/>
              </w:rPr>
              <w:t>（</w:t>
            </w:r>
            <w:r>
              <w:rPr>
                <w:rFonts w:ascii="仿宋_GB2312" w:hAnsi="仿宋_GB2312" w:cs="仿宋_GB2312" w:eastAsia="仿宋_GB2312"/>
              </w:rPr>
              <w:t>1）跟着赛事去旅游，为选手观众定制优惠旅游套餐；</w:t>
            </w:r>
          </w:p>
          <w:p>
            <w:pPr>
              <w:pStyle w:val="null3"/>
              <w:jc w:val="both"/>
            </w:pPr>
            <w:r>
              <w:rPr>
                <w:rFonts w:ascii="仿宋_GB2312" w:hAnsi="仿宋_GB2312" w:cs="仿宋_GB2312" w:eastAsia="仿宋_GB2312"/>
              </w:rPr>
              <w:t>（</w:t>
            </w:r>
            <w:r>
              <w:rPr>
                <w:rFonts w:ascii="仿宋_GB2312" w:hAnsi="仿宋_GB2312" w:cs="仿宋_GB2312" w:eastAsia="仿宋_GB2312"/>
              </w:rPr>
              <w:t>2）赛事积分可兑换旅游产品。</w:t>
            </w:r>
          </w:p>
          <w:p>
            <w:pPr>
              <w:pStyle w:val="null3"/>
              <w:jc w:val="both"/>
            </w:pPr>
            <w:r>
              <w:rPr>
                <w:rFonts w:ascii="仿宋_GB2312" w:hAnsi="仿宋_GB2312" w:cs="仿宋_GB2312" w:eastAsia="仿宋_GB2312"/>
              </w:rPr>
              <w:t>（十一）名次录取与奖励</w:t>
            </w:r>
          </w:p>
          <w:p>
            <w:pPr>
              <w:pStyle w:val="null3"/>
              <w:jc w:val="both"/>
            </w:pPr>
            <w:r>
              <w:rPr>
                <w:rFonts w:ascii="仿宋_GB2312" w:hAnsi="仿宋_GB2312" w:cs="仿宋_GB2312" w:eastAsia="仿宋_GB2312"/>
              </w:rPr>
              <w:t>各站各组别按成绩录取前二十名获得赛事奖金，赛季总积分排名前八获得总积分排名奖金。</w:t>
            </w:r>
          </w:p>
          <w:p>
            <w:pPr>
              <w:pStyle w:val="null3"/>
              <w:jc w:val="both"/>
            </w:pPr>
            <w:r>
              <w:rPr>
                <w:rFonts w:ascii="仿宋_GB2312" w:hAnsi="仿宋_GB2312" w:cs="仿宋_GB2312" w:eastAsia="仿宋_GB2312"/>
              </w:rPr>
              <w:t>1.分站奖励</w:t>
            </w:r>
          </w:p>
          <w:p>
            <w:pPr>
              <w:pStyle w:val="null3"/>
              <w:jc w:val="both"/>
            </w:pPr>
            <w:r>
              <w:rPr>
                <w:rFonts w:ascii="仿宋_GB2312" w:hAnsi="仿宋_GB2312" w:cs="仿宋_GB2312" w:eastAsia="仿宋_GB2312"/>
              </w:rPr>
              <w:t>（</w:t>
            </w:r>
            <w:r>
              <w:rPr>
                <w:rFonts w:ascii="仿宋_GB2312" w:hAnsi="仿宋_GB2312" w:cs="仿宋_GB2312" w:eastAsia="仿宋_GB2312"/>
              </w:rPr>
              <w:t>1）公开组</w:t>
            </w:r>
          </w:p>
          <w:p>
            <w:pPr>
              <w:pStyle w:val="null3"/>
              <w:jc w:val="both"/>
            </w:pPr>
            <w:r>
              <w:rPr>
                <w:rFonts w:ascii="仿宋_GB2312" w:hAnsi="仿宋_GB2312" w:cs="仿宋_GB2312" w:eastAsia="仿宋_GB2312"/>
              </w:rPr>
              <w:t>此次赛事公开组设定为爱好者参与组，不设置录取名额，参赛人员均获得完赛纪念奖牌；</w:t>
            </w:r>
          </w:p>
          <w:p>
            <w:pPr>
              <w:pStyle w:val="null3"/>
              <w:jc w:val="both"/>
            </w:pPr>
            <w:r>
              <w:rPr>
                <w:rFonts w:ascii="仿宋_GB2312" w:hAnsi="仿宋_GB2312" w:cs="仿宋_GB2312" w:eastAsia="仿宋_GB2312"/>
              </w:rPr>
              <w:t>（</w:t>
            </w:r>
            <w:r>
              <w:rPr>
                <w:rFonts w:ascii="仿宋_GB2312" w:hAnsi="仿宋_GB2312" w:cs="仿宋_GB2312" w:eastAsia="仿宋_GB2312"/>
              </w:rPr>
              <w:t>2）精英组</w:t>
            </w:r>
          </w:p>
          <w:p>
            <w:pPr>
              <w:pStyle w:val="null3"/>
              <w:jc w:val="both"/>
            </w:pPr>
            <w:r>
              <w:rPr>
                <w:rFonts w:ascii="仿宋_GB2312" w:hAnsi="仿宋_GB2312" w:cs="仿宋_GB2312" w:eastAsia="仿宋_GB2312"/>
              </w:rPr>
              <w:t>①前三站各组前二十名积分依次为：第一名40分，第二名35分，依次类推，第八名5分，第九名至20名3分，其余参赛选手1分；第四站（总决赛）各名次积分为分站赛积分的1.5倍。</w:t>
            </w:r>
          </w:p>
          <w:p>
            <w:pPr>
              <w:pStyle w:val="null3"/>
              <w:jc w:val="both"/>
            </w:pPr>
            <w:r>
              <w:rPr>
                <w:rFonts w:ascii="仿宋_GB2312" w:hAnsi="仿宋_GB2312" w:cs="仿宋_GB2312" w:eastAsia="仿宋_GB2312"/>
              </w:rPr>
              <w:t>②每站（共4站）各组前二十名颁发奖金和旅游惊喜券，第一名800元，第二名600元，第三名500元，第四至二十名100元；</w:t>
            </w:r>
          </w:p>
          <w:p>
            <w:pPr>
              <w:pStyle w:val="null3"/>
              <w:jc w:val="both"/>
            </w:pPr>
            <w:r>
              <w:rPr>
                <w:rFonts w:ascii="仿宋_GB2312" w:hAnsi="仿宋_GB2312" w:cs="仿宋_GB2312" w:eastAsia="仿宋_GB2312"/>
              </w:rPr>
              <w:t>2.整体奖励</w:t>
            </w:r>
          </w:p>
          <w:p>
            <w:pPr>
              <w:pStyle w:val="null3"/>
              <w:jc w:val="both"/>
            </w:pPr>
            <w:r>
              <w:rPr>
                <w:rFonts w:ascii="仿宋_GB2312" w:hAnsi="仿宋_GB2312" w:cs="仿宋_GB2312" w:eastAsia="仿宋_GB2312"/>
              </w:rPr>
              <w:t>总积分前八名奖金依次是：第一名</w:t>
            </w:r>
            <w:r>
              <w:rPr>
                <w:rFonts w:ascii="仿宋_GB2312" w:hAnsi="仿宋_GB2312" w:cs="仿宋_GB2312" w:eastAsia="仿宋_GB2312"/>
              </w:rPr>
              <w:t>6000元，第二名5000元，第三名4000元，第四名3000元，第五名2000元，第六名1000元，第七名500元，第八名300元。如出现总积分相同，则总决赛成绩靠前者名次列前，后续名次顺延。</w:t>
            </w:r>
          </w:p>
          <w:p>
            <w:pPr>
              <w:pStyle w:val="null3"/>
              <w:jc w:val="both"/>
            </w:pPr>
            <w:r>
              <w:rPr>
                <w:rFonts w:ascii="仿宋_GB2312" w:hAnsi="仿宋_GB2312" w:cs="仿宋_GB2312" w:eastAsia="仿宋_GB2312"/>
              </w:rPr>
              <w:t>（十二）物资保障与安全保障</w:t>
            </w:r>
          </w:p>
          <w:p>
            <w:pPr>
              <w:pStyle w:val="null3"/>
              <w:jc w:val="both"/>
            </w:pPr>
            <w:r>
              <w:rPr>
                <w:rFonts w:ascii="仿宋_GB2312" w:hAnsi="仿宋_GB2312" w:cs="仿宋_GB2312" w:eastAsia="仿宋_GB2312"/>
              </w:rPr>
              <w:t>1.组织保障概况</w:t>
            </w:r>
          </w:p>
          <w:p>
            <w:pPr>
              <w:pStyle w:val="null3"/>
              <w:jc w:val="both"/>
            </w:pPr>
            <w:r>
              <w:rPr>
                <w:rFonts w:ascii="仿宋_GB2312" w:hAnsi="仿宋_GB2312" w:cs="仿宋_GB2312" w:eastAsia="仿宋_GB2312"/>
              </w:rPr>
              <w:t>（</w:t>
            </w:r>
            <w:r>
              <w:rPr>
                <w:rFonts w:ascii="仿宋_GB2312" w:hAnsi="仿宋_GB2312" w:cs="仿宋_GB2312" w:eastAsia="仿宋_GB2312"/>
              </w:rPr>
              <w:t>1）人员：赛事组织人员、计时人员、骑行领队、后勤保障人员、志愿者等；</w:t>
            </w:r>
          </w:p>
          <w:p>
            <w:pPr>
              <w:pStyle w:val="null3"/>
              <w:jc w:val="both"/>
            </w:pPr>
            <w:r>
              <w:rPr>
                <w:rFonts w:ascii="仿宋_GB2312" w:hAnsi="仿宋_GB2312" w:cs="仿宋_GB2312" w:eastAsia="仿宋_GB2312"/>
              </w:rPr>
              <w:t>（</w:t>
            </w:r>
            <w:r>
              <w:rPr>
                <w:rFonts w:ascii="仿宋_GB2312" w:hAnsi="仿宋_GB2312" w:cs="仿宋_GB2312" w:eastAsia="仿宋_GB2312"/>
              </w:rPr>
              <w:t>2）物资：搭建物料、计时设备、自行车、奖品、安全设备、补给点物料、饮用水等；</w:t>
            </w:r>
          </w:p>
          <w:p>
            <w:pPr>
              <w:pStyle w:val="null3"/>
              <w:jc w:val="both"/>
            </w:pPr>
            <w:r>
              <w:rPr>
                <w:rFonts w:ascii="仿宋_GB2312" w:hAnsi="仿宋_GB2312" w:cs="仿宋_GB2312" w:eastAsia="仿宋_GB2312"/>
              </w:rPr>
              <w:t>（</w:t>
            </w:r>
            <w:r>
              <w:rPr>
                <w:rFonts w:ascii="仿宋_GB2312" w:hAnsi="仿宋_GB2312" w:cs="仿宋_GB2312" w:eastAsia="仿宋_GB2312"/>
              </w:rPr>
              <w:t>3）车辆：后勤保障车、大巴车、运输车；</w:t>
            </w:r>
          </w:p>
          <w:p>
            <w:pPr>
              <w:pStyle w:val="null3"/>
              <w:jc w:val="both"/>
            </w:pPr>
            <w:r>
              <w:rPr>
                <w:rFonts w:ascii="仿宋_GB2312" w:hAnsi="仿宋_GB2312" w:cs="仿宋_GB2312" w:eastAsia="仿宋_GB2312"/>
              </w:rPr>
              <w:t>（</w:t>
            </w:r>
            <w:r>
              <w:rPr>
                <w:rFonts w:ascii="仿宋_GB2312" w:hAnsi="仿宋_GB2312" w:cs="仿宋_GB2312" w:eastAsia="仿宋_GB2312"/>
              </w:rPr>
              <w:t>4）场地：绿地以及周边配套设施。</w:t>
            </w:r>
          </w:p>
          <w:p>
            <w:pPr>
              <w:pStyle w:val="null3"/>
              <w:jc w:val="both"/>
            </w:pPr>
            <w:r>
              <w:rPr>
                <w:rFonts w:ascii="仿宋_GB2312" w:hAnsi="仿宋_GB2312" w:cs="仿宋_GB2312" w:eastAsia="仿宋_GB2312"/>
              </w:rPr>
              <w:t>2.基础安全保障措施</w:t>
            </w:r>
          </w:p>
          <w:p>
            <w:pPr>
              <w:pStyle w:val="null3"/>
              <w:jc w:val="both"/>
            </w:pPr>
            <w:r>
              <w:rPr>
                <w:rFonts w:ascii="仿宋_GB2312" w:hAnsi="仿宋_GB2312" w:cs="仿宋_GB2312" w:eastAsia="仿宋_GB2312"/>
              </w:rPr>
              <w:t>（</w:t>
            </w:r>
            <w:r>
              <w:rPr>
                <w:rFonts w:ascii="仿宋_GB2312" w:hAnsi="仿宋_GB2312" w:cs="仿宋_GB2312" w:eastAsia="仿宋_GB2312"/>
              </w:rPr>
              <w:t>1）赛事前对场地进行安全检查，确保符合安全要求；</w:t>
            </w:r>
          </w:p>
          <w:p>
            <w:pPr>
              <w:pStyle w:val="null3"/>
              <w:jc w:val="both"/>
            </w:pPr>
            <w:r>
              <w:rPr>
                <w:rFonts w:ascii="仿宋_GB2312" w:hAnsi="仿宋_GB2312" w:cs="仿宋_GB2312" w:eastAsia="仿宋_GB2312"/>
              </w:rPr>
              <w:t>（</w:t>
            </w:r>
            <w:r>
              <w:rPr>
                <w:rFonts w:ascii="仿宋_GB2312" w:hAnsi="仿宋_GB2312" w:cs="仿宋_GB2312" w:eastAsia="仿宋_GB2312"/>
              </w:rPr>
              <w:t>2）在赛事期间配备足够的骑行领队后勤保障车，补给点，应急救援人员，确保参与者的安全；</w:t>
            </w:r>
          </w:p>
          <w:p>
            <w:pPr>
              <w:pStyle w:val="null3"/>
              <w:jc w:val="both"/>
            </w:pPr>
            <w:r>
              <w:rPr>
                <w:rFonts w:ascii="仿宋_GB2312" w:hAnsi="仿宋_GB2312" w:cs="仿宋_GB2312" w:eastAsia="仿宋_GB2312"/>
              </w:rPr>
              <w:t>（</w:t>
            </w:r>
            <w:r>
              <w:rPr>
                <w:rFonts w:ascii="仿宋_GB2312" w:hAnsi="仿宋_GB2312" w:cs="仿宋_GB2312" w:eastAsia="仿宋_GB2312"/>
              </w:rPr>
              <w:t>3）对参与者进行安全教育和指导，增强其安全意识和自救能力；</w:t>
            </w:r>
          </w:p>
          <w:p>
            <w:pPr>
              <w:pStyle w:val="null3"/>
              <w:jc w:val="both"/>
            </w:pPr>
            <w:r>
              <w:rPr>
                <w:rFonts w:ascii="仿宋_GB2312" w:hAnsi="仿宋_GB2312" w:cs="仿宋_GB2312" w:eastAsia="仿宋_GB2312"/>
              </w:rPr>
              <w:t>（</w:t>
            </w:r>
            <w:r>
              <w:rPr>
                <w:rFonts w:ascii="仿宋_GB2312" w:hAnsi="仿宋_GB2312" w:cs="仿宋_GB2312" w:eastAsia="仿宋_GB2312"/>
              </w:rPr>
              <w:t>4）针对可能出现的突发事件制定应急预案，确保在第一时间进行有效应对和处理。</w:t>
            </w:r>
          </w:p>
          <w:p>
            <w:pPr>
              <w:pStyle w:val="null3"/>
              <w:jc w:val="both"/>
            </w:pPr>
            <w:r>
              <w:rPr>
                <w:rFonts w:ascii="仿宋_GB2312" w:hAnsi="仿宋_GB2312" w:cs="仿宋_GB2312" w:eastAsia="仿宋_GB2312"/>
              </w:rPr>
              <w:t>（十三）熔断机制应用</w:t>
            </w:r>
          </w:p>
          <w:p>
            <w:pPr>
              <w:pStyle w:val="null3"/>
              <w:jc w:val="both"/>
            </w:pPr>
            <w:r>
              <w:rPr>
                <w:rFonts w:ascii="仿宋_GB2312" w:hAnsi="仿宋_GB2312" w:cs="仿宋_GB2312" w:eastAsia="仿宋_GB2312"/>
              </w:rPr>
              <w:t>根据国家体育总局颁布的《关于进一步加强体育赛事活动安全监管服务的意见》（体规字〔</w:t>
            </w:r>
            <w:r>
              <w:rPr>
                <w:rFonts w:ascii="仿宋_GB2312" w:hAnsi="仿宋_GB2312" w:cs="仿宋_GB2312" w:eastAsia="仿宋_GB2312"/>
              </w:rPr>
              <w:t>2021〕3号）要求，此次赛事执行以下熔断机制。</w:t>
            </w:r>
          </w:p>
          <w:p>
            <w:pPr>
              <w:pStyle w:val="null3"/>
              <w:jc w:val="both"/>
            </w:pPr>
            <w:r>
              <w:rPr>
                <w:rFonts w:ascii="仿宋_GB2312" w:hAnsi="仿宋_GB2312" w:cs="仿宋_GB2312" w:eastAsia="仿宋_GB2312"/>
              </w:rPr>
              <w:t>1.出现以下情况，执行委员将及时中止比赛</w:t>
            </w:r>
          </w:p>
          <w:p>
            <w:pPr>
              <w:pStyle w:val="null3"/>
              <w:jc w:val="both"/>
            </w:pPr>
            <w:r>
              <w:rPr>
                <w:rFonts w:ascii="仿宋_GB2312" w:hAnsi="仿宋_GB2312" w:cs="仿宋_GB2312" w:eastAsia="仿宋_GB2312"/>
              </w:rPr>
              <w:t>（</w:t>
            </w:r>
            <w:r>
              <w:rPr>
                <w:rFonts w:ascii="仿宋_GB2312" w:hAnsi="仿宋_GB2312" w:cs="仿宋_GB2312" w:eastAsia="仿宋_GB2312"/>
              </w:rPr>
              <w:t>1）自然灾害，包括水旱灾害、气象灾害、地震灾害、地质灾害、海洋灾害、生物灾害和森林草原火灾等；</w:t>
            </w:r>
          </w:p>
          <w:p>
            <w:pPr>
              <w:pStyle w:val="null3"/>
              <w:jc w:val="both"/>
            </w:pPr>
            <w:r>
              <w:rPr>
                <w:rFonts w:ascii="仿宋_GB2312" w:hAnsi="仿宋_GB2312" w:cs="仿宋_GB2312" w:eastAsia="仿宋_GB2312"/>
              </w:rPr>
              <w:t>（</w:t>
            </w:r>
            <w:r>
              <w:rPr>
                <w:rFonts w:ascii="仿宋_GB2312" w:hAnsi="仿宋_GB2312" w:cs="仿宋_GB2312" w:eastAsia="仿宋_GB2312"/>
              </w:rPr>
              <w:t>2）事故灾难，包括各类安全事故、交通运输事故、公共体育设施和设备事故、环境污染和生态破坏事件等；</w:t>
            </w:r>
          </w:p>
          <w:p>
            <w:pPr>
              <w:pStyle w:val="null3"/>
              <w:jc w:val="both"/>
            </w:pPr>
            <w:r>
              <w:rPr>
                <w:rFonts w:ascii="仿宋_GB2312" w:hAnsi="仿宋_GB2312" w:cs="仿宋_GB2312" w:eastAsia="仿宋_GB2312"/>
              </w:rPr>
              <w:t>（</w:t>
            </w:r>
            <w:r>
              <w:rPr>
                <w:rFonts w:ascii="仿宋_GB2312" w:hAnsi="仿宋_GB2312" w:cs="仿宋_GB2312" w:eastAsia="仿宋_GB2312"/>
              </w:rPr>
              <w:t>3）公共卫生事件，包括传染病疫情、群体性不明原因疾病、食品安全和职业危害、动物疫情以及其他严重影响公众健康和生命安全的事件；</w:t>
            </w:r>
          </w:p>
          <w:p>
            <w:pPr>
              <w:pStyle w:val="null3"/>
              <w:jc w:val="both"/>
            </w:pPr>
            <w:r>
              <w:rPr>
                <w:rFonts w:ascii="仿宋_GB2312" w:hAnsi="仿宋_GB2312" w:cs="仿宋_GB2312" w:eastAsia="仿宋_GB2312"/>
              </w:rPr>
              <w:t>（</w:t>
            </w:r>
            <w:r>
              <w:rPr>
                <w:rFonts w:ascii="仿宋_GB2312" w:hAnsi="仿宋_GB2312" w:cs="仿宋_GB2312" w:eastAsia="仿宋_GB2312"/>
              </w:rPr>
              <w:t>4）社会安全事件，包括恐怖袭击事件、经济安全事件和涉外突发事件等；</w:t>
            </w:r>
          </w:p>
          <w:p>
            <w:pPr>
              <w:pStyle w:val="null3"/>
              <w:jc w:val="both"/>
            </w:pPr>
            <w:r>
              <w:rPr>
                <w:rFonts w:ascii="仿宋_GB2312" w:hAnsi="仿宋_GB2312" w:cs="仿宋_GB2312" w:eastAsia="仿宋_GB2312"/>
              </w:rPr>
              <w:t>（</w:t>
            </w:r>
            <w:r>
              <w:rPr>
                <w:rFonts w:ascii="仿宋_GB2312" w:hAnsi="仿宋_GB2312" w:cs="仿宋_GB2312" w:eastAsia="仿宋_GB2312"/>
              </w:rPr>
              <w:t>5）其他可能导致不再具备办赛条件的情形。</w:t>
            </w:r>
          </w:p>
          <w:p>
            <w:pPr>
              <w:pStyle w:val="null3"/>
              <w:jc w:val="both"/>
            </w:pPr>
            <w:r>
              <w:rPr>
                <w:rFonts w:ascii="仿宋_GB2312" w:hAnsi="仿宋_GB2312" w:cs="仿宋_GB2312" w:eastAsia="仿宋_GB2312"/>
              </w:rPr>
              <w:t>2.善后处理</w:t>
            </w:r>
          </w:p>
          <w:p>
            <w:pPr>
              <w:pStyle w:val="null3"/>
              <w:jc w:val="both"/>
            </w:pPr>
            <w:r>
              <w:rPr>
                <w:rFonts w:ascii="仿宋_GB2312" w:hAnsi="仿宋_GB2312" w:cs="仿宋_GB2312" w:eastAsia="仿宋_GB2312"/>
              </w:rPr>
              <w:t>当出现以上状况后，执行委员会与组委会、相关主管部门及时请示，并商议出妥善的处理办法，并快速、有效执行。</w:t>
            </w:r>
          </w:p>
          <w:p>
            <w:pPr>
              <w:pStyle w:val="null3"/>
              <w:jc w:val="both"/>
            </w:pPr>
            <w:r>
              <w:rPr>
                <w:rFonts w:ascii="仿宋_GB2312" w:hAnsi="仿宋_GB2312" w:cs="仿宋_GB2312" w:eastAsia="仿宋_GB2312"/>
              </w:rPr>
              <w:t>（十四）免责声明与保险</w:t>
            </w:r>
          </w:p>
          <w:p>
            <w:pPr>
              <w:pStyle w:val="null3"/>
              <w:jc w:val="both"/>
            </w:pPr>
            <w:r>
              <w:rPr>
                <w:rFonts w:ascii="仿宋_GB2312" w:hAnsi="仿宋_GB2312" w:cs="仿宋_GB2312" w:eastAsia="仿宋_GB2312"/>
              </w:rPr>
              <w:t>1.免责声明</w:t>
            </w:r>
          </w:p>
          <w:p>
            <w:pPr>
              <w:pStyle w:val="null3"/>
              <w:jc w:val="both"/>
            </w:pPr>
            <w:r>
              <w:rPr>
                <w:rFonts w:ascii="仿宋_GB2312" w:hAnsi="仿宋_GB2312" w:cs="仿宋_GB2312" w:eastAsia="仿宋_GB2312"/>
              </w:rPr>
              <w:t>（</w:t>
            </w:r>
            <w:r>
              <w:rPr>
                <w:rFonts w:ascii="仿宋_GB2312" w:hAnsi="仿宋_GB2312" w:cs="仿宋_GB2312" w:eastAsia="仿宋_GB2312"/>
              </w:rPr>
              <w:t>1）参赛选手在签到、检录时须签署《免责声明》；</w:t>
            </w:r>
          </w:p>
          <w:p>
            <w:pPr>
              <w:pStyle w:val="null3"/>
              <w:jc w:val="both"/>
            </w:pPr>
            <w:r>
              <w:rPr>
                <w:rFonts w:ascii="仿宋_GB2312" w:hAnsi="仿宋_GB2312" w:cs="仿宋_GB2312" w:eastAsia="仿宋_GB2312"/>
              </w:rPr>
              <w:t>（</w:t>
            </w:r>
            <w:r>
              <w:rPr>
                <w:rFonts w:ascii="仿宋_GB2312" w:hAnsi="仿宋_GB2312" w:cs="仿宋_GB2312" w:eastAsia="仿宋_GB2312"/>
              </w:rPr>
              <w:t>2）拒绝签署者，组委会有权拒绝该选手参赛。</w:t>
            </w:r>
          </w:p>
          <w:p>
            <w:pPr>
              <w:pStyle w:val="null3"/>
              <w:jc w:val="both"/>
            </w:pPr>
            <w:r>
              <w:rPr>
                <w:rFonts w:ascii="仿宋_GB2312" w:hAnsi="仿宋_GB2312" w:cs="仿宋_GB2312" w:eastAsia="仿宋_GB2312"/>
              </w:rPr>
              <w:t>2.保险</w:t>
            </w:r>
          </w:p>
          <w:p>
            <w:pPr>
              <w:pStyle w:val="null3"/>
              <w:jc w:val="both"/>
            </w:pPr>
            <w:r>
              <w:rPr>
                <w:rFonts w:ascii="仿宋_GB2312" w:hAnsi="仿宋_GB2312" w:cs="仿宋_GB2312" w:eastAsia="仿宋_GB2312"/>
              </w:rPr>
              <w:t>赛事保险由大会统一购买，选手可自行增加购买个人运动意外险。</w:t>
            </w:r>
          </w:p>
          <w:p>
            <w:pPr>
              <w:pStyle w:val="null3"/>
              <w:jc w:val="both"/>
            </w:pPr>
            <w:r>
              <w:rPr>
                <w:rFonts w:ascii="仿宋_GB2312" w:hAnsi="仿宋_GB2312" w:cs="仿宋_GB2312" w:eastAsia="仿宋_GB2312"/>
              </w:rPr>
              <w:t>（十五）媒体宣传</w:t>
            </w:r>
          </w:p>
          <w:p>
            <w:pPr>
              <w:pStyle w:val="null3"/>
              <w:jc w:val="both"/>
            </w:pPr>
            <w:r>
              <w:rPr>
                <w:rFonts w:ascii="仿宋_GB2312" w:hAnsi="仿宋_GB2312" w:cs="仿宋_GB2312" w:eastAsia="仿宋_GB2312"/>
              </w:rPr>
              <w:t>1.赛事前期</w:t>
            </w:r>
          </w:p>
          <w:p>
            <w:pPr>
              <w:pStyle w:val="null3"/>
              <w:jc w:val="both"/>
            </w:pPr>
            <w:r>
              <w:rPr>
                <w:rFonts w:ascii="仿宋_GB2312" w:hAnsi="仿宋_GB2312" w:cs="仿宋_GB2312" w:eastAsia="仿宋_GB2312"/>
              </w:rPr>
              <w:t>通过各公众号，俱乐部、朋友圈共同启动报名招募，广泛发布赛事推广信息，利用省内各大媒体对赛事进行全方位、多视角的宣传报道。结合海南环岛公路媒体进行宣传。</w:t>
            </w:r>
          </w:p>
          <w:p>
            <w:pPr>
              <w:pStyle w:val="null3"/>
              <w:jc w:val="both"/>
            </w:pPr>
            <w:r>
              <w:rPr>
                <w:rFonts w:ascii="仿宋_GB2312" w:hAnsi="仿宋_GB2312" w:cs="仿宋_GB2312" w:eastAsia="仿宋_GB2312"/>
              </w:rPr>
              <w:t>2.赛事期间</w:t>
            </w:r>
          </w:p>
          <w:p>
            <w:pPr>
              <w:pStyle w:val="null3"/>
              <w:jc w:val="both"/>
            </w:pPr>
            <w:r>
              <w:rPr>
                <w:rFonts w:ascii="仿宋_GB2312" w:hAnsi="仿宋_GB2312" w:cs="仿宋_GB2312" w:eastAsia="仿宋_GB2312"/>
              </w:rPr>
              <w:t>充分利用网络直播平台、电视、官方融媒体，以及人民网、新华网、央视网、中国新闻网、海南视窗、凤凰网、南海网、海南在线等国内主流网络媒体，加大网络宣传和传播力度，持续提高赛事影响力，争取宣传平台做到全面覆盖。结合海南环岛公路媒体进行，鼓励参赛人员进行自媒体宣传，培育赛事</w:t>
            </w:r>
            <w:r>
              <w:rPr>
                <w:rFonts w:ascii="仿宋_GB2312" w:hAnsi="仿宋_GB2312" w:cs="仿宋_GB2312" w:eastAsia="仿宋_GB2312"/>
              </w:rPr>
              <w:t>KOL人群。</w:t>
            </w:r>
          </w:p>
          <w:p>
            <w:pPr>
              <w:pStyle w:val="null3"/>
              <w:jc w:val="both"/>
            </w:pPr>
            <w:r>
              <w:rPr>
                <w:rFonts w:ascii="仿宋_GB2312" w:hAnsi="仿宋_GB2312" w:cs="仿宋_GB2312" w:eastAsia="仿宋_GB2312"/>
              </w:rPr>
              <w:t>3.赛事后期</w:t>
            </w:r>
          </w:p>
          <w:p>
            <w:pPr>
              <w:pStyle w:val="null3"/>
              <w:jc w:val="both"/>
            </w:pPr>
            <w:r>
              <w:rPr>
                <w:rFonts w:ascii="仿宋_GB2312" w:hAnsi="仿宋_GB2312" w:cs="仿宋_GB2312" w:eastAsia="仿宋_GB2312"/>
              </w:rPr>
              <w:t>通过纸媒、电台、新媒体、抖音、小红书朋友圈报道赛事情况，力争扩大赛事的影响力。</w:t>
            </w:r>
          </w:p>
          <w:p>
            <w:pPr>
              <w:pStyle w:val="null3"/>
              <w:jc w:val="both"/>
            </w:pPr>
            <w:r>
              <w:rPr>
                <w:rFonts w:ascii="仿宋_GB2312" w:hAnsi="仿宋_GB2312" w:cs="仿宋_GB2312" w:eastAsia="仿宋_GB2312"/>
              </w:rPr>
              <w:t>（十六）执行委员会岗位职责</w:t>
            </w:r>
          </w:p>
          <w:p>
            <w:pPr>
              <w:pStyle w:val="null3"/>
              <w:jc w:val="both"/>
            </w:pPr>
            <w:r>
              <w:rPr>
                <w:rFonts w:ascii="仿宋_GB2312" w:hAnsi="仿宋_GB2312" w:cs="仿宋_GB2312" w:eastAsia="仿宋_GB2312"/>
              </w:rPr>
              <w:t>成立活动执委会，由主办单位相关负责人担任执委会主任，下设办公室、竞赛部、后勤部、宣传部等工作部门，负责活动筹备执行各项工作。</w:t>
            </w:r>
          </w:p>
          <w:p>
            <w:pPr>
              <w:pStyle w:val="null3"/>
              <w:jc w:val="both"/>
            </w:pPr>
            <w:r>
              <w:rPr>
                <w:rFonts w:ascii="仿宋_GB2312" w:hAnsi="仿宋_GB2312" w:cs="仿宋_GB2312" w:eastAsia="仿宋_GB2312"/>
              </w:rPr>
              <w:t>（十七）其他事宜</w:t>
            </w:r>
          </w:p>
          <w:p>
            <w:pPr>
              <w:pStyle w:val="null3"/>
              <w:jc w:val="both"/>
            </w:pPr>
            <w:r>
              <w:rPr>
                <w:rFonts w:ascii="仿宋_GB2312" w:hAnsi="仿宋_GB2312" w:cs="仿宋_GB2312" w:eastAsia="仿宋_GB2312"/>
              </w:rPr>
              <w:t>1.如遇极端天气等不可抗拒的因素致使比赛不能进行的，组委会将视情况决定是否延期举行。</w:t>
            </w:r>
          </w:p>
          <w:p>
            <w:pPr>
              <w:pStyle w:val="null3"/>
              <w:jc w:val="both"/>
            </w:pPr>
            <w:r>
              <w:rPr>
                <w:rFonts w:ascii="仿宋_GB2312" w:hAnsi="仿宋_GB2312" w:cs="仿宋_GB2312" w:eastAsia="仿宋_GB2312"/>
              </w:rPr>
              <w:t>2.方案解释权归赛事组委会。未尽事宜，另行通知。</w:t>
            </w:r>
          </w:p>
          <w:p>
            <w:pPr>
              <w:pStyle w:val="null3"/>
              <w:jc w:val="both"/>
            </w:pPr>
            <w:r>
              <w:rPr>
                <w:rFonts w:ascii="仿宋_GB2312" w:hAnsi="仿宋_GB2312" w:cs="仿宋_GB2312" w:eastAsia="仿宋_GB2312"/>
              </w:rPr>
              <w:t>（十八）服务要求</w:t>
            </w:r>
          </w:p>
          <w:p>
            <w:pPr>
              <w:pStyle w:val="null3"/>
              <w:jc w:val="both"/>
            </w:pPr>
            <w:r>
              <w:rPr>
                <w:rFonts w:ascii="仿宋_GB2312" w:hAnsi="仿宋_GB2312" w:cs="仿宋_GB2312" w:eastAsia="仿宋_GB2312"/>
              </w:rPr>
              <w:t>1.负责比赛路线的设计，确保赛事线路符合比赛条件，利于赛事保障；</w:t>
            </w:r>
          </w:p>
          <w:p>
            <w:pPr>
              <w:pStyle w:val="null3"/>
              <w:jc w:val="both"/>
            </w:pPr>
            <w:r>
              <w:rPr>
                <w:rFonts w:ascii="仿宋_GB2312" w:hAnsi="仿宋_GB2312" w:cs="仿宋_GB2312" w:eastAsia="仿宋_GB2312"/>
              </w:rPr>
              <w:t>2.负责落实比赛或活动场地，负责赛事场地环境布置，营造活动氛围，严格按照比赛要求，做到美观、大方。</w:t>
            </w:r>
          </w:p>
          <w:p>
            <w:pPr>
              <w:pStyle w:val="null3"/>
              <w:jc w:val="both"/>
            </w:pPr>
            <w:r>
              <w:rPr>
                <w:rFonts w:ascii="仿宋_GB2312" w:hAnsi="仿宋_GB2312" w:cs="仿宋_GB2312" w:eastAsia="仿宋_GB2312"/>
              </w:rPr>
              <w:t>3.负责活动组织策划及执行，以及负责活动的具体组织工作（包括仪式组织，场地安全、安全保卫 、医疗救护等）及活动组织工作。负责将设备器材运输到活动场地，过程中全部运输包括人员、车辆运输车等工作。</w:t>
            </w:r>
          </w:p>
          <w:p>
            <w:pPr>
              <w:pStyle w:val="null3"/>
              <w:jc w:val="both"/>
            </w:pPr>
            <w:r>
              <w:rPr>
                <w:rFonts w:ascii="仿宋_GB2312" w:hAnsi="仿宋_GB2312" w:cs="仿宋_GB2312" w:eastAsia="仿宋_GB2312"/>
              </w:rPr>
              <w:t>4.负责在所有比赛结束后向采购人提供当年的对应活动总结（含名称、背景介绍、时间地点、规模人数、主承办单位、组织机构、主要内容安排、竞赛或活动组织、宣传、安保情况等），以及相关信息、简报、图片、影像、光盘资料、媒体报道复印件等相关材料一份。</w:t>
            </w:r>
          </w:p>
          <w:p>
            <w:pPr>
              <w:pStyle w:val="null3"/>
              <w:jc w:val="both"/>
            </w:pPr>
            <w:r>
              <w:rPr>
                <w:rFonts w:ascii="仿宋_GB2312" w:hAnsi="仿宋_GB2312" w:cs="仿宋_GB2312" w:eastAsia="仿宋_GB2312"/>
              </w:rPr>
              <w:t>5.负责活动媒体宣传推广工作，按计划开展前期预热发动工作，负责赛事活动宣传品、奖牌制作。</w:t>
            </w:r>
          </w:p>
          <w:p>
            <w:pPr>
              <w:pStyle w:val="null3"/>
              <w:jc w:val="both"/>
            </w:pPr>
            <w:r>
              <w:rPr>
                <w:rFonts w:ascii="仿宋_GB2312" w:hAnsi="仿宋_GB2312" w:cs="仿宋_GB2312" w:eastAsia="仿宋_GB2312"/>
              </w:rPr>
              <w:t>6.负责管理相关赛事相关活动设施、用具，保证符合比赛要求及安全。</w:t>
            </w:r>
          </w:p>
          <w:p>
            <w:pPr>
              <w:pStyle w:val="null3"/>
              <w:jc w:val="both"/>
            </w:pPr>
            <w:r>
              <w:rPr>
                <w:rFonts w:ascii="仿宋_GB2312" w:hAnsi="仿宋_GB2312" w:cs="仿宋_GB2312" w:eastAsia="仿宋_GB2312"/>
              </w:rPr>
              <w:t>7.负责为参赛选手购买意外伤害保险或相关保险。</w:t>
            </w:r>
          </w:p>
          <w:p>
            <w:pPr>
              <w:pStyle w:val="null3"/>
              <w:jc w:val="both"/>
            </w:pPr>
            <w:r>
              <w:rPr>
                <w:rFonts w:ascii="仿宋_GB2312" w:hAnsi="仿宋_GB2312" w:cs="仿宋_GB2312" w:eastAsia="仿宋_GB2312"/>
              </w:rPr>
              <w:t>8.负责具体落实政府相关部门对于赛事活动的报备、报批或审批。</w:t>
            </w:r>
          </w:p>
          <w:p>
            <w:pPr>
              <w:pStyle w:val="null3"/>
              <w:jc w:val="both"/>
            </w:pPr>
            <w:r>
              <w:rPr>
                <w:rFonts w:ascii="仿宋_GB2312" w:hAnsi="仿宋_GB2312" w:cs="仿宋_GB2312" w:eastAsia="仿宋_GB2312"/>
              </w:rPr>
              <w:t>9.提供活动策划方案，且活动方案须经采购人认可才可执行。</w:t>
            </w:r>
          </w:p>
          <w:p>
            <w:pPr>
              <w:pStyle w:val="null3"/>
              <w:jc w:val="both"/>
            </w:pPr>
            <w:r>
              <w:rPr>
                <w:rFonts w:ascii="仿宋_GB2312" w:hAnsi="仿宋_GB2312" w:cs="仿宋_GB2312" w:eastAsia="仿宋_GB2312"/>
              </w:rPr>
              <w:t>10.提供良好的响应服务。</w:t>
            </w:r>
          </w:p>
          <w:p>
            <w:pPr>
              <w:pStyle w:val="null3"/>
              <w:jc w:val="both"/>
            </w:pPr>
            <w:r>
              <w:rPr>
                <w:rFonts w:ascii="仿宋_GB2312" w:hAnsi="仿宋_GB2312" w:cs="仿宋_GB2312" w:eastAsia="仿宋_GB2312"/>
              </w:rPr>
              <w:t>11.负责提供赛事氛围营造方案及实施计划。</w:t>
            </w:r>
          </w:p>
          <w:p>
            <w:pPr>
              <w:pStyle w:val="null3"/>
              <w:jc w:val="both"/>
            </w:pPr>
            <w:r>
              <w:rPr>
                <w:rFonts w:ascii="仿宋_GB2312" w:hAnsi="仿宋_GB2312" w:cs="仿宋_GB2312" w:eastAsia="仿宋_GB2312"/>
              </w:rPr>
              <w:t>12.提供赛事安全保障方案。</w:t>
            </w:r>
          </w:p>
          <w:p>
            <w:pPr>
              <w:pStyle w:val="null3"/>
              <w:jc w:val="both"/>
            </w:pPr>
            <w:r>
              <w:rPr>
                <w:rFonts w:ascii="仿宋_GB2312" w:hAnsi="仿宋_GB2312" w:cs="仿宋_GB2312" w:eastAsia="仿宋_GB2312"/>
              </w:rPr>
              <w:t>13.提供风险管理方案，包括但不限于与相关部门对接协调处理方案、应急预案及保障措施等。</w:t>
            </w:r>
          </w:p>
          <w:p>
            <w:pPr>
              <w:pStyle w:val="null3"/>
              <w:jc w:val="both"/>
            </w:pPr>
            <w:r>
              <w:rPr>
                <w:rFonts w:ascii="仿宋_GB2312" w:hAnsi="仿宋_GB2312" w:cs="仿宋_GB2312" w:eastAsia="仿宋_GB2312"/>
              </w:rPr>
              <w:t>14.提供医疗救助方案及措施。</w:t>
            </w:r>
          </w:p>
          <w:p>
            <w:pPr>
              <w:pStyle w:val="null3"/>
              <w:jc w:val="both"/>
            </w:pPr>
            <w:r>
              <w:rPr>
                <w:rFonts w:ascii="仿宋_GB2312" w:hAnsi="仿宋_GB2312" w:cs="仿宋_GB2312" w:eastAsia="仿宋_GB2312"/>
              </w:rPr>
              <w:t>15.提供活动相关资源，包括但不限于裁判人员、执行团队人员、选手和运动队、设备器材、合作单位等。</w:t>
            </w:r>
          </w:p>
          <w:p>
            <w:pPr>
              <w:pStyle w:val="null3"/>
              <w:jc w:val="both"/>
            </w:pPr>
            <w:r>
              <w:rPr>
                <w:rFonts w:ascii="仿宋_GB2312" w:hAnsi="仿宋_GB2312" w:cs="仿宋_GB2312" w:eastAsia="仿宋_GB2312"/>
              </w:rPr>
              <w:t>16.经费：经费最高限价人民币80万元整。经费应包括但不限于氛围物料、活动物料、劳务、宣发、奖金、安全保障车、巡护车、自行车租赁、保险、人员、车辆运输车等，以及其他各项不可预见费用的开支。</w:t>
            </w:r>
          </w:p>
          <w:p>
            <w:pPr>
              <w:pStyle w:val="null3"/>
              <w:jc w:val="both"/>
            </w:pPr>
            <w:r>
              <w:rPr>
                <w:rFonts w:ascii="仿宋_GB2312" w:hAnsi="仿宋_GB2312" w:cs="仿宋_GB2312" w:eastAsia="仿宋_GB2312"/>
              </w:rPr>
              <w:t>（十九）承办服务组织服务清单（包括但不限于以下配置）</w:t>
            </w:r>
          </w:p>
          <w:tbl>
            <w:tblPr>
              <w:tblInd w:type="dxa" w:w="240"/>
              <w:tblBorders>
                <w:top w:val="none" w:color="000000" w:sz="4"/>
                <w:left w:val="none" w:color="000000" w:sz="4"/>
                <w:bottom w:val="none" w:color="000000" w:sz="4"/>
                <w:right w:val="none" w:color="000000" w:sz="4"/>
                <w:insideH w:val="none"/>
                <w:insideV w:val="none"/>
              </w:tblBorders>
            </w:tblPr>
            <w:tblGrid>
              <w:gridCol w:w="108"/>
              <w:gridCol w:w="215"/>
              <w:gridCol w:w="800"/>
              <w:gridCol w:w="123"/>
              <w:gridCol w:w="123"/>
              <w:gridCol w:w="169"/>
              <w:gridCol w:w="154"/>
              <w:gridCol w:w="231"/>
              <w:gridCol w:w="631"/>
            </w:tblGrid>
            <w:tr>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w:t>
                  </w:r>
                </w:p>
              </w:tc>
              <w:tc>
                <w:tcPr>
                  <w:tcW w:type="dxa" w:w="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项目内容细化说明</w:t>
                  </w:r>
                </w:p>
              </w:tc>
              <w:tc>
                <w:tcPr>
                  <w:tcW w:type="dxa" w:w="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数量</w:t>
                  </w:r>
                </w:p>
              </w:tc>
              <w:tc>
                <w:tcPr>
                  <w:tcW w:type="dxa" w:w="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单位</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单价（元）</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站数</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小计（元）</w:t>
                  </w:r>
                </w:p>
              </w:tc>
              <w:tc>
                <w:tcPr>
                  <w:tcW w:type="dxa" w:w="6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备注</w:t>
                  </w: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21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宣传</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媒体</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元</w:t>
                  </w:r>
                  <w:r>
                    <w:rPr>
                      <w:rFonts w:ascii="仿宋_GB2312" w:hAnsi="仿宋_GB2312" w:cs="仿宋_GB2312" w:eastAsia="仿宋_GB2312"/>
                      <w:sz w:val="19"/>
                    </w:rPr>
                    <w:t>/篇</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215"/>
                  <w:vMerge/>
                  <w:tcBorders>
                    <w:top w:val="none" w:color="000000" w:sz="4"/>
                    <w:left w:val="none" w:color="000000" w:sz="4"/>
                    <w:bottom w:val="non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拟邀请小红书、抖音等平台博主（</w:t>
                  </w:r>
                  <w:r>
                    <w:rPr>
                      <w:rFonts w:ascii="仿宋_GB2312" w:hAnsi="仿宋_GB2312" w:cs="仿宋_GB2312" w:eastAsia="仿宋_GB2312"/>
                      <w:sz w:val="19"/>
                    </w:rPr>
                    <w:t>KOL）现场打卡互动宣发</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元</w:t>
                  </w:r>
                  <w:r>
                    <w:rPr>
                      <w:rFonts w:ascii="仿宋_GB2312" w:hAnsi="仿宋_GB2312" w:cs="仿宋_GB2312" w:eastAsia="仿宋_GB2312"/>
                      <w:sz w:val="19"/>
                    </w:rPr>
                    <w:t>/天/人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215"/>
                  <w:vMerge/>
                  <w:tcBorders>
                    <w:top w:val="none" w:color="000000" w:sz="4"/>
                    <w:left w:val="none" w:color="000000" w:sz="4"/>
                    <w:bottom w:val="non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图文直播</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元</w:t>
                  </w:r>
                  <w:r>
                    <w:rPr>
                      <w:rFonts w:ascii="仿宋_GB2312" w:hAnsi="仿宋_GB2312" w:cs="仿宋_GB2312" w:eastAsia="仿宋_GB2312"/>
                      <w:sz w:val="19"/>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21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赛事审批</w:t>
                  </w:r>
                  <w:r>
                    <w:br/>
                  </w:r>
                  <w:r>
                    <w:rPr>
                      <w:rFonts w:ascii="仿宋_GB2312" w:hAnsi="仿宋_GB2312" w:cs="仿宋_GB2312" w:eastAsia="仿宋_GB2312"/>
                      <w:sz w:val="19"/>
                    </w:rPr>
                    <w:t>及</w:t>
                  </w:r>
                  <w:r>
                    <w:br/>
                  </w:r>
                  <w:r>
                    <w:rPr>
                      <w:rFonts w:ascii="仿宋_GB2312" w:hAnsi="仿宋_GB2312" w:cs="仿宋_GB2312" w:eastAsia="仿宋_GB2312"/>
                      <w:sz w:val="19"/>
                    </w:rPr>
                    <w:t>物料搭建</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桁架喷绘背景租赁</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元</w:t>
                  </w:r>
                  <w:r>
                    <w:rPr>
                      <w:rFonts w:ascii="仿宋_GB2312" w:hAnsi="仿宋_GB2312" w:cs="仿宋_GB2312" w:eastAsia="仿宋_GB2312"/>
                      <w:sz w:val="19"/>
                    </w:rPr>
                    <w:t>/平</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215"/>
                  <w:vMerge/>
                  <w:tcBorders>
                    <w:top w:val="single" w:color="000000" w:sz="4"/>
                    <w:left w:val="singl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桌椅租赁</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元</w:t>
                  </w:r>
                  <w:r>
                    <w:rPr>
                      <w:rFonts w:ascii="仿宋_GB2312" w:hAnsi="仿宋_GB2312" w:cs="仿宋_GB2312" w:eastAsia="仿宋_GB2312"/>
                      <w:sz w:val="19"/>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215"/>
                  <w:vMerge/>
                  <w:tcBorders>
                    <w:top w:val="single" w:color="000000" w:sz="4"/>
                    <w:left w:val="singl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地毯</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元</w:t>
                  </w:r>
                  <w:r>
                    <w:rPr>
                      <w:rFonts w:ascii="仿宋_GB2312" w:hAnsi="仿宋_GB2312" w:cs="仿宋_GB2312" w:eastAsia="仿宋_GB2312"/>
                      <w:sz w:val="19"/>
                    </w:rPr>
                    <w:t>/平</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215"/>
                  <w:vMerge/>
                  <w:tcBorders>
                    <w:top w:val="single" w:color="000000" w:sz="4"/>
                    <w:left w:val="singl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舞台租赁</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元</w:t>
                  </w:r>
                  <w:r>
                    <w:rPr>
                      <w:rFonts w:ascii="仿宋_GB2312" w:hAnsi="仿宋_GB2312" w:cs="仿宋_GB2312" w:eastAsia="仿宋_GB2312"/>
                      <w:sz w:val="19"/>
                    </w:rPr>
                    <w:t>/平</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215"/>
                  <w:vMerge/>
                  <w:tcBorders>
                    <w:top w:val="single" w:color="000000" w:sz="4"/>
                    <w:left w:val="singl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音响设备租赁</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元</w:t>
                  </w:r>
                  <w:r>
                    <w:rPr>
                      <w:rFonts w:ascii="仿宋_GB2312" w:hAnsi="仿宋_GB2312" w:cs="仿宋_GB2312" w:eastAsia="仿宋_GB2312"/>
                      <w:sz w:val="19"/>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w:t>
                  </w:r>
                </w:p>
              </w:tc>
              <w:tc>
                <w:tcPr>
                  <w:tcW w:type="dxa" w:w="215"/>
                  <w:vMerge/>
                  <w:tcBorders>
                    <w:top w:val="single" w:color="000000" w:sz="4"/>
                    <w:left w:val="singl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起点拱门租赁</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元</w:t>
                  </w:r>
                  <w:r>
                    <w:rPr>
                      <w:rFonts w:ascii="仿宋_GB2312" w:hAnsi="仿宋_GB2312" w:cs="仿宋_GB2312" w:eastAsia="仿宋_GB2312"/>
                      <w:sz w:val="19"/>
                    </w:rPr>
                    <w:t>/平</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w:t>
                  </w:r>
                </w:p>
              </w:tc>
              <w:tc>
                <w:tcPr>
                  <w:tcW w:type="dxa" w:w="215"/>
                  <w:vMerge/>
                  <w:tcBorders>
                    <w:top w:val="single" w:color="000000" w:sz="4"/>
                    <w:left w:val="singl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趣味游戏设备租赁</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元</w:t>
                  </w:r>
                  <w:r>
                    <w:rPr>
                      <w:rFonts w:ascii="仿宋_GB2312" w:hAnsi="仿宋_GB2312" w:cs="仿宋_GB2312" w:eastAsia="仿宋_GB2312"/>
                      <w:sz w:val="19"/>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11</w:t>
                  </w:r>
                </w:p>
              </w:tc>
              <w:tc>
                <w:tcPr>
                  <w:tcW w:type="dxa" w:w="215"/>
                  <w:vMerge/>
                  <w:tcBorders>
                    <w:top w:val="single" w:color="000000" w:sz="4"/>
                    <w:left w:val="singl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补给点搭建租赁</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奖项设置（税前）</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奖金（男子精英组）</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w:t>
                  </w:r>
                </w:p>
              </w:tc>
              <w:tc>
                <w:tcPr>
                  <w:tcW w:type="dxa" w:w="215"/>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奖金（大师组）</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vMerge/>
                  <w:tcBorders>
                    <w:top w:val="none" w:color="000000" w:sz="4"/>
                    <w:left w:val="none" w:color="000000" w:sz="4"/>
                    <w:bottom w:val="single" w:color="000000" w:sz="4"/>
                    <w:right w:val="single" w:color="000000" w:sz="4"/>
                  </w:tcBorders>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w:t>
                  </w:r>
                </w:p>
              </w:tc>
              <w:tc>
                <w:tcPr>
                  <w:tcW w:type="dxa" w:w="215"/>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奖金（女子组）</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次</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vMerge/>
                  <w:tcBorders>
                    <w:top w:val="none" w:color="000000" w:sz="4"/>
                    <w:left w:val="none" w:color="000000" w:sz="4"/>
                    <w:bottom w:val="single" w:color="000000" w:sz="4"/>
                    <w:right w:val="single" w:color="000000" w:sz="4"/>
                  </w:tcBorders>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w:t>
                  </w:r>
                </w:p>
              </w:tc>
              <w:tc>
                <w:tcPr>
                  <w:tcW w:type="dxa" w:w="215"/>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奖金（总积分）</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次</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w:t>
                  </w:r>
                </w:p>
              </w:tc>
              <w:tc>
                <w:tcPr>
                  <w:tcW w:type="dxa" w:w="21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竞赛保障物资采购</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安全设备租赁</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17</w:t>
                  </w:r>
                </w:p>
              </w:tc>
              <w:tc>
                <w:tcPr>
                  <w:tcW w:type="dxa" w:w="215"/>
                  <w:vMerge/>
                  <w:tcBorders>
                    <w:top w:val="none" w:color="000000" w:sz="4"/>
                    <w:left w:val="none" w:color="000000" w:sz="4"/>
                    <w:bottom w:val="non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奖杯、证书</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部</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18</w:t>
                  </w:r>
                </w:p>
              </w:tc>
              <w:tc>
                <w:tcPr>
                  <w:tcW w:type="dxa" w:w="215"/>
                  <w:vMerge/>
                  <w:tcBorders>
                    <w:top w:val="none" w:color="000000" w:sz="4"/>
                    <w:left w:val="none" w:color="000000" w:sz="4"/>
                    <w:bottom w:val="non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装备包物品</w:t>
                  </w:r>
                  <w:r>
                    <w:rPr>
                      <w:rFonts w:ascii="仿宋_GB2312" w:hAnsi="仿宋_GB2312" w:cs="仿宋_GB2312" w:eastAsia="仿宋_GB2312"/>
                      <w:sz w:val="19"/>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19</w:t>
                  </w:r>
                </w:p>
              </w:tc>
              <w:tc>
                <w:tcPr>
                  <w:tcW w:type="dxa" w:w="215"/>
                  <w:vMerge/>
                  <w:tcBorders>
                    <w:top w:val="none" w:color="000000" w:sz="4"/>
                    <w:left w:val="none" w:color="000000" w:sz="4"/>
                    <w:bottom w:val="non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装备包物品</w:t>
                  </w:r>
                  <w:r>
                    <w:rPr>
                      <w:rFonts w:ascii="仿宋_GB2312" w:hAnsi="仿宋_GB2312" w:cs="仿宋_GB2312" w:eastAsia="仿宋_GB2312"/>
                      <w:sz w:val="19"/>
                    </w:rPr>
                    <w:t>2</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w:t>
                  </w:r>
                </w:p>
              </w:tc>
              <w:tc>
                <w:tcPr>
                  <w:tcW w:type="dxa" w:w="215"/>
                  <w:vMerge/>
                  <w:tcBorders>
                    <w:top w:val="none" w:color="000000" w:sz="4"/>
                    <w:left w:val="none" w:color="000000" w:sz="4"/>
                    <w:bottom w:val="non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装备包物品</w:t>
                  </w:r>
                  <w:r>
                    <w:rPr>
                      <w:rFonts w:ascii="仿宋_GB2312" w:hAnsi="仿宋_GB2312" w:cs="仿宋_GB2312" w:eastAsia="仿宋_GB2312"/>
                      <w:sz w:val="19"/>
                    </w:rPr>
                    <w:t>3</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21</w:t>
                  </w:r>
                </w:p>
              </w:tc>
              <w:tc>
                <w:tcPr>
                  <w:tcW w:type="dxa" w:w="215"/>
                  <w:vMerge/>
                  <w:tcBorders>
                    <w:top w:val="none" w:color="000000" w:sz="4"/>
                    <w:left w:val="none" w:color="000000" w:sz="4"/>
                    <w:bottom w:val="non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体验纪念奖牌</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22</w:t>
                  </w:r>
                </w:p>
              </w:tc>
              <w:tc>
                <w:tcPr>
                  <w:tcW w:type="dxa" w:w="215"/>
                  <w:vMerge/>
                  <w:tcBorders>
                    <w:top w:val="none" w:color="000000" w:sz="4"/>
                    <w:left w:val="none" w:color="000000" w:sz="4"/>
                    <w:bottom w:val="non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工作人员制服</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23</w:t>
                  </w:r>
                </w:p>
              </w:tc>
              <w:tc>
                <w:tcPr>
                  <w:tcW w:type="dxa" w:w="215"/>
                  <w:vMerge/>
                  <w:tcBorders>
                    <w:top w:val="none" w:color="000000" w:sz="4"/>
                    <w:left w:val="none" w:color="000000" w:sz="4"/>
                    <w:bottom w:val="non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医药箱</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24</w:t>
                  </w:r>
                </w:p>
              </w:tc>
              <w:tc>
                <w:tcPr>
                  <w:tcW w:type="dxa" w:w="21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安保、医疗</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安保人员</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25</w:t>
                  </w:r>
                </w:p>
              </w:tc>
              <w:tc>
                <w:tcPr>
                  <w:tcW w:type="dxa" w:w="215"/>
                  <w:vMerge/>
                  <w:tcBorders>
                    <w:top w:val="singl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医护人员</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26</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人员劳务</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引导人员</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27</w:t>
                  </w:r>
                </w:p>
              </w:tc>
              <w:tc>
                <w:tcPr>
                  <w:tcW w:type="dxa" w:w="215"/>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骑行领队</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28</w:t>
                  </w:r>
                </w:p>
              </w:tc>
              <w:tc>
                <w:tcPr>
                  <w:tcW w:type="dxa" w:w="215"/>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志愿者</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29</w:t>
                  </w:r>
                </w:p>
              </w:tc>
              <w:tc>
                <w:tcPr>
                  <w:tcW w:type="dxa" w:w="215"/>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搭建工人</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人次</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30</w:t>
                  </w:r>
                </w:p>
              </w:tc>
              <w:tc>
                <w:tcPr>
                  <w:tcW w:type="dxa" w:w="215"/>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清洁人员</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31</w:t>
                  </w:r>
                </w:p>
              </w:tc>
              <w:tc>
                <w:tcPr>
                  <w:tcW w:type="dxa" w:w="215"/>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摄影师</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人</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32</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后勤保障</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安全保障车、巡护车租赁</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33</w:t>
                  </w:r>
                </w:p>
              </w:tc>
              <w:tc>
                <w:tcPr>
                  <w:tcW w:type="dxa" w:w="215"/>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人员、车辆运输车租赁</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34</w:t>
                  </w:r>
                </w:p>
              </w:tc>
              <w:tc>
                <w:tcPr>
                  <w:tcW w:type="dxa" w:w="2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保险</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人员意外险</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35</w:t>
                  </w:r>
                </w:p>
              </w:tc>
              <w:tc>
                <w:tcPr>
                  <w:tcW w:type="dxa" w:w="215"/>
                  <w:vMerge/>
                  <w:tcBorders>
                    <w:top w:val="none" w:color="000000" w:sz="4"/>
                    <w:left w:val="none" w:color="000000" w:sz="4"/>
                    <w:bottom w:val="single" w:color="000000" w:sz="4"/>
                    <w:right w:val="single" w:color="000000" w:sz="4"/>
                  </w:tcBorders>
                </w:tcP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组织者责任险</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36</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代理费</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38"/>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合计预算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rPr>
              <w:t>注：</w:t>
            </w:r>
            <w:r>
              <w:rPr>
                <w:rFonts w:ascii="仿宋_GB2312" w:hAnsi="仿宋_GB2312" w:cs="仿宋_GB2312" w:eastAsia="仿宋_GB2312"/>
              </w:rPr>
              <w:t>1、费用包干使用。验收时中标供应商须提供结项报告及项目相关验收证明材料，采购人逐一核对服务条款内容及数量的佐证材料后，予以验收。未按服务条款内容及数量执行的部分，予以核减。物料规格及数量可根据实际情况，经采购方同意后进行调整。</w:t>
            </w:r>
          </w:p>
          <w:p>
            <w:pPr>
              <w:pStyle w:val="null3"/>
              <w:jc w:val="both"/>
            </w:pPr>
            <w:r>
              <w:rPr>
                <w:rFonts w:ascii="仿宋_GB2312" w:hAnsi="仿宋_GB2312" w:cs="仿宋_GB2312" w:eastAsia="仿宋_GB2312"/>
                <w:sz w:val="21"/>
              </w:rPr>
              <w:t>2、赛事完成后7日内，中标人须向采购人提供赛事活动相关资料，并作为尾款支付的验收依据。材料应包含：（1）筹备材料（包括实施方案、筹备工作日志、采购文件等材料，纸质版和电子版） ；（2）秩序册、成绩册（一式两份原件，纸质版和电子版）；（3）赛事期间的图片和视频两套（刻光盘）；（4）赛事总结（纸质版和电子版）；（5）物料验收单和赛事验收报告（纸质版和电子版）。</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标包名称：</w:t>
            </w:r>
            <w:r>
              <w:rPr>
                <w:rFonts w:ascii="仿宋_GB2312" w:hAnsi="仿宋_GB2312" w:cs="仿宋_GB2312" w:eastAsia="仿宋_GB2312"/>
                <w:sz w:val="21"/>
              </w:rPr>
              <w:t>2025年海南省青少年田径（U18乙组）锦标赛</w:t>
            </w:r>
          </w:p>
          <w:p>
            <w:pPr>
              <w:pStyle w:val="null3"/>
              <w:jc w:val="both"/>
            </w:pPr>
            <w:r>
              <w:rPr>
                <w:rFonts w:ascii="仿宋_GB2312" w:hAnsi="仿宋_GB2312" w:cs="仿宋_GB2312" w:eastAsia="仿宋_GB2312"/>
              </w:rPr>
              <w:t>一、项目概况</w:t>
            </w:r>
          </w:p>
          <w:p>
            <w:pPr>
              <w:pStyle w:val="null3"/>
              <w:jc w:val="both"/>
            </w:pPr>
            <w:r>
              <w:rPr>
                <w:rFonts w:ascii="仿宋_GB2312" w:hAnsi="仿宋_GB2312" w:cs="仿宋_GB2312" w:eastAsia="仿宋_GB2312"/>
              </w:rPr>
              <w:t>根据《海南省国家体育旅游示范区发展规划</w:t>
            </w:r>
            <w:r>
              <w:rPr>
                <w:rFonts w:ascii="仿宋_GB2312" w:hAnsi="仿宋_GB2312" w:cs="仿宋_GB2312" w:eastAsia="仿宋_GB2312"/>
              </w:rPr>
              <w:t>(2020-2025)》、《海南省“十四五”旅游文化广电体育发展规划》等文件要求，近年来，海南通过强化体育旅游赛事引领，全力打造国家体育旅游示范区。</w:t>
            </w:r>
          </w:p>
          <w:p>
            <w:pPr>
              <w:pStyle w:val="null3"/>
              <w:jc w:val="both"/>
            </w:pPr>
            <w:r>
              <w:rPr>
                <w:rFonts w:ascii="仿宋_GB2312" w:hAnsi="仿宋_GB2312" w:cs="仿宋_GB2312" w:eastAsia="仿宋_GB2312"/>
              </w:rPr>
              <w:t>同时为深入贯彻冯飞书记关于</w:t>
            </w:r>
            <w:r>
              <w:rPr>
                <w:rFonts w:ascii="仿宋_GB2312" w:hAnsi="仿宋_GB2312" w:cs="仿宋_GB2312" w:eastAsia="仿宋_GB2312"/>
              </w:rPr>
              <w:t>“开发淡季旅游产品，打造‘清凉城市’”的重要指示，以及省委省政府在经济工作会议上强调的“引客入岛”战略，我院积极响应，计划在2025年下半年推出  2025年海南省青少年田径（U18乙组）锦标赛。</w:t>
            </w:r>
          </w:p>
          <w:p>
            <w:pPr>
              <w:pStyle w:val="null3"/>
              <w:jc w:val="both"/>
            </w:pPr>
            <w:r>
              <w:rPr>
                <w:rFonts w:ascii="仿宋_GB2312" w:hAnsi="仿宋_GB2312" w:cs="仿宋_GB2312" w:eastAsia="仿宋_GB2312"/>
              </w:rPr>
              <w:t>为确保赛事的专业性、安全性和影响力，现决定通过公开招标的方式，严格筛选并确定一家具备丰富体育赛事运营经验、良好市场口碑及专业执行能力的赛事活动运营管理单位。</w:t>
            </w:r>
          </w:p>
          <w:p>
            <w:pPr>
              <w:pStyle w:val="null3"/>
              <w:jc w:val="both"/>
            </w:pPr>
            <w:r>
              <w:rPr>
                <w:rFonts w:ascii="仿宋_GB2312" w:hAnsi="仿宋_GB2312" w:cs="仿宋_GB2312" w:eastAsia="仿宋_GB2312"/>
              </w:rPr>
              <w:t>二、办赛单位</w:t>
            </w:r>
          </w:p>
          <w:p>
            <w:pPr>
              <w:pStyle w:val="null3"/>
              <w:jc w:val="both"/>
            </w:pPr>
            <w:r>
              <w:rPr>
                <w:rFonts w:ascii="仿宋_GB2312" w:hAnsi="仿宋_GB2312" w:cs="仿宋_GB2312" w:eastAsia="仿宋_GB2312"/>
              </w:rPr>
              <w:t>（一）主办单位</w:t>
            </w:r>
          </w:p>
          <w:p>
            <w:pPr>
              <w:pStyle w:val="null3"/>
              <w:jc w:val="both"/>
            </w:pPr>
            <w:r>
              <w:rPr>
                <w:rFonts w:ascii="仿宋_GB2312" w:hAnsi="仿宋_GB2312" w:cs="仿宋_GB2312" w:eastAsia="仿宋_GB2312"/>
              </w:rPr>
              <w:t>海南省旅游和文化广电体育厅</w:t>
            </w:r>
          </w:p>
          <w:p>
            <w:pPr>
              <w:pStyle w:val="null3"/>
              <w:jc w:val="both"/>
            </w:pPr>
            <w:r>
              <w:rPr>
                <w:rFonts w:ascii="仿宋_GB2312" w:hAnsi="仿宋_GB2312" w:cs="仿宋_GB2312" w:eastAsia="仿宋_GB2312"/>
              </w:rPr>
              <w:t>（二）承办单位</w:t>
            </w:r>
          </w:p>
          <w:p>
            <w:pPr>
              <w:pStyle w:val="null3"/>
              <w:jc w:val="both"/>
            </w:pPr>
            <w:r>
              <w:rPr>
                <w:rFonts w:ascii="仿宋_GB2312" w:hAnsi="仿宋_GB2312" w:cs="仿宋_GB2312" w:eastAsia="仿宋_GB2312"/>
              </w:rPr>
              <w:t>海南体育职业技术学院（海南省训练竞赛管理中心）</w:t>
            </w:r>
          </w:p>
          <w:p>
            <w:pPr>
              <w:pStyle w:val="null3"/>
              <w:jc w:val="both"/>
            </w:pPr>
            <w:r>
              <w:rPr>
                <w:rFonts w:ascii="仿宋_GB2312" w:hAnsi="仿宋_GB2312" w:cs="仿宋_GB2312" w:eastAsia="仿宋_GB2312"/>
              </w:rPr>
              <w:t>（三）协办单位</w:t>
            </w:r>
          </w:p>
          <w:p>
            <w:pPr>
              <w:pStyle w:val="null3"/>
              <w:jc w:val="both"/>
            </w:pPr>
            <w:r>
              <w:rPr>
                <w:rFonts w:ascii="仿宋_GB2312" w:hAnsi="仿宋_GB2312" w:cs="仿宋_GB2312" w:eastAsia="仿宋_GB2312"/>
              </w:rPr>
              <w:t>待定</w:t>
            </w:r>
          </w:p>
          <w:p>
            <w:pPr>
              <w:pStyle w:val="null3"/>
              <w:jc w:val="both"/>
            </w:pPr>
            <w:r>
              <w:rPr>
                <w:rFonts w:ascii="仿宋_GB2312" w:hAnsi="仿宋_GB2312" w:cs="仿宋_GB2312" w:eastAsia="仿宋_GB2312"/>
              </w:rPr>
              <w:t>（四）运营单位</w:t>
            </w:r>
          </w:p>
          <w:p>
            <w:pPr>
              <w:pStyle w:val="null3"/>
              <w:jc w:val="both"/>
            </w:pPr>
            <w:r>
              <w:rPr>
                <w:rFonts w:ascii="仿宋_GB2312" w:hAnsi="仿宋_GB2312" w:cs="仿宋_GB2312" w:eastAsia="仿宋_GB2312"/>
              </w:rPr>
              <w:t>通过公开招标确定</w:t>
            </w:r>
          </w:p>
          <w:p>
            <w:pPr>
              <w:pStyle w:val="null3"/>
              <w:jc w:val="both"/>
            </w:pPr>
            <w:r>
              <w:rPr>
                <w:rFonts w:ascii="仿宋_GB2312" w:hAnsi="仿宋_GB2312" w:cs="仿宋_GB2312" w:eastAsia="仿宋_GB2312"/>
              </w:rPr>
              <w:t>三、项目内容及要求</w:t>
            </w:r>
          </w:p>
          <w:p>
            <w:pPr>
              <w:pStyle w:val="null3"/>
              <w:jc w:val="both"/>
            </w:pPr>
            <w:r>
              <w:rPr>
                <w:rFonts w:ascii="仿宋_GB2312" w:hAnsi="仿宋_GB2312" w:cs="仿宋_GB2312" w:eastAsia="仿宋_GB2312"/>
              </w:rPr>
              <w:t>（一）赛事名称</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2025年海南省青少年田径（U18乙组）锦标赛</w:t>
            </w:r>
          </w:p>
          <w:p>
            <w:pPr>
              <w:pStyle w:val="null3"/>
              <w:jc w:val="both"/>
            </w:pPr>
            <w:r>
              <w:rPr>
                <w:rFonts w:ascii="仿宋_GB2312" w:hAnsi="仿宋_GB2312" w:cs="仿宋_GB2312" w:eastAsia="仿宋_GB2312"/>
              </w:rPr>
              <w:t>（二）活动时间</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2025年7月-8月，具体比赛时间另行通知。</w:t>
            </w:r>
          </w:p>
          <w:p>
            <w:pPr>
              <w:pStyle w:val="null3"/>
              <w:jc w:val="both"/>
            </w:pPr>
            <w:r>
              <w:rPr>
                <w:rFonts w:ascii="仿宋_GB2312" w:hAnsi="仿宋_GB2312" w:cs="仿宋_GB2312" w:eastAsia="仿宋_GB2312"/>
              </w:rPr>
              <w:t>（三）活动地点</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海南体育职业技术学院</w:t>
            </w:r>
          </w:p>
          <w:p>
            <w:pPr>
              <w:pStyle w:val="null3"/>
              <w:jc w:val="both"/>
            </w:pPr>
            <w:r>
              <w:rPr>
                <w:rFonts w:ascii="仿宋_GB2312" w:hAnsi="仿宋_GB2312" w:cs="仿宋_GB2312" w:eastAsia="仿宋_GB2312"/>
              </w:rPr>
              <w:t>（四）项目预算</w:t>
            </w:r>
          </w:p>
          <w:p>
            <w:pPr>
              <w:pStyle w:val="null3"/>
              <w:jc w:val="both"/>
            </w:pPr>
            <w:r>
              <w:rPr>
                <w:rFonts w:ascii="仿宋_GB2312" w:hAnsi="仿宋_GB2312" w:cs="仿宋_GB2312" w:eastAsia="仿宋_GB2312"/>
              </w:rPr>
              <w:t>最高</w:t>
            </w:r>
            <w:r>
              <w:rPr>
                <w:rFonts w:ascii="仿宋_GB2312" w:hAnsi="仿宋_GB2312" w:cs="仿宋_GB2312" w:eastAsia="仿宋_GB2312"/>
              </w:rPr>
              <w:t>35万元</w:t>
            </w:r>
          </w:p>
          <w:p>
            <w:pPr>
              <w:pStyle w:val="null3"/>
              <w:jc w:val="both"/>
            </w:pPr>
            <w:r>
              <w:rPr>
                <w:rFonts w:ascii="仿宋_GB2312" w:hAnsi="仿宋_GB2312" w:cs="仿宋_GB2312" w:eastAsia="仿宋_GB2312"/>
              </w:rPr>
              <w:t>（五）参赛人数</w:t>
            </w:r>
          </w:p>
          <w:p>
            <w:pPr>
              <w:pStyle w:val="null3"/>
              <w:jc w:val="both"/>
            </w:pPr>
            <w:r>
              <w:rPr>
                <w:rFonts w:ascii="仿宋_GB2312" w:hAnsi="仿宋_GB2312" w:cs="仿宋_GB2312" w:eastAsia="仿宋_GB2312"/>
              </w:rPr>
              <w:t>参赛人数约</w:t>
            </w:r>
            <w:r>
              <w:rPr>
                <w:rFonts w:ascii="仿宋_GB2312" w:hAnsi="仿宋_GB2312" w:cs="仿宋_GB2312" w:eastAsia="仿宋_GB2312"/>
              </w:rPr>
              <w:t>290人</w:t>
            </w:r>
          </w:p>
          <w:p>
            <w:pPr>
              <w:pStyle w:val="null3"/>
              <w:jc w:val="both"/>
            </w:pPr>
            <w:r>
              <w:rPr>
                <w:rFonts w:ascii="仿宋_GB2312" w:hAnsi="仿宋_GB2312" w:cs="仿宋_GB2312" w:eastAsia="仿宋_GB2312"/>
              </w:rPr>
              <w:t>（六）最高限价</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最高限价</w:t>
            </w:r>
            <w:r>
              <w:rPr>
                <w:rFonts w:ascii="仿宋_GB2312" w:hAnsi="仿宋_GB2312" w:cs="仿宋_GB2312" w:eastAsia="仿宋_GB2312"/>
              </w:rPr>
              <w:t>35万元</w:t>
            </w:r>
          </w:p>
          <w:p>
            <w:pPr>
              <w:pStyle w:val="null3"/>
              <w:jc w:val="both"/>
            </w:pPr>
            <w:r>
              <w:rPr>
                <w:rFonts w:ascii="仿宋_GB2312" w:hAnsi="仿宋_GB2312" w:cs="仿宋_GB2312" w:eastAsia="仿宋_GB2312"/>
              </w:rPr>
              <w:t>（七）合同签订方式中标方与海南体育职业技术学院（海南省训练竞赛管理中心）签订采购合同。</w:t>
            </w:r>
          </w:p>
          <w:p>
            <w:pPr>
              <w:pStyle w:val="null3"/>
              <w:jc w:val="both"/>
            </w:pPr>
            <w:r>
              <w:rPr>
                <w:rFonts w:ascii="仿宋_GB2312" w:hAnsi="仿宋_GB2312" w:cs="仿宋_GB2312" w:eastAsia="仿宋_GB2312"/>
              </w:rPr>
              <w:t>四、招标需求</w:t>
            </w:r>
          </w:p>
          <w:p>
            <w:pPr>
              <w:pStyle w:val="null3"/>
              <w:jc w:val="both"/>
            </w:pPr>
            <w:r>
              <w:rPr>
                <w:rFonts w:ascii="仿宋_GB2312" w:hAnsi="仿宋_GB2312" w:cs="仿宋_GB2312" w:eastAsia="仿宋_GB2312"/>
              </w:rPr>
              <w:t>（一）活动策划统筹和组织</w:t>
            </w:r>
          </w:p>
          <w:p>
            <w:pPr>
              <w:pStyle w:val="null3"/>
              <w:jc w:val="both"/>
            </w:pPr>
            <w:r>
              <w:rPr>
                <w:rFonts w:ascii="仿宋_GB2312" w:hAnsi="仿宋_GB2312" w:cs="仿宋_GB2312" w:eastAsia="仿宋_GB2312"/>
              </w:rPr>
              <w:t>1.投标人需成立专项工作组，提供赛事策划及执行方案，组织执行 2025年海南省青少年田径（U18乙组）锦标赛，保证负责赛事活动的安全有序执行。</w:t>
            </w:r>
          </w:p>
          <w:p>
            <w:pPr>
              <w:pStyle w:val="null3"/>
              <w:jc w:val="both"/>
            </w:pPr>
            <w:r>
              <w:rPr>
                <w:rFonts w:ascii="仿宋_GB2312" w:hAnsi="仿宋_GB2312" w:cs="仿宋_GB2312" w:eastAsia="仿宋_GB2312"/>
              </w:rPr>
              <w:t>2.在满足赛事可执行性的前提下，赛事策划执行方案需设计完整的合理的赛事规程，确保比赛顺利进行，并体现本省的竞赛水平和办赛特色。</w:t>
            </w:r>
          </w:p>
          <w:p>
            <w:pPr>
              <w:pStyle w:val="null3"/>
              <w:jc w:val="both"/>
            </w:pPr>
            <w:r>
              <w:rPr>
                <w:rFonts w:ascii="仿宋_GB2312" w:hAnsi="仿宋_GB2312" w:cs="仿宋_GB2312" w:eastAsia="仿宋_GB2312"/>
              </w:rPr>
              <w:t>3.促进比赛场周边经济消费，如合作赞助商、酒店、特色商品展销区等，吸引参赛者和观众在赛事期间进行消费。</w:t>
            </w:r>
          </w:p>
          <w:p>
            <w:pPr>
              <w:pStyle w:val="null3"/>
              <w:jc w:val="both"/>
            </w:pPr>
            <w:r>
              <w:rPr>
                <w:rFonts w:ascii="仿宋_GB2312" w:hAnsi="仿宋_GB2312" w:cs="仿宋_GB2312" w:eastAsia="仿宋_GB2312"/>
              </w:rPr>
              <w:t>4.对赛事进行合理安排，并按采购要求执行赛事，投标人需提供清晰、简洁的报名流程，确保参赛者可通过线下等多渠道进行报名，同时做好报名信息的保密工作。</w:t>
            </w:r>
          </w:p>
          <w:p>
            <w:pPr>
              <w:pStyle w:val="null3"/>
              <w:jc w:val="both"/>
            </w:pPr>
            <w:r>
              <w:rPr>
                <w:rFonts w:ascii="仿宋_GB2312" w:hAnsi="仿宋_GB2312" w:cs="仿宋_GB2312" w:eastAsia="仿宋_GB2312"/>
              </w:rPr>
              <w:t>5.有效对接主办方和各办赛组委会部门，将比赛筹备工作落实到位。</w:t>
            </w:r>
          </w:p>
          <w:p>
            <w:pPr>
              <w:pStyle w:val="null3"/>
              <w:jc w:val="both"/>
            </w:pPr>
            <w:r>
              <w:rPr>
                <w:rFonts w:ascii="仿宋_GB2312" w:hAnsi="仿宋_GB2312" w:cs="仿宋_GB2312" w:eastAsia="仿宋_GB2312"/>
              </w:rPr>
              <w:t>6.招募赛事相关工作人员：裁判、志愿者、急救人员、安保、网络宣传平台及其他赛事相关工作人员。安排竞赛组织人员用餐及饮用水，安排专人负责后勤保障工作。</w:t>
            </w:r>
          </w:p>
          <w:p>
            <w:pPr>
              <w:pStyle w:val="null3"/>
              <w:jc w:val="both"/>
            </w:pPr>
            <w:r>
              <w:rPr>
                <w:rFonts w:ascii="仿宋_GB2312" w:hAnsi="仿宋_GB2312" w:cs="仿宋_GB2312" w:eastAsia="仿宋_GB2312"/>
              </w:rPr>
              <w:t>7. 拥有丰富的赞助商品牌资源,负责对接主办方推介的赞助商资源，促成赛事赞助。负责落实各项赞助商权益工作，赞助商接待工作。</w:t>
            </w:r>
          </w:p>
          <w:p>
            <w:pPr>
              <w:pStyle w:val="null3"/>
              <w:jc w:val="both"/>
            </w:pPr>
            <w:r>
              <w:rPr>
                <w:rFonts w:ascii="仿宋_GB2312" w:hAnsi="仿宋_GB2312" w:cs="仿宋_GB2312" w:eastAsia="仿宋_GB2312"/>
              </w:rPr>
              <w:t>8.拥有丰富的赛事运营经验，负责赛事整体布局；规划及布置活动现场嘉宾观赛区、竞赛办公区、媒体区、医疗救护区等。</w:t>
            </w:r>
          </w:p>
          <w:p>
            <w:pPr>
              <w:pStyle w:val="null3"/>
              <w:jc w:val="both"/>
            </w:pPr>
            <w:r>
              <w:rPr>
                <w:rFonts w:ascii="仿宋_GB2312" w:hAnsi="仿宋_GB2312" w:cs="仿宋_GB2312" w:eastAsia="仿宋_GB2312"/>
              </w:rPr>
              <w:t>9.按时收集赛事相关材料及数据：比赛技术统计、照片视频等其他相关数据。</w:t>
            </w:r>
          </w:p>
          <w:p>
            <w:pPr>
              <w:pStyle w:val="null3"/>
              <w:jc w:val="both"/>
            </w:pPr>
            <w:r>
              <w:rPr>
                <w:rFonts w:ascii="仿宋_GB2312" w:hAnsi="仿宋_GB2312" w:cs="仿宋_GB2312" w:eastAsia="仿宋_GB2312"/>
              </w:rPr>
              <w:t>10.按照项目比赛规则的标准要求进行比赛场地布置，包含导引指示牌、各类宣传牌等，制定比赛场地布置方案，各类平面布置图、效果图。比赛场地布置方案须经采购人同意后组织实施。</w:t>
            </w:r>
          </w:p>
          <w:p>
            <w:pPr>
              <w:pStyle w:val="null3"/>
              <w:jc w:val="both"/>
            </w:pPr>
            <w:r>
              <w:rPr>
                <w:rFonts w:ascii="仿宋_GB2312" w:hAnsi="仿宋_GB2312" w:cs="仿宋_GB2312" w:eastAsia="仿宋_GB2312"/>
              </w:rPr>
              <w:t>11.负责采购制作赛事相关物资，包含各类比赛器材、执裁器材、各类奖牌、证书、以及主办方应向参赛人员提供的参赛包、参赛号码牌等赛事用品。</w:t>
            </w:r>
          </w:p>
          <w:p>
            <w:pPr>
              <w:pStyle w:val="null3"/>
              <w:jc w:val="both"/>
            </w:pPr>
            <w:r>
              <w:rPr>
                <w:rFonts w:ascii="仿宋_GB2312" w:hAnsi="仿宋_GB2312" w:cs="仿宋_GB2312" w:eastAsia="仿宋_GB2312"/>
              </w:rPr>
              <w:t>12.负责活动前期、举办期间及撤场的各项工作统筹执行。</w:t>
            </w:r>
          </w:p>
          <w:p>
            <w:pPr>
              <w:pStyle w:val="null3"/>
              <w:jc w:val="both"/>
            </w:pPr>
            <w:r>
              <w:rPr>
                <w:rFonts w:ascii="仿宋_GB2312" w:hAnsi="仿宋_GB2312" w:cs="仿宋_GB2312" w:eastAsia="仿宋_GB2312"/>
              </w:rPr>
              <w:t>13.运营团队成员不低于5人。运营团队中应有不少于4人持有田径项目二级以上专业裁判员等专业资质证书。</w:t>
            </w:r>
          </w:p>
          <w:p>
            <w:pPr>
              <w:pStyle w:val="null3"/>
              <w:jc w:val="both"/>
            </w:pPr>
            <w:r>
              <w:rPr>
                <w:rFonts w:ascii="仿宋_GB2312" w:hAnsi="仿宋_GB2312" w:cs="仿宋_GB2312" w:eastAsia="仿宋_GB2312"/>
              </w:rPr>
              <w:t>14.若接受体育彩票公益金资助，则赛事活动应在赛事活动现场体现“中国体育彩票”LOGO并在显著位置设置展示“中国体育彩票资助”宣传内容，包括但不限于赛事仪式舞台、道旗、背景板、赛事拱门、横幅、路旗、广告牌、资助标牌、赛道指示牌、选手服装、奖牌、工作人员服装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jc w:val="both"/>
            </w:pPr>
            <w:r>
              <w:rPr>
                <w:rFonts w:ascii="仿宋_GB2312" w:hAnsi="仿宋_GB2312" w:cs="仿宋_GB2312" w:eastAsia="仿宋_GB2312"/>
              </w:rPr>
              <w:t>15.对赛事热点事件的策划及传播可通过今日头条、抖音、小红书等媒体平台，以及海南日报、南海网等官方媒体进行广泛宣传，吸引线上观众。</w:t>
            </w:r>
          </w:p>
          <w:p>
            <w:pPr>
              <w:pStyle w:val="null3"/>
              <w:jc w:val="both"/>
            </w:pPr>
            <w:r>
              <w:rPr>
                <w:rFonts w:ascii="仿宋_GB2312" w:hAnsi="仿宋_GB2312" w:cs="仿宋_GB2312" w:eastAsia="仿宋_GB2312"/>
              </w:rPr>
              <w:t>16.负责赛事赛后奖品、奖杯及奖牌发放。</w:t>
            </w:r>
          </w:p>
          <w:p>
            <w:pPr>
              <w:pStyle w:val="null3"/>
              <w:jc w:val="both"/>
            </w:pPr>
            <w:r>
              <w:rPr>
                <w:rFonts w:ascii="仿宋_GB2312" w:hAnsi="仿宋_GB2312" w:cs="仿宋_GB2312" w:eastAsia="仿宋_GB2312"/>
              </w:rPr>
              <w:t>17.负责主办方交办的其他事项。</w:t>
            </w:r>
          </w:p>
          <w:p>
            <w:pPr>
              <w:pStyle w:val="null3"/>
              <w:jc w:val="both"/>
            </w:pPr>
            <w:r>
              <w:rPr>
                <w:rFonts w:ascii="仿宋_GB2312" w:hAnsi="仿宋_GB2312" w:cs="仿宋_GB2312" w:eastAsia="仿宋_GB2312"/>
              </w:rPr>
              <w:t>（二）宣传推广</w:t>
            </w:r>
          </w:p>
          <w:p>
            <w:pPr>
              <w:pStyle w:val="null3"/>
              <w:jc w:val="both"/>
            </w:pPr>
            <w:r>
              <w:rPr>
                <w:rFonts w:ascii="仿宋_GB2312" w:hAnsi="仿宋_GB2312" w:cs="仿宋_GB2312" w:eastAsia="仿宋_GB2312"/>
              </w:rPr>
              <w:t>1.宣传报道：围绕赛事特点策划赛事传播主题，拟定赛事宣传方案，策划热点传播事件。邀请不少于1家媒体现场报道，网络、手机端等新媒体报道不少于3篇。</w:t>
            </w:r>
          </w:p>
          <w:p>
            <w:pPr>
              <w:pStyle w:val="null3"/>
              <w:jc w:val="both"/>
            </w:pPr>
            <w:r>
              <w:rPr>
                <w:rFonts w:ascii="仿宋_GB2312" w:hAnsi="仿宋_GB2312" w:cs="仿宋_GB2312" w:eastAsia="仿宋_GB2312"/>
              </w:rPr>
              <w:t>2.拍摄宣传：比赛期间通过视频、图文等形式进行多维度报道，需提供不少于1个航拍机位。</w:t>
            </w:r>
          </w:p>
          <w:p>
            <w:pPr>
              <w:pStyle w:val="null3"/>
              <w:jc w:val="both"/>
            </w:pPr>
            <w:r>
              <w:rPr>
                <w:rFonts w:ascii="仿宋_GB2312" w:hAnsi="仿宋_GB2312" w:cs="仿宋_GB2312" w:eastAsia="仿宋_GB2312"/>
              </w:rPr>
              <w:t>3.网络直播：比赛期间提供网络直播渠道（图片和视频直播）。</w:t>
            </w:r>
          </w:p>
          <w:p>
            <w:pPr>
              <w:pStyle w:val="null3"/>
              <w:jc w:val="both"/>
            </w:pPr>
            <w:r>
              <w:rPr>
                <w:rFonts w:ascii="仿宋_GB2312" w:hAnsi="仿宋_GB2312" w:cs="仿宋_GB2312" w:eastAsia="仿宋_GB2312"/>
              </w:rPr>
              <w:t>五、投标要求</w:t>
            </w:r>
          </w:p>
          <w:p>
            <w:pPr>
              <w:pStyle w:val="null3"/>
              <w:jc w:val="both"/>
            </w:pPr>
            <w:r>
              <w:rPr>
                <w:rFonts w:ascii="仿宋_GB2312" w:hAnsi="仿宋_GB2312" w:cs="仿宋_GB2312" w:eastAsia="仿宋_GB2312"/>
              </w:rPr>
              <w:t>（一）服务方案</w:t>
            </w:r>
            <w:r>
              <w:rPr>
                <w:rFonts w:ascii="仿宋_GB2312" w:hAnsi="仿宋_GB2312" w:cs="仿宋_GB2312" w:eastAsia="仿宋_GB2312"/>
              </w:rPr>
              <w:t xml:space="preserve">  </w:t>
            </w:r>
          </w:p>
          <w:p>
            <w:pPr>
              <w:pStyle w:val="null3"/>
              <w:jc w:val="both"/>
            </w:pPr>
            <w:r>
              <w:rPr>
                <w:rFonts w:ascii="仿宋_GB2312" w:hAnsi="仿宋_GB2312" w:cs="仿宋_GB2312" w:eastAsia="仿宋_GB2312"/>
              </w:rPr>
              <w:t>包括总体方案、后勤保障方案、安保方案、医疗保障方案、风险防控和应急预案、媒体宣传方案、宣传舆情监控方案、赛事搭建规划方案、赛事人员分工配置方案等方面的材料。（要求材料具有完整性、合理性、可操作性、竞赛规模等方面）</w:t>
            </w:r>
          </w:p>
          <w:p>
            <w:pPr>
              <w:pStyle w:val="null3"/>
              <w:jc w:val="both"/>
            </w:pPr>
            <w:r>
              <w:rPr>
                <w:rFonts w:ascii="仿宋_GB2312" w:hAnsi="仿宋_GB2312" w:cs="仿宋_GB2312" w:eastAsia="仿宋_GB2312"/>
              </w:rPr>
              <w:t>（二）赛事保障</w:t>
            </w:r>
          </w:p>
          <w:p>
            <w:pPr>
              <w:pStyle w:val="null3"/>
              <w:jc w:val="both"/>
            </w:pPr>
            <w:r>
              <w:rPr>
                <w:rFonts w:ascii="仿宋_GB2312" w:hAnsi="仿宋_GB2312" w:cs="仿宋_GB2312" w:eastAsia="仿宋_GB2312"/>
              </w:rPr>
              <w:t>1.申请单位需承诺为本次比赛购买选手意外身故，猝死保险不低于30万元，赛事组织责任保险不低于100万元。</w:t>
            </w:r>
          </w:p>
          <w:p>
            <w:pPr>
              <w:pStyle w:val="null3"/>
              <w:jc w:val="both"/>
            </w:pPr>
            <w:r>
              <w:rPr>
                <w:rFonts w:ascii="仿宋_GB2312" w:hAnsi="仿宋_GB2312" w:cs="仿宋_GB2312" w:eastAsia="仿宋_GB2312"/>
              </w:rPr>
              <w:t>2.为保障赛事顺利举办，申请单位应按主办单位要求聘请裁判员和工作人员不少于120名，其中不少于5名该项目国家级裁判员。</w:t>
            </w:r>
          </w:p>
          <w:p>
            <w:pPr>
              <w:pStyle w:val="null3"/>
              <w:jc w:val="both"/>
            </w:pPr>
            <w:r>
              <w:rPr>
                <w:rFonts w:ascii="仿宋_GB2312" w:hAnsi="仿宋_GB2312" w:cs="仿宋_GB2312" w:eastAsia="仿宋_GB2312"/>
              </w:rPr>
              <w:t>（三）项目实施能力</w:t>
            </w:r>
          </w:p>
          <w:p>
            <w:pPr>
              <w:pStyle w:val="null3"/>
              <w:jc w:val="both"/>
            </w:pPr>
            <w:r>
              <w:rPr>
                <w:rFonts w:ascii="仿宋_GB2312" w:hAnsi="仿宋_GB2312" w:cs="仿宋_GB2312" w:eastAsia="仿宋_GB2312"/>
              </w:rPr>
              <w:t>申请单位承诺有能力补足赛事不足经费以保障赛事顺利进行。</w:t>
            </w:r>
          </w:p>
          <w:p>
            <w:pPr>
              <w:pStyle w:val="null3"/>
              <w:jc w:val="both"/>
            </w:pPr>
            <w:r>
              <w:rPr>
                <w:rFonts w:ascii="仿宋_GB2312" w:hAnsi="仿宋_GB2312" w:cs="仿宋_GB2312" w:eastAsia="仿宋_GB2312"/>
              </w:rPr>
              <w:t>（五）绩效目标达成承诺书</w:t>
            </w:r>
          </w:p>
          <w:p>
            <w:pPr>
              <w:pStyle w:val="null3"/>
              <w:jc w:val="both"/>
            </w:pPr>
            <w:r>
              <w:rPr>
                <w:rFonts w:ascii="仿宋_GB2312" w:hAnsi="仿宋_GB2312" w:cs="仿宋_GB2312" w:eastAsia="仿宋_GB2312"/>
              </w:rPr>
              <w:t>（六）投标人以完成赛事目标为准，负责对接落实赛事举办场地，场地需满足赛事策划方案的具体要求，搭建符合要求的比赛场景。中标人需承担包含竞赛设备租赁，赛事搭建，赛事宣传，赛事装备，配速员招募，医师跑者招募，裁判员聘请等与赛事举办有关的成本费用（包括但不限于人员成本、耗材成本、设施设备维护保养等）。</w:t>
            </w:r>
          </w:p>
          <w:p>
            <w:pPr>
              <w:pStyle w:val="null3"/>
              <w:jc w:val="both"/>
            </w:pPr>
            <w:r>
              <w:rPr>
                <w:rFonts w:ascii="仿宋_GB2312" w:hAnsi="仿宋_GB2312" w:cs="仿宋_GB2312" w:eastAsia="仿宋_GB2312"/>
              </w:rPr>
              <w:t>（七）安全责任：中标人承担运行赛事举办过程中的安全责任，并承担由此产生的一切费用，甲方不承担任何连带责任。</w:t>
            </w:r>
          </w:p>
          <w:p>
            <w:pPr>
              <w:pStyle w:val="null3"/>
              <w:jc w:val="both"/>
            </w:pPr>
            <w:r>
              <w:rPr>
                <w:rFonts w:ascii="仿宋_GB2312" w:hAnsi="仿宋_GB2312" w:cs="仿宋_GB2312" w:eastAsia="仿宋_GB2312"/>
              </w:rPr>
              <w:t>（八）中标人需确保赛事活动举办过程中涉及相关场地（其中开幕式、闭幕式场地需确保能容纳不少于</w:t>
            </w:r>
            <w:r>
              <w:rPr>
                <w:rFonts w:ascii="仿宋_GB2312" w:hAnsi="仿宋_GB2312" w:cs="仿宋_GB2312" w:eastAsia="仿宋_GB2312"/>
              </w:rPr>
              <w:t>1000人集合）、器材、技术工具等功能完好，能保障赛事活动期间正常顺利使用，涉及费用由中标人承担。</w:t>
            </w:r>
          </w:p>
          <w:p>
            <w:pPr>
              <w:pStyle w:val="null3"/>
              <w:jc w:val="both"/>
            </w:pPr>
            <w:r>
              <w:rPr>
                <w:rFonts w:ascii="仿宋_GB2312" w:hAnsi="仿宋_GB2312" w:cs="仿宋_GB2312" w:eastAsia="仿宋_GB2312"/>
              </w:rPr>
              <w:t>（九）中标人应在签订合同后</w:t>
            </w:r>
            <w:r>
              <w:rPr>
                <w:rFonts w:ascii="仿宋_GB2312" w:hAnsi="仿宋_GB2312" w:cs="仿宋_GB2312" w:eastAsia="仿宋_GB2312"/>
              </w:rPr>
              <w:t>7天内完成项目管理团队配备及相关准备工作，具体时间以招标人要求时间为准。</w:t>
            </w:r>
          </w:p>
          <w:p>
            <w:pPr>
              <w:pStyle w:val="null3"/>
              <w:jc w:val="both"/>
            </w:pPr>
            <w:r>
              <w:rPr>
                <w:rFonts w:ascii="仿宋_GB2312" w:hAnsi="仿宋_GB2312" w:cs="仿宋_GB2312" w:eastAsia="仿宋_GB2312"/>
              </w:rPr>
              <w:t>（十）中标人不得将赛事活动相关权益委托、转包给第三方。</w:t>
            </w:r>
          </w:p>
          <w:p>
            <w:pPr>
              <w:pStyle w:val="null3"/>
              <w:jc w:val="both"/>
            </w:pPr>
            <w:r>
              <w:rPr>
                <w:rFonts w:ascii="仿宋_GB2312" w:hAnsi="仿宋_GB2312" w:cs="仿宋_GB2312" w:eastAsia="仿宋_GB2312"/>
              </w:rPr>
              <w:t>六、其它服务内容及需求</w:t>
            </w:r>
          </w:p>
          <w:p>
            <w:pPr>
              <w:pStyle w:val="null3"/>
              <w:jc w:val="both"/>
            </w:pPr>
            <w:r>
              <w:rPr>
                <w:rFonts w:ascii="仿宋_GB2312" w:hAnsi="仿宋_GB2312" w:cs="仿宋_GB2312" w:eastAsia="仿宋_GB2312"/>
              </w:rPr>
              <w:t>（一）投标人应严格按照已确认的服务方案和工作流程提供服务，无条件地接受采购人对其工作质量的监督检查。</w:t>
            </w:r>
          </w:p>
          <w:p>
            <w:pPr>
              <w:pStyle w:val="null3"/>
              <w:jc w:val="both"/>
            </w:pPr>
            <w:r>
              <w:rPr>
                <w:rFonts w:ascii="仿宋_GB2312" w:hAnsi="仿宋_GB2312" w:cs="仿宋_GB2312" w:eastAsia="仿宋_GB2312"/>
              </w:rPr>
              <w:t>（二）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both"/>
            </w:pPr>
            <w:r>
              <w:rPr>
                <w:rFonts w:ascii="仿宋_GB2312" w:hAnsi="仿宋_GB2312" w:cs="仿宋_GB2312" w:eastAsia="仿宋_GB2312"/>
              </w:rPr>
              <w:t>（三）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both"/>
            </w:pPr>
            <w:r>
              <w:rPr>
                <w:rFonts w:ascii="仿宋_GB2312" w:hAnsi="仿宋_GB2312" w:cs="仿宋_GB2312" w:eastAsia="仿宋_GB2312"/>
              </w:rPr>
              <w:t>七、赛事活动费用</w:t>
            </w:r>
          </w:p>
          <w:p>
            <w:pPr>
              <w:pStyle w:val="null3"/>
              <w:jc w:val="both"/>
            </w:pPr>
            <w:r>
              <w:rPr>
                <w:rFonts w:ascii="仿宋_GB2312" w:hAnsi="仿宋_GB2312" w:cs="仿宋_GB2312" w:eastAsia="仿宋_GB2312"/>
              </w:rPr>
              <w:t>本次赛事活动经费</w:t>
            </w:r>
            <w:r>
              <w:rPr>
                <w:rFonts w:ascii="仿宋_GB2312" w:hAnsi="仿宋_GB2312" w:cs="仿宋_GB2312" w:eastAsia="仿宋_GB2312"/>
              </w:rPr>
              <w:t>35万元由政府支持，主要用于招标代理费、赛事保险、赛事宣传、背景板、赛事所需物料、裁判员和工作人员的食宿与后勤保障、比赛设备租赁、奖牌证书、以及赛事人员劳务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both"/>
            </w:pPr>
            <w:r>
              <w:rPr>
                <w:rFonts w:ascii="仿宋_GB2312" w:hAnsi="仿宋_GB2312" w:cs="仿宋_GB2312" w:eastAsia="仿宋_GB2312"/>
              </w:rPr>
              <w:t>八、付款方式</w:t>
            </w:r>
          </w:p>
          <w:p>
            <w:pPr>
              <w:pStyle w:val="null3"/>
              <w:jc w:val="both"/>
            </w:pPr>
            <w:r>
              <w:rPr>
                <w:rFonts w:ascii="仿宋_GB2312" w:hAnsi="仿宋_GB2312" w:cs="仿宋_GB2312" w:eastAsia="仿宋_GB2312"/>
              </w:rPr>
              <w:t>合同签订后凭中标人出具的有效发票支付合同金额的</w:t>
            </w:r>
            <w:r>
              <w:rPr>
                <w:rFonts w:ascii="仿宋_GB2312" w:hAnsi="仿宋_GB2312" w:cs="仿宋_GB2312" w:eastAsia="仿宋_GB2312"/>
              </w:rPr>
              <w:t>50%，项目完成验收时中标方须提供项目验收证明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采购人向中标人支付剩余合同款项。</w:t>
            </w:r>
          </w:p>
          <w:p>
            <w:pPr>
              <w:pStyle w:val="null3"/>
              <w:jc w:val="both"/>
            </w:pPr>
            <w:r>
              <w:rPr>
                <w:rFonts w:ascii="仿宋_GB2312" w:hAnsi="仿宋_GB2312" w:cs="仿宋_GB2312" w:eastAsia="仿宋_GB2312"/>
              </w:rPr>
              <w:t>九、其他要求</w:t>
            </w:r>
          </w:p>
          <w:p>
            <w:pPr>
              <w:pStyle w:val="null3"/>
              <w:jc w:val="both"/>
            </w:pPr>
            <w:r>
              <w:rPr>
                <w:rFonts w:ascii="仿宋_GB2312" w:hAnsi="仿宋_GB2312" w:cs="仿宋_GB2312" w:eastAsia="仿宋_GB2312"/>
              </w:rPr>
              <w:t>（一）投标人需提供针对本项目的需求理解分析及合理化建议。</w:t>
            </w:r>
          </w:p>
          <w:p>
            <w:pPr>
              <w:pStyle w:val="null3"/>
              <w:jc w:val="both"/>
            </w:pPr>
            <w:r>
              <w:rPr>
                <w:rFonts w:ascii="仿宋_GB2312" w:hAnsi="仿宋_GB2312" w:cs="仿宋_GB2312" w:eastAsia="仿宋_GB2312"/>
              </w:rPr>
              <w:t>（二）投标人需提供实施方案，包含工作目标、工作计划及协调工作。</w:t>
            </w:r>
          </w:p>
          <w:p>
            <w:pPr>
              <w:pStyle w:val="null3"/>
              <w:jc w:val="both"/>
            </w:pPr>
            <w:r>
              <w:rPr>
                <w:rFonts w:ascii="仿宋_GB2312" w:hAnsi="仿宋_GB2312" w:cs="仿宋_GB2312" w:eastAsia="仿宋_GB2312"/>
              </w:rPr>
              <w:t>（三）针对本项目提供应急响应预案、应急响应时间。</w:t>
            </w:r>
          </w:p>
          <w:p>
            <w:pPr>
              <w:pStyle w:val="null3"/>
              <w:jc w:val="both"/>
            </w:pPr>
            <w:r>
              <w:rPr>
                <w:rFonts w:ascii="仿宋_GB2312" w:hAnsi="仿宋_GB2312" w:cs="仿宋_GB2312" w:eastAsia="仿宋_GB2312"/>
              </w:rPr>
              <w:t>（四）赞助事项要求等。（对赞助金额、赞助物品设置科学合理要求，符合赛事级别和赛事所需）</w:t>
            </w:r>
          </w:p>
          <w:p>
            <w:pPr>
              <w:pStyle w:val="null3"/>
              <w:jc w:val="both"/>
            </w:pPr>
            <w:r>
              <w:rPr>
                <w:rFonts w:ascii="仿宋_GB2312" w:hAnsi="仿宋_GB2312" w:cs="仿宋_GB2312" w:eastAsia="仿宋_GB2312"/>
              </w:rPr>
              <w:t>（五）项目执行中，采购人可根据项目的实际情况对部分服务内容进行调整。项目执行中，成交供应商如确有需要对项目计划实施内容进行调整，应得到采购人同意，并向采购人提供包括活动详细策划与各阶段活动组织实施方案及活动预算等，具体由双方协商。</w:t>
            </w:r>
          </w:p>
          <w:p>
            <w:pPr>
              <w:pStyle w:val="null3"/>
              <w:jc w:val="both"/>
            </w:pPr>
            <w:r>
              <w:rPr>
                <w:rFonts w:ascii="仿宋_GB2312" w:hAnsi="仿宋_GB2312" w:cs="仿宋_GB2312" w:eastAsia="仿宋_GB2312"/>
              </w:rPr>
              <w:t>（六）成交供应商要保持同采购人的密切联系，遇有重大事项及时报告和反馈信息，尊重采购人的意见，接受采购人的提议、监督和指导。、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1"/>
              </w:rPr>
              <w:t>（七）赛事完成后</w:t>
            </w:r>
            <w:r>
              <w:rPr>
                <w:rFonts w:ascii="仿宋_GB2312" w:hAnsi="仿宋_GB2312" w:cs="仿宋_GB2312" w:eastAsia="仿宋_GB2312"/>
                <w:sz w:val="21"/>
              </w:rPr>
              <w:t>7日内，中标人须向采购人提供赛事活动相关资料，并作为尾款支付的验收依据。材料应包含：（1）筹备材料（包括实施方案、筹备工作日志、采购文件等材料，纸质版和电子版） ；（2）秩序册、成绩册（一式两份原件，纸质版和电子版）；（3）赛事期间的图片和视频两套（优盘）；（4）赛事总结（纸质版和电子版）；（5）赛事物料验收单（纸质版和电子版）。</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标包名称：</w:t>
            </w:r>
            <w:r>
              <w:rPr>
                <w:rFonts w:ascii="仿宋_GB2312" w:hAnsi="仿宋_GB2312" w:cs="仿宋_GB2312" w:eastAsia="仿宋_GB2312"/>
              </w:rPr>
              <w:t>2025年海南省青少年田径（U18组）锦标赛</w:t>
            </w:r>
          </w:p>
          <w:p>
            <w:pPr>
              <w:pStyle w:val="null3"/>
              <w:jc w:val="left"/>
            </w:pPr>
            <w:r>
              <w:rPr>
                <w:rFonts w:ascii="仿宋_GB2312" w:hAnsi="仿宋_GB2312" w:cs="仿宋_GB2312" w:eastAsia="仿宋_GB2312"/>
                <w:sz w:val="20"/>
              </w:rPr>
              <w:t>一、项目概况</w:t>
            </w:r>
          </w:p>
          <w:p>
            <w:pPr>
              <w:pStyle w:val="null3"/>
              <w:ind w:firstLine="400"/>
              <w:jc w:val="both"/>
            </w:pPr>
            <w:r>
              <w:rPr>
                <w:rFonts w:ascii="仿宋_GB2312" w:hAnsi="仿宋_GB2312" w:cs="仿宋_GB2312" w:eastAsia="仿宋_GB2312"/>
                <w:sz w:val="20"/>
              </w:rPr>
              <w:t>根据《海南省国家体育旅游示范区发展规划</w:t>
            </w:r>
            <w:r>
              <w:rPr>
                <w:rFonts w:ascii="仿宋_GB2312" w:hAnsi="仿宋_GB2312" w:cs="仿宋_GB2312" w:eastAsia="仿宋_GB2312"/>
                <w:sz w:val="20"/>
              </w:rPr>
              <w:t>(2020-2025)》、《海南省“十四五”旅游文化广电体育发展规划》等文件要求，近年来，海南通过强化体育旅游赛事引领，全力打造国家体育旅游示范区。</w:t>
            </w:r>
          </w:p>
          <w:p>
            <w:pPr>
              <w:pStyle w:val="null3"/>
              <w:ind w:firstLine="400"/>
              <w:jc w:val="left"/>
            </w:pPr>
            <w:r>
              <w:rPr>
                <w:rFonts w:ascii="仿宋_GB2312" w:hAnsi="仿宋_GB2312" w:cs="仿宋_GB2312" w:eastAsia="仿宋_GB2312"/>
                <w:sz w:val="20"/>
              </w:rPr>
              <w:t>同时为深入贯彻冯飞书记关于</w:t>
            </w:r>
            <w:r>
              <w:rPr>
                <w:rFonts w:ascii="仿宋_GB2312" w:hAnsi="仿宋_GB2312" w:cs="仿宋_GB2312" w:eastAsia="仿宋_GB2312"/>
                <w:sz w:val="20"/>
              </w:rPr>
              <w:t>“开发淡季旅游产品，打造‘清凉城市’”的重要指示，以及省委省政府在经济工作会议上强调的“引客入岛”战略，我院积极响应，计划在2025年下半年推出  2025年海南省青少年田径（U18组）锦标赛。</w:t>
            </w:r>
          </w:p>
          <w:p>
            <w:pPr>
              <w:pStyle w:val="null3"/>
              <w:ind w:firstLine="400"/>
              <w:jc w:val="left"/>
            </w:pPr>
            <w:r>
              <w:rPr>
                <w:rFonts w:ascii="仿宋_GB2312" w:hAnsi="仿宋_GB2312" w:cs="仿宋_GB2312" w:eastAsia="仿宋_GB2312"/>
                <w:sz w:val="20"/>
              </w:rPr>
              <w:t>为确保赛事的专业性、安全性和影响力，现决定通过公开招标的方式，严格筛选并确定一家具备丰富体育赛事运营经验、良好市场口碑及专业执行能力的赛事活动运营管理单位。</w:t>
            </w:r>
          </w:p>
          <w:p>
            <w:pPr>
              <w:pStyle w:val="null3"/>
              <w:jc w:val="left"/>
            </w:pPr>
            <w:r>
              <w:rPr>
                <w:rFonts w:ascii="仿宋_GB2312" w:hAnsi="仿宋_GB2312" w:cs="仿宋_GB2312" w:eastAsia="仿宋_GB2312"/>
                <w:sz w:val="20"/>
              </w:rPr>
              <w:t>二、办赛单位</w:t>
            </w:r>
          </w:p>
          <w:p>
            <w:pPr>
              <w:pStyle w:val="null3"/>
              <w:jc w:val="left"/>
            </w:pPr>
            <w:r>
              <w:rPr>
                <w:rFonts w:ascii="仿宋_GB2312" w:hAnsi="仿宋_GB2312" w:cs="仿宋_GB2312" w:eastAsia="仿宋_GB2312"/>
                <w:sz w:val="20"/>
              </w:rPr>
              <w:t>（一）主办单位</w:t>
            </w:r>
          </w:p>
          <w:p>
            <w:pPr>
              <w:pStyle w:val="null3"/>
              <w:jc w:val="left"/>
            </w:pPr>
            <w:r>
              <w:rPr>
                <w:rFonts w:ascii="仿宋_GB2312" w:hAnsi="仿宋_GB2312" w:cs="仿宋_GB2312" w:eastAsia="仿宋_GB2312"/>
                <w:sz w:val="20"/>
              </w:rPr>
              <w:t>海南省旅游和文化广电体育厅</w:t>
            </w:r>
          </w:p>
          <w:p>
            <w:pPr>
              <w:pStyle w:val="null3"/>
              <w:jc w:val="left"/>
            </w:pPr>
            <w:r>
              <w:rPr>
                <w:rFonts w:ascii="仿宋_GB2312" w:hAnsi="仿宋_GB2312" w:cs="仿宋_GB2312" w:eastAsia="仿宋_GB2312"/>
                <w:sz w:val="20"/>
              </w:rPr>
              <w:t>（二）承办单位</w:t>
            </w:r>
          </w:p>
          <w:p>
            <w:pPr>
              <w:pStyle w:val="null3"/>
              <w:jc w:val="left"/>
            </w:pPr>
            <w:r>
              <w:rPr>
                <w:rFonts w:ascii="仿宋_GB2312" w:hAnsi="仿宋_GB2312" w:cs="仿宋_GB2312" w:eastAsia="仿宋_GB2312"/>
                <w:sz w:val="20"/>
              </w:rPr>
              <w:t>海南体育职业技术学院（海南省训练竞赛管理中心）</w:t>
            </w:r>
          </w:p>
          <w:p>
            <w:pPr>
              <w:pStyle w:val="null3"/>
              <w:jc w:val="left"/>
            </w:pPr>
            <w:r>
              <w:rPr>
                <w:rFonts w:ascii="仿宋_GB2312" w:hAnsi="仿宋_GB2312" w:cs="仿宋_GB2312" w:eastAsia="仿宋_GB2312"/>
                <w:sz w:val="20"/>
              </w:rPr>
              <w:t>（三）协办单位</w:t>
            </w:r>
          </w:p>
          <w:p>
            <w:pPr>
              <w:pStyle w:val="null3"/>
              <w:jc w:val="left"/>
            </w:pPr>
            <w:r>
              <w:rPr>
                <w:rFonts w:ascii="仿宋_GB2312" w:hAnsi="仿宋_GB2312" w:cs="仿宋_GB2312" w:eastAsia="仿宋_GB2312"/>
                <w:sz w:val="20"/>
              </w:rPr>
              <w:t>待定</w:t>
            </w:r>
          </w:p>
          <w:p>
            <w:pPr>
              <w:pStyle w:val="null3"/>
              <w:jc w:val="left"/>
            </w:pPr>
            <w:r>
              <w:rPr>
                <w:rFonts w:ascii="仿宋_GB2312" w:hAnsi="仿宋_GB2312" w:cs="仿宋_GB2312" w:eastAsia="仿宋_GB2312"/>
                <w:sz w:val="20"/>
              </w:rPr>
              <w:t>（四）运营单位</w:t>
            </w:r>
          </w:p>
          <w:p>
            <w:pPr>
              <w:pStyle w:val="null3"/>
              <w:jc w:val="left"/>
            </w:pPr>
            <w:r>
              <w:rPr>
                <w:rFonts w:ascii="仿宋_GB2312" w:hAnsi="仿宋_GB2312" w:cs="仿宋_GB2312" w:eastAsia="仿宋_GB2312"/>
                <w:sz w:val="20"/>
              </w:rPr>
              <w:t>通过公开招标确定</w:t>
            </w:r>
          </w:p>
          <w:p>
            <w:pPr>
              <w:pStyle w:val="null3"/>
              <w:jc w:val="left"/>
            </w:pPr>
            <w:r>
              <w:rPr>
                <w:rFonts w:ascii="仿宋_GB2312" w:hAnsi="仿宋_GB2312" w:cs="仿宋_GB2312" w:eastAsia="仿宋_GB2312"/>
                <w:sz w:val="20"/>
              </w:rPr>
              <w:t>三、项目内容及要求</w:t>
            </w:r>
          </w:p>
          <w:p>
            <w:pPr>
              <w:pStyle w:val="null3"/>
              <w:jc w:val="left"/>
            </w:pPr>
            <w:r>
              <w:rPr>
                <w:rFonts w:ascii="仿宋_GB2312" w:hAnsi="仿宋_GB2312" w:cs="仿宋_GB2312" w:eastAsia="仿宋_GB2312"/>
                <w:sz w:val="20"/>
              </w:rPr>
              <w:t>（一）赛事名称</w:t>
            </w:r>
          </w:p>
          <w:p>
            <w:pPr>
              <w:pStyle w:val="null3"/>
              <w:jc w:val="left"/>
            </w:pPr>
            <w:r>
              <w:rPr>
                <w:rFonts w:ascii="仿宋_GB2312" w:hAnsi="仿宋_GB2312" w:cs="仿宋_GB2312" w:eastAsia="仿宋_GB2312"/>
                <w:sz w:val="20"/>
              </w:rPr>
              <w:t>2025年海南省青少年田径（U18组）锦标赛</w:t>
            </w:r>
          </w:p>
          <w:p>
            <w:pPr>
              <w:pStyle w:val="null3"/>
              <w:jc w:val="left"/>
            </w:pPr>
            <w:r>
              <w:rPr>
                <w:rFonts w:ascii="仿宋_GB2312" w:hAnsi="仿宋_GB2312" w:cs="仿宋_GB2312" w:eastAsia="仿宋_GB2312"/>
                <w:sz w:val="20"/>
              </w:rPr>
              <w:t>（二）活动时间</w:t>
            </w:r>
          </w:p>
          <w:p>
            <w:pPr>
              <w:pStyle w:val="null3"/>
              <w:jc w:val="left"/>
            </w:pPr>
            <w:r>
              <w:rPr>
                <w:rFonts w:ascii="仿宋_GB2312" w:hAnsi="仿宋_GB2312" w:cs="仿宋_GB2312" w:eastAsia="仿宋_GB2312"/>
                <w:sz w:val="20"/>
              </w:rPr>
              <w:t>2025年7月-8月，具体比赛时间另行通知。</w:t>
            </w:r>
          </w:p>
          <w:p>
            <w:pPr>
              <w:pStyle w:val="null3"/>
              <w:jc w:val="left"/>
            </w:pPr>
            <w:r>
              <w:rPr>
                <w:rFonts w:ascii="仿宋_GB2312" w:hAnsi="仿宋_GB2312" w:cs="仿宋_GB2312" w:eastAsia="仿宋_GB2312"/>
                <w:sz w:val="20"/>
              </w:rPr>
              <w:t>（三）活动地点</w:t>
            </w:r>
            <w:r>
              <w:rPr>
                <w:rFonts w:ascii="仿宋_GB2312" w:hAnsi="仿宋_GB2312" w:cs="仿宋_GB2312" w:eastAsia="仿宋_GB2312"/>
                <w:sz w:val="20"/>
              </w:rPr>
              <w:t xml:space="preserve">  </w:t>
            </w:r>
          </w:p>
          <w:p>
            <w:pPr>
              <w:pStyle w:val="null3"/>
              <w:jc w:val="left"/>
            </w:pPr>
            <w:r>
              <w:rPr>
                <w:rFonts w:ascii="仿宋_GB2312" w:hAnsi="仿宋_GB2312" w:cs="仿宋_GB2312" w:eastAsia="仿宋_GB2312"/>
                <w:sz w:val="20"/>
              </w:rPr>
              <w:t>海南体育职业技术学院</w:t>
            </w:r>
          </w:p>
          <w:p>
            <w:pPr>
              <w:pStyle w:val="null3"/>
              <w:jc w:val="left"/>
            </w:pPr>
            <w:r>
              <w:rPr>
                <w:rFonts w:ascii="仿宋_GB2312" w:hAnsi="仿宋_GB2312" w:cs="仿宋_GB2312" w:eastAsia="仿宋_GB2312"/>
                <w:sz w:val="20"/>
              </w:rPr>
              <w:t>（四）项目预算</w:t>
            </w:r>
          </w:p>
          <w:p>
            <w:pPr>
              <w:pStyle w:val="null3"/>
              <w:jc w:val="left"/>
            </w:pPr>
            <w:r>
              <w:rPr>
                <w:rFonts w:ascii="仿宋_GB2312" w:hAnsi="仿宋_GB2312" w:cs="仿宋_GB2312" w:eastAsia="仿宋_GB2312"/>
                <w:sz w:val="20"/>
              </w:rPr>
              <w:t>最高</w:t>
            </w:r>
            <w:r>
              <w:rPr>
                <w:rFonts w:ascii="仿宋_GB2312" w:hAnsi="仿宋_GB2312" w:cs="仿宋_GB2312" w:eastAsia="仿宋_GB2312"/>
                <w:sz w:val="20"/>
              </w:rPr>
              <w:t>35万元</w:t>
            </w:r>
          </w:p>
          <w:p>
            <w:pPr>
              <w:pStyle w:val="null3"/>
              <w:jc w:val="left"/>
            </w:pPr>
            <w:r>
              <w:rPr>
                <w:rFonts w:ascii="仿宋_GB2312" w:hAnsi="仿宋_GB2312" w:cs="仿宋_GB2312" w:eastAsia="仿宋_GB2312"/>
                <w:sz w:val="20"/>
              </w:rPr>
              <w:t>（五）参赛人数</w:t>
            </w:r>
          </w:p>
          <w:p>
            <w:pPr>
              <w:pStyle w:val="null3"/>
              <w:jc w:val="left"/>
            </w:pPr>
            <w:r>
              <w:rPr>
                <w:rFonts w:ascii="仿宋_GB2312" w:hAnsi="仿宋_GB2312" w:cs="仿宋_GB2312" w:eastAsia="仿宋_GB2312"/>
                <w:sz w:val="20"/>
              </w:rPr>
              <w:t>参赛人数约</w:t>
            </w:r>
            <w:r>
              <w:rPr>
                <w:rFonts w:ascii="仿宋_GB2312" w:hAnsi="仿宋_GB2312" w:cs="仿宋_GB2312" w:eastAsia="仿宋_GB2312"/>
                <w:sz w:val="20"/>
              </w:rPr>
              <w:t>290人</w:t>
            </w:r>
          </w:p>
          <w:p>
            <w:pPr>
              <w:pStyle w:val="null3"/>
              <w:jc w:val="left"/>
            </w:pPr>
            <w:r>
              <w:rPr>
                <w:rFonts w:ascii="仿宋_GB2312" w:hAnsi="仿宋_GB2312" w:cs="仿宋_GB2312" w:eastAsia="仿宋_GB2312"/>
                <w:sz w:val="20"/>
              </w:rPr>
              <w:t>（六）最高限价</w:t>
            </w:r>
          </w:p>
          <w:p>
            <w:pPr>
              <w:pStyle w:val="null3"/>
              <w:jc w:val="left"/>
            </w:pPr>
            <w:r>
              <w:rPr>
                <w:rFonts w:ascii="仿宋_GB2312" w:hAnsi="仿宋_GB2312" w:cs="仿宋_GB2312" w:eastAsia="仿宋_GB2312"/>
                <w:sz w:val="20"/>
              </w:rPr>
              <w:t>最高限价</w:t>
            </w:r>
            <w:r>
              <w:rPr>
                <w:rFonts w:ascii="仿宋_GB2312" w:hAnsi="仿宋_GB2312" w:cs="仿宋_GB2312" w:eastAsia="仿宋_GB2312"/>
                <w:sz w:val="20"/>
              </w:rPr>
              <w:t>35万元</w:t>
            </w:r>
          </w:p>
          <w:p>
            <w:pPr>
              <w:pStyle w:val="null3"/>
              <w:jc w:val="left"/>
            </w:pPr>
            <w:r>
              <w:rPr>
                <w:rFonts w:ascii="仿宋_GB2312" w:hAnsi="仿宋_GB2312" w:cs="仿宋_GB2312" w:eastAsia="仿宋_GB2312"/>
                <w:sz w:val="20"/>
              </w:rPr>
              <w:t>（七）合同签订方式中标方与海南体育职业技术学院（海南省训练竞赛管理中心）签订采购合同。</w:t>
            </w:r>
          </w:p>
          <w:p>
            <w:pPr>
              <w:pStyle w:val="null3"/>
              <w:jc w:val="left"/>
            </w:pPr>
            <w:r>
              <w:rPr>
                <w:rFonts w:ascii="仿宋_GB2312" w:hAnsi="仿宋_GB2312" w:cs="仿宋_GB2312" w:eastAsia="仿宋_GB2312"/>
                <w:sz w:val="20"/>
              </w:rPr>
              <w:t>四、招标需求</w:t>
            </w:r>
          </w:p>
          <w:p>
            <w:pPr>
              <w:pStyle w:val="null3"/>
              <w:jc w:val="left"/>
            </w:pPr>
            <w:r>
              <w:rPr>
                <w:rFonts w:ascii="仿宋_GB2312" w:hAnsi="仿宋_GB2312" w:cs="仿宋_GB2312" w:eastAsia="仿宋_GB2312"/>
                <w:sz w:val="20"/>
              </w:rPr>
              <w:t>（一）活动策划统筹和组织</w:t>
            </w:r>
          </w:p>
          <w:p>
            <w:pPr>
              <w:pStyle w:val="null3"/>
              <w:jc w:val="left"/>
            </w:pPr>
            <w:r>
              <w:rPr>
                <w:rFonts w:ascii="仿宋_GB2312" w:hAnsi="仿宋_GB2312" w:cs="仿宋_GB2312" w:eastAsia="仿宋_GB2312"/>
                <w:sz w:val="20"/>
              </w:rPr>
              <w:t>1.投标人需成立专项工作组，提供赛事策划及执行方案，组织执行 2025年海南省青少年田径（U18组）锦标赛，保证负责赛事活动的安全有序执行。</w:t>
            </w:r>
          </w:p>
          <w:p>
            <w:pPr>
              <w:pStyle w:val="null3"/>
              <w:jc w:val="left"/>
            </w:pPr>
            <w:r>
              <w:rPr>
                <w:rFonts w:ascii="仿宋_GB2312" w:hAnsi="仿宋_GB2312" w:cs="仿宋_GB2312" w:eastAsia="仿宋_GB2312"/>
                <w:sz w:val="20"/>
              </w:rPr>
              <w:t>2.在满足赛事可执行性的前提下，赛事策划执行方案需设计完整的合理的赛事规程，确保比赛顺利进行，并体现本省的竞赛水平和办赛特色。</w:t>
            </w:r>
          </w:p>
          <w:p>
            <w:pPr>
              <w:pStyle w:val="null3"/>
              <w:jc w:val="left"/>
            </w:pPr>
            <w:r>
              <w:rPr>
                <w:rFonts w:ascii="仿宋_GB2312" w:hAnsi="仿宋_GB2312" w:cs="仿宋_GB2312" w:eastAsia="仿宋_GB2312"/>
                <w:sz w:val="20"/>
              </w:rPr>
              <w:t>3.促进比赛场周边经济消费，如合作赞助商、酒店、特色商品展销区等，吸引参赛者和观众在赛事期间进行消费。</w:t>
            </w:r>
          </w:p>
          <w:p>
            <w:pPr>
              <w:pStyle w:val="null3"/>
              <w:jc w:val="left"/>
            </w:pPr>
            <w:r>
              <w:rPr>
                <w:rFonts w:ascii="仿宋_GB2312" w:hAnsi="仿宋_GB2312" w:cs="仿宋_GB2312" w:eastAsia="仿宋_GB2312"/>
                <w:sz w:val="20"/>
              </w:rPr>
              <w:t>4.对赛事进行合理安排，并按采购要求执行赛事，投标人需提供清晰、简洁的报名流程，确保参赛者可通过线下等多渠道进行报名，同时做好报名信息的保密工作。</w:t>
            </w:r>
          </w:p>
          <w:p>
            <w:pPr>
              <w:pStyle w:val="null3"/>
              <w:jc w:val="left"/>
            </w:pPr>
            <w:r>
              <w:rPr>
                <w:rFonts w:ascii="仿宋_GB2312" w:hAnsi="仿宋_GB2312" w:cs="仿宋_GB2312" w:eastAsia="仿宋_GB2312"/>
                <w:sz w:val="20"/>
              </w:rPr>
              <w:t>5.有效对接主办方和各办赛组委会部门，将比赛筹备工作落实到位。</w:t>
            </w:r>
          </w:p>
          <w:p>
            <w:pPr>
              <w:pStyle w:val="null3"/>
              <w:jc w:val="left"/>
            </w:pPr>
            <w:r>
              <w:rPr>
                <w:rFonts w:ascii="仿宋_GB2312" w:hAnsi="仿宋_GB2312" w:cs="仿宋_GB2312" w:eastAsia="仿宋_GB2312"/>
                <w:sz w:val="20"/>
              </w:rPr>
              <w:t>6.招募赛事相关工作人员：裁判、志愿者、急救人员、安保、网络宣传平台及其他赛事相关工作人员。安排竞赛组织人员用餐及饮用水，安排专人负责后勤保障工作。</w:t>
            </w:r>
          </w:p>
          <w:p>
            <w:pPr>
              <w:pStyle w:val="null3"/>
              <w:jc w:val="left"/>
            </w:pPr>
            <w:r>
              <w:rPr>
                <w:rFonts w:ascii="仿宋_GB2312" w:hAnsi="仿宋_GB2312" w:cs="仿宋_GB2312" w:eastAsia="仿宋_GB2312"/>
                <w:sz w:val="20"/>
              </w:rPr>
              <w:t>7. 拥有丰富的赞助商品牌资源,负责对接主办方推介的赞助商资源，促成赛事赞助。负责落实各项赞助商权益工作，赞助商接待工作。</w:t>
            </w:r>
          </w:p>
          <w:p>
            <w:pPr>
              <w:pStyle w:val="null3"/>
              <w:jc w:val="left"/>
            </w:pPr>
            <w:r>
              <w:rPr>
                <w:rFonts w:ascii="仿宋_GB2312" w:hAnsi="仿宋_GB2312" w:cs="仿宋_GB2312" w:eastAsia="仿宋_GB2312"/>
                <w:sz w:val="20"/>
              </w:rPr>
              <w:t>8.拥有丰富的赛事运营经验，负责赛事整体布局；规划及布置活动现场嘉宾观赛区、竞赛办公区、媒体区、医疗救护区等。</w:t>
            </w:r>
          </w:p>
          <w:p>
            <w:pPr>
              <w:pStyle w:val="null3"/>
              <w:jc w:val="left"/>
            </w:pPr>
            <w:r>
              <w:rPr>
                <w:rFonts w:ascii="仿宋_GB2312" w:hAnsi="仿宋_GB2312" w:cs="仿宋_GB2312" w:eastAsia="仿宋_GB2312"/>
                <w:sz w:val="20"/>
              </w:rPr>
              <w:t>9.按时收集赛事相关材料及数据：比赛技术统计、照片视频等其他相关数据。</w:t>
            </w:r>
          </w:p>
          <w:p>
            <w:pPr>
              <w:pStyle w:val="null3"/>
              <w:jc w:val="left"/>
            </w:pPr>
            <w:r>
              <w:rPr>
                <w:rFonts w:ascii="仿宋_GB2312" w:hAnsi="仿宋_GB2312" w:cs="仿宋_GB2312" w:eastAsia="仿宋_GB2312"/>
                <w:sz w:val="20"/>
              </w:rPr>
              <w:t>10.按照项目比赛规则的标准要求进行比赛场地布置，包含导引指示牌、各类宣传牌等，制定比赛场地布置方案，各类平面布置图、效果图。比赛场地布置方案须经采购人同意后组织实施。</w:t>
            </w:r>
          </w:p>
          <w:p>
            <w:pPr>
              <w:pStyle w:val="null3"/>
              <w:jc w:val="left"/>
            </w:pPr>
            <w:r>
              <w:rPr>
                <w:rFonts w:ascii="仿宋_GB2312" w:hAnsi="仿宋_GB2312" w:cs="仿宋_GB2312" w:eastAsia="仿宋_GB2312"/>
                <w:sz w:val="20"/>
              </w:rPr>
              <w:t>11.负责采购制作赛事相关物资，包含各类比赛器材、执裁器材、各类奖牌、证书、以及主办方应向参赛人员提供的参赛包、参赛号码牌等赛事用品。</w:t>
            </w:r>
          </w:p>
          <w:p>
            <w:pPr>
              <w:pStyle w:val="null3"/>
              <w:jc w:val="left"/>
            </w:pPr>
            <w:r>
              <w:rPr>
                <w:rFonts w:ascii="仿宋_GB2312" w:hAnsi="仿宋_GB2312" w:cs="仿宋_GB2312" w:eastAsia="仿宋_GB2312"/>
                <w:sz w:val="20"/>
              </w:rPr>
              <w:t>12.负责活动前期、举办期间及撤场的各项工作统筹执行。</w:t>
            </w:r>
          </w:p>
          <w:p>
            <w:pPr>
              <w:pStyle w:val="null3"/>
              <w:jc w:val="left"/>
            </w:pPr>
            <w:r>
              <w:rPr>
                <w:rFonts w:ascii="仿宋_GB2312" w:hAnsi="仿宋_GB2312" w:cs="仿宋_GB2312" w:eastAsia="仿宋_GB2312"/>
                <w:sz w:val="20"/>
              </w:rPr>
              <w:t>13.运营团队成员不低于5人。运营团队中应有不少于4人持有田径项目二级以上专业裁判员等专业资质证书。</w:t>
            </w:r>
          </w:p>
          <w:p>
            <w:pPr>
              <w:pStyle w:val="null3"/>
              <w:jc w:val="left"/>
            </w:pPr>
            <w:r>
              <w:rPr>
                <w:rFonts w:ascii="仿宋_GB2312" w:hAnsi="仿宋_GB2312" w:cs="仿宋_GB2312" w:eastAsia="仿宋_GB2312"/>
                <w:sz w:val="20"/>
              </w:rPr>
              <w:t>14.若接受体育彩票公益金资助，则赛事活动应在赛事活动现场体现“中国体育彩票”LOGO并在显著位置设置展示“中国体育彩票资助”宣传内容，包括但不限于赛事仪式舞台、道旗、背景板、赛事拱门、横幅、路旗、广告牌、资助标牌、赛道指示牌、选手服装、奖牌、工作人员服装等。接受体育彩票公益金资助的体育运动队，应根据体育彩票公益金宣传需要，积极参与体育彩票公益宣传活动。在与使用体育彩票公益金的项目实施第三方单位签订委托、资助等协议时，应在协议中明确实施单位按照有关要求对体育彩票公益金资助项目进行宣传。</w:t>
            </w:r>
          </w:p>
          <w:p>
            <w:pPr>
              <w:pStyle w:val="null3"/>
              <w:jc w:val="left"/>
            </w:pPr>
            <w:r>
              <w:rPr>
                <w:rFonts w:ascii="仿宋_GB2312" w:hAnsi="仿宋_GB2312" w:cs="仿宋_GB2312" w:eastAsia="仿宋_GB2312"/>
                <w:sz w:val="20"/>
              </w:rPr>
              <w:t>15.对赛事热点事件的策划及传播可通过今日头条、抖音、小红书等媒体平台，以及海南日报、南海网等官方媒体进行广泛宣传，吸引线上观众。</w:t>
            </w:r>
          </w:p>
          <w:p>
            <w:pPr>
              <w:pStyle w:val="null3"/>
              <w:jc w:val="left"/>
            </w:pPr>
            <w:r>
              <w:rPr>
                <w:rFonts w:ascii="仿宋_GB2312" w:hAnsi="仿宋_GB2312" w:cs="仿宋_GB2312" w:eastAsia="仿宋_GB2312"/>
                <w:sz w:val="20"/>
              </w:rPr>
              <w:t>16.负责赛事赛后奖品、奖杯及奖牌发放。</w:t>
            </w:r>
          </w:p>
          <w:p>
            <w:pPr>
              <w:pStyle w:val="null3"/>
              <w:jc w:val="left"/>
            </w:pPr>
            <w:r>
              <w:rPr>
                <w:rFonts w:ascii="仿宋_GB2312" w:hAnsi="仿宋_GB2312" w:cs="仿宋_GB2312" w:eastAsia="仿宋_GB2312"/>
                <w:sz w:val="20"/>
              </w:rPr>
              <w:t>17.负责主办方交办的其他事项。</w:t>
            </w:r>
          </w:p>
          <w:p>
            <w:pPr>
              <w:pStyle w:val="null3"/>
              <w:jc w:val="left"/>
            </w:pPr>
            <w:r>
              <w:rPr>
                <w:rFonts w:ascii="仿宋_GB2312" w:hAnsi="仿宋_GB2312" w:cs="仿宋_GB2312" w:eastAsia="仿宋_GB2312"/>
                <w:sz w:val="20"/>
              </w:rPr>
              <w:t>（二）宣传推广</w:t>
            </w:r>
          </w:p>
          <w:p>
            <w:pPr>
              <w:pStyle w:val="null3"/>
              <w:jc w:val="left"/>
            </w:pPr>
            <w:r>
              <w:rPr>
                <w:rFonts w:ascii="仿宋_GB2312" w:hAnsi="仿宋_GB2312" w:cs="仿宋_GB2312" w:eastAsia="仿宋_GB2312"/>
                <w:sz w:val="20"/>
              </w:rPr>
              <w:t>1.宣传报道：围绕赛事特点策划赛事传播主题，拟定赛事宣传方案，策划热点传播事件。邀请不少于1家媒体现场报道，网络、手机端等新媒体报道不少于3篇。</w:t>
            </w:r>
          </w:p>
          <w:p>
            <w:pPr>
              <w:pStyle w:val="null3"/>
              <w:jc w:val="left"/>
            </w:pPr>
            <w:r>
              <w:rPr>
                <w:rFonts w:ascii="仿宋_GB2312" w:hAnsi="仿宋_GB2312" w:cs="仿宋_GB2312" w:eastAsia="仿宋_GB2312"/>
                <w:sz w:val="20"/>
              </w:rPr>
              <w:t>2.拍摄宣传：比赛期间通过视频、图文等形式进行多维度报道，需提供不少于1个航拍机位。</w:t>
            </w:r>
          </w:p>
          <w:p>
            <w:pPr>
              <w:pStyle w:val="null3"/>
              <w:jc w:val="left"/>
            </w:pPr>
            <w:r>
              <w:rPr>
                <w:rFonts w:ascii="仿宋_GB2312" w:hAnsi="仿宋_GB2312" w:cs="仿宋_GB2312" w:eastAsia="仿宋_GB2312"/>
                <w:sz w:val="20"/>
              </w:rPr>
              <w:t>3.网络直播：比赛期间提供网络直播渠道（图片或视频直播）。</w:t>
            </w:r>
          </w:p>
          <w:p>
            <w:pPr>
              <w:pStyle w:val="null3"/>
              <w:jc w:val="left"/>
            </w:pPr>
            <w:r>
              <w:rPr>
                <w:rFonts w:ascii="仿宋_GB2312" w:hAnsi="仿宋_GB2312" w:cs="仿宋_GB2312" w:eastAsia="仿宋_GB2312"/>
                <w:sz w:val="20"/>
              </w:rPr>
              <w:t>五、投标要求</w:t>
            </w:r>
          </w:p>
          <w:p>
            <w:pPr>
              <w:pStyle w:val="null3"/>
              <w:jc w:val="left"/>
            </w:pPr>
            <w:r>
              <w:rPr>
                <w:rFonts w:ascii="仿宋_GB2312" w:hAnsi="仿宋_GB2312" w:cs="仿宋_GB2312" w:eastAsia="仿宋_GB2312"/>
                <w:sz w:val="20"/>
              </w:rPr>
              <w:t>（一）服务方案</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rPr>
              <w:t>包括总体方案、后勤保障方案、安保方案、医疗保障方案、风险防控和应急预案、媒体宣传方案、宣传舆情监控方案、赛事搭建规划方案、赛事人员分工配置方案等方面的材料。（要求材料具有完整性、合理性、可操作性、竞赛规模等方面）</w:t>
            </w:r>
          </w:p>
          <w:p>
            <w:pPr>
              <w:pStyle w:val="null3"/>
              <w:jc w:val="left"/>
            </w:pPr>
            <w:r>
              <w:rPr>
                <w:rFonts w:ascii="仿宋_GB2312" w:hAnsi="仿宋_GB2312" w:cs="仿宋_GB2312" w:eastAsia="仿宋_GB2312"/>
                <w:sz w:val="20"/>
              </w:rPr>
              <w:t>（二）赛事保障</w:t>
            </w:r>
          </w:p>
          <w:p>
            <w:pPr>
              <w:pStyle w:val="null3"/>
              <w:jc w:val="left"/>
            </w:pPr>
            <w:r>
              <w:rPr>
                <w:rFonts w:ascii="仿宋_GB2312" w:hAnsi="仿宋_GB2312" w:cs="仿宋_GB2312" w:eastAsia="仿宋_GB2312"/>
                <w:sz w:val="20"/>
              </w:rPr>
              <w:t>1.申请单位需承诺为本次比赛购买选手意外身故，猝死保险不低于30万元，赛事组织责任保险不低于100万元。</w:t>
            </w:r>
          </w:p>
          <w:p>
            <w:pPr>
              <w:pStyle w:val="null3"/>
              <w:jc w:val="left"/>
            </w:pPr>
            <w:r>
              <w:rPr>
                <w:rFonts w:ascii="仿宋_GB2312" w:hAnsi="仿宋_GB2312" w:cs="仿宋_GB2312" w:eastAsia="仿宋_GB2312"/>
                <w:sz w:val="20"/>
              </w:rPr>
              <w:t>2.为保障赛事顺利举办，申请单位应按主办单位要求聘请裁判员和工作人员不少于120名，其中不少于5名该项目国家级裁判员。</w:t>
            </w:r>
          </w:p>
          <w:p>
            <w:pPr>
              <w:pStyle w:val="null3"/>
              <w:jc w:val="left"/>
            </w:pPr>
            <w:r>
              <w:rPr>
                <w:rFonts w:ascii="仿宋_GB2312" w:hAnsi="仿宋_GB2312" w:cs="仿宋_GB2312" w:eastAsia="仿宋_GB2312"/>
                <w:sz w:val="20"/>
              </w:rPr>
              <w:t>（四）项目实施能力</w:t>
            </w:r>
          </w:p>
          <w:p>
            <w:pPr>
              <w:pStyle w:val="null3"/>
              <w:jc w:val="left"/>
            </w:pPr>
            <w:r>
              <w:rPr>
                <w:rFonts w:ascii="仿宋_GB2312" w:hAnsi="仿宋_GB2312" w:cs="仿宋_GB2312" w:eastAsia="仿宋_GB2312"/>
                <w:sz w:val="20"/>
              </w:rPr>
              <w:t>申请单位承诺有能力补足赛事不足经费以保障赛事顺利进行。</w:t>
            </w:r>
          </w:p>
          <w:p>
            <w:pPr>
              <w:pStyle w:val="null3"/>
              <w:jc w:val="left"/>
            </w:pPr>
            <w:r>
              <w:rPr>
                <w:rFonts w:ascii="仿宋_GB2312" w:hAnsi="仿宋_GB2312" w:cs="仿宋_GB2312" w:eastAsia="仿宋_GB2312"/>
                <w:sz w:val="20"/>
              </w:rPr>
              <w:t>（五）绩效目标达成承诺书</w:t>
            </w:r>
          </w:p>
          <w:p>
            <w:pPr>
              <w:pStyle w:val="null3"/>
              <w:jc w:val="left"/>
            </w:pPr>
            <w:r>
              <w:rPr>
                <w:rFonts w:ascii="仿宋_GB2312" w:hAnsi="仿宋_GB2312" w:cs="仿宋_GB2312" w:eastAsia="仿宋_GB2312"/>
                <w:sz w:val="20"/>
              </w:rPr>
              <w:t>（六）投标人以完成赛事目标为准，负责对接落实赛事举办场地，场地需满足赛事策划方案的具体要求，搭建符合要求的比赛场景。中标人需承担包含竞赛设备租赁，赛事搭建，赛事宣传，赛事装备，配速员招募，医师跑者招募，裁判员聘请等与赛事举办有关的成本费用（包括但不限于人员成本、耗材成本、设施设备维护保养等）。</w:t>
            </w:r>
          </w:p>
          <w:p>
            <w:pPr>
              <w:pStyle w:val="null3"/>
              <w:jc w:val="left"/>
            </w:pPr>
            <w:r>
              <w:rPr>
                <w:rFonts w:ascii="仿宋_GB2312" w:hAnsi="仿宋_GB2312" w:cs="仿宋_GB2312" w:eastAsia="仿宋_GB2312"/>
                <w:sz w:val="20"/>
              </w:rPr>
              <w:t>（七）安全责任：中标人承担运行赛事举办过程中的安全责任，并承担由此产生的一切费用，甲方不承担任何连带责任。</w:t>
            </w:r>
          </w:p>
          <w:p>
            <w:pPr>
              <w:pStyle w:val="null3"/>
              <w:jc w:val="left"/>
            </w:pPr>
            <w:r>
              <w:rPr>
                <w:rFonts w:ascii="仿宋_GB2312" w:hAnsi="仿宋_GB2312" w:cs="仿宋_GB2312" w:eastAsia="仿宋_GB2312"/>
                <w:sz w:val="20"/>
              </w:rPr>
              <w:t>（八）中标人需确保赛事活动举办过程中涉及相关场地（其中开幕式、闭幕式场地需确保能容纳不少于</w:t>
            </w:r>
            <w:r>
              <w:rPr>
                <w:rFonts w:ascii="仿宋_GB2312" w:hAnsi="仿宋_GB2312" w:cs="仿宋_GB2312" w:eastAsia="仿宋_GB2312"/>
                <w:sz w:val="20"/>
              </w:rPr>
              <w:t>1000人集合）、器材、技术工具等功能完好，能保障赛事活动期间正常顺利使用，涉及费用由中标人承担。</w:t>
            </w:r>
          </w:p>
          <w:p>
            <w:pPr>
              <w:pStyle w:val="null3"/>
              <w:jc w:val="left"/>
            </w:pPr>
            <w:r>
              <w:rPr>
                <w:rFonts w:ascii="仿宋_GB2312" w:hAnsi="仿宋_GB2312" w:cs="仿宋_GB2312" w:eastAsia="仿宋_GB2312"/>
                <w:sz w:val="20"/>
              </w:rPr>
              <w:t>（九）中标人应在签订合同后</w:t>
            </w:r>
            <w:r>
              <w:rPr>
                <w:rFonts w:ascii="仿宋_GB2312" w:hAnsi="仿宋_GB2312" w:cs="仿宋_GB2312" w:eastAsia="仿宋_GB2312"/>
                <w:sz w:val="20"/>
              </w:rPr>
              <w:t>7天内完成项目管理团队配备及相关准备工作，具体时间以招标人要求时间为准。</w:t>
            </w:r>
          </w:p>
          <w:p>
            <w:pPr>
              <w:pStyle w:val="null3"/>
              <w:jc w:val="left"/>
            </w:pPr>
            <w:r>
              <w:rPr>
                <w:rFonts w:ascii="仿宋_GB2312" w:hAnsi="仿宋_GB2312" w:cs="仿宋_GB2312" w:eastAsia="仿宋_GB2312"/>
                <w:sz w:val="20"/>
              </w:rPr>
              <w:t>（十）中标人不得将赛事活动相关权益委托、转包给第三方。</w:t>
            </w:r>
          </w:p>
          <w:p>
            <w:pPr>
              <w:pStyle w:val="null3"/>
              <w:jc w:val="left"/>
            </w:pPr>
            <w:r>
              <w:rPr>
                <w:rFonts w:ascii="仿宋_GB2312" w:hAnsi="仿宋_GB2312" w:cs="仿宋_GB2312" w:eastAsia="仿宋_GB2312"/>
                <w:sz w:val="20"/>
              </w:rPr>
              <w:t>六、其它服务内容及需求</w:t>
            </w:r>
          </w:p>
          <w:p>
            <w:pPr>
              <w:pStyle w:val="null3"/>
              <w:jc w:val="left"/>
            </w:pPr>
            <w:r>
              <w:rPr>
                <w:rFonts w:ascii="仿宋_GB2312" w:hAnsi="仿宋_GB2312" w:cs="仿宋_GB2312" w:eastAsia="仿宋_GB2312"/>
                <w:sz w:val="20"/>
              </w:rPr>
              <w:t>（一）投标人应严格按照已确认的服务方案和工作流程提供服务，无条件地接受采购人对其工作质量的监督检查。</w:t>
            </w:r>
          </w:p>
          <w:p>
            <w:pPr>
              <w:pStyle w:val="null3"/>
              <w:jc w:val="left"/>
            </w:pPr>
            <w:r>
              <w:rPr>
                <w:rFonts w:ascii="仿宋_GB2312" w:hAnsi="仿宋_GB2312" w:cs="仿宋_GB2312" w:eastAsia="仿宋_GB2312"/>
                <w:sz w:val="20"/>
              </w:rPr>
              <w:t>（二）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left"/>
            </w:pPr>
            <w:r>
              <w:rPr>
                <w:rFonts w:ascii="仿宋_GB2312" w:hAnsi="仿宋_GB2312" w:cs="仿宋_GB2312" w:eastAsia="仿宋_GB2312"/>
                <w:sz w:val="20"/>
              </w:rPr>
              <w:t>（三）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left"/>
            </w:pPr>
            <w:r>
              <w:rPr>
                <w:rFonts w:ascii="仿宋_GB2312" w:hAnsi="仿宋_GB2312" w:cs="仿宋_GB2312" w:eastAsia="仿宋_GB2312"/>
                <w:sz w:val="20"/>
              </w:rPr>
              <w:t>七、赛事活动费用</w:t>
            </w:r>
          </w:p>
          <w:p>
            <w:pPr>
              <w:pStyle w:val="null3"/>
              <w:jc w:val="left"/>
            </w:pPr>
            <w:r>
              <w:rPr>
                <w:rFonts w:ascii="仿宋_GB2312" w:hAnsi="仿宋_GB2312" w:cs="仿宋_GB2312" w:eastAsia="仿宋_GB2312"/>
                <w:sz w:val="20"/>
              </w:rPr>
              <w:t>本次赛事活动经费</w:t>
            </w:r>
            <w:r>
              <w:rPr>
                <w:rFonts w:ascii="仿宋_GB2312" w:hAnsi="仿宋_GB2312" w:cs="仿宋_GB2312" w:eastAsia="仿宋_GB2312"/>
                <w:sz w:val="20"/>
              </w:rPr>
              <w:t>35万元由政府支持，主要用于招标代理费、赛事保险、赛事宣传、背景板、赛事所需物料、裁判员和工作人员的食宿与后勤保障、比赛设备租赁、奖牌证书、以及赛事人员劳务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left"/>
            </w:pPr>
            <w:r>
              <w:rPr>
                <w:rFonts w:ascii="仿宋_GB2312" w:hAnsi="仿宋_GB2312" w:cs="仿宋_GB2312" w:eastAsia="仿宋_GB2312"/>
                <w:sz w:val="20"/>
              </w:rPr>
              <w:t>八、付款方式</w:t>
            </w:r>
          </w:p>
          <w:p>
            <w:pPr>
              <w:pStyle w:val="null3"/>
              <w:jc w:val="left"/>
            </w:pPr>
            <w:r>
              <w:rPr>
                <w:rFonts w:ascii="仿宋_GB2312" w:hAnsi="仿宋_GB2312" w:cs="仿宋_GB2312" w:eastAsia="仿宋_GB2312"/>
                <w:sz w:val="20"/>
              </w:rPr>
              <w:t>合同签订后凭中标人出具的有效发票支付合同金额的</w:t>
            </w:r>
            <w:r>
              <w:rPr>
                <w:rFonts w:ascii="仿宋_GB2312" w:hAnsi="仿宋_GB2312" w:cs="仿宋_GB2312" w:eastAsia="仿宋_GB2312"/>
                <w:sz w:val="20"/>
              </w:rPr>
              <w:t>50%，项目完成验收时中标方须提供项目验收证明材料，采购人逐一核对服务条款内容及数量的佐证材料，予以验收，未按服务条款内容及数量执行的部分，予以核减，赛事结束在采购人确认中标人如约履行各项义务、完成各项善后工作，经采购人验收合格且收到中标人出具的有效发票后，采购人向中标人支付剩余合同款项。</w:t>
            </w:r>
          </w:p>
          <w:p>
            <w:pPr>
              <w:pStyle w:val="null3"/>
              <w:jc w:val="left"/>
            </w:pPr>
            <w:r>
              <w:rPr>
                <w:rFonts w:ascii="仿宋_GB2312" w:hAnsi="仿宋_GB2312" w:cs="仿宋_GB2312" w:eastAsia="仿宋_GB2312"/>
                <w:sz w:val="20"/>
              </w:rPr>
              <w:t>九、其他要求</w:t>
            </w:r>
          </w:p>
          <w:p>
            <w:pPr>
              <w:pStyle w:val="null3"/>
              <w:jc w:val="left"/>
            </w:pPr>
            <w:r>
              <w:rPr>
                <w:rFonts w:ascii="仿宋_GB2312" w:hAnsi="仿宋_GB2312" w:cs="仿宋_GB2312" w:eastAsia="仿宋_GB2312"/>
                <w:sz w:val="20"/>
              </w:rPr>
              <w:t>（一）投标人需提供针对本项目的需求理解分析及合理化建议。</w:t>
            </w:r>
          </w:p>
          <w:p>
            <w:pPr>
              <w:pStyle w:val="null3"/>
              <w:jc w:val="left"/>
            </w:pPr>
            <w:r>
              <w:rPr>
                <w:rFonts w:ascii="仿宋_GB2312" w:hAnsi="仿宋_GB2312" w:cs="仿宋_GB2312" w:eastAsia="仿宋_GB2312"/>
                <w:sz w:val="20"/>
              </w:rPr>
              <w:t>（二）投标人需提供实施方案，包含工作目标、工作计划及协调工作。</w:t>
            </w:r>
          </w:p>
          <w:p>
            <w:pPr>
              <w:pStyle w:val="null3"/>
              <w:jc w:val="left"/>
            </w:pPr>
            <w:r>
              <w:rPr>
                <w:rFonts w:ascii="仿宋_GB2312" w:hAnsi="仿宋_GB2312" w:cs="仿宋_GB2312" w:eastAsia="仿宋_GB2312"/>
                <w:sz w:val="20"/>
              </w:rPr>
              <w:t>（三）针对本项目提供应急响应预案、应急响应时间。</w:t>
            </w:r>
          </w:p>
          <w:p>
            <w:pPr>
              <w:pStyle w:val="null3"/>
              <w:jc w:val="left"/>
            </w:pPr>
            <w:r>
              <w:rPr>
                <w:rFonts w:ascii="仿宋_GB2312" w:hAnsi="仿宋_GB2312" w:cs="仿宋_GB2312" w:eastAsia="仿宋_GB2312"/>
                <w:sz w:val="20"/>
              </w:rPr>
              <w:t>（四）赞助事项要求等。（对赞助金额、赞助物品设置科学合理要求，符合赛事级别和赛事所需）</w:t>
            </w:r>
          </w:p>
          <w:p>
            <w:pPr>
              <w:pStyle w:val="null3"/>
              <w:jc w:val="left"/>
            </w:pPr>
            <w:r>
              <w:rPr>
                <w:rFonts w:ascii="仿宋_GB2312" w:hAnsi="仿宋_GB2312" w:cs="仿宋_GB2312" w:eastAsia="仿宋_GB2312"/>
                <w:sz w:val="20"/>
              </w:rPr>
              <w:t>（五）项目执行中，采购人可根据项目的实际情况对部分服务内容进行调整。项目执行中，成交供应商如确有需要对项目计划实施内容进行调整，应得到采购人同意，并向采购人提供包括活动详细策划与各阶段活动组织实施方案及活动预算等，具体由双方协商。</w:t>
            </w:r>
          </w:p>
          <w:p>
            <w:pPr>
              <w:pStyle w:val="null3"/>
              <w:jc w:val="left"/>
            </w:pPr>
            <w:r>
              <w:rPr>
                <w:rFonts w:ascii="仿宋_GB2312" w:hAnsi="仿宋_GB2312" w:cs="仿宋_GB2312" w:eastAsia="仿宋_GB2312"/>
                <w:sz w:val="20"/>
              </w:rPr>
              <w:t>（六）成交供应商要保持同采购人的密切联系，遇有重大事项及时报告和反馈信息，尊重采购人的意见，接受采购人的提议、监督和指导。、</w:t>
            </w:r>
          </w:p>
          <w:p>
            <w:pPr>
              <w:pStyle w:val="null3"/>
              <w:jc w:val="both"/>
            </w:pPr>
            <w:r>
              <w:rPr>
                <w:rFonts w:ascii="仿宋_GB2312" w:hAnsi="仿宋_GB2312" w:cs="仿宋_GB2312" w:eastAsia="仿宋_GB2312"/>
                <w:sz w:val="20"/>
              </w:rPr>
              <w:t>（七）赛事完成后</w:t>
            </w:r>
            <w:r>
              <w:rPr>
                <w:rFonts w:ascii="仿宋_GB2312" w:hAnsi="仿宋_GB2312" w:cs="仿宋_GB2312" w:eastAsia="仿宋_GB2312"/>
                <w:sz w:val="20"/>
              </w:rPr>
              <w:t>7日内，中标人须向采购人提供赛事活动相关资料，并作为尾款支付的验收依据。材料应包含：（1）筹备材料（包括实施方案、筹备工作日志、采购文件等材料，纸质版和电子版） ；（2）秩序册、成绩册（一式两份原件，纸质版和电子版）；（3）赛事期间的图片和视频两套（优盘）；（4）赛事总结（纸质版和电子版）；（5）赛事物料验收单（纸质版和电子版）。</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服务期：签订合同之日起至委托业务结束之日止（具体以合同签订为准）。</w:t>
            </w:r>
          </w:p>
          <w:p>
            <w:pPr>
              <w:pStyle w:val="null3"/>
              <w:jc w:val="both"/>
            </w:pPr>
            <w:r>
              <w:rPr>
                <w:rFonts w:ascii="仿宋_GB2312" w:hAnsi="仿宋_GB2312" w:cs="仿宋_GB2312" w:eastAsia="仿宋_GB2312"/>
                <w:sz w:val="21"/>
              </w:rPr>
              <w:t>验收：赛事活动结束后，中标人发起正式书面验收申请，并委托第三方机构按照履约验收相关规定及合同约定内容组织实施验收，委托第三方机构履约验收费用由中标人支付。中标人须提供赛事活动总结、宣传证明材料、有效发票、赛事服务内容及数量的佐证材料等，采购人收到供应商项目验收申请之日起</w:t>
            </w:r>
            <w:r>
              <w:rPr>
                <w:rFonts w:ascii="仿宋_GB2312" w:hAnsi="仿宋_GB2312" w:cs="仿宋_GB2312" w:eastAsia="仿宋_GB2312"/>
                <w:sz w:val="21"/>
              </w:rPr>
              <w:t>7日内按照合同的约定对履约情况进行验收，对每一项技术、服务、安全标准的履约情况进行确认。验收合格后,予以支付尾款。</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服务期：签订合同之日起至委托业务结束之日止（具体以合同签订为准）。</w:t>
            </w:r>
          </w:p>
          <w:p>
            <w:pPr>
              <w:pStyle w:val="null3"/>
              <w:jc w:val="both"/>
            </w:pPr>
            <w:r>
              <w:rPr>
                <w:rFonts w:ascii="仿宋_GB2312" w:hAnsi="仿宋_GB2312" w:cs="仿宋_GB2312" w:eastAsia="仿宋_GB2312"/>
                <w:sz w:val="21"/>
              </w:rPr>
              <w:t>验收：赛事活动结束后，中标人发起正式书面验收申请，并委托第三方机构按照履约验收相关规定及合同约定内容组织实施验收，委托第三方机构履约验收费用由中标人支付。中标人须提供赛事活动总结、宣传证明材料、有效发票、赛事服务内容及数量的佐证材料等，采购人收到供应商项目验收申请之日起</w:t>
            </w:r>
            <w:r>
              <w:rPr>
                <w:rFonts w:ascii="仿宋_GB2312" w:hAnsi="仿宋_GB2312" w:cs="仿宋_GB2312" w:eastAsia="仿宋_GB2312"/>
                <w:sz w:val="21"/>
              </w:rPr>
              <w:t>7日内按照合同的约定对履约情况进行验收，对每一项技术、服务、安全标准的履约情况进行确认。验收合格后,予以支付尾款。</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服务期：签订合同之日起至委托业务结束之日止（具体以合同签订为准）。</w:t>
            </w:r>
          </w:p>
          <w:p>
            <w:pPr>
              <w:pStyle w:val="null3"/>
              <w:jc w:val="both"/>
            </w:pPr>
            <w:r>
              <w:rPr>
                <w:rFonts w:ascii="仿宋_GB2312" w:hAnsi="仿宋_GB2312" w:cs="仿宋_GB2312" w:eastAsia="仿宋_GB2312"/>
                <w:sz w:val="21"/>
              </w:rPr>
              <w:t>验收：赛事活动结束后，中标人发起正式书面验收申请，并委托第三方机构按照履约验收相关规定及合同约定内容组织实施验收，委托第三方机构履约验收费用由中标人支付。中标人须提供赛事活动总结、宣传证明材料、有效发票、赛事服务内容及数量的佐证材料等，采购人收到供应商项目验收申请之日起</w:t>
            </w:r>
            <w:r>
              <w:rPr>
                <w:rFonts w:ascii="仿宋_GB2312" w:hAnsi="仿宋_GB2312" w:cs="仿宋_GB2312" w:eastAsia="仿宋_GB2312"/>
                <w:sz w:val="21"/>
              </w:rPr>
              <w:t>7日内按照合同的约定对履约情况进行验收，对每一项技术、服务、安全标准的履约情况进行确认。验收合格后,予以支付尾款。</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rPr>
              <w:t>服务期：签订合同之日起至委托业务结束之日止（具体以合同签订为准）。</w:t>
            </w:r>
          </w:p>
          <w:p>
            <w:pPr>
              <w:pStyle w:val="null3"/>
              <w:jc w:val="both"/>
            </w:pPr>
            <w:r>
              <w:rPr>
                <w:rFonts w:ascii="仿宋_GB2312" w:hAnsi="仿宋_GB2312" w:cs="仿宋_GB2312" w:eastAsia="仿宋_GB2312"/>
                <w:sz w:val="21"/>
              </w:rPr>
              <w:t>验收：赛事活动结束后，中标人发起正式书面验收申请，并委托第三方机构按照履约验收相关规定及合同约定内容组织实施验收，委托第三方机构履约验收费用由中标人支付。中标人须提供赛事活动总结、宣传证明材料、有效发票、赛事服务内容及数量的佐证材料等，采购人收到供应商项目验收申请之日起</w:t>
            </w:r>
            <w:r>
              <w:rPr>
                <w:rFonts w:ascii="仿宋_GB2312" w:hAnsi="仿宋_GB2312" w:cs="仿宋_GB2312" w:eastAsia="仿宋_GB2312"/>
                <w:sz w:val="21"/>
              </w:rPr>
              <w:t>7日内按照合同的约定对履约情况进行验收，对每一项技术、服务、安全标准的履约情况进行确认。验收合格后,予以支付尾款。</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符合法律、行政法规规定的声明函 投标人承诺函 投标（响应）报价明细表 投标函 其他材料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符合法律、行政法规规定的声明函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符合法律、行政法规规定的声明函 投标人承诺函 投标函 其他材料 投标（响应）报价明细表 残疾人福利性单位声明函 供应商应提交的相关证明材料 无重大违法记录声明函 无不良信用记录承诺函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符合法律、行政法规规定的声明函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符合法律、行政法规规定的声明函 具有独立承担民事责任的能力证明文件 投标人承诺函 其他材料 投标函 投标（响应）报价明细表 残疾人福利性单位声明函 供应商应提交的相关证明材料 无不良信用记录承诺函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符合法律、行政法规规定的声明函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符合法律、行政法规规定的声明函 具有独立承担民事责任的能力证明文件 投标人承诺函 投标（响应）报价明细表 其他材料 投标函 残疾人福利性单位声明函 供应商应提交的相关证明材料 无不良信用记录承诺函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符合法律、行政法规规定的声明函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1、总体实施方案完全涵盖以上内容、且高于项目采购需求、科学合理、可操作性强，赛事组织工作科学安全，环节设置顺畅合理，符合赛事相关标准的得19分； 2、总体实施方案能够满足项目采购需求、具有可操作性强，赛事组织工作及环节设置能够保证赛事顺利举办，符合赛事相关标准的得14分； 3、总体实施方案基本满足项目采购需求、可操作一般，赛事组织工作及环节设置能够保证赛事举办，基本符合赛事相关标准的得10分； 4、方案虽然存在缺陷，但具有一定的可实施性的得7分； 5、方案存在严重缺陷，不能够满足采购需求，或者不提供的得0分。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根据投标人编制的后勤保障方案进行综合评审，内容包括但不限于：基础服务保障、安全与秩序维护、设施与物资管理、人员管理与服务、其他专项服务等。 1、后勤保障方案完全涵盖以上内容、且高于项目采购需求，方案科学合理，可操作性强，符合赛事特点，能够保证赛事顺利举办的得9分； 2、后勤保障方案能够满足项目采购需求、较科学合理，可操作性较强，较符合赛事特点的得7分； 3、后勤保障方案基本满足项目采购需求、基本符合赛事特点，方案可操作性一般，基本够保证赛事举办的得5分； 4、方案虽然存在缺陷，但具有一定的可实施性的得3分； 5、方案存在严重缺陷，不能够满足采购需求，或者不提供的得0分。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2、活动应急预案基本内容完整，具有可操作的处置流程，可实施的应对方法的得5分；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2、安全保卫方案及对应措施一般，职责划分基本清晰，具有基本的物资、人力配置的得5分；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2、活动运营团队组织管理机构设置基本完整全面，分工合理，人员配置能够满足采购需求的得5分；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赛事搭建规划方案</w:t>
            </w:r>
          </w:p>
        </w:tc>
        <w:tc>
          <w:tcPr>
            <w:tcW w:type="dxa" w:w="2492"/>
          </w:tcPr>
          <w:p>
            <w:pPr>
              <w:pStyle w:val="null3"/>
              <w:jc w:val="both"/>
            </w:pPr>
            <w:r>
              <w:rPr>
                <w:rFonts w:ascii="仿宋_GB2312" w:hAnsi="仿宋_GB2312" w:cs="仿宋_GB2312" w:eastAsia="仿宋_GB2312"/>
              </w:rPr>
              <w:t>根据投标人对该赛事搭建规划方案进行综合评审，包含但不限于：场地搭建规划、赛事目标与主题、技术支持与平台建设等。 1、方案完全涵盖以上内容、且高于项目采购需求，搭建规划科学合理，可操作性强，符合赛事特点，能够保证赛事顺利举办的得5分； 2、方案基本涵盖以上内容能满足项目采购需求、较科学合理，可操作性较强，较符合赛事特点的得3分； 3、方案虽然存在缺陷，但具有一定的可实施性的得1分； 4、方案存在严重缺陷，不能够满足采购需求，或者不提供的得0分。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2022年1月1日以来（以合同签订时间为准），投标人有体育赛事或者活动合同业绩的每份得2.5分，最多得10分。 证明材料：投标文件中须提供合同关键页复印件（包括但不限于合同名称页、合同主要内容页、合同签订日期页、合同双方签字盖章页），并加盖投标人公章，否则不得分。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1、总体实施方案完全涵盖以上内容、且高于项目采购需求、科学合理、可操作性强，赛事组织工作科学安全，环节设置顺畅合理，符合赛事相关标准的得19分； 2、总体实施方案能够满足项目采购需求、具有可操作性强，赛事组织工作及环节设置能够保证赛事顺利举办，符合赛事相关标准的得14分； 3、总体实施方案基本满足项目采购需求、可操作一般，赛事组织工作及环节设置能够保证赛事举办，基本符合赛事相关标准的得10分； 4、方案虽然存在缺陷，但具有一定的可实施性的得7分； 5、方案存在严重缺陷，不能够满足采购需求，或者不提供的得0分。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根据投标人编制的后勤保障方案进行综合评审，内容包括但不限于：基础服务保障、安全与秩序维护、设施与物资管理、人员管理与服务、其他专项服务等。 1、后勤保障方案完全涵盖以上内容、且高于项目采购需求，方案科学合理，可操作性强，符合赛事特点，能够保证赛事顺利举办的得9分； 2、后勤保障方案能够满足项目采购需求、较科学合理，可操作性较强，较符合赛事特点的得7分； 3、后勤保障方案基本满足项目采购需求、基本符合赛事特点，方案可操作性一般，基本够保证赛事举办的得5分； 4、方案虽然存在缺陷，但具有一定的可实施性的得3分； 5、方案存在严重缺陷，不能够满足采购需求，或者不提供的得0分。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2、活动应急预案基本内容完整，具有可操作的处置流程，可实施的应对方法的得5分；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2、安全保卫方案及对应措施一般，职责划分基本清晰，具有基本的物资、人力配置的得5分；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2、活动运营团队组织管理机构设置基本完整全面，分工合理，人员配置能够满足采购需求的得5分；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赛事搭建规划方案</w:t>
            </w:r>
          </w:p>
        </w:tc>
        <w:tc>
          <w:tcPr>
            <w:tcW w:type="dxa" w:w="2492"/>
          </w:tcPr>
          <w:p>
            <w:pPr>
              <w:pStyle w:val="null3"/>
              <w:jc w:val="both"/>
            </w:pPr>
            <w:r>
              <w:rPr>
                <w:rFonts w:ascii="仿宋_GB2312" w:hAnsi="仿宋_GB2312" w:cs="仿宋_GB2312" w:eastAsia="仿宋_GB2312"/>
              </w:rPr>
              <w:t>根据投标人对该赛事搭建规划方案进行综合评审，包含但不限于：场地搭建规划、赛事目标与主题、技术支持与平台建设等。 1、方案完全涵盖以上内容、且高于项目采购需求，搭建规划科学合理，可操作性强，符合赛事特点，能够保证赛事顺利举办的得5分； 2、方案基本涵盖以上内容能满足项目采购需求、较科学合理，可操作性较强，较符合赛事特点的得3分； 3、方案虽然存在缺陷，但具有一定的可实施性的得1分； 4、方案存在严重缺陷，不能够满足采购需求，或者不提供的得0分。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2022年1月1日以来（以合同签订时间为准），投标人有体育赛事或者活动合同业绩的每份得2.5分，最多得10分。 证明材料：投标文件中须提供合同关键页复印件（包括但不限于合同名称页、合同主要内容页、合同签订日期页、合同双方签字盖章页），并加盖投标人公章，否则不得分。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1、总体实施方案完全涵盖以上内容、且高于项目采购需求、科学合理、可操作性强，赛事组织工作科学安全，环节设置顺畅合理，符合赛事相关标准的得19分； 2、总体实施方案能够满足项目采购需求、具有可操作性强，赛事组织工作及环节设置能够保证赛事顺利举办，符合赛事相关标准的得14分； 3、总体实施方案基本满足项目采购需求、可操作一般，赛事组织工作及环节设置能够保证赛事举办，基本符合赛事相关标准的得10分； 4、方案虽然存在缺陷，但具有一定的可实施性的得7分； 5、方案存在严重缺陷，不能够满足采购需求，或者不提供的得0分。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根据投标人编制的后勤保障方案进行综合评审，内容包括但不限于：基础服务保障、安全与秩序维护、设施与物资管理、人员管理与服务、其他专项服务等。 1、后勤保障方案完全涵盖以上内容、且高于项目采购需求，方案科学合理，可操作性强，符合赛事特点，能够保证赛事顺利举办的得9分； 2、后勤保障方案能够满足项目采购需求、较科学合理，可操作性较强，较符合赛事特点的得7分； 3、后勤保障方案基本满足项目采购需求、基本符合赛事特点，方案可操作性一般，基本够保证赛事举办的得5分； 4、方案虽然存在缺陷，但具有一定的可实施性的得3分； 5、方案存在严重缺陷，不能够满足采购需求，或者不提供的得0分。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2、活动应急预案基本内容完整，具有可操作的处置流程，可实施的应对方法的得5分；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2、安全保卫方案及对应措施一般，职责划分基本清晰，具有基本的物资、人力配置的得5分；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2、活动运营团队组织管理机构设置基本完整全面，分工合理，人员配置能够满足采购需求的得5分；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赛事搭建规划方案</w:t>
            </w:r>
          </w:p>
        </w:tc>
        <w:tc>
          <w:tcPr>
            <w:tcW w:type="dxa" w:w="2492"/>
          </w:tcPr>
          <w:p>
            <w:pPr>
              <w:pStyle w:val="null3"/>
              <w:jc w:val="both"/>
            </w:pPr>
            <w:r>
              <w:rPr>
                <w:rFonts w:ascii="仿宋_GB2312" w:hAnsi="仿宋_GB2312" w:cs="仿宋_GB2312" w:eastAsia="仿宋_GB2312"/>
              </w:rPr>
              <w:t>根据投标人对该赛事搭建规划方案进行综合评审，包含但不限于：场地搭建规划、赛事目标与主题、技术支持与平台建设等。 1、方案完全涵盖以上内容、且高于项目采购需求，搭建规划科学合理，可操作性强，符合赛事特点，能够保证赛事顺利举办的得5分； 2、方案基本涵盖以上内容能满足项目采购需求、较科学合理，可操作性较强，较符合赛事特点的得3分； 3、方案虽然存在缺陷，但具有一定的可实施性的得1分； 4、方案存在严重缺陷，不能够满足采购需求，或者不提供的得0分。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2022年1月1日以来（以合同签订时间为准），投标人有体育赛事或者活动合同业绩的每份得2.5分，最多得10分。 证明材料：投标文件中须提供合同关键页复印件（包括但不限于合同名称页、合同主要内容页、合同签订日期页、合同双方签字盖章页），并加盖投标人公章，否则不得分。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总体实施方案</w:t>
            </w:r>
          </w:p>
        </w:tc>
        <w:tc>
          <w:tcPr>
            <w:tcW w:type="dxa" w:w="2492"/>
          </w:tcPr>
          <w:p>
            <w:pPr>
              <w:pStyle w:val="null3"/>
              <w:jc w:val="both"/>
            </w:pPr>
            <w:r>
              <w:rPr>
                <w:rFonts w:ascii="仿宋_GB2312" w:hAnsi="仿宋_GB2312" w:cs="仿宋_GB2312" w:eastAsia="仿宋_GB2312"/>
              </w:rPr>
              <w:t>根据投标人提供的总体实施方案进行综合评审，内容包含但不限于：赛事基本信息、赛事统筹规划、执行工作计划安排、赛事特色亮点规划、竞赛保障方案、报名工作方案等。 1、总体实施方案完全涵盖以上内容、且高于项目采购需求、科学合理、可操作性强，赛事组织工作科学安全，环节设置顺畅合理，符合赛事相关标准的得19分； 2、总体实施方案能够满足项目采购需求、具有可操作性强，赛事组织工作及环节设置能够保证赛事顺利举办，符合赛事相关标准的得14分； 3、总体实施方案基本满足项目采购需求、可操作一般，赛事组织工作及环节设置能够保证赛事举办，基本符合赛事相关标准的得10分； 4、方案虽然存在缺陷，但具有一定的可实施性的得7分； 5、方案存在严重缺陷，不能够满足采购需求，或者不提供的得0分。</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后勤保障方案</w:t>
            </w:r>
          </w:p>
        </w:tc>
        <w:tc>
          <w:tcPr>
            <w:tcW w:type="dxa" w:w="2492"/>
          </w:tcPr>
          <w:p>
            <w:pPr>
              <w:pStyle w:val="null3"/>
              <w:jc w:val="both"/>
            </w:pPr>
            <w:r>
              <w:rPr>
                <w:rFonts w:ascii="仿宋_GB2312" w:hAnsi="仿宋_GB2312" w:cs="仿宋_GB2312" w:eastAsia="仿宋_GB2312"/>
              </w:rPr>
              <w:t>根据投标人编制的后勤保障方案进行综合评审，内容包括但不限于：基础服务保障、安全与秩序维护、设施与物资管理、人员管理与服务、其他专项服务等。 1、后勤保障方案完全涵盖以上内容、且高于项目采购需求，方案科学合理，可操作性强，符合赛事特点，能够保证赛事顺利举办的得9分； 2、后勤保障方案能够满足项目采购需求、较科学合理，可操作性较强，较符合赛事特点的得7分； 3、后勤保障方案基本满足项目采购需求、基本符合赛事特点，方案可操作性一般，基本够保证赛事举办的得5分； 4、方案虽然存在缺陷，但具有一定的可实施性的得3分； 5、方案存在严重缺陷，不能够满足采购需求，或者不提供的得0分。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1、活动应急预案细致全面，处置流程科学，应急预案合理的得7分； 2、活动应急预案基本内容完整，具有可操作的处置流程，可实施的应对方法的得5分；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活动策划方案</w:t>
            </w:r>
          </w:p>
        </w:tc>
        <w:tc>
          <w:tcPr>
            <w:tcW w:type="dxa" w:w="2492"/>
          </w:tcPr>
          <w:p>
            <w:pPr>
              <w:pStyle w:val="null3"/>
              <w:jc w:val="both"/>
            </w:pPr>
            <w:r>
              <w:rPr>
                <w:rFonts w:ascii="仿宋_GB2312" w:hAnsi="仿宋_GB2312" w:cs="仿宋_GB2312" w:eastAsia="仿宋_GB2312"/>
              </w:rPr>
              <w:t>根据投标人对该活动的执行策划方案主题（要求符合海南自然和人文特征）进行综合评审，包含但不限于：赛事主题口号、赛事目标、赛事亮点、配套活动等。 1、活动策划方案全面符合海南自然和人文特征，赛事主题口号高度贴合本项赛事，赛事目标明确并具有对应的实施内容，具有多重亮点，配套活动丰富的得7分； 2、活动策划方案能够符合海南自然和人文特征，赛事主题口号能够贴合本项赛事，能够达成赛事目标，具有配套的活动的得5分； 3、方案虽然存在缺陷，但具有一定的可实施性的的得3分；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 情应对及处理等。 1、宣传推广方案及实施计划、高于项目采购需求、科学合理、可操作性强、媒体宣传人员配备力量充足、宣传能够覆盖国内大部分主流媒体，媒体传播策划内容精准、传播渠道广、合作媒体矩阵强大，更便于执行的得7分； 2、媒体宣传推广方案及实施计划、能够满足项目采购需求、合理可操作、媒体宣传人员配备基本满足、宣传能够覆盖国内一些主流媒体，媒体传播策划内容准确的得5分；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根据投标人提供的赛事活动安全保卫方案进行综合评审，包含但不限于：赛事安保职责划分方案、主会场安保方案、赛道安保方案、安全维稳方案、危机管理突发事件处置方案、安全器材配备等。 1、安全保卫方案细致合理，职责划分较为明确，物资、人力配置科学，应急预案合理的得7分； 2、安全保卫方案及对应措施一般，职责划分基本清晰，具有基本的物资、人力配置的得5分；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1、医疗救护方案及对应措施细致，救护体系全面，物资、人力配置科学，应急预案合理的得7分； 2、 医疗救护方案及对应措施一般，具有相对完整的救护体系，具有基本的物资、人力配置的得5分； 3、方案虽然存在缺陷，但具有一定的可实施性的得3分； 4、方案存在严重缺陷，不具有可实施性，或者不提供的得0分。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活动运营团队</w:t>
            </w:r>
          </w:p>
        </w:tc>
        <w:tc>
          <w:tcPr>
            <w:tcW w:type="dxa" w:w="2492"/>
          </w:tcPr>
          <w:p>
            <w:pPr>
              <w:pStyle w:val="null3"/>
              <w:jc w:val="both"/>
            </w:pPr>
            <w:r>
              <w:rPr>
                <w:rFonts w:ascii="仿宋_GB2312" w:hAnsi="仿宋_GB2312" w:cs="仿宋_GB2312" w:eastAsia="仿宋_GB2312"/>
              </w:rPr>
              <w:t>根据投标人提供的拟派项目团队方案进行综合评审，包括但不限于：组织管理机构设置、人员配置、分工合理性等。 1、活动运营团队组织管理机构设置科学，分工合理，人员配置充分且具有丰富的相关经验的得7分； 2、活动运营团队组织管理机构设置基本完整全面，分工合理，人员配置能够满足采购需求的得5分； 3、方案虽然存在缺陷，但具有一定的可实施性的得3分； 4、方案存在严重缺陷，不能够满足采购需求，或者不提供的得0分。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赛事搭建规划方案</w:t>
            </w:r>
          </w:p>
        </w:tc>
        <w:tc>
          <w:tcPr>
            <w:tcW w:type="dxa" w:w="2492"/>
          </w:tcPr>
          <w:p>
            <w:pPr>
              <w:pStyle w:val="null3"/>
              <w:jc w:val="both"/>
            </w:pPr>
            <w:r>
              <w:rPr>
                <w:rFonts w:ascii="仿宋_GB2312" w:hAnsi="仿宋_GB2312" w:cs="仿宋_GB2312" w:eastAsia="仿宋_GB2312"/>
              </w:rPr>
              <w:t>根据投标人对该赛事搭建规划方案进行综合评审，包含但不限于：场地搭建规划、赛事目标与主题、技术支持与平台建设等。 1、方案完全涵盖以上内容、且高于项目采购需求，搭建规划科学合理，可操作性强，符合赛事特点，能够保证赛事顺利举办的得5分； 2、方案基本涵盖以上内容能满足项目采购需求、较科学合理，可操作性较强，较符合赛事特点的得3分； 3、方案虽然存在缺陷，但具有一定的可实施性的得1分； 4、方案存在严重缺陷，不能够满足采购需求，或者不提供的得0分。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市场开发方案</w:t>
            </w:r>
          </w:p>
        </w:tc>
        <w:tc>
          <w:tcPr>
            <w:tcW w:type="dxa" w:w="2492"/>
          </w:tcPr>
          <w:p>
            <w:pPr>
              <w:pStyle w:val="null3"/>
              <w:jc w:val="both"/>
            </w:pPr>
            <w:r>
              <w:rPr>
                <w:rFonts w:ascii="仿宋_GB2312" w:hAnsi="仿宋_GB2312" w:cs="仿宋_GB2312" w:eastAsia="仿宋_GB2312"/>
              </w:rPr>
              <w:t>根据投标人市场招商方案进行综合评审，包含但不限于：赛事人群定位分析、配套活动资源、赞助商权益资源设计、市场开发成果案例展示等。 1、市场开发方案全面，内容详实，配套资源丰富，设计科学合理，具有针对性的得5分； 2、市场开发方案基本全面详实，配套资源一般，设计基本合理，有一定的针对性的得3分； 3、方案虽然存在缺陷，但具有一定的可实施性的的得1分； 4、方案存在严重缺陷，不具有可实施性，或者不提供的得0分。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2022年1月1日以来（以合同签订时间为准），投标人有体育赛事或者活动合同业绩的每份得2.5分，最多得10分。 证明材料：投标文件中须提供合同关键页复印件（包括但不限于合同名称页、合同主要内容页、合同签订日期页、合同双方签字盖章页），并加盖投标人公章，否则不得分。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详见附件：采购合同【模版】-举办四项2025年体育赛事活动项目.docx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[HNHS]20250500001[GK]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举办四项2025年体育赛事活动项目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2025年海南坐标·热带雨林国家公园定向越野挑战赛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C06040100-体育组织服务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650000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[HNHS]20250500001[GK]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举办四项2025年体育赛事活动项目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2025环海南岛旅游公路自行车赛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C06040100-体育组织服务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800000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[HNHS]20250500001[GK]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举办四项2025年体育赛事活动项目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2025年海南省青少年田径（U18乙组）锦标赛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C06040100-体育组织服务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350000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[HNHS]20250500001[GK]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举办四项2025年体育赛事活动项目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2025年海南省青少年田径（U18组）锦标赛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C06040100-体育组织服务</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350000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