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7C943">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采购需求</w:t>
      </w:r>
    </w:p>
    <w:p w14:paraId="7DF24659">
      <w:pPr>
        <w:keepNext w:val="0"/>
        <w:keepLines w:val="0"/>
        <w:pageBreakBefore w:val="0"/>
        <w:kinsoku/>
        <w:wordWrap/>
        <w:overflowPunct/>
        <w:topLinePunct w:val="0"/>
        <w:autoSpaceDE/>
        <w:autoSpaceDN/>
        <w:bidi w:val="0"/>
        <w:adjustRightInd/>
        <w:snapToGrid/>
        <w:spacing w:line="440" w:lineRule="exact"/>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前提：</w:t>
      </w:r>
    </w:p>
    <w:p w14:paraId="703D04EC">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1、本章中标注“★ ”的条款为本项目不允许偏离的实质性条款，如投标人不满足的， 将按照无效投标处理；标注“▲ ”的条款为本项目的重要条款，若投标人不满足的，将在详细评审中加重扣分。</w:t>
      </w:r>
    </w:p>
    <w:p w14:paraId="14410917">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p>
    <w:p w14:paraId="79C7C15B">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2、标注“★ ”、“▲ ”的技术条款须提供技术支持证明材料，否则视为负偏离。技术支持资料包括以下任意一种形式：</w:t>
      </w:r>
    </w:p>
    <w:p w14:paraId="7F61C6C3">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（1）国家认可的第三方检测机构出具的检测报告；</w:t>
      </w:r>
    </w:p>
    <w:p w14:paraId="0021E88B">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（2）技术参数确认函（格式自拟）；</w:t>
      </w:r>
    </w:p>
    <w:p w14:paraId="49BD040D">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（3）产品彩页；</w:t>
      </w:r>
    </w:p>
    <w:p w14:paraId="16117FF0">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（4）产品白皮书或设备说明书。</w:t>
      </w:r>
    </w:p>
    <w:p w14:paraId="5CA310B8">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3471D7BC">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3、一般参数（非▲号、★号的其他指标）应在投标文件中提供技术参数承诺函（格式详见第六章投标文件格式要求-技术参数承诺函），否则视为负偏离</w:t>
      </w:r>
    </w:p>
    <w:p w14:paraId="55B31C2E">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（注：1.关境内制造的货物的技术参数承诺函必须加盖制造商公章；</w:t>
      </w:r>
    </w:p>
    <w:p w14:paraId="39735B92">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2.关境外制造的货物的技术参数承诺函必须加盖制造商或者国内代理商公章；）</w:t>
      </w:r>
    </w:p>
    <w:p w14:paraId="5F369173">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4、标注“★ ”的商务条款须提供承诺函（格式自拟）。</w:t>
      </w:r>
    </w:p>
    <w:p w14:paraId="341C6BAE">
      <w:pPr>
        <w:keepNext w:val="0"/>
        <w:keepLines w:val="0"/>
        <w:pageBreakBefore w:val="0"/>
        <w:kinsoku/>
        <w:wordWrap/>
        <w:overflowPunct/>
        <w:topLinePunct w:val="0"/>
        <w:autoSpaceDE/>
        <w:autoSpaceDN/>
        <w:bidi w:val="0"/>
        <w:adjustRightInd/>
        <w:snapToGrid/>
        <w:spacing w:line="440" w:lineRule="exact"/>
        <w:outlineLvl w:val="1"/>
        <w:rPr>
          <w:rFonts w:hint="eastAsia" w:ascii="宋体" w:hAnsi="宋体" w:eastAsia="宋体" w:cs="宋体"/>
          <w:b/>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采购清单</w:t>
      </w:r>
      <w:r>
        <w:rPr>
          <w:rFonts w:hint="eastAsia" w:ascii="宋体" w:hAnsi="宋体" w:eastAsia="宋体" w:cs="宋体"/>
          <w:b/>
          <w:color w:val="auto"/>
          <w:sz w:val="24"/>
          <w:szCs w:val="24"/>
          <w:highlight w:val="none"/>
          <w:lang w:val="en-US" w:eastAsia="zh-CN"/>
        </w:rPr>
        <w:t>表</w:t>
      </w:r>
      <w:r>
        <w:rPr>
          <w:rFonts w:hint="eastAsia" w:ascii="宋体" w:hAnsi="宋体" w:eastAsia="宋体" w:cs="宋体"/>
          <w:b/>
          <w:color w:val="auto"/>
          <w:sz w:val="24"/>
          <w:szCs w:val="24"/>
          <w:highlight w:val="none"/>
        </w:rPr>
        <w:t>：</w:t>
      </w:r>
    </w:p>
    <w:p w14:paraId="5731C23B">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采购清单表</w:t>
      </w:r>
    </w:p>
    <w:tbl>
      <w:tblPr>
        <w:tblStyle w:val="6"/>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40"/>
        <w:gridCol w:w="451"/>
        <w:gridCol w:w="1766"/>
        <w:gridCol w:w="706"/>
        <w:gridCol w:w="537"/>
        <w:gridCol w:w="1105"/>
        <w:gridCol w:w="1105"/>
        <w:gridCol w:w="1120"/>
        <w:gridCol w:w="808"/>
        <w:gridCol w:w="818"/>
      </w:tblGrid>
      <w:tr w14:paraId="5119F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0" w:hRule="atLeast"/>
        </w:trPr>
        <w:tc>
          <w:tcPr>
            <w:tcW w:w="540" w:type="dxa"/>
            <w:shd w:val="clear" w:color="auto" w:fill="auto"/>
            <w:noWrap/>
            <w:vAlign w:val="center"/>
          </w:tcPr>
          <w:p w14:paraId="01B79C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bookmarkStart w:id="0" w:name="_Toc17649"/>
            <w:r>
              <w:rPr>
                <w:rFonts w:hint="eastAsia" w:ascii="宋体" w:hAnsi="宋体" w:eastAsia="宋体" w:cs="宋体"/>
                <w:b/>
                <w:bCs/>
                <w:i w:val="0"/>
                <w:iCs w:val="0"/>
                <w:color w:val="auto"/>
                <w:kern w:val="0"/>
                <w:sz w:val="24"/>
                <w:szCs w:val="24"/>
                <w:highlight w:val="none"/>
                <w:u w:val="none"/>
                <w:lang w:val="en-US" w:eastAsia="zh-CN" w:bidi="ar"/>
              </w:rPr>
              <w:t>包号</w:t>
            </w:r>
          </w:p>
        </w:tc>
        <w:tc>
          <w:tcPr>
            <w:tcW w:w="451" w:type="dxa"/>
            <w:shd w:val="clear" w:color="auto" w:fill="auto"/>
            <w:noWrap/>
            <w:vAlign w:val="center"/>
          </w:tcPr>
          <w:p w14:paraId="0CFFEBA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766" w:type="dxa"/>
            <w:shd w:val="clear" w:color="auto" w:fill="auto"/>
            <w:noWrap/>
            <w:vAlign w:val="center"/>
          </w:tcPr>
          <w:p w14:paraId="2526A3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设备名称</w:t>
            </w:r>
          </w:p>
        </w:tc>
        <w:tc>
          <w:tcPr>
            <w:tcW w:w="706" w:type="dxa"/>
            <w:shd w:val="clear" w:color="auto" w:fill="auto"/>
            <w:noWrap/>
            <w:vAlign w:val="center"/>
          </w:tcPr>
          <w:p w14:paraId="6314FD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37" w:type="dxa"/>
            <w:shd w:val="clear" w:color="auto" w:fill="auto"/>
            <w:noWrap/>
            <w:vAlign w:val="center"/>
          </w:tcPr>
          <w:p w14:paraId="69E520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105" w:type="dxa"/>
            <w:shd w:val="clear" w:color="auto" w:fill="auto"/>
            <w:vAlign w:val="center"/>
          </w:tcPr>
          <w:p w14:paraId="244487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单价最高限价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1105" w:type="dxa"/>
            <w:shd w:val="clear" w:color="auto" w:fill="auto"/>
            <w:vAlign w:val="center"/>
          </w:tcPr>
          <w:p w14:paraId="2E48FA6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合计（万元）</w:t>
            </w:r>
          </w:p>
        </w:tc>
        <w:tc>
          <w:tcPr>
            <w:tcW w:w="1120" w:type="dxa"/>
            <w:shd w:val="clear" w:color="auto" w:fill="auto"/>
            <w:vAlign w:val="center"/>
          </w:tcPr>
          <w:p w14:paraId="761BFB7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val="en-US" w:eastAsia="zh-CN" w:bidi="ar"/>
              </w:rPr>
              <w:t>标包最高限价</w:t>
            </w:r>
            <w:r>
              <w:rPr>
                <w:rFonts w:hint="eastAsia" w:ascii="宋体" w:hAnsi="宋体" w:eastAsia="宋体" w:cs="宋体"/>
                <w:b/>
                <w:bCs/>
                <w:i w:val="0"/>
                <w:iCs w:val="0"/>
                <w:color w:val="auto"/>
                <w:kern w:val="0"/>
                <w:sz w:val="24"/>
                <w:szCs w:val="24"/>
                <w:highlight w:val="none"/>
                <w:u w:val="none"/>
                <w:lang w:val="en-US" w:eastAsia="zh-CN" w:bidi="ar"/>
              </w:rPr>
              <w:t>（万元）</w:t>
            </w:r>
          </w:p>
        </w:tc>
        <w:tc>
          <w:tcPr>
            <w:tcW w:w="808" w:type="dxa"/>
            <w:shd w:val="clear" w:color="auto" w:fill="auto"/>
            <w:vAlign w:val="center"/>
          </w:tcPr>
          <w:p w14:paraId="0798292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color w:val="auto"/>
                <w:kern w:val="0"/>
                <w:sz w:val="24"/>
                <w:szCs w:val="24"/>
                <w:highlight w:val="none"/>
                <w:lang w:bidi="ar"/>
              </w:rPr>
              <w:t>是否接受进口产品投标</w:t>
            </w:r>
          </w:p>
        </w:tc>
        <w:tc>
          <w:tcPr>
            <w:tcW w:w="818" w:type="dxa"/>
            <w:shd w:val="clear" w:color="auto" w:fill="auto"/>
            <w:vAlign w:val="center"/>
          </w:tcPr>
          <w:p w14:paraId="0170021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color w:val="auto"/>
                <w:kern w:val="0"/>
                <w:sz w:val="24"/>
                <w:szCs w:val="24"/>
                <w:highlight w:val="none"/>
                <w:lang w:val="en-US" w:eastAsia="zh-CN" w:bidi="ar"/>
              </w:rPr>
              <w:t>是否核心产品</w:t>
            </w:r>
          </w:p>
        </w:tc>
      </w:tr>
      <w:tr w14:paraId="04D9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noWrap/>
            <w:vAlign w:val="center"/>
          </w:tcPr>
          <w:p w14:paraId="7E3987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01</w:t>
            </w:r>
          </w:p>
        </w:tc>
        <w:tc>
          <w:tcPr>
            <w:tcW w:w="451" w:type="dxa"/>
            <w:shd w:val="clear" w:color="auto" w:fill="auto"/>
            <w:noWrap/>
            <w:vAlign w:val="center"/>
          </w:tcPr>
          <w:p w14:paraId="3B7F057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w:t>
            </w:r>
          </w:p>
        </w:tc>
        <w:tc>
          <w:tcPr>
            <w:tcW w:w="1766" w:type="dxa"/>
            <w:shd w:val="clear" w:color="auto" w:fill="auto"/>
            <w:noWrap/>
            <w:vAlign w:val="center"/>
          </w:tcPr>
          <w:p w14:paraId="0D51E74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眼科手术显微镜（一）</w:t>
            </w:r>
          </w:p>
        </w:tc>
        <w:tc>
          <w:tcPr>
            <w:tcW w:w="706" w:type="dxa"/>
            <w:shd w:val="clear" w:color="auto" w:fill="auto"/>
            <w:noWrap/>
            <w:vAlign w:val="center"/>
          </w:tcPr>
          <w:p w14:paraId="51567A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noWrap/>
            <w:vAlign w:val="center"/>
          </w:tcPr>
          <w:p w14:paraId="0B5156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6695A1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1105" w:type="dxa"/>
            <w:shd w:val="clear" w:color="auto" w:fill="auto"/>
            <w:vAlign w:val="center"/>
          </w:tcPr>
          <w:p w14:paraId="5503DE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1120" w:type="dxa"/>
            <w:shd w:val="clear" w:color="auto" w:fill="auto"/>
            <w:vAlign w:val="center"/>
          </w:tcPr>
          <w:p w14:paraId="709BF6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86</w:t>
            </w:r>
          </w:p>
        </w:tc>
        <w:tc>
          <w:tcPr>
            <w:tcW w:w="808" w:type="dxa"/>
            <w:shd w:val="clear" w:color="auto" w:fill="auto"/>
            <w:vAlign w:val="center"/>
          </w:tcPr>
          <w:p w14:paraId="18BB39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60A4FBF5">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BA1D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noWrap/>
            <w:vAlign w:val="center"/>
          </w:tcPr>
          <w:p w14:paraId="7A36D0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02</w:t>
            </w:r>
          </w:p>
        </w:tc>
        <w:tc>
          <w:tcPr>
            <w:tcW w:w="451" w:type="dxa"/>
            <w:shd w:val="clear" w:color="auto" w:fill="auto"/>
            <w:noWrap/>
            <w:vAlign w:val="center"/>
          </w:tcPr>
          <w:p w14:paraId="1C100E8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2</w:t>
            </w:r>
          </w:p>
        </w:tc>
        <w:tc>
          <w:tcPr>
            <w:tcW w:w="1766" w:type="dxa"/>
            <w:shd w:val="clear" w:color="auto" w:fill="auto"/>
            <w:noWrap/>
            <w:vAlign w:val="center"/>
          </w:tcPr>
          <w:p w14:paraId="2C82BBB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眼科手术显微镜（二）</w:t>
            </w:r>
          </w:p>
        </w:tc>
        <w:tc>
          <w:tcPr>
            <w:tcW w:w="706" w:type="dxa"/>
            <w:shd w:val="clear" w:color="auto" w:fill="auto"/>
            <w:noWrap/>
            <w:vAlign w:val="center"/>
          </w:tcPr>
          <w:p w14:paraId="68A0F0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noWrap/>
            <w:vAlign w:val="center"/>
          </w:tcPr>
          <w:p w14:paraId="1A22083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47A4F54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1105" w:type="dxa"/>
            <w:shd w:val="clear" w:color="auto" w:fill="auto"/>
            <w:vAlign w:val="center"/>
          </w:tcPr>
          <w:p w14:paraId="0A82F04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1120" w:type="dxa"/>
            <w:shd w:val="clear" w:color="auto" w:fill="auto"/>
            <w:vAlign w:val="center"/>
          </w:tcPr>
          <w:p w14:paraId="254B548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100</w:t>
            </w:r>
          </w:p>
        </w:tc>
        <w:tc>
          <w:tcPr>
            <w:tcW w:w="808" w:type="dxa"/>
            <w:shd w:val="clear" w:color="auto" w:fill="auto"/>
            <w:vAlign w:val="center"/>
          </w:tcPr>
          <w:p w14:paraId="236F32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9F22AA5">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bookmarkEnd w:id="0"/>
      <w:tr w14:paraId="468C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714B83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03</w:t>
            </w:r>
          </w:p>
        </w:tc>
        <w:tc>
          <w:tcPr>
            <w:tcW w:w="451" w:type="dxa"/>
            <w:shd w:val="clear" w:color="auto" w:fill="auto"/>
            <w:vAlign w:val="center"/>
          </w:tcPr>
          <w:p w14:paraId="6DD3C95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3</w:t>
            </w:r>
          </w:p>
        </w:tc>
        <w:tc>
          <w:tcPr>
            <w:tcW w:w="1766" w:type="dxa"/>
            <w:shd w:val="clear" w:color="auto" w:fill="auto"/>
            <w:vAlign w:val="center"/>
          </w:tcPr>
          <w:p w14:paraId="2087CC3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眼科手术显微镜（三）</w:t>
            </w:r>
          </w:p>
        </w:tc>
        <w:tc>
          <w:tcPr>
            <w:tcW w:w="706" w:type="dxa"/>
            <w:shd w:val="clear" w:color="auto" w:fill="auto"/>
            <w:vAlign w:val="center"/>
          </w:tcPr>
          <w:p w14:paraId="690791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1E92F17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w:t>
            </w:r>
          </w:p>
        </w:tc>
        <w:tc>
          <w:tcPr>
            <w:tcW w:w="1105" w:type="dxa"/>
            <w:shd w:val="clear" w:color="auto" w:fill="auto"/>
            <w:vAlign w:val="center"/>
          </w:tcPr>
          <w:p w14:paraId="5D8ACC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150</w:t>
            </w:r>
          </w:p>
        </w:tc>
        <w:tc>
          <w:tcPr>
            <w:tcW w:w="1105" w:type="dxa"/>
            <w:shd w:val="clear" w:color="auto" w:fill="auto"/>
            <w:vAlign w:val="center"/>
          </w:tcPr>
          <w:p w14:paraId="484ADC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750</w:t>
            </w:r>
          </w:p>
        </w:tc>
        <w:tc>
          <w:tcPr>
            <w:tcW w:w="1120" w:type="dxa"/>
            <w:shd w:val="clear" w:color="auto" w:fill="auto"/>
            <w:vAlign w:val="center"/>
          </w:tcPr>
          <w:p w14:paraId="71864A2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750</w:t>
            </w:r>
          </w:p>
        </w:tc>
        <w:tc>
          <w:tcPr>
            <w:tcW w:w="808" w:type="dxa"/>
            <w:shd w:val="clear" w:color="auto" w:fill="auto"/>
            <w:vAlign w:val="center"/>
          </w:tcPr>
          <w:p w14:paraId="3EE0412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E669643">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1E6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1356F0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04</w:t>
            </w:r>
          </w:p>
        </w:tc>
        <w:tc>
          <w:tcPr>
            <w:tcW w:w="451" w:type="dxa"/>
            <w:shd w:val="clear" w:color="auto" w:fill="auto"/>
            <w:vAlign w:val="center"/>
          </w:tcPr>
          <w:p w14:paraId="671135B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4</w:t>
            </w:r>
          </w:p>
        </w:tc>
        <w:tc>
          <w:tcPr>
            <w:tcW w:w="1766" w:type="dxa"/>
            <w:shd w:val="clear" w:color="auto" w:fill="auto"/>
            <w:vAlign w:val="center"/>
          </w:tcPr>
          <w:p w14:paraId="7C0D27A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眼前节激光治疗仪</w:t>
            </w:r>
          </w:p>
        </w:tc>
        <w:tc>
          <w:tcPr>
            <w:tcW w:w="706" w:type="dxa"/>
            <w:shd w:val="clear" w:color="auto" w:fill="auto"/>
            <w:vAlign w:val="center"/>
          </w:tcPr>
          <w:p w14:paraId="284D7B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E06AF6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532AEEF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1105" w:type="dxa"/>
            <w:shd w:val="clear" w:color="auto" w:fill="auto"/>
            <w:vAlign w:val="center"/>
          </w:tcPr>
          <w:p w14:paraId="4CCEC5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1120" w:type="dxa"/>
            <w:shd w:val="clear" w:color="auto" w:fill="auto"/>
            <w:vAlign w:val="center"/>
          </w:tcPr>
          <w:p w14:paraId="4AC319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45</w:t>
            </w:r>
          </w:p>
        </w:tc>
        <w:tc>
          <w:tcPr>
            <w:tcW w:w="808" w:type="dxa"/>
            <w:shd w:val="clear" w:color="auto" w:fill="auto"/>
            <w:vAlign w:val="center"/>
          </w:tcPr>
          <w:p w14:paraId="67150E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F3C06F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E27E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08B320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05</w:t>
            </w:r>
          </w:p>
        </w:tc>
        <w:tc>
          <w:tcPr>
            <w:tcW w:w="451" w:type="dxa"/>
            <w:shd w:val="clear" w:color="auto" w:fill="auto"/>
            <w:vAlign w:val="center"/>
          </w:tcPr>
          <w:p w14:paraId="7AE4953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5</w:t>
            </w:r>
          </w:p>
        </w:tc>
        <w:tc>
          <w:tcPr>
            <w:tcW w:w="1766" w:type="dxa"/>
            <w:shd w:val="clear" w:color="auto" w:fill="auto"/>
            <w:vAlign w:val="center"/>
          </w:tcPr>
          <w:p w14:paraId="13930B6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超声乳化系统</w:t>
            </w:r>
          </w:p>
        </w:tc>
        <w:tc>
          <w:tcPr>
            <w:tcW w:w="706" w:type="dxa"/>
            <w:shd w:val="clear" w:color="auto" w:fill="auto"/>
            <w:vAlign w:val="center"/>
          </w:tcPr>
          <w:p w14:paraId="7C10DB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3EE9225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646555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55</w:t>
            </w:r>
          </w:p>
        </w:tc>
        <w:tc>
          <w:tcPr>
            <w:tcW w:w="1105" w:type="dxa"/>
            <w:shd w:val="clear" w:color="auto" w:fill="auto"/>
            <w:vAlign w:val="center"/>
          </w:tcPr>
          <w:p w14:paraId="124C3F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1120" w:type="dxa"/>
            <w:shd w:val="clear" w:color="auto" w:fill="auto"/>
            <w:vAlign w:val="center"/>
          </w:tcPr>
          <w:p w14:paraId="3E806B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110</w:t>
            </w:r>
          </w:p>
        </w:tc>
        <w:tc>
          <w:tcPr>
            <w:tcW w:w="808" w:type="dxa"/>
            <w:shd w:val="clear" w:color="auto" w:fill="auto"/>
            <w:vAlign w:val="center"/>
          </w:tcPr>
          <w:p w14:paraId="798B09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F57C2E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8CA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479679C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06</w:t>
            </w:r>
          </w:p>
        </w:tc>
        <w:tc>
          <w:tcPr>
            <w:tcW w:w="451" w:type="dxa"/>
            <w:shd w:val="clear" w:color="auto" w:fill="auto"/>
            <w:vAlign w:val="center"/>
          </w:tcPr>
          <w:p w14:paraId="4630B57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6</w:t>
            </w:r>
          </w:p>
        </w:tc>
        <w:tc>
          <w:tcPr>
            <w:tcW w:w="1766" w:type="dxa"/>
            <w:shd w:val="clear" w:color="auto" w:fill="auto"/>
            <w:vAlign w:val="center"/>
          </w:tcPr>
          <w:p w14:paraId="66CD3BF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超声乳化玻切一体机（一）</w:t>
            </w:r>
          </w:p>
        </w:tc>
        <w:tc>
          <w:tcPr>
            <w:tcW w:w="706" w:type="dxa"/>
            <w:shd w:val="clear" w:color="auto" w:fill="auto"/>
            <w:vAlign w:val="center"/>
          </w:tcPr>
          <w:p w14:paraId="33E19F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8EFEFB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7A598B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1105" w:type="dxa"/>
            <w:shd w:val="clear" w:color="auto" w:fill="auto"/>
            <w:vAlign w:val="center"/>
          </w:tcPr>
          <w:p w14:paraId="04600F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1120" w:type="dxa"/>
            <w:shd w:val="clear" w:color="auto" w:fill="auto"/>
            <w:vAlign w:val="center"/>
          </w:tcPr>
          <w:p w14:paraId="6F21302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120</w:t>
            </w:r>
          </w:p>
        </w:tc>
        <w:tc>
          <w:tcPr>
            <w:tcW w:w="808" w:type="dxa"/>
            <w:shd w:val="clear" w:color="auto" w:fill="auto"/>
            <w:vAlign w:val="center"/>
          </w:tcPr>
          <w:p w14:paraId="1CB6DC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7967419">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525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0D8F469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07</w:t>
            </w:r>
          </w:p>
        </w:tc>
        <w:tc>
          <w:tcPr>
            <w:tcW w:w="451" w:type="dxa"/>
            <w:shd w:val="clear" w:color="auto" w:fill="auto"/>
            <w:vAlign w:val="center"/>
          </w:tcPr>
          <w:p w14:paraId="72C0954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7</w:t>
            </w:r>
          </w:p>
        </w:tc>
        <w:tc>
          <w:tcPr>
            <w:tcW w:w="1766" w:type="dxa"/>
            <w:shd w:val="clear" w:color="auto" w:fill="auto"/>
            <w:vAlign w:val="center"/>
          </w:tcPr>
          <w:p w14:paraId="380718E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超声乳化玻切一体机（二）</w:t>
            </w:r>
          </w:p>
        </w:tc>
        <w:tc>
          <w:tcPr>
            <w:tcW w:w="706" w:type="dxa"/>
            <w:shd w:val="clear" w:color="auto" w:fill="auto"/>
            <w:vAlign w:val="center"/>
          </w:tcPr>
          <w:p w14:paraId="76C2287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1BB9236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6CBD5B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142</w:t>
            </w:r>
          </w:p>
        </w:tc>
        <w:tc>
          <w:tcPr>
            <w:tcW w:w="1105" w:type="dxa"/>
            <w:shd w:val="clear" w:color="auto" w:fill="auto"/>
            <w:vAlign w:val="center"/>
          </w:tcPr>
          <w:p w14:paraId="1AAB00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1120" w:type="dxa"/>
            <w:shd w:val="clear" w:color="auto" w:fill="auto"/>
            <w:vAlign w:val="center"/>
          </w:tcPr>
          <w:p w14:paraId="7FAC32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284</w:t>
            </w:r>
          </w:p>
        </w:tc>
        <w:tc>
          <w:tcPr>
            <w:tcW w:w="808" w:type="dxa"/>
            <w:shd w:val="clear" w:color="auto" w:fill="auto"/>
            <w:vAlign w:val="center"/>
          </w:tcPr>
          <w:p w14:paraId="7545ABF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5AB1F265">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DEB5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500257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08</w:t>
            </w:r>
          </w:p>
        </w:tc>
        <w:tc>
          <w:tcPr>
            <w:tcW w:w="451" w:type="dxa"/>
            <w:shd w:val="clear" w:color="auto" w:fill="auto"/>
            <w:vAlign w:val="center"/>
          </w:tcPr>
          <w:p w14:paraId="2189AE1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8</w:t>
            </w:r>
          </w:p>
        </w:tc>
        <w:tc>
          <w:tcPr>
            <w:tcW w:w="1766" w:type="dxa"/>
            <w:shd w:val="clear" w:color="auto" w:fill="auto"/>
            <w:vAlign w:val="center"/>
          </w:tcPr>
          <w:p w14:paraId="123D712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超声乳化玻切一体机（四）</w:t>
            </w:r>
          </w:p>
        </w:tc>
        <w:tc>
          <w:tcPr>
            <w:tcW w:w="706" w:type="dxa"/>
            <w:shd w:val="clear" w:color="auto" w:fill="auto"/>
            <w:vAlign w:val="center"/>
          </w:tcPr>
          <w:p w14:paraId="057212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F91D0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3A5DD4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1105" w:type="dxa"/>
            <w:shd w:val="clear" w:color="auto" w:fill="auto"/>
            <w:vAlign w:val="center"/>
          </w:tcPr>
          <w:p w14:paraId="61152B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1120" w:type="dxa"/>
            <w:shd w:val="clear" w:color="auto" w:fill="auto"/>
            <w:vAlign w:val="center"/>
          </w:tcPr>
          <w:p w14:paraId="40388C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179</w:t>
            </w:r>
          </w:p>
        </w:tc>
        <w:tc>
          <w:tcPr>
            <w:tcW w:w="808" w:type="dxa"/>
            <w:shd w:val="clear" w:color="auto" w:fill="auto"/>
            <w:vAlign w:val="center"/>
          </w:tcPr>
          <w:p w14:paraId="2E5141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63710BD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E9E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2AEDB6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09</w:t>
            </w:r>
          </w:p>
        </w:tc>
        <w:tc>
          <w:tcPr>
            <w:tcW w:w="451" w:type="dxa"/>
            <w:shd w:val="clear" w:color="auto" w:fill="auto"/>
            <w:vAlign w:val="center"/>
          </w:tcPr>
          <w:p w14:paraId="039259C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9</w:t>
            </w:r>
          </w:p>
        </w:tc>
        <w:tc>
          <w:tcPr>
            <w:tcW w:w="1766" w:type="dxa"/>
            <w:shd w:val="clear" w:color="auto" w:fill="auto"/>
            <w:vAlign w:val="center"/>
          </w:tcPr>
          <w:p w14:paraId="079AF30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超广角眼底照相机（一）</w:t>
            </w:r>
          </w:p>
        </w:tc>
        <w:tc>
          <w:tcPr>
            <w:tcW w:w="706" w:type="dxa"/>
            <w:shd w:val="clear" w:color="auto" w:fill="auto"/>
            <w:vAlign w:val="center"/>
          </w:tcPr>
          <w:p w14:paraId="1352F46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EB82C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16989FF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1105" w:type="dxa"/>
            <w:shd w:val="clear" w:color="auto" w:fill="auto"/>
            <w:vAlign w:val="center"/>
          </w:tcPr>
          <w:p w14:paraId="31415E8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1120" w:type="dxa"/>
            <w:shd w:val="clear" w:color="auto" w:fill="auto"/>
            <w:vAlign w:val="center"/>
          </w:tcPr>
          <w:p w14:paraId="24254E5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180</w:t>
            </w:r>
          </w:p>
        </w:tc>
        <w:tc>
          <w:tcPr>
            <w:tcW w:w="808" w:type="dxa"/>
            <w:shd w:val="clear" w:color="auto" w:fill="auto"/>
            <w:vAlign w:val="center"/>
          </w:tcPr>
          <w:p w14:paraId="415BC49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67A2161B">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C276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3349970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10</w:t>
            </w:r>
          </w:p>
        </w:tc>
        <w:tc>
          <w:tcPr>
            <w:tcW w:w="451" w:type="dxa"/>
            <w:shd w:val="clear" w:color="auto" w:fill="auto"/>
            <w:vAlign w:val="center"/>
          </w:tcPr>
          <w:p w14:paraId="1930B3C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10</w:t>
            </w:r>
          </w:p>
        </w:tc>
        <w:tc>
          <w:tcPr>
            <w:tcW w:w="1766" w:type="dxa"/>
            <w:shd w:val="clear" w:color="auto" w:fill="auto"/>
            <w:vAlign w:val="center"/>
          </w:tcPr>
          <w:p w14:paraId="32901B4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免散瞳眼底照相机</w:t>
            </w:r>
          </w:p>
        </w:tc>
        <w:tc>
          <w:tcPr>
            <w:tcW w:w="706" w:type="dxa"/>
            <w:shd w:val="clear" w:color="auto" w:fill="auto"/>
            <w:vAlign w:val="center"/>
          </w:tcPr>
          <w:p w14:paraId="4094D8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4906AA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1B7D6AC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05" w:type="dxa"/>
            <w:shd w:val="clear" w:color="auto" w:fill="auto"/>
            <w:vAlign w:val="center"/>
          </w:tcPr>
          <w:p w14:paraId="5A0D8D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20" w:type="dxa"/>
            <w:shd w:val="clear" w:color="auto" w:fill="auto"/>
            <w:vAlign w:val="center"/>
          </w:tcPr>
          <w:p w14:paraId="4AB73BE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808" w:type="dxa"/>
            <w:shd w:val="clear" w:color="auto" w:fill="auto"/>
            <w:vAlign w:val="center"/>
          </w:tcPr>
          <w:p w14:paraId="03CB54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167A7C42">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B25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773E05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11</w:t>
            </w:r>
          </w:p>
        </w:tc>
        <w:tc>
          <w:tcPr>
            <w:tcW w:w="451" w:type="dxa"/>
            <w:shd w:val="clear" w:color="auto" w:fill="auto"/>
            <w:vAlign w:val="center"/>
          </w:tcPr>
          <w:p w14:paraId="4CC5EE7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11</w:t>
            </w:r>
          </w:p>
        </w:tc>
        <w:tc>
          <w:tcPr>
            <w:tcW w:w="1766" w:type="dxa"/>
            <w:shd w:val="clear" w:color="auto" w:fill="auto"/>
            <w:vAlign w:val="center"/>
          </w:tcPr>
          <w:p w14:paraId="0D43AE9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眼底照相机</w:t>
            </w:r>
          </w:p>
        </w:tc>
        <w:tc>
          <w:tcPr>
            <w:tcW w:w="706" w:type="dxa"/>
            <w:shd w:val="clear" w:color="auto" w:fill="auto"/>
            <w:vAlign w:val="center"/>
          </w:tcPr>
          <w:p w14:paraId="653EC9C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2BCC6E7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2E1AFFD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05" w:type="dxa"/>
            <w:shd w:val="clear" w:color="auto" w:fill="auto"/>
            <w:vAlign w:val="center"/>
          </w:tcPr>
          <w:p w14:paraId="2CBD1DF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20" w:type="dxa"/>
            <w:shd w:val="clear" w:color="auto" w:fill="auto"/>
            <w:vAlign w:val="center"/>
          </w:tcPr>
          <w:p w14:paraId="0E2A81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08" w:type="dxa"/>
            <w:shd w:val="clear" w:color="auto" w:fill="auto"/>
            <w:vAlign w:val="center"/>
          </w:tcPr>
          <w:p w14:paraId="58D26D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34325D1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8CC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0417E40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w:t>
            </w:r>
          </w:p>
        </w:tc>
        <w:tc>
          <w:tcPr>
            <w:tcW w:w="451" w:type="dxa"/>
            <w:shd w:val="clear" w:color="auto" w:fill="auto"/>
            <w:vAlign w:val="center"/>
          </w:tcPr>
          <w:p w14:paraId="295AF7D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12</w:t>
            </w:r>
          </w:p>
        </w:tc>
        <w:tc>
          <w:tcPr>
            <w:tcW w:w="1766" w:type="dxa"/>
            <w:shd w:val="clear" w:color="auto" w:fill="auto"/>
            <w:vAlign w:val="center"/>
          </w:tcPr>
          <w:p w14:paraId="3AEEDA9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眼科光学相干断层扫描仪（三）</w:t>
            </w:r>
          </w:p>
        </w:tc>
        <w:tc>
          <w:tcPr>
            <w:tcW w:w="706" w:type="dxa"/>
            <w:shd w:val="clear" w:color="auto" w:fill="auto"/>
            <w:vAlign w:val="center"/>
          </w:tcPr>
          <w:p w14:paraId="1281906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5A786B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66F6BC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05" w:type="dxa"/>
            <w:shd w:val="clear" w:color="auto" w:fill="auto"/>
            <w:vAlign w:val="center"/>
          </w:tcPr>
          <w:p w14:paraId="248691D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20" w:type="dxa"/>
            <w:shd w:val="clear" w:color="auto" w:fill="auto"/>
            <w:vAlign w:val="center"/>
          </w:tcPr>
          <w:p w14:paraId="6C2F7D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808" w:type="dxa"/>
            <w:shd w:val="clear" w:color="auto" w:fill="auto"/>
            <w:vAlign w:val="center"/>
          </w:tcPr>
          <w:p w14:paraId="0B2399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4C8E27D2">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C82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53B9BD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451" w:type="dxa"/>
            <w:shd w:val="clear" w:color="auto" w:fill="auto"/>
            <w:vAlign w:val="center"/>
          </w:tcPr>
          <w:p w14:paraId="2FDCBF1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13</w:t>
            </w:r>
          </w:p>
        </w:tc>
        <w:tc>
          <w:tcPr>
            <w:tcW w:w="1766" w:type="dxa"/>
            <w:shd w:val="clear" w:color="auto" w:fill="auto"/>
            <w:vAlign w:val="center"/>
          </w:tcPr>
          <w:p w14:paraId="1AB0214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眼科光学生物测量仪</w:t>
            </w:r>
          </w:p>
        </w:tc>
        <w:tc>
          <w:tcPr>
            <w:tcW w:w="706" w:type="dxa"/>
            <w:shd w:val="clear" w:color="auto" w:fill="auto"/>
            <w:vAlign w:val="center"/>
          </w:tcPr>
          <w:p w14:paraId="3AE396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437B55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41602F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128</w:t>
            </w:r>
          </w:p>
        </w:tc>
        <w:tc>
          <w:tcPr>
            <w:tcW w:w="1105" w:type="dxa"/>
            <w:shd w:val="clear" w:color="auto" w:fill="auto"/>
            <w:vAlign w:val="center"/>
          </w:tcPr>
          <w:p w14:paraId="0D4654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256</w:t>
            </w:r>
          </w:p>
        </w:tc>
        <w:tc>
          <w:tcPr>
            <w:tcW w:w="1120" w:type="dxa"/>
            <w:shd w:val="clear" w:color="auto" w:fill="auto"/>
            <w:vAlign w:val="center"/>
          </w:tcPr>
          <w:p w14:paraId="538CDB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256</w:t>
            </w:r>
          </w:p>
        </w:tc>
        <w:tc>
          <w:tcPr>
            <w:tcW w:w="808" w:type="dxa"/>
            <w:shd w:val="clear" w:color="auto" w:fill="auto"/>
            <w:vAlign w:val="center"/>
          </w:tcPr>
          <w:p w14:paraId="45A64B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345F5021">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30BF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3B334C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14</w:t>
            </w:r>
          </w:p>
        </w:tc>
        <w:tc>
          <w:tcPr>
            <w:tcW w:w="451" w:type="dxa"/>
            <w:shd w:val="clear" w:color="auto" w:fill="auto"/>
            <w:vAlign w:val="center"/>
          </w:tcPr>
          <w:p w14:paraId="7D08676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14</w:t>
            </w:r>
          </w:p>
        </w:tc>
        <w:tc>
          <w:tcPr>
            <w:tcW w:w="1766" w:type="dxa"/>
            <w:shd w:val="clear" w:color="auto" w:fill="auto"/>
            <w:vAlign w:val="center"/>
          </w:tcPr>
          <w:p w14:paraId="677E77F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眼部生物测量仪</w:t>
            </w:r>
          </w:p>
        </w:tc>
        <w:tc>
          <w:tcPr>
            <w:tcW w:w="706" w:type="dxa"/>
            <w:shd w:val="clear" w:color="auto" w:fill="auto"/>
            <w:vAlign w:val="center"/>
          </w:tcPr>
          <w:p w14:paraId="7A53B2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66AF7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4A5F2E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05" w:type="dxa"/>
            <w:shd w:val="clear" w:color="auto" w:fill="auto"/>
            <w:vAlign w:val="center"/>
          </w:tcPr>
          <w:p w14:paraId="061B5F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1120" w:type="dxa"/>
            <w:shd w:val="clear" w:color="auto" w:fill="auto"/>
            <w:vAlign w:val="center"/>
          </w:tcPr>
          <w:p w14:paraId="66F59F1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28</w:t>
            </w:r>
          </w:p>
        </w:tc>
        <w:tc>
          <w:tcPr>
            <w:tcW w:w="808" w:type="dxa"/>
            <w:shd w:val="clear" w:color="auto" w:fill="auto"/>
            <w:vAlign w:val="center"/>
          </w:tcPr>
          <w:p w14:paraId="6A8098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0A786CA2">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4988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5089F29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15</w:t>
            </w:r>
          </w:p>
        </w:tc>
        <w:tc>
          <w:tcPr>
            <w:tcW w:w="451" w:type="dxa"/>
            <w:shd w:val="clear" w:color="auto" w:fill="auto"/>
            <w:vAlign w:val="center"/>
          </w:tcPr>
          <w:p w14:paraId="79C930D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15</w:t>
            </w:r>
          </w:p>
        </w:tc>
        <w:tc>
          <w:tcPr>
            <w:tcW w:w="1766" w:type="dxa"/>
            <w:shd w:val="clear" w:color="auto" w:fill="auto"/>
            <w:vAlign w:val="center"/>
          </w:tcPr>
          <w:p w14:paraId="611C2C9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眼科AB超检查仪（一）</w:t>
            </w:r>
          </w:p>
        </w:tc>
        <w:tc>
          <w:tcPr>
            <w:tcW w:w="706" w:type="dxa"/>
            <w:shd w:val="clear" w:color="auto" w:fill="auto"/>
            <w:vAlign w:val="center"/>
          </w:tcPr>
          <w:p w14:paraId="173FEE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79BE1F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1105" w:type="dxa"/>
            <w:shd w:val="clear" w:color="auto" w:fill="auto"/>
            <w:vAlign w:val="center"/>
          </w:tcPr>
          <w:p w14:paraId="64FFE1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50</w:t>
            </w:r>
          </w:p>
        </w:tc>
        <w:tc>
          <w:tcPr>
            <w:tcW w:w="1105" w:type="dxa"/>
            <w:shd w:val="clear" w:color="auto" w:fill="auto"/>
            <w:vAlign w:val="center"/>
          </w:tcPr>
          <w:p w14:paraId="5CCC736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1120" w:type="dxa"/>
            <w:shd w:val="clear" w:color="auto" w:fill="auto"/>
            <w:vAlign w:val="center"/>
          </w:tcPr>
          <w:p w14:paraId="5587CB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200</w:t>
            </w:r>
          </w:p>
        </w:tc>
        <w:tc>
          <w:tcPr>
            <w:tcW w:w="808" w:type="dxa"/>
            <w:shd w:val="clear" w:color="auto" w:fill="auto"/>
            <w:vAlign w:val="center"/>
          </w:tcPr>
          <w:p w14:paraId="14868D8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242E487C">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7298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shd w:val="clear" w:color="auto" w:fill="auto"/>
            <w:vAlign w:val="center"/>
          </w:tcPr>
          <w:p w14:paraId="2293682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w:t>
            </w:r>
          </w:p>
        </w:tc>
        <w:tc>
          <w:tcPr>
            <w:tcW w:w="451" w:type="dxa"/>
            <w:shd w:val="clear" w:color="auto" w:fill="auto"/>
            <w:vAlign w:val="center"/>
          </w:tcPr>
          <w:p w14:paraId="7A9A01A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16</w:t>
            </w:r>
          </w:p>
        </w:tc>
        <w:tc>
          <w:tcPr>
            <w:tcW w:w="1766" w:type="dxa"/>
            <w:shd w:val="clear" w:color="auto" w:fill="auto"/>
            <w:vAlign w:val="center"/>
          </w:tcPr>
          <w:p w14:paraId="1E8E3A1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非接触式眼压计（一）</w:t>
            </w:r>
          </w:p>
        </w:tc>
        <w:tc>
          <w:tcPr>
            <w:tcW w:w="706" w:type="dxa"/>
            <w:shd w:val="clear" w:color="auto" w:fill="auto"/>
            <w:vAlign w:val="center"/>
          </w:tcPr>
          <w:p w14:paraId="738C41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302D27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1105" w:type="dxa"/>
            <w:shd w:val="clear" w:color="auto" w:fill="auto"/>
            <w:vAlign w:val="center"/>
          </w:tcPr>
          <w:p w14:paraId="2FB7FA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1105" w:type="dxa"/>
            <w:shd w:val="clear" w:color="auto" w:fill="auto"/>
            <w:vAlign w:val="center"/>
          </w:tcPr>
          <w:p w14:paraId="09C2702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52</w:t>
            </w:r>
          </w:p>
        </w:tc>
        <w:tc>
          <w:tcPr>
            <w:tcW w:w="1120" w:type="dxa"/>
            <w:shd w:val="clear" w:color="auto" w:fill="auto"/>
            <w:vAlign w:val="center"/>
          </w:tcPr>
          <w:p w14:paraId="3EA2E7A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52</w:t>
            </w:r>
          </w:p>
        </w:tc>
        <w:tc>
          <w:tcPr>
            <w:tcW w:w="808" w:type="dxa"/>
            <w:shd w:val="clear" w:color="auto" w:fill="auto"/>
            <w:vAlign w:val="center"/>
          </w:tcPr>
          <w:p w14:paraId="75ACF2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lang w:bidi="ar"/>
              </w:rPr>
              <w:t>是</w:t>
            </w:r>
          </w:p>
        </w:tc>
        <w:tc>
          <w:tcPr>
            <w:tcW w:w="818" w:type="dxa"/>
            <w:shd w:val="clear" w:color="auto" w:fill="auto"/>
            <w:vAlign w:val="center"/>
          </w:tcPr>
          <w:p w14:paraId="05A867AB">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bidi="ar"/>
              </w:rPr>
              <w:t>是</w:t>
            </w:r>
          </w:p>
        </w:tc>
      </w:tr>
      <w:tr w14:paraId="0C821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vMerge w:val="restart"/>
            <w:shd w:val="clear" w:color="auto" w:fill="auto"/>
            <w:vAlign w:val="center"/>
          </w:tcPr>
          <w:p w14:paraId="16B0827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17</w:t>
            </w:r>
          </w:p>
        </w:tc>
        <w:tc>
          <w:tcPr>
            <w:tcW w:w="451" w:type="dxa"/>
            <w:shd w:val="clear" w:color="auto" w:fill="auto"/>
            <w:vAlign w:val="center"/>
          </w:tcPr>
          <w:p w14:paraId="1195872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17</w:t>
            </w:r>
          </w:p>
        </w:tc>
        <w:tc>
          <w:tcPr>
            <w:tcW w:w="1766" w:type="dxa"/>
            <w:shd w:val="clear" w:color="auto" w:fill="auto"/>
            <w:vAlign w:val="center"/>
          </w:tcPr>
          <w:p w14:paraId="1254099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验光仪</w:t>
            </w:r>
          </w:p>
        </w:tc>
        <w:tc>
          <w:tcPr>
            <w:tcW w:w="706" w:type="dxa"/>
            <w:shd w:val="clear" w:color="auto" w:fill="auto"/>
            <w:vAlign w:val="center"/>
          </w:tcPr>
          <w:p w14:paraId="72BC7F7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392A60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2546471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16.8</w:t>
            </w:r>
          </w:p>
        </w:tc>
        <w:tc>
          <w:tcPr>
            <w:tcW w:w="1105" w:type="dxa"/>
            <w:vMerge w:val="restart"/>
            <w:shd w:val="clear" w:color="auto" w:fill="auto"/>
            <w:vAlign w:val="center"/>
          </w:tcPr>
          <w:p w14:paraId="7A3DA23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75.6</w:t>
            </w:r>
          </w:p>
        </w:tc>
        <w:tc>
          <w:tcPr>
            <w:tcW w:w="1120" w:type="dxa"/>
            <w:vMerge w:val="restart"/>
            <w:shd w:val="clear" w:color="auto" w:fill="auto"/>
            <w:vAlign w:val="center"/>
          </w:tcPr>
          <w:p w14:paraId="2318D55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75.6</w:t>
            </w:r>
          </w:p>
        </w:tc>
        <w:tc>
          <w:tcPr>
            <w:tcW w:w="808" w:type="dxa"/>
            <w:shd w:val="clear" w:color="auto" w:fill="auto"/>
            <w:vAlign w:val="center"/>
          </w:tcPr>
          <w:p w14:paraId="28B4070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11CD14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r>
      <w:tr w14:paraId="5137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vMerge w:val="continue"/>
            <w:shd w:val="clear" w:color="auto" w:fill="auto"/>
          </w:tcPr>
          <w:p w14:paraId="64D689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1169312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18</w:t>
            </w:r>
          </w:p>
        </w:tc>
        <w:tc>
          <w:tcPr>
            <w:tcW w:w="1766" w:type="dxa"/>
            <w:shd w:val="clear" w:color="auto" w:fill="auto"/>
            <w:vAlign w:val="center"/>
          </w:tcPr>
          <w:p w14:paraId="33B757C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非接触式眼压计（二）</w:t>
            </w:r>
          </w:p>
        </w:tc>
        <w:tc>
          <w:tcPr>
            <w:tcW w:w="706" w:type="dxa"/>
            <w:shd w:val="clear" w:color="auto" w:fill="auto"/>
            <w:vAlign w:val="center"/>
          </w:tcPr>
          <w:p w14:paraId="5529108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0EBA0A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2</w:t>
            </w:r>
          </w:p>
        </w:tc>
        <w:tc>
          <w:tcPr>
            <w:tcW w:w="1105" w:type="dxa"/>
            <w:shd w:val="clear" w:color="auto" w:fill="auto"/>
            <w:vAlign w:val="center"/>
          </w:tcPr>
          <w:p w14:paraId="08BD5C2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6.5</w:t>
            </w:r>
          </w:p>
        </w:tc>
        <w:tc>
          <w:tcPr>
            <w:tcW w:w="1105" w:type="dxa"/>
            <w:vMerge w:val="continue"/>
            <w:shd w:val="clear" w:color="auto" w:fill="auto"/>
          </w:tcPr>
          <w:p w14:paraId="6D9DD99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3DA82E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5A08FC5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7622698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r>
      <w:tr w14:paraId="3DD7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58" w:hRule="atLeast"/>
        </w:trPr>
        <w:tc>
          <w:tcPr>
            <w:tcW w:w="540" w:type="dxa"/>
            <w:vMerge w:val="continue"/>
            <w:shd w:val="clear" w:color="auto" w:fill="auto"/>
          </w:tcPr>
          <w:p w14:paraId="5422C9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32EE502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19</w:t>
            </w:r>
          </w:p>
        </w:tc>
        <w:tc>
          <w:tcPr>
            <w:tcW w:w="1766" w:type="dxa"/>
            <w:shd w:val="clear" w:color="auto" w:fill="auto"/>
            <w:vAlign w:val="center"/>
          </w:tcPr>
          <w:p w14:paraId="1DC6A7F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裂隙灯显微镜</w:t>
            </w:r>
          </w:p>
        </w:tc>
        <w:tc>
          <w:tcPr>
            <w:tcW w:w="706" w:type="dxa"/>
            <w:shd w:val="clear" w:color="auto" w:fill="auto"/>
            <w:vAlign w:val="center"/>
          </w:tcPr>
          <w:p w14:paraId="0623774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6178F9C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76FF0BA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16</w:t>
            </w:r>
          </w:p>
        </w:tc>
        <w:tc>
          <w:tcPr>
            <w:tcW w:w="1105" w:type="dxa"/>
            <w:vMerge w:val="continue"/>
            <w:shd w:val="clear" w:color="auto" w:fill="auto"/>
          </w:tcPr>
          <w:p w14:paraId="1B4C73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C82AE0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0F229271">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3A810508">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是</w:t>
            </w:r>
          </w:p>
        </w:tc>
      </w:tr>
      <w:tr w14:paraId="1099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5" w:hRule="atLeast"/>
        </w:trPr>
        <w:tc>
          <w:tcPr>
            <w:tcW w:w="540" w:type="dxa"/>
            <w:vMerge w:val="continue"/>
            <w:shd w:val="clear" w:color="auto" w:fill="auto"/>
          </w:tcPr>
          <w:p w14:paraId="69517B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451" w:type="dxa"/>
            <w:shd w:val="clear" w:color="auto" w:fill="auto"/>
            <w:vAlign w:val="center"/>
          </w:tcPr>
          <w:p w14:paraId="68C6AD1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2"/>
                <w:sz w:val="24"/>
                <w:szCs w:val="24"/>
                <w:highlight w:val="none"/>
                <w:u w:val="none"/>
                <w:lang w:val="en-US" w:eastAsia="zh-CN" w:bidi="ar-SA"/>
              </w:rPr>
              <w:t>20</w:t>
            </w:r>
          </w:p>
        </w:tc>
        <w:tc>
          <w:tcPr>
            <w:tcW w:w="1766" w:type="dxa"/>
            <w:shd w:val="clear" w:color="auto" w:fill="auto"/>
            <w:vAlign w:val="center"/>
          </w:tcPr>
          <w:p w14:paraId="258FDF0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眼科AB超检查仪（二）</w:t>
            </w:r>
          </w:p>
        </w:tc>
        <w:tc>
          <w:tcPr>
            <w:tcW w:w="706" w:type="dxa"/>
            <w:shd w:val="clear" w:color="auto" w:fill="auto"/>
            <w:vAlign w:val="center"/>
          </w:tcPr>
          <w:p w14:paraId="668250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台</w:t>
            </w:r>
          </w:p>
        </w:tc>
        <w:tc>
          <w:tcPr>
            <w:tcW w:w="537" w:type="dxa"/>
            <w:shd w:val="clear" w:color="auto" w:fill="auto"/>
            <w:vAlign w:val="center"/>
          </w:tcPr>
          <w:p w14:paraId="5AD78E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w:t>
            </w:r>
          </w:p>
        </w:tc>
        <w:tc>
          <w:tcPr>
            <w:tcW w:w="1105" w:type="dxa"/>
            <w:shd w:val="clear" w:color="auto" w:fill="auto"/>
            <w:vAlign w:val="center"/>
          </w:tcPr>
          <w:p w14:paraId="5E1989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2"/>
                <w:sz w:val="24"/>
                <w:szCs w:val="24"/>
                <w:highlight w:val="none"/>
                <w:u w:val="none"/>
                <w:lang w:val="en-US" w:eastAsia="zh-CN" w:bidi="ar-SA"/>
              </w:rPr>
            </w:pPr>
            <w:r>
              <w:rPr>
                <w:rFonts w:hint="eastAsia" w:ascii="宋体" w:hAnsi="宋体" w:eastAsia="宋体" w:cs="宋体"/>
                <w:b w:val="0"/>
                <w:bCs w:val="0"/>
                <w:i w:val="0"/>
                <w:iCs w:val="0"/>
                <w:color w:val="auto"/>
                <w:kern w:val="0"/>
                <w:sz w:val="24"/>
                <w:szCs w:val="24"/>
                <w:highlight w:val="none"/>
                <w:u w:val="none"/>
                <w:lang w:val="en-US" w:eastAsia="zh-CN" w:bidi="ar"/>
              </w:rPr>
              <w:t>13</w:t>
            </w:r>
          </w:p>
        </w:tc>
        <w:tc>
          <w:tcPr>
            <w:tcW w:w="1105" w:type="dxa"/>
            <w:vMerge w:val="continue"/>
            <w:shd w:val="clear" w:color="auto" w:fill="auto"/>
          </w:tcPr>
          <w:p w14:paraId="17FA57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tc>
        <w:tc>
          <w:tcPr>
            <w:tcW w:w="1120" w:type="dxa"/>
            <w:vMerge w:val="continue"/>
            <w:shd w:val="clear" w:color="auto" w:fill="auto"/>
          </w:tcPr>
          <w:p w14:paraId="1E635F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p>
        </w:tc>
        <w:tc>
          <w:tcPr>
            <w:tcW w:w="808" w:type="dxa"/>
            <w:shd w:val="clear" w:color="auto" w:fill="auto"/>
            <w:vAlign w:val="center"/>
          </w:tcPr>
          <w:p w14:paraId="1CC0EEA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bidi="ar"/>
              </w:rPr>
            </w:pPr>
            <w:r>
              <w:rPr>
                <w:rFonts w:hint="eastAsia" w:ascii="宋体" w:hAnsi="宋体" w:eastAsia="宋体" w:cs="宋体"/>
                <w:b w:val="0"/>
                <w:bCs w:val="0"/>
                <w:i w:val="0"/>
                <w:iCs w:val="0"/>
                <w:color w:val="auto"/>
                <w:kern w:val="0"/>
                <w:sz w:val="24"/>
                <w:szCs w:val="24"/>
                <w:highlight w:val="none"/>
                <w:u w:val="none"/>
                <w:lang w:val="en-US" w:eastAsia="zh-CN" w:bidi="ar"/>
              </w:rPr>
              <w:t>否</w:t>
            </w:r>
          </w:p>
        </w:tc>
        <w:tc>
          <w:tcPr>
            <w:tcW w:w="818" w:type="dxa"/>
            <w:shd w:val="clear" w:color="auto" w:fill="auto"/>
            <w:vAlign w:val="center"/>
          </w:tcPr>
          <w:p w14:paraId="26A5BB8B">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否</w:t>
            </w:r>
          </w:p>
        </w:tc>
      </w:tr>
    </w:tbl>
    <w:p w14:paraId="0767613B">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0F3EF97F">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14:paraId="548A74F1">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14:paraId="38A414A8">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14:paraId="78075C05">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14:paraId="651D626C">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除非另有明确约定，采购人无需就本次购买向供应商支付其他费用。</w:t>
      </w:r>
    </w:p>
    <w:p w14:paraId="2E5DD13D">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14:paraId="2407DEC0">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w:t>
      </w:r>
      <w:bookmarkStart w:id="3" w:name="_GoBack"/>
      <w:bookmarkEnd w:id="3"/>
      <w:r>
        <w:rPr>
          <w:rFonts w:hint="eastAsia" w:ascii="宋体" w:hAnsi="宋体" w:eastAsia="宋体" w:cs="宋体"/>
          <w:b/>
          <w:bCs w:val="0"/>
          <w:color w:val="auto"/>
          <w:sz w:val="24"/>
          <w:szCs w:val="24"/>
          <w:highlight w:val="none"/>
          <w:lang w:val="en-US" w:eastAsia="zh-CN"/>
        </w:rPr>
        <w:t>》的“备注”中明确,验收以医疗器械注册证上的产品名称为准。</w:t>
      </w:r>
    </w:p>
    <w:p w14:paraId="2FD2FEF5">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14891F6C">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1D27802">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3F03DE21">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b/>
          <w:bCs/>
          <w:color w:val="auto"/>
          <w:spacing w:val="-5"/>
          <w:sz w:val="24"/>
          <w:szCs w:val="24"/>
          <w:highlight w:val="none"/>
        </w:rPr>
      </w:pPr>
    </w:p>
    <w:p w14:paraId="7ACD2E5D">
      <w:pPr>
        <w:keepNext w:val="0"/>
        <w:keepLines w:val="0"/>
        <w:pageBreakBefore w:val="0"/>
        <w:kinsoku/>
        <w:wordWrap/>
        <w:overflowPunct/>
        <w:topLinePunct w:val="0"/>
        <w:autoSpaceDE/>
        <w:autoSpaceDN/>
        <w:bidi w:val="0"/>
        <w:adjustRightInd/>
        <w:snapToGrid/>
        <w:spacing w:before="91" w:line="440" w:lineRule="exact"/>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二、技术要求</w:t>
      </w:r>
    </w:p>
    <w:p w14:paraId="0548949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01包：眼科手术显微镜（一）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13E8873">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851E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225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技术商务要求</w:t>
            </w:r>
          </w:p>
        </w:tc>
      </w:tr>
      <w:tr w14:paraId="1E53DF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B79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14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448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14:paraId="5C6277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99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B999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3A1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2E55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1E3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89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784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C4541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876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92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独立光路助手镜，可独立调焦变倍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E9AC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FF119C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B81E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C30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主刀镜：调焦范围≥40mm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44B5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691C1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3F4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B1C2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物镜：主刀助手目镜瞳孔间距可调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729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24FC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C4D4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EC8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助手镜独立变倍,助手可根据手术不同阶段与需求独立设定手术视野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C5FF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DB9B1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03A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E0E9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助手镜独立调焦，助手可独立设定焦平面，调焦不受主刀镜的影响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76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99081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103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4A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目镜屈光补偿：-5～+5。（远视屈光调节≥500°且近视屈光调节≥500°）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16E1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DC031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C6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1C0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0500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E497C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A5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1DA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智能待机：显微镜进入待机位置，可自动关闭光源，重新进入工作位置可自动启动照明系统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D1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79892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522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9C63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放大类型：电动，可调挡位≥5档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42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D7341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4C16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78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目镜：≥10X广角或≥12.5X目镜可选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D94D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18776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21B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813C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X-Y范围可调，具有自动复位功能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843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AF718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B11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42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总光源数≥2，可自动切换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56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F0D90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A75F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7A8A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35EC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DEAC8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FE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5E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97D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2DEF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15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3E90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臂长≥1100mm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25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D6817B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998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067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多功能脚踏：控制功能≥12个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072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37DD5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5B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3F5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具有监视器（至少包含控制、录像功能）：具有可以录像及拍摄系统；摄像适配器具有独立调焦功能；摄像系统，三晶片4K摄像头，分辨率为≥3840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F1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233BEF8">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E9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255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B1E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2EF6B9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8847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4D42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显微镜光学系统1套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E8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DC7A4D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351E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68BF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支架系统1套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F1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AC1F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93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D4B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显微镜光源≥4个或4组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DA0B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4AA21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6BAC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13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多功能防水脚踏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14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8A222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B7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17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电源线1条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A9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596AC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E5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D0A3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86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BBBA9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1078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8765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主刀目镜2个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631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DC3A7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F666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785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助手目镜2个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62E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2D273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73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4B1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D42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22C10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A82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436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手柄消毒帽8套，消毒旋钮帽8个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D1C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0B8186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18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F8C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128D非接触式广角镜系统1套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8F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41BD7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A57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7A5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摄像适配器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4F30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7F465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A6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34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 摄像头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A5E0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F51CE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C8A1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AD2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4K 录像工作站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34B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CDDC6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7D9A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2CBE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414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035FBD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1165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A7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9C5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84829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364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8C1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4388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F5DAE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3A9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69C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BDD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F734E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8271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7FF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3FD5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9EDC0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F3F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63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在货物到达使用单位后，卖方应在7天内派工程技术人员到达现场，在买方技术人员在场的情况下开箱清点货物，组织安装调试，并承担因此发生的一切费用。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5E5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B3795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EC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331F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F03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6C9F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E2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4FC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190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53E4C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644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85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E5A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14:paraId="75A7E68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321299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02包：眼科手术显微镜（二）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08141442">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B4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B2C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D988DC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4BD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5A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06119">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87A3F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41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01A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F23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具备</w:t>
            </w:r>
          </w:p>
        </w:tc>
      </w:tr>
      <w:tr w14:paraId="73BF93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916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01E2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D2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C27C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049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303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独立光路助手镜，可独立调焦变倍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AF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3E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82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90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调焦范围≥40mm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C8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CB20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60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3E3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物镜：主刀助手目镜瞳孔间距可调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EFE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8491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DD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E3E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助手镜独立变倍,助手可根据手术不同阶段与需求独立设定手术视野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8B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7008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57C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01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助手镜独立调焦，助手可独立设定焦平面，调焦不受主刀镜的影像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DB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F0AD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0AB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D53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目镜屈光补偿：-5～+5。（远视屈光调节≥500°且近视屈光调节≥500°）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82F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A204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A38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99FA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700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07B6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1E7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D9E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智能待机：显微镜进入待机位置，可自动关闭光源，重新进入工作位置可自动启动照明系统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2ED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91A9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FB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B2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放大类型：电动，可调挡位≥5档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CF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E1B1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671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ED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目镜：≥10X广角或≥12.5X目镜可选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A2F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DA1B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669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676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X-Y范围可调，具有自动复位功能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6A3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41CF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3AF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F1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总光源数≥2，可自动切换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BDC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7C02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589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9C7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D4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ABC3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6E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0D7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17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9A89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D6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D45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臂长≥1100mm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B9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136E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89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97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多功能脚踏：控制功能≥12个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C0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C827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AF5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BDB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具有监视器（至少包含控制、录像功能）：具有可以录像及拍摄系统；摄像适配器具有独立调焦功能；摄像系统，三晶片4K摄像头，分辨率为≥3840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82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7FD6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B3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EF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3F8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50112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D9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31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显微镜光学系统1套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2F2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B2A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17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1EA9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支架系统1套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B9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DB1C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F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2401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显微镜光源≥4个或4组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3B1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B5E3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C3D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90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多功能防水脚踏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5CD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C6D09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766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91E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BF3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2745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6A50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529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主刀镜筒1个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7432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9088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207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E8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主刀目镜2个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57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DBD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AF2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10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助手目镜2个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00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A453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A53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13CB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15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5B41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41E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A72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手柄消毒帽8套</w:t>
            </w:r>
            <w:r>
              <w:rPr>
                <w:rFonts w:hint="eastAsia" w:ascii="宋体" w:hAnsi="宋体" w:eastAsia="宋体" w:cs="宋体"/>
                <w:color w:val="auto"/>
                <w:sz w:val="24"/>
                <w:szCs w:val="24"/>
                <w:highlight w:val="none"/>
                <w:lang w:eastAsia="zh-CN"/>
              </w:rPr>
              <w:t>，消毒旋钮帽</w:t>
            </w:r>
            <w:r>
              <w:rPr>
                <w:rFonts w:hint="eastAsia" w:ascii="宋体" w:hAnsi="宋体" w:eastAsia="宋体" w:cs="宋体"/>
                <w:color w:val="auto"/>
                <w:sz w:val="24"/>
                <w:szCs w:val="24"/>
                <w:highlight w:val="none"/>
                <w:lang w:val="en-US" w:eastAsia="zh-CN"/>
              </w:rPr>
              <w:t>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971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FBEF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0D8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68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128D非接触式广角镜系统1套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C6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2136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C73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74C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摄像适配器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21C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5695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F53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0AE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4K 摄像头 1 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93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C0AA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5D0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3B4E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4K 录像工作站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59A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EA0E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DD9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61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3B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D8416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412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7978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A1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5A06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3B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5D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F27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F459A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D91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50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8A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8919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14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E760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55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D58E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C0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E32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F98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8C3F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608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79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C0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78A0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198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EB7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EF7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B441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B63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3B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13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2BFEBA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8BAB4B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9F7C1C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34BA38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03包：眼科手术显微镜（三）技术商务要求</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2D2063B">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35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A9D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D6320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46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5B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79C49">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7B191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D7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A6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适用于眼科开展相关手术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E41F">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具备</w:t>
            </w:r>
          </w:p>
        </w:tc>
      </w:tr>
      <w:tr w14:paraId="4B1D35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1F4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F2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光学系统：全部具有复消色差光学系统（含物镜、变倍和放大系统）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4C3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9014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C15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960B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复消色差矫正镜片，残余像色矫正技术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526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7B9C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453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F3B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双人四目，复消色差，光学镜头必须为四通道(光路)设计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5E97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3612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4DA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5C34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主镜和助手镜的变倍和聚焦是独立的、电动连续可调节的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D9C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8D56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47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69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调焦范围≥50mm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0A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5175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0F0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9BE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瞳距调节范围：最小值≤52mm且最大值≥75mm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89E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348C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D08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965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物镜：主刀助手目镜瞳孔间距可调，F=200mm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134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6C82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EF0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EF9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目镜：同轴立体助手镜系统,0度助手镜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21B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99F9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F48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5B1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目镜：≥10X（高视点&amp;宽视野）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6F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FC73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198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62AA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放大倍率范围：最小值≤4.2X且最大值≥21X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36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D928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E9C0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62D5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屈光度调节范围：远视屈光调节≥500°且近视屈光调节≥500°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9EE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640D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BC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1C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调焦：电动调焦，速度可调，带自动复位功能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F29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07DA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BC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F3FD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放大类型：电动或手动，变倍挡位≥5档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8FC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921D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7C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1.15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C9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X-Y范围可调，具有中心复位功能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FFD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A2C4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7D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FACC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X-Y轴移动范围：X和Y轴方向最小值≤-50mm且最大值≥+50mm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6B3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E6B9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8E1D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F68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光源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92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C004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15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1AF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具有备用光源，可切换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CB1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F2AE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F9C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A9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照明光源亮度可连续调节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35A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B910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AC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16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具有智能景深</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5B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E5FE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AC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AA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具有滤光防护功能，可过滤光波≥2种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566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D3DC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9DF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A4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臂长≥1200mm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A1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99F2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C65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1.23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68A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平衡臂垂直运动范围≥600mm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08D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1B90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49C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1.24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DE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支架承重 ≥14kg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C5CF6">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FEA00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65F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E2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多功能脚踏：控制功能≥14个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E04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5783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4EE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69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具有可以录像及拍摄系统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6F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8C23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AF7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7B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摄像适配器具有独立调焦功能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510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D96D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64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685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摄像系统，三晶片4K摄像头，分辨率为≥3840 × 2160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5F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1160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7AE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CD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满足眼前节和眼后节手术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0DD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3F5A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5C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91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配备非接触式眼底广角镜系统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29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1DEF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0B5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09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A7D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51D9CF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D2A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D27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0E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B1EB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9AE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183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光学悬挂系统含XY平移单元1个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1F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C6D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B7A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8F68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支架系统1个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0EAC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D121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F5D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31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控制器1个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B2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DCEE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31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38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多功能无线脚踏1个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8F1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0541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B2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52E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APO物镜1个，WD=200mm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48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470A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153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3D9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B29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F953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09E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C90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消毒手柄套</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618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E785F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D9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AE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消毒旋钮帽（T双目筒旋钮）</w:t>
            </w:r>
            <w:r>
              <w:rPr>
                <w:rFonts w:hint="eastAsia" w:ascii="宋体" w:hAnsi="宋体" w:eastAsia="宋体" w:cs="宋体"/>
                <w:color w:val="auto"/>
                <w:sz w:val="24"/>
                <w:szCs w:val="24"/>
                <w:highlight w:val="none"/>
                <w:lang w:val="en-US" w:eastAsia="zh-CN"/>
              </w:rPr>
              <w:t>8个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A01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F5C8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3E0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8C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1条中式标准电源线≥3m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84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5895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A89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643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新型调节角度双目镜筒1个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FE1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0F6B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1F7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70C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斜目筒1个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206A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D5A5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D9C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CA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≥10X目镜4个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BD1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E01A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445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A1D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摄像适配器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D7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04D0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2E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5D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4K摄像头1个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9C8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DDC1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7F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53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4K录像工作站1套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60C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D74D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B5E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776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60D和128D非接触式广角镜系统</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可重复消毒使用</w:t>
            </w:r>
            <w:r>
              <w:rPr>
                <w:rFonts w:hint="eastAsia" w:ascii="宋体" w:hAnsi="宋体" w:eastAsia="宋体" w:cs="宋体"/>
                <w:color w:val="auto"/>
                <w:sz w:val="24"/>
                <w:szCs w:val="24"/>
                <w:highlight w:val="none"/>
                <w:lang w:eastAsia="zh-CN"/>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632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6CE3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F658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DAD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灯泡</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B1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238E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E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2.19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D4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滤光片数量≥4片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9C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9E8C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4A5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90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D6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28827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0FA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BBB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67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4166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79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94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9A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12B4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980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48C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242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290F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13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AF7B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F29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2994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7F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FE3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282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26DD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0C0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C8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8FA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E629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84E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F42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A64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61D7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6FF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3FD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063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F7DEE3E">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137B56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04包：眼前节激光治疗仪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7AFF5AB5">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6F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14B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35107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35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17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1F66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719A7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2C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6FE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激光类型：Q开关Nd：YAG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54246">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7CC9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B7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355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激光波长≥1064nm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C3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1D8D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1BE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356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脉冲宽度≥4ns</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9BC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0F03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CB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916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光斑大小≤10μm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546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B22F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0E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56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激光能量范围：0.3-10mJ</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A29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989A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11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E8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瞄准光：红色半导体激光，≥630nm，亮度连续可调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ED0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5C9C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3E4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B86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圆锥角：16º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A42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B2F1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0B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43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爆破方式：1、2和3个脉冲</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BE4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659C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F0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8E0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后补偿：30，100，200微米，可根据能量大小调节补偿值，确保安全；爆破范围可达玻璃体，进行玻璃体消融术治疗飞蚊症（具有焦点后补偿功能，范围≥100um）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CC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E7977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08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BED4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超乳手柄：低频振动频率≤32kHz，高频振动频率≥44kHz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367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58D6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50D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BA1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可开展包含周边虹膜切开、玻璃体消融和后发性白内障囊膜切开术等眼科治疗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6E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AB00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AD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71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瞄准系统：4点瞄准系统，可检测到屈光介质散光变形，并可进行微调焦距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231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371B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62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B6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激光与裂隙灯耦合方式：内耦合，保证医生操作空间，激光光束与裂隙照明光路同轴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0E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0173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3E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213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00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C1635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926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419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激光主机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60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38E9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9D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594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双目镜筒 1对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3DE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03D3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87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5341C1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裂隙灯1套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E1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F599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DC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67982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8E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41669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7D0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B91F0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外固视灯1个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14F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B62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97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DBDDE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82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C569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39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237FF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8B3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3B3B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90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08DCD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虹膜激光镜1个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4CB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1FDA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46D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39A92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囊膜激光镜1个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28602">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731F69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B6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6AB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DA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2CCB6C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1E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39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12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0F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C03F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BF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00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3F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6F73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471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017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70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9180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22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D6A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5C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24AD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2E2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04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E11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433F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799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308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4F6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40EE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5D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4D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639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0DDF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54A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BB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74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4C046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5CA465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62B445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D47CE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05包：超声乳化系统</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72B4EB2">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4BC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560C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技术商务要求</w:t>
            </w:r>
          </w:p>
        </w:tc>
      </w:tr>
      <w:tr w14:paraId="2C56C1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5DC5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2DC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CB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p>
        </w:tc>
      </w:tr>
      <w:tr w14:paraId="122567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1B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81225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具备超声乳化、灌注、抽吸、前节玻切、电凝等功能，用于白内障超声乳化治疗和前节玻璃体切除术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53F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AFFA5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49D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91926D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超声乳化手柄接口数量≥1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D71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3C96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D8E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895C6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超乳手柄：低频振动频率≤32kHz，高频振动频率≥44kHz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61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BA863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EAF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24FCF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超声乳化手柄内置负压传感器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1EC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340C7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93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7F859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玻璃体切割速率≥1200cpm（即次/分钟），具备2种及以上切割方式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60CC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FF080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0EA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00B8E4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彩色触摸屏，带有声音提示功能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593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5E05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FB1B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66725A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液体高度设置≥110cm，屏幕显示且可调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E5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9D243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AE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25DCD7F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超声模式包含连续、脉冲和爆破能量输出模式，具有线性与固定两种功率模式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F3B8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38584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7C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5030F1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主机内置灌注压传感器，具备灌注压实时监测报警功能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2E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CDB6B3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70C4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4F8AA6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负压设定最大值≤-600mmHg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A8B8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BCEA808">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CCA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32169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抽吸流量范围：最小值≤1cc/min且最大值≥60cc/min</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DCF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CE0A0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436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44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具有负压和灌注压双压力传感器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4166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7DEB9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515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6A8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具有纵向超声乳化功能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AF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1402C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4B1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64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具有Pulse 脉冲模式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0164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5E4F6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A5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1EF7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具有Burst 爆破模式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A1D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497FF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8734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467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具备多种针头供手术选择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2AE8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E239A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3BE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1.17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018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脚踏模式：程序全程可通过脚踏控制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AD5A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ED3D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49D3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F03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配置原厂台车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AFF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4E2B6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7FE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28E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具有电凝功能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210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39A15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610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DC47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液流管道可以高温高压重复消毒使用，也可以选择一次性或重复使用积液盒。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10DE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8238E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F83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B52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具有多功能线性脚踏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5FED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BED6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1DE8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06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电凝功率≥10W</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1C9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4B20F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A51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C292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具有文丘里泵或蠕动泵，文丘里泵最大负压≤-650mmHg。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89C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0C4623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0C1D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E1E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295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13F16C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0597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5E99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10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39BB4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1B77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1A47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脚踏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760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92D15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0C16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11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xml:space="preserve">超乳管路3条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AE9A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A1920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003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767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超乳针头 2.8MM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CBD8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1836CD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684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83F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护袖2.8MM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E73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17DF1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266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5F1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超乳测试腔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C00F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E78A1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BB0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8BA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超乳头钥匙 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E06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18912B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F19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D5AF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快速注吸手柄，含弯注吸头，钛合金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D4D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360C1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4AED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C846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电凝手柄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16E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103A6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A08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6F3B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双极电凝镊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AE8C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D921A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6BE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5986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CC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B9FD6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DC85F">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C5C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玻切手柄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2CFB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2ADE00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6C76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E63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超声注吸手柄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9610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B797D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C2A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703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可重复消毒使用积液盒（含套管及针头）或废液瓶2个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03B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3E7BBE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D5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4B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注吸针头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88DD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6E95ED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6FC6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2.16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ED6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前节玻切头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050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7D6C5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7D2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3FF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688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　</w:t>
            </w:r>
          </w:p>
        </w:tc>
      </w:tr>
      <w:tr w14:paraId="229897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D442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1511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1AA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441625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441A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22B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8F17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395B5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929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932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8110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40851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D8C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0426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0B5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A3784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D6F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00F7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在货物到达使用单位后，卖方应在7天内派工程技术人员到达现场，在买方技术人员在场的情况下开箱清点货物，组织安装调试，并承担因此发生的一切费用。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9ABE">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5DD4AC1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049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626A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5F89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1C9024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5DCE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1B75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1F403">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r w14:paraId="73DFC1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27E9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BF9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1EC1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lang w:val="en-US" w:eastAsia="zh-CN" w:bidi="ar"/>
              </w:rPr>
              <w:t>具备</w:t>
            </w:r>
          </w:p>
        </w:tc>
      </w:tr>
    </w:tbl>
    <w:p w14:paraId="7102432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90C7B20">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06包：超声乳化玻切一体机（一）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BF1D8E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AC3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D67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C268BD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371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D7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3BC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00133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19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DE3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B7D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5B58DD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FB5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C96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D86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275E3B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BA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BC39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B8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DFC9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B0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95E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82E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F5F2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C5D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E6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420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D049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0F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67C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9BB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D10D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EEC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62D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03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8D3E0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D8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66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FF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D1CD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4BF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8B2A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650mmHg。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904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3FF7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945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5E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3C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D9D3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3F9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D25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10C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882BF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70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422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99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D1DE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956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A9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C76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00E22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A9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07C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5E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A0D71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D1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650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69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2267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AB2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F15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8B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92E07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7A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FD2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2D8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0791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EF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22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脉冲频率范围：最小值≤32</w:t>
            </w:r>
            <w:r>
              <w:rPr>
                <w:rFonts w:hint="eastAsia" w:ascii="宋体" w:hAnsi="宋体" w:eastAsia="宋体" w:cs="宋体"/>
                <w:color w:val="auto"/>
                <w:sz w:val="24"/>
                <w:szCs w:val="24"/>
                <w:highlight w:val="none"/>
                <w:lang w:val="en-US" w:eastAsia="zh-CN"/>
              </w:rPr>
              <w:t>k</w:t>
            </w:r>
            <w:r>
              <w:rPr>
                <w:rFonts w:hint="eastAsia" w:ascii="宋体" w:hAnsi="宋体" w:eastAsia="宋体" w:cs="宋体"/>
                <w:color w:val="auto"/>
                <w:sz w:val="24"/>
                <w:szCs w:val="24"/>
                <w:highlight w:val="none"/>
                <w:lang w:eastAsia="zh-CN"/>
              </w:rPr>
              <w:t>Hz</w:t>
            </w:r>
            <w:r>
              <w:rPr>
                <w:rFonts w:hint="eastAsia" w:ascii="宋体" w:hAnsi="宋体" w:eastAsia="宋体" w:cs="宋体"/>
                <w:color w:val="auto"/>
                <w:sz w:val="24"/>
                <w:szCs w:val="24"/>
                <w:highlight w:val="none"/>
              </w:rPr>
              <w:t>且最大值≥55</w:t>
            </w:r>
            <w:r>
              <w:rPr>
                <w:rFonts w:hint="eastAsia" w:ascii="宋体" w:hAnsi="宋体" w:eastAsia="宋体" w:cs="宋体"/>
                <w:color w:val="auto"/>
                <w:sz w:val="24"/>
                <w:szCs w:val="24"/>
                <w:highlight w:val="none"/>
                <w:lang w:eastAsia="zh-CN"/>
              </w:rPr>
              <w:t>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C76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7DB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25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2D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超声粉碎工作模式包含线性、固定、瞬时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48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3B37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B68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ED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比例式电凝和回吐，脚踏控制无需更换操作界面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4B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BF97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9538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9CC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硅油注吸：注入范围：最小值≤1psi且最大值≥5psi</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C9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A86D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EA9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2A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硅油注吸：吸出范围：最小值≤0.1mmHg且最大值≤-600mmHg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C79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9C6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DBB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C1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全触摸屏，伴有语音动画提示功能，有视频播放功能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15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7943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CE1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83A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具有脚踏切换玻切灌注/气液交换功能，且脚踏板可编程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3208E">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12680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29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002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内置高清手术功能参数转播系统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91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653D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FDE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01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具有电凝功能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541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9306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9D2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A931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56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FBB98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3057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95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3FF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3E77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46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52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0F6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AE4E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7F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46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BE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5D6E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B1E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D336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42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BBBE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21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267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18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BC44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3CA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25C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E7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2563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00A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85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F0A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C482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9CE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6F2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9B9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B943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FE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C3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0C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EEC1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C9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53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可重复消毒使用积液盒，含灌注套管及针头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67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4449BF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7D2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FB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F75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31D5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F9F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37BA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76C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EEC7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D5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B4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5B0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BD5F1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829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FDDE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2F2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139B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83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A2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A6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0352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7F2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C5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88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9EAC7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5EF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A6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61D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9D1E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E7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E9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38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2C97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8A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C3C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1E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E7E7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520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FD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7DF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0EBC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59D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9B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ED2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197C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34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9C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62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3E5F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40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6A7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97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CA7B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47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BE07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D4E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C0B26CC">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7FC1952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07包：超声乳化玻切一体机（二）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B14E4C4">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F0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790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0D3201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2EF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AA69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05E2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73EDD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6E2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F3E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用于白内障超声乳化治疗和前节玻璃体切除术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9478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356FAD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45D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30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B2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52D9F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A8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CBC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要求一体化设计，可实现后节玻璃体切割手术、前节超声乳化手术、自动惰性气体配比，比例式反吐/电凝。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5D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1DA1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4DA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4E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能进行1.8mm-3.0mm的白内障手术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F0A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26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BA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908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玻切头驱动技术：双气路气体驱动玻切头切割技术。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CDF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E8E0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1E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FA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手术平台：切割系统配备可开展20G，23G，25G+，27G+等玻璃体切割手术。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C0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8C47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59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C706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术中换液操作：前后节灌注液缺少时自动报警提示更换功能，更换灌注液时无需中断手术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33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B396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980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970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具有自动气液交换功能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B3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BA94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88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97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具有双泵系统，文丘里泵和蠕动泵，文丘里泵最大负压</w:t>
            </w:r>
            <w:r>
              <w:rPr>
                <w:rFonts w:hint="eastAsia" w:ascii="宋体" w:hAnsi="宋体" w:eastAsia="宋体" w:cs="宋体"/>
                <w:color w:val="auto"/>
                <w:sz w:val="24"/>
                <w:szCs w:val="24"/>
                <w:highlight w:val="none"/>
                <w:lang w:val="en-US" w:eastAsia="zh-CN"/>
              </w:rPr>
              <w:t>≤-650mmHg</w:t>
            </w:r>
            <w:r>
              <w:rPr>
                <w:rFonts w:hint="eastAsia" w:ascii="宋体" w:hAnsi="宋体" w:eastAsia="宋体" w:cs="宋体"/>
                <w:color w:val="auto"/>
                <w:sz w:val="24"/>
                <w:szCs w:val="24"/>
                <w:highlight w:val="none"/>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BA8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A17D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18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C8B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液流监控采用非侵入式流量传感器技术。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4C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82C6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F5E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B806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玻切基本功能要求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270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12219C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7C5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B3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切割速率范围：最小值≤10CPM且最大值≥</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CPM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A2E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A986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DCB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82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玻切模式包含瞬时、比例、前节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1A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E81D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72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9AC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眼内灌注方式：眼内压控制系统、加压灌注、重力灌注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913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C3ED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FB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5B2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抽吸负压范围：最小值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1mmHg且最大值</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600mmHg，适用于所有抽吸操作包括玻切、粉碎、超乳、笛针吸引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CE3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E155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DE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C30A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超声乳化功能要求：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8A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343918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CD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71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工作模式包含爆破、脉冲、连续等模式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B4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5FC39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B3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48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脉冲频率范围：最小值≤32</w:t>
            </w:r>
            <w:r>
              <w:rPr>
                <w:rFonts w:hint="eastAsia" w:ascii="宋体" w:hAnsi="宋体" w:eastAsia="宋体" w:cs="宋体"/>
                <w:color w:val="auto"/>
                <w:sz w:val="24"/>
                <w:szCs w:val="24"/>
                <w:highlight w:val="none"/>
                <w:lang w:eastAsia="zh-CN"/>
              </w:rPr>
              <w:t>kHz</w:t>
            </w:r>
            <w:r>
              <w:rPr>
                <w:rFonts w:hint="eastAsia" w:ascii="宋体" w:hAnsi="宋体" w:eastAsia="宋体" w:cs="宋体"/>
                <w:color w:val="auto"/>
                <w:sz w:val="24"/>
                <w:szCs w:val="24"/>
                <w:highlight w:val="none"/>
              </w:rPr>
              <w:t>且最大值≥55</w:t>
            </w:r>
            <w:r>
              <w:rPr>
                <w:rFonts w:hint="eastAsia" w:ascii="宋体" w:hAnsi="宋体" w:eastAsia="宋体" w:cs="宋体"/>
                <w:color w:val="auto"/>
                <w:sz w:val="24"/>
                <w:szCs w:val="24"/>
                <w:highlight w:val="none"/>
                <w:lang w:eastAsia="zh-CN"/>
              </w:rPr>
              <w:t>kHz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C86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C6C97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12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FE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超声粉碎工作模式包含线性、固定、瞬时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48D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A064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73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F425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比例式电凝和回吐，脚踏控制无需更换操作界面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AB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6EDF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F5D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00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硅油注吸：注入范围：最小值≤1psi且最大值≥5psi</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6C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5E5A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E7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9A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硅油注吸：吸出范围：最小值≤0.1mmHg且最大值≤-600mmHg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CB4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16D1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56D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7A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全触摸屏，伴有语音动画提示功能，有视频播放功能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7BF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1B274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F9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FC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具有脚踏切换玻切灌注/气液交换功能，且脚踏板可编程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14A17">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F63C8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1B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29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内置高清手术功能参数转播系统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15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DC93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9BB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37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具有电凝功能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DAB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A277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14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16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B4D2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FB865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9D7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8A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超乳玻切一体机手术系统1个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1E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5A7D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8FA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221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脚踏板1个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726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B0FC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8AF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8D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（触摸屏）1个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79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D111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D6A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EE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(主机)1个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27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85D5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304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E6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托盘盖1个）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C86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45C8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580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F4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(托盘)1个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FC8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55FE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A5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5D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U盘1个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A52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493E4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5ED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242B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BSS挂架1个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8DE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5F9B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EF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9A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超声手柄5个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FA3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BB4F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9A4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3B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可重复消毒使用积液盒，含灌注套管及针头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2C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CFF1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EDE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89E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注吸手柄</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46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ED1F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59B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1C1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弯注吸针头</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513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1C76DB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1D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FE0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23G前节玻切套包1个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F1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05EA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DE9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15F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超乳手术包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FF8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EC88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12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69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灌注抽吸管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A2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22E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79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B5E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71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D664C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006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FD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DDC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F31D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8B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CCB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22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191F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67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7C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02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53125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CB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80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031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314B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FF8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69E8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26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1CED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4B3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DC03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FFA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D439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4A8E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E0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99A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DC73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FF3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D14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605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C3A7F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2CBF3E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08包：超声乳化玻切一体机（四）</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43A263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571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F39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57BE31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0F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565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87C33">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9EA4B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F8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B63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主机要求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78C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5B8B6E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00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D1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具备白内障手术、玻切手术功能以及进行1.8mm-3.0mm的白内障手术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285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76AB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AC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78B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切割系统配备可开展20G，23G，25G等玻璃体切割手术，且匹配有20G，23G与25G手术开展所需的全套器械附件，配置532nm激光使用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D0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B291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34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95E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玻切、移液、灌注负压≤-600mmHg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CB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87BE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74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F5D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负压调节精度​≤1mmHg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0B3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25B6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D5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19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具备蠕动泵（液流模式）和文氏泵（负压模式）两种系统，并可在手术过程中一键切换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6C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69DD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B1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C1DB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流量范围：最小值≤1ml/min且最大值≥50ml/min，增量1ml/min</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5FA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F5CE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62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087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原厂台车，台车含电动升降杆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BF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E250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4614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93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脚控：单线性和双线性，可编程。脚控可控制瓶高自动升降，各种功能键脚控可流畅切换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257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9290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4A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0F36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回吐：可选从溶液瓶或利用泵回转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3C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9E8D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0F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6C9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记忆：可分别记忆≥17名医生的手术参数和各自习惯，可在机器面板上存入各自姓名。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24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4EC6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4E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E1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管路：管路能高温高压消毒反复使用或一次性使用，一只管路可做前后节手术，无需更换。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6B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4424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C93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E08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超声乳化</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A2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BE051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F85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936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超声频率：低频振动频率≤30</w:t>
            </w:r>
            <w:r>
              <w:rPr>
                <w:rFonts w:hint="eastAsia" w:ascii="宋体" w:hAnsi="宋体" w:eastAsia="宋体" w:cs="宋体"/>
                <w:color w:val="auto"/>
                <w:sz w:val="24"/>
                <w:szCs w:val="24"/>
                <w:highlight w:val="none"/>
                <w:lang w:eastAsia="zh-CN"/>
              </w:rPr>
              <w:t>kHz</w:t>
            </w:r>
            <w:r>
              <w:rPr>
                <w:rFonts w:hint="eastAsia" w:ascii="宋体" w:hAnsi="宋体" w:eastAsia="宋体" w:cs="宋体"/>
                <w:color w:val="auto"/>
                <w:sz w:val="24"/>
                <w:szCs w:val="24"/>
                <w:highlight w:val="none"/>
              </w:rPr>
              <w:t>，最大纵向振幅为≥100um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44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07E7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67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53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控制：自动调节，线性和双线性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83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8FD57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C6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C8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连续超声能量范围：最小值≤0.1%且最大值≥100%，步级1%，最大振幅≥110um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D3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ED01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AC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D00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脉冲频率≥40Hz ，占空比可调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364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62DC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A8E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F3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具有全自动超乳技术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C2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C1AD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7F8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B55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电凝</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A58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86471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95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9E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具备双极电凝功能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BF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DD3A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F9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F058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具备高温高压电凝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54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E99D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F33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2453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眼外眼内电凝：电凝头和电凝线均可反复消毒使用。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8D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44E6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25D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7E6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前后节玻切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79B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10468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CB9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45E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适配玻切头切割速度≥1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000次/分钟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426F">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8A0A7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06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07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一步法自闭型穿刺套管刀 23G/25G无需塞巩膜钉和自闭硅胶阀，玻璃体不会渗出，眼内压稳定。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7DD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A7BE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84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A30F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气动玻切速率，双气动玻切速率可调最高切割速度≥</w:t>
            </w:r>
            <w:r>
              <w:rPr>
                <w:rFonts w:hint="eastAsia" w:ascii="宋体" w:hAnsi="宋体" w:eastAsia="宋体" w:cs="宋体"/>
                <w:color w:val="auto"/>
                <w:sz w:val="24"/>
                <w:szCs w:val="24"/>
                <w:highlight w:val="none"/>
                <w:lang w:val="en-US" w:eastAsia="zh-CN"/>
              </w:rPr>
              <w:t>7500</w:t>
            </w:r>
            <w:r>
              <w:rPr>
                <w:rFonts w:hint="eastAsia" w:ascii="宋体" w:hAnsi="宋体" w:eastAsia="宋体" w:cs="宋体"/>
                <w:color w:val="auto"/>
                <w:sz w:val="24"/>
                <w:szCs w:val="24"/>
                <w:highlight w:val="none"/>
              </w:rPr>
              <w:t>次/分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49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14A4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61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2D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具有单线性与双线性切割模式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AB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0132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D2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355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机器全自动注吸硅油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B69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1B4825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C7E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A7D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注射</w:t>
            </w:r>
            <w:r>
              <w:rPr>
                <w:rFonts w:hint="eastAsia" w:ascii="宋体" w:hAnsi="宋体" w:eastAsia="宋体" w:cs="宋体"/>
                <w:color w:val="auto"/>
                <w:sz w:val="24"/>
                <w:szCs w:val="24"/>
                <w:highlight w:val="none"/>
                <w:lang w:val="en-US" w:eastAsia="zh-CN"/>
              </w:rPr>
              <w:t>压力</w:t>
            </w:r>
            <w:r>
              <w:rPr>
                <w:rFonts w:hint="eastAsia" w:ascii="宋体" w:hAnsi="宋体" w:eastAsia="宋体" w:cs="宋体"/>
                <w:color w:val="auto"/>
                <w:sz w:val="24"/>
                <w:szCs w:val="24"/>
                <w:highlight w:val="none"/>
              </w:rPr>
              <w:t>≥5bar，可调节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01F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E19C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1F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91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抽吸压力≥0.8bar，可调节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85F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FDFF2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46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1A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玻切耗材套包玻切头，照明光纤，气液交换，PMS套管刀等耗材独立包装。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35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B8B0B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2DE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C5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气液交换。​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4E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4BD756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1DE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3E6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眼内流量控制：前节和后节范围：最小值≤0.1cc/min且最大值≥20cc/min，控制精度±0.1cc</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C7B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A876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D6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5F6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负压上升时间：0.5秒负压上升到400mmHg​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ED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5D31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54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56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硅油自动注吸系统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C7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AD99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98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EE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硅油注入压力≥5psi​（5.86Bar）​</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7E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4A3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474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8E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硅油抽取压力≥600mmHg​​​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5703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0926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CBA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2E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眼内照明系统​​​​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DD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4950B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7C7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CDE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照明光路≥2路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54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E400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40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42B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标注亮度调整范围​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B5D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1A79E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97E2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35B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自动故障检测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CB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F512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42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D89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多功能脚踏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6E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07E8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F1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1FA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同一脚踏可控制超声能量、玻切速率、激光能量等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D2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B366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982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52A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操作界面为全彩触摸屏幕，可编辑界面，带中文语音确认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3E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97CC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4B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5D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积液盒容量≥10ML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678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13B67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53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B3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超粉针头支持23G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68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A34DB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FF5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4E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B82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66ACFF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54F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96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超乳玻切一体主机 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D02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511F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6DB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1D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脚踏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60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9CACD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60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AA0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超乳管路 1条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73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AE72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A7F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D5E3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若该设备具有超乳测试腔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93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CBFA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BA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C2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超乳头钥匙或超乳头扳手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80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1F79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BC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4A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注吸手柄（含弯注吸头）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3E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0383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1A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3FA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电凝或电凝线手柄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0D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0C97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98B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972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双极电凝镊或电凝头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02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EE39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3F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AC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防尘罩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6D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F5F1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C46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92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可重复消毒使用废液装置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FA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20C4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C944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06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玻切器械手柄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57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0B78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14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008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注吸手柄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884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B214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8F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D56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积液盒（含套管及针头）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A5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8CBB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D40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E99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注吸针头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79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D052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D71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0D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前节玻切头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82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CE23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A7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D45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532nm眼底激光 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72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A1A8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FE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DA8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超乳手柄10把（若该设备具有超声扭动超声功能，则</w:t>
            </w:r>
            <w:r>
              <w:rPr>
                <w:rFonts w:hint="eastAsia" w:ascii="宋体" w:hAnsi="宋体" w:eastAsia="宋体" w:cs="宋体"/>
                <w:color w:val="auto"/>
                <w:sz w:val="24"/>
                <w:szCs w:val="24"/>
                <w:highlight w:val="none"/>
                <w:lang w:val="en-US" w:eastAsia="zh-CN"/>
              </w:rPr>
              <w:t>额外</w:t>
            </w:r>
            <w:r>
              <w:rPr>
                <w:rFonts w:hint="eastAsia" w:ascii="宋体" w:hAnsi="宋体" w:eastAsia="宋体" w:cs="宋体"/>
                <w:color w:val="auto"/>
                <w:sz w:val="24"/>
                <w:szCs w:val="24"/>
                <w:highlight w:val="none"/>
              </w:rPr>
              <w:t>提供对应手柄6个）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85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A7B1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118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C4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I/A手柄10把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D8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EA8A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77D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 xml:space="preserve">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F2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超乳针头10个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81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D8A4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7A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50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I/A针头10个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55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4815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89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F89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25G玻切头2个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41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25E2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8C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19D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25G联合玻切头2个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910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2DA1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C1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40EA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25G一次性眼内镊2把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B12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C0CE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7E0F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D19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25G带照明可调节激光光纤2条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463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F78D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24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D9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45度注吸头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A1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2ECB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4B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40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30度超乳微流针头 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0E0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3643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9A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3E6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84C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3EA36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D0F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378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0D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7EC1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3D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6C2A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4BF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8E7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52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2F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FF1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6D92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8E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C57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提供备件送达期限：＜4天。设备停产后的备件供应：保证十年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FB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25359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24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7271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76D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6FC5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DD5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7E1F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C1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1CD6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2A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61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65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A9B9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77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79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DB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61BF66C2">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F6CC14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09包：超广角眼底照相机（一）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37715131">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91E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2D1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34FE4C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11D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D18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D65DB">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1CFE3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9D9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63B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成像光源：激光成像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10AF">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6685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B6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8A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光源至少满足红光、绿光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双色光源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CED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F7C27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81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3B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成像范围：单次正位扫描范围≥160°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CE35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1BEE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0C4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95A8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成像要求：免散瞳，瞳孔最小直径要求≥2mm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01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7C1DB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E9F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4D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成像时间：图像获取时间≤0.2秒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76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749A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81B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7F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超广角视网膜像（无赤光）：通过500-580nm绿激光扫描获取视网膜层面的影像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A97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1CAA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BD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BE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超广角脉络膜像：通过600-640nm红激光扫描获取脉络膜层面影像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FB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B283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70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81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具有超广角彩照功能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58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0039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92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619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具有超广角自发荧光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F01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0B9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1CE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7F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视盘立体图：具有立体成像拍摄模式，可用于观察视盘情况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B21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7D8B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36D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BC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图像分辨率≥1920x1080像素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EE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4CA6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6F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B6E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操作模式：触摸屏操作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8E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5FBC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92D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49D4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拍摄模式：自动拍摄、手动拍摄两种拍摄模式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72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3B45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4AB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EC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具有超广角阅片平台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15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39EB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5520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9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基础阅片功能：包括图片亮度、对比度、Gamma、图像增益等参数调整；图像放大、自由排列多图查看等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410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8A141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C2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EBE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联动分析：双眼对称区域的联动分析、比较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35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A78B5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22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EF6D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随访分析：同一部位、不同时期(≥5次)的影像对比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4A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6D28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39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43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ETDRS 7视野模拟功能：支持ETDRS 7视野图像模拟功能 。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95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6659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9C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F6E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3D演示：自动模拟医生检查眼底影像的全过程，可模拟屈光不正、白内障等状态进行演示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2C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DFFA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381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49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测量和注释功能：支持长度、面积、杯盘比的精确测量以及标记功能（以mm或μm为单位）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9DC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B661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6A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3135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多图像叠加查看，支持不同影像之间随病程进行对比查看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3E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AB64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CCB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DE30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叠加功能：图像自动配准,支持不同模式的影像比较叠加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51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89E2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27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980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全景功能：拍摄2张以上的图片，可以自动拼合，最大可实现97%左右的视网膜范围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B97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AE12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A97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A5EE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数据打印、保存和导出：支持单张多模式图像导出或直接从储存位置拷贝原始图像，图像可立即传输和存储，可用于远程医疗合作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72E0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1A103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EA1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6D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71E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1A6C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8A0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4F4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系统电压：≥220V，≥50Hz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32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7BA24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26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467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超广角成像≥180°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24F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F1E3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7DB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678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具备自发荧光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AE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EDA7E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90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A2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具备拼图功能，可观察更广阔眼底图像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2F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7477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CC5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50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眼底分层成像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EF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5799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2EE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E01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78D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705F1D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CA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DB2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超广角眼底照相机主机1台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061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B37B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1F8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C69A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显示屏1台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4B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40B3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143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30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B8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B0DD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74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67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3E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8E21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E4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F08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1F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5B90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E59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B85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毛刷1个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04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310C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F7B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7AB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37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69B3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230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35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D6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8563A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27C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659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2256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FB4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8D9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E7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5B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00B3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C7B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7EBF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446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838B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E67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97F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2D6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AF9E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F8D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8B8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CC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BCED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DDE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083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CD2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1962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46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A8E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90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9A3E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637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F50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9D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60A4CC9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8B248A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10包：免散瞳眼底照相机</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0B4D07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66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7BE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5284F0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7B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23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A55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52AF77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1E7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C8D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拍摄方式：全自动拍摄，个性化手动拍摄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C45B">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47A2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9C3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082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拍摄角度：≥3种不同视场角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A9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EAC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95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8D9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工作距离≤41mm（眼底照相）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C8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DBC5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451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2F1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拍摄瞳孔直径：最小拍摄瞳孔≤3.4mm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A9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A130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FB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DE8A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具有小瞳孔模式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2C5A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1AC9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F8F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D0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拍摄模式：眼底彩照、外眼照相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63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5DC8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7D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F1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屈光矫正范围：最小值≤ -30D且最大值≥+30D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126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B30E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43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F5F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彩色触摸显示屏：≥10英寸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03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D182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AC5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A4C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操控面板旋转角度≥270°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C70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6D71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D4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8A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可全自动图像拍摄，仪器可以自动寻找眼睛的位置，确定眼位，并实现自动对焦，自动拍摄，自动切换左右眼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38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9F40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D06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34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具备立体拍照功能，方便观察视盘的形态，有利于诊断青光眼视神经病变，以及动态观察青光眼病情进展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347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B471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3A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30D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具有自动拼图功能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AA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EF00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508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6DB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内固视标：中心及周边9方位固视标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A7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3B25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BC6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5C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数据存储：USB、数据库系统、DICOM直连</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27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63F5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A9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B9C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影像系统：患者数据管理、图像处理、数据传输、报告输出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BDA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632D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98B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F5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影像系统测量：支持自动测量距离、面积、箭头标记病灶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B1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B777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AA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1E6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重量≤50kg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752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0ACA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67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6458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电脑：≥8G内存、≥1T硬盘</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F20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96BD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7A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4A7B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77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0907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F8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CDB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12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CA733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75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00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A1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323369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B9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DD5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电源适配器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EE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F60EC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41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FB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头托架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1C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5CD1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9C3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ACC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导轨防护罩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4F7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4017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ACB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AF1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拍照数据线 1条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8F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3832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DAD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D71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电动升降台 1架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C38D7">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57C6579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34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03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468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2CD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3CB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07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高清显示器1个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F7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0B84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E5E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91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5B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2EC1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28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3F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软件配套操作软件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5C4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ACCE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83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5E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3A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59EAE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6BD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915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EA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92B2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285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BB02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58B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29DE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81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0C23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44E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70A4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65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38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6F7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5E50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D4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2970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83A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A8C5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B39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653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C7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92F0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FB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DA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37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E993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E5E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07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B76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E782E18">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6E795C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11包：眼底照相机</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2C1A75C">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42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FC11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E2941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54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B30D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FC8D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4B7E5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C7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517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采集类型：免散瞳</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887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896C2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21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FA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视场角≥45°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30D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6FA9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69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22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最小瞳孔拍摄直径≤3.3mm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8B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4EA12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0C0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A0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工作模式：全自动工作模式（全自动对焦，对位，自动曝光，自动拍摄，自动切换左右眼），手动工作模式（操作手柄对位，对焦，劈裂线辅助对焦，双圆点辅助对位，手动拍摄）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921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08EB1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F2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A0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工作距离≤41mm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59F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C7F3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563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11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对焦方式：劈裂线手动对焦/自动对焦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C1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41A6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4C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6B6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采集像素≥1000万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BF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FF76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AF5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CF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亮度调节：手动无级调节/自动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3C9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B5CB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3FB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D5B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额托调节：按钮/自动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72B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4EC6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FD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461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重量≤31Kg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45B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A4257A">
        <w:tblPrEx>
          <w:tblCellMar>
            <w:top w:w="0" w:type="dxa"/>
            <w:left w:w="108" w:type="dxa"/>
            <w:bottom w:w="0" w:type="dxa"/>
            <w:right w:w="108" w:type="dxa"/>
          </w:tblCellMar>
        </w:tblPrEx>
        <w:trPr>
          <w:trHeight w:val="9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B2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AF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C2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具备</w:t>
            </w:r>
          </w:p>
        </w:tc>
      </w:tr>
      <w:tr w14:paraId="4FF113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00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54D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58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60F1E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19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3D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2E2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CECB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7CB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13F9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前面罩3个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A8E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6AD772">
        <w:tblPrEx>
          <w:tblCellMar>
            <w:top w:w="0" w:type="dxa"/>
            <w:left w:w="108" w:type="dxa"/>
            <w:bottom w:w="0" w:type="dxa"/>
            <w:right w:w="108" w:type="dxa"/>
          </w:tblCellMar>
        </w:tblPrEx>
        <w:trPr>
          <w:trHeight w:val="607"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FD2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7D4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FD4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A84A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41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AB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液晶显示器1个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D5B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C6DA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DF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F1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电动升降台1架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AC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D48CB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A1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9C7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彩色喷墨打印机1台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9B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759AC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04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3D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插座1个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F3F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1C472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71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A3E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毛刷1个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C9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FB8B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E0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90D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C22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46C88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5D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FF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855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DB52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2B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E2D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59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1631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1F0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53D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0A8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CB3DF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105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CEB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D70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43A5F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16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DF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501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F164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9E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0D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2B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B59C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446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2E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E8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4724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4D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8D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12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913A1D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6F53BD7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12包：眼科光学相干断层扫描仪（三）</w:t>
      </w:r>
    </w:p>
    <w:tbl>
      <w:tblPr>
        <w:tblStyle w:val="6"/>
        <w:tblW w:w="8669" w:type="dxa"/>
        <w:tblInd w:w="-147" w:type="dxa"/>
        <w:tblLayout w:type="fixed"/>
        <w:tblCellMar>
          <w:top w:w="0" w:type="dxa"/>
          <w:left w:w="108" w:type="dxa"/>
          <w:bottom w:w="0" w:type="dxa"/>
          <w:right w:w="108" w:type="dxa"/>
        </w:tblCellMar>
      </w:tblPr>
      <w:tblGrid>
        <w:gridCol w:w="1418"/>
        <w:gridCol w:w="6058"/>
        <w:gridCol w:w="1193"/>
      </w:tblGrid>
      <w:tr w14:paraId="7A37E382">
        <w:tblPrEx>
          <w:tblCellMar>
            <w:top w:w="0" w:type="dxa"/>
            <w:left w:w="108" w:type="dxa"/>
            <w:bottom w:w="0" w:type="dxa"/>
            <w:right w:w="108" w:type="dxa"/>
          </w:tblCellMar>
        </w:tblPrEx>
        <w:trPr>
          <w:trHeight w:val="936"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D18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2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4A2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4CD6CC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76B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D89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EC82">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727ABE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25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294E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具备眼底血流成像功能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72B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79338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9AA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018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具备快速的眼球实时追踪功能保证扫描效率与检出率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941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8D17F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109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89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具备自动去伪迹功能，有效保证血管图像伪迹去除</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5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8E027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96F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7CC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具备三维分层浏览功能，分析观察视网膜各层次血管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3FB7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20DFAB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B44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C05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成像扫描次数：一次扫描血管成像，成像效率高</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BF7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1666A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99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6A86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快速血管成像，一次成像时间≤10秒；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8ED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747C6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E8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00A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成像带宽：全频带宽，图像高度清晰，分辨能力强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17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23EB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F4C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B1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管分层图像程序：智能自动分层同时也具备自定义分层，具有玻璃体视网膜交界面层图、视网膜全程彩色编码图、视网膜全层图、浅层视网膜图、深层视网膜图、视网膜无血管层图、脉络膜脉细血管层图、脉络膜层图、自定义层图</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DF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1C42B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A7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E6F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成像方式：眼底成像与OCT成像方式均为激光光源成像，保证穿透力的同时也大大保证眼底图像质量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B59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1863D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C6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CE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扫描方式:内置双二极管同时追踪同步扫描成像，OCT断层图像和眼底图像同步扫描获得，实时对位，无需后期软件计算对应关系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9D8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F9C97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44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E465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同一视网膜位置可获得1-100张图像，并进行处理，进一步提升图像分辨率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776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36E3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CE0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E99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OCT图像具有图像优化成像技术，图像真实且保留细节，细微病变不遗漏，提供真实、清晰的图像。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6C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8F0D7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81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BE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最小瞳孔要求≤2mm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64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　</w:t>
            </w:r>
          </w:p>
        </w:tc>
      </w:tr>
      <w:tr w14:paraId="6F45F0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50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748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光源：发光二极管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3A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ECBEE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188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64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固视方式: 同时具备内固视和外固视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86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5F475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3C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4F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扫描速度：≥120000A-sacn/秒</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38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9AC55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60E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CC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对焦方式：具备自动/手动一体对焦功能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792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41D95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A4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DFB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轴向分辨率≤5μm（光学），≤2μm（数字）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FC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B9E78E">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872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6B5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眼球追踪频率≥50Hz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3C6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0CFE1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61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FB5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具备高清扫描模式，报告图像形式有伪彩，灰阶，厚度地形图，满足不同医生对报告显示的需求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F8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EE7A7E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0A0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8F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常规扫描方式：512*128立方扫描、200*200组合扫描、三维断层扫描、高分辨率5线扫描、单线高清扫描、21线高清扫描、十字扫描、平行线扫描、放射状扫描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53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7AAD8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CFD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7A8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血管扫描模式：3mm*3mm、6mm*6mm、8mm*8mm、12mm*12mm,最大可以做到14mm*14mm，相当于50-67度的眼底成像范围；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16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9D58B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99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F1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具备视盘4.5mm*4.5mm扫描与分析模式，视盘旁毛细血管分析功能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11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9E08F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5456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35A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具备神经节细胞合并内丛状层复合层分析（GCA分析）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652F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02DD26C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E57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DB3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眼前节成像功能，显示眼前节组织的断层截面结构并能对角膜，前房和房角等进行成像分析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FE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BEE1F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56A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A4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高级色素上皮层分析：可定量分析和随访玻璃膜疣、地图状萎缩和色素上皮脱离的面积、体积值及改变进行量化分析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1D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364A2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908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2F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随访扫描模式：自动重复检查功能，跟踪随访一步完成，机器自动记忆并导航随访检查，实现同基线随访分析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1B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5D941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83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9882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数据库：具备视网膜神经纤维层正常值数据库、黄斑正常值数据库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7E5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0EA93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290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0AC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具备黄斑中心凹自动居中功能，自动查找黄斑中心凹，并和年龄相关的黄斑数据库比较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73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79DD6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8C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8F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具备视盘自动居中功能，自动查找视盘功能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0F9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D4308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A3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EE2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EDI脉络膜深层成像技术，可清晰呈现脉络膜，筛板等视网膜深层组织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81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00239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0BCF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277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具备视网膜神经纤维层扫描方式：对视盘周围200×200三维断层扫描，获得RNFL的绝对值并双眼对比；视盘扫描可以实现6mm范围扫描，视盘可以自动居中，不需要手工放置扫描环，避免人为的误差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04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50DC7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370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97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青光眼进展分析软件(GPA):可实现盘周6mm范围厚度偏差、3.46mm直径扫描环平均厚度与局部改变的改变分析，并和年龄相关数据库对照，自动分析患者青光眼进展及提供杯/盘比的趋势分析报告，定量分析视盘数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3A6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7C80F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FC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AF8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具备EN Face(C扫描）分析功能：可逐层观察视网膜的内界膜，内丛状层，RPE层，脉络膜层等，也可由医生自定义各层面的厚度及内容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729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FA91F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FD0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EB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具备黄斑与视盘同报告分析功能：可以在一张图上显示黄斑厚度与GCA、视神经纤维层的厚度值变化等相关信息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61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DD721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5A0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47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具备3D图像测绘：3D图形缩放，翻转，X、Y、Z三轴位任意裁剪断面观察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7BB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B9D66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A5E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C038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具备自定义中心凹位置功能，同时具备自定义后黄斑体积、容积测量功能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C7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24F953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85B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FFB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联合影像分析实现眼底病随访、OCT、彩照、视野计的组合报告功能，对各结构数据参数进行量化，及早发现</w:t>
            </w:r>
            <w:r>
              <w:rPr>
                <w:rFonts w:hint="eastAsia" w:ascii="宋体" w:hAnsi="宋体" w:eastAsia="宋体" w:cs="宋体"/>
                <w:color w:val="auto"/>
                <w:sz w:val="24"/>
                <w:szCs w:val="24"/>
                <w:highlight w:val="none"/>
                <w:lang w:val="en-US" w:eastAsia="zh-CN"/>
              </w:rPr>
              <w:t>疑似</w:t>
            </w:r>
            <w:r>
              <w:rPr>
                <w:rFonts w:hint="eastAsia" w:ascii="宋体" w:hAnsi="宋体" w:eastAsia="宋体" w:cs="宋体"/>
                <w:color w:val="auto"/>
                <w:sz w:val="24"/>
                <w:szCs w:val="24"/>
                <w:highlight w:val="none"/>
              </w:rPr>
              <w:t>青光眼的患者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5F8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B29A6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347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6E8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血流随访功能：可以将不同时间做的OCTA的同一部位放到一起实现同基线随访分析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B501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F1525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F9A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DB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控制显示界面与镜头一体化设计，镜头具备智能化自动寻找眼底中心凹功能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C6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555BF2">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E0E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CC2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具备智能自动定位分层，自动提取CNV、PCV层次病灶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D21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747A4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FE0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7E1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超广角眼底彩照与OCT及OCTA精准联合对位分析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C8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F01BB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FE3E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64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OCT扫描光源：扫频激光光源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238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8C6F6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E78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D60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眼底OCT扫描深度：≥3mm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2E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9F8E4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12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9145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具备眼底血管量化分析功能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855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561396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F05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E23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917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6F830B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2DB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05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829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CDA5D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03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F2CE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眼前节适配器（全景前节镜头）组件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97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ABBF1DD">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A20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5E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显示屏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409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D6F13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531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140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电动升降台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A8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6721F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0FE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391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电脑工作站系统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2BB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67C913">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4928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63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系统电源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4C5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4D7B7B">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F0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00B6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彩色打印机 1 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A0F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5A55BD">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D32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B6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眼科专业软件系统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D3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A38F6A">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A7D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0A7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视网膜程序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7F1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001925">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EF8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7D2E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青光眼程序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7E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A021B1">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9ED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282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眼前节程序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29A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FEAC5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09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CF6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OCTA程序 1 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E58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032A4">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AD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6DF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DICOM兼容性：DICOM端口可开放</w:t>
            </w:r>
            <w:r>
              <w:rPr>
                <w:rFonts w:hint="eastAsia" w:ascii="宋体" w:hAnsi="宋体" w:eastAsia="宋体" w:cs="宋体"/>
                <w:color w:val="auto"/>
                <w:sz w:val="24"/>
                <w:szCs w:val="24"/>
                <w:highlight w:val="none"/>
                <w:lang w:val="en-US" w:eastAsia="zh-CN"/>
              </w:rPr>
              <w:t>≥2个</w:t>
            </w:r>
            <w:r>
              <w:rPr>
                <w:rFonts w:hint="eastAsia" w:ascii="宋体" w:hAnsi="宋体" w:eastAsia="宋体" w:cs="宋体"/>
                <w:color w:val="auto"/>
                <w:sz w:val="24"/>
                <w:szCs w:val="24"/>
                <w:highlight w:val="none"/>
              </w:rPr>
              <w:t>，可连接医院信息系统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8A4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B1687A">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E4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E6C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0F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9F0FCF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5A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46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B0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BB9990">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672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B5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4D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8582F6">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35C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F4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AED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65D9D7">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84B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2A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C88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EF7A5C">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A10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502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0F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5A059F">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BBD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3BD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F2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9BC4B9">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054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3A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BDC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821B88">
        <w:tblPrEx>
          <w:tblCellMar>
            <w:top w:w="0" w:type="dxa"/>
            <w:left w:w="108" w:type="dxa"/>
            <w:bottom w:w="0" w:type="dxa"/>
            <w:right w:w="108" w:type="dxa"/>
          </w:tblCellMar>
        </w:tblPrEx>
        <w:trPr>
          <w:trHeight w:val="20" w:hRule="atLeast"/>
        </w:trPr>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D8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7D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0C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149E797C">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3C5ED1A7">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4FF1898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13包：眼科光学生物测量仪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54BDDF7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47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4B4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37A5C1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2A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2FB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2D13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C9C8A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D1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C9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测量眼球生物参数：如眼轴长度、角膜曲率、前房深度、白-白（角膜直径）、晶体厚度、中央角膜厚度、瞳孔直径、视轴偏心率等，并计算人工晶体度数，可用于人工晶体植入术及青少年视力检测。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6E450">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5232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1F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4D0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938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132E0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1F8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DA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眼轴长测量光源：可调谐激光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F1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0017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83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50B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眼轴长测量光源波长最大值≥830nm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6EA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11EF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C4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D0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最大输出功率≥1mW</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C9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AE64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67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CB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眼轴长测量范围：最小值≤14mm且最大值≥32mm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1A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4820B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629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E35C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测量生物参数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F3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9E1B5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781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1ACB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眼轴长度AL范围：最小值≤14mm且最大值≥32mm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F29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70F16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38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90F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角膜曲率半径K1/K2范围：最小值≤5mm且最大值≥10mm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06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7D08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131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6AC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前房深度ACD/iACD范围：最小值≤1.5mm且最大值≥6mm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D69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B695B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44D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A1C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白-白角膜直径WTW范围：最小值≤8mm且最大值≥16mm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A61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827F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34D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11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中央角膜厚度CCT范围：最小值≤0.2mm且最大值≥1.2mm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EE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18B9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5F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C3C2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瞳孔直径P范围：最小值≤2mm且最大值≥9mm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18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C39A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58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692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视轴中心点（Px, Py; Ix, Iy）</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A6E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5F02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C9F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BEE2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角膜直径测量范围：最小值≤8mm且最大值≥16mm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62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4FD3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85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AB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测量精确度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0F5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8A4DA0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6D8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2A3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78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5312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36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4B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047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49327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38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42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020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E01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C1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6D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54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1500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092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00C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晶体厚度≤0.01mm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E53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CFF3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3C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F01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中央角膜厚度≤1μm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0FF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1EC13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99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302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瞳孔直径≤0.01mm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C0C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EC65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88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780B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重复性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30B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w:t>
            </w:r>
          </w:p>
        </w:tc>
      </w:tr>
      <w:tr w14:paraId="32C32C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C40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7A94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眼轴长度≤10μm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E6D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23CC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482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A37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前房深度≤10μm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EC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3459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556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C5C2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白-白角膜直径≤40μm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5E6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88F34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871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0DA5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晶体厚度≤20μm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AE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13A4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DEF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03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中央角膜厚度≤3μm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E9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BA19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520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63A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测量原理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FE7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DC91A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62D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00C8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测量原理：扫频OCT测量技术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5BC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AA0E2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598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2F0D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可视化测量，可呈现角膜顶点至视网膜层的OCT全程图像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F45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A521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626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46E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固视确认功能，可显示眼底OCT影像，可通过黄斑中心凹及指示灯评估是否固视良好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AA3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10A8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4B4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5D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测量方式：非接触式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D0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404A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C2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05EB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测量模式可自动/手动测量切换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A0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9722A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2CF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0FF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左右眼识别方式：自动识别</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EF6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9037F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0E8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83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可测眼睛：正常眼,硅油眼，无晶体眼和人工晶体眼,角膜屈光手术后眼，有晶体人工晶体眼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D77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9545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3637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D6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人工晶体计算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63D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92BEF8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74E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2B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≥10种IOL计算公式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F0F8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CC592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0E1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D42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有晶体眼人工晶体植入度数计算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6BB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6ADC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60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2F1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专用光学人工晶体常数数据库，具有≥300款晶体光学A常数，保证各种人工晶体度数精确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95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6C26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76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2958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个性化光学人工晶体常数优化功能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C53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A818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68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9F5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可以传输至网络连接或者网络连接打印机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9C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1DEB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AC9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E5A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一次测量获得全部数据</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EE6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C60A7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A71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CD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83A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7C147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839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FA3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眼科光学生物测量仪主机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DC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FADC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775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D2AD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电动升降桌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22A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5DBD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D00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196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6A7B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AF30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A56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76D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显示器及显示器支架各1台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84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200C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E63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22E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B9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95D1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3EE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9D4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台式电脑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87FB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9B11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314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01C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BD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E2335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1CB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80E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F5A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D5EC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3C39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E6FA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F889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9E5F1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AB7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7D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D7B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AB30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9A3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E9C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9865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D1434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212B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E53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FF2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7BFC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38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8C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B8D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DF0D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52A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A8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E1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9A4E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386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20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05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FC9784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6214A128">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14包：眼部生物测量仪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E3EEA47">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68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D9F7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1314E3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35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71E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AC6B">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46E3D12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68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713D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一次采集即可获得眼轴长AXL、中央角膜厚度CCT、角膜屈光度K、前房深度ACD、瞳孔直径PD、白到白距离WTW、角膜散光轴、晶体厚度（LT）等。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604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C736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1B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5C1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非接触式，主机和电脑一体化的设计，高清触摸显示屏。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E80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2C05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BE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D59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超级发光二极管 (LED)，采用850nm波长的光，低相干干涉测量法。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678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7821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485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571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测量方式：自动测量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E2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C8A09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5E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7A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测量功能：眼轴长、角膜厚度、前房深度、晶体厚度、角膜曲率、瞳孔直径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2B5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8993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76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572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测量眼轴长范围：最小值≤14mm且最大值≥33mm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B4B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9FD3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EB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1076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测量中央角膜厚度测量范围：最小值≤0.2mm且最大值≥1.2mm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974C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B4B5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7E8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EE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测量角膜屈光度测量范围：最小值≤37D且最大值≥50D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2B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98A7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E0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DCF6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测量前房深度测量范围：最小值≤0.7mm且最大值≥5.4mm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C9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ED589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E3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BA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测量瞳孔直径测量范围：最小值≤2mm且最大值≥13mm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A86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743B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80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86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测量白到白距离测量范围：最小值≤7mm且最大值≥16mm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6F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35B2D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34D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2D0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测量角膜散光轴测量范围：最小值≤1º且最大值≥180º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493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733F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997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E44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测量晶体厚度测量范围：最小值≤1.3mm且最大值≥7mm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0F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911F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2A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56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测量眼轴长测量精度≤±0.02mm,显示精度≤0.01mm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1F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BCB4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3BB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AA0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测量中央角膜厚度测量精度≤±0.01mm，显示精度≤0.0001mm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68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3E6C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E7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09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测量角膜屈光度测量精度≤±0.25D；显示精度≤0.01D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B2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1F706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104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82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测量前房深度测量精度≤±0.01mm,显示精度≤0.01mm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EDF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45102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72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683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测量瞳孔直径测量精度≤±0.09mm，显示精度≤0.01mm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AD5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F3EB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EBB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68B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测量白到白距离测量精度≤±0.1mm, 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538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16B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1A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A47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测量角膜散光轴测量精度≤±5 º，显示精度≤1 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E6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15415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05A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F2B4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测量晶体厚度测量精度：≤±0.05mm，显示精度≤0.01mm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CA1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FA70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A15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DA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具备SRK Ⅱ、SRK/T、Holladay 1、Hoffer Q、Haigis、Shammas-PL人工晶体计算公式。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C8C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9040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1F3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85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具备授权的Kane人工晶体计算公式。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E80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F1DA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937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83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可视化测量，可呈现角膜、视网膜层的OCT图像，可进行脉络膜厚度测量。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9AA4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AF128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BE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F4D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具有固视功能，并自动识别左右眼。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30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753D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29FB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D4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触摸屏≥10英寸。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65E1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2A1B5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046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32C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970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34591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9BB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0E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E0F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156B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15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F0C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电动升降桌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F00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CCED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40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EC1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AD1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5D05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D9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AF75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显示器及显示器支架各1台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1E2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33A1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D46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D6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腮托纸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CC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bookmarkStart w:id="1" w:name="OLE_LINK1"/>
            <w:r>
              <w:rPr>
                <w:rFonts w:hint="eastAsia" w:ascii="宋体" w:hAnsi="宋体" w:eastAsia="宋体" w:cs="宋体"/>
                <w:color w:val="auto"/>
                <w:sz w:val="24"/>
                <w:szCs w:val="24"/>
                <w:highlight w:val="none"/>
              </w:rPr>
              <w:t>具备</w:t>
            </w:r>
            <w:bookmarkEnd w:id="1"/>
          </w:p>
        </w:tc>
      </w:tr>
      <w:tr w14:paraId="382E68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464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D3A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B2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328D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219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09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98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FA4C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4FF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8EA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325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FAE28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93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0F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AE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46573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787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141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4A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7323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55B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0EA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43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8854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E5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107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79A2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54177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2E9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93E6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71E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DDFCC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DDB3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96F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A8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9928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4C6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3F8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ACC8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4874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11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D37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5535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501354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03FA354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15包：眼科AB超检查仪（一）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650909B9">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A66E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2B8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E2E3F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AD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6E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E655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3F45C1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65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5170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B超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19F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76885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714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E0C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增益调节范围：最小值≤20dB且最大值≥105dB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36D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4AA42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692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65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探头频率≥12MHz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BDF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2F8D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9C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FC5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探头驱动方式：电磁驱动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0AB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71D935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D8A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C30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扫描深度≥60mm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4F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4F42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3F2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1DD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图像后处理工具：距离、面积、标记、注释</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9C0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1C2C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356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0F4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具备录像回放功能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433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86E7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579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E8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具有B超检测预设功能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B1C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1380D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471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9E4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A超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18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5D4130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499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109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E9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2239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B3F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DE5A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探头直径≥7mm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564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B64D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69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258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扫描模式：接触式、浸润式，手动或者自动捕获，可选择白内障、致密性白内障、无晶状体眼和假晶状体眼模式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03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64EE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E6F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0AF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固视点投射光：LED或激光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EFF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33836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870B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AC9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测量模式：有晶体眼、无晶体眼、PMMA、丙烯、硅油填充眼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EEC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1EFEF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DC54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52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冻结图像：自动、自动+保存、手动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92C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AA96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4F42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0443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A超测量范围：最小值≤5mm且最大值≥40mm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570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F71D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28A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CA9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IOL计算技术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0E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4EB011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995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194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≥6种人工晶体计算公式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8B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793E4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710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38A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≥4种屈光手术后人工晶体植入计算方法</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EF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0E18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C9A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F3B2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≥8种人工晶体度数计算以达到预期正视值种类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926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C71F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080A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7BA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同屏显示≥4种不同的人工晶体计算方法同屏显示对比</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F82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EFEF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ED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0AA3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40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E4C1E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5B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789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AB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6AC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4DF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29A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A超探头1套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890B4">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7BC5A0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AD2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33B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B超探头1套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C17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7D4D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4C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750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工作站1套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534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3DAB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ADC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2B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85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3BC7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960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AC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45C0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D2F0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F0F5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E99C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4D61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1C9236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192B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9C68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60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883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BCAC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CA6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85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019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47620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75F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67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618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DC110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3E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EC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B38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37F5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F2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1611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309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FBCFA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BD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D7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64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2EF3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8DF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CF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5B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6E2A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3EA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6CD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E5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37493F97">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5D52429F">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43BB77DB">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16包：非接触式眼压计（一）</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397ECEE">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015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2D8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50B75C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2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EB9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411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20B9FF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940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bookmarkStart w:id="2" w:name="OLE_LINK2" w:colFirst="0" w:colLast="1"/>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236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眼压测量范围：最小值≤1mmHg且最大值≥60mmHg（精度≤1mmHg）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D5B93">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22BDF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DEC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464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测量模式：1-30mmHg和1-60mmHg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D848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355D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63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0462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操控方式：触摸屏或操作杆</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3A7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D8C21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DB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46F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定位方式：自动拍摄模式：如果接近自动测量范围，将会自动进行精密对准和测量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60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3D0833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78D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638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半自动模式：手动进行校准，如果达到可测量范围，仪器将会自动开始测量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51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30E57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49A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186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手动模式：从校准到测量，所有过程均手动执行</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FE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A43BA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28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B9B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3D自动对准功能：XYZ轴对准提示标</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EA4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F8D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5B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1.8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B199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眼内压补偿调整：内置计算公式可计算基于不同的中央角膜厚度为测量出的眼内压提供相应的补偿值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87C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0DA31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75C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F2A2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眼压测量值可靠性提示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A20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36DB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3B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ACAC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打印机切纸方式：内置热敏打印机，自动切纸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93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7846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9C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B78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触摸显示屏≥8英寸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F9C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039C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A3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3549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安全性：通过安全制动器设置安全距离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3B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4461E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1799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66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数据传输方式：USB（输入），RS232C（输出），LAN（输出）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C29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B4A5B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47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DC80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智能控制喷气系统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7DE2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C4FAA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6B6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9E22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测量模式：全自动测量、自动测量和手动测量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0ED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8230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FA8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1922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具有自动眼球跟踪技术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75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6FCD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A5EF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B98C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ED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05BA9E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760E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86E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ECE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E528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F7F5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3887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C0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53843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361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BA81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3F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C0605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C988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AE37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CF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5168D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F7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1CA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68E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E3AC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6F0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F604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6F4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2168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E67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9669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D809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12485E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A4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AFDD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85A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D037E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BBC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4FD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24D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0272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34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2D7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193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B4E1BB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EF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A053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897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E2D5D7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FC9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035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B9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bookmarkEnd w:id="2"/>
    </w:tbl>
    <w:p w14:paraId="1478B1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p>
    <w:p w14:paraId="4D055D7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17包：</w:t>
      </w:r>
    </w:p>
    <w:p w14:paraId="42EB0209">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一、验光仪</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FC385D5">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B48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572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27FFE8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E4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8CA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3C2EE">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290F52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7FF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C6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角膜曲率半径测量范围：最小值≤5mm且最大值≥10mm（精度≤0.01mm）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F56F9">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C1FEB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BE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66F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角膜曲率屈光度测量范围：最小值≤34D且最大值≥67D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A4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FE2FC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EC12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0C1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角膜散光测量范围：最小值≤-10D且最大值≥+10D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BECA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CC1A2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EE5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B1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最小可测瞳孔直径≤2mm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997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79E0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7C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087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球镜测量范围：最小值≤-25D且最大值≥+22D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73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3943B4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898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F05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柱镜测量范围：最小值≤-10D且最大值≥+10D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3B4F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1FBF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3EC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86B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轴向范围：最小值≤0º且最大值≥180º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2A6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E6907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ED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CCD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放松方式：自动雾视一次或多次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745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5BBF9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0E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058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固视图标：风景画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153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629761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75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578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瞳距测量范围：最小值≤30mm且最大值≥85mm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432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DDF79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61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E4BE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测量模式：手动和自动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3AF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FC75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87C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7734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具有白内障测量模式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320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2599F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EBE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53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具有旋转棱镜测量系统，视网膜测量范围更大，确保测量结果准确可靠。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63CD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05A2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BE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B3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彩色触控屏≥6.5英寸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64B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0331B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816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4F9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瞳孔和角膜直径测量功能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F23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6F606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CD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6B7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内置式高速打印机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694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DDFB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6FC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544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打印数据：打印全部数据；打印全部数据平均值；输出双眼全部测量数据；瞳距值可打印显示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CBB6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7459C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BF9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012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数据传输方式：USB（输入），RS-232C（输出），LAN（输出）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9A4A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075D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18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728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具有自动节电功能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C02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AA06F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45D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7639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A7B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701C0C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89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694B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FA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458C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D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6C15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C15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0F27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E4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AA0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B12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A17D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A7F3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A362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BD55">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w:t>
            </w:r>
          </w:p>
        </w:tc>
      </w:tr>
      <w:tr w14:paraId="70F92A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A26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2481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00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8328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915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9515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E08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FDE7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B3B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81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2D7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22BB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686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B884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B8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E396A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826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8B8E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DB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F6AD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8CCB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C43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D2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6EDDF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147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3A7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D13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54652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026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8EE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716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0FD16161">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auto"/>
          <w:kern w:val="0"/>
          <w:sz w:val="24"/>
          <w:szCs w:val="24"/>
          <w:highlight w:val="none"/>
          <w:lang w:val="en-US" w:eastAsia="zh-CN" w:bidi="ar"/>
        </w:rPr>
      </w:pPr>
    </w:p>
    <w:p w14:paraId="60F19188">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二、非接触式眼压计（二）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27FF840F">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B5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40B7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74A652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0ED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F5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9E04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65B934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83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9A66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眼压测量范围：最小值≤1mmHg且最大值≥60mmHg(精度≤0.1 mmHg）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0B3A">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3CEC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96E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67D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测量系统：光和压力双传感系统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890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83D7D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B3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057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工作距离：≥11mm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BD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7DBC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39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881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R/L(左/右眼)：自动检测和显示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C5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62AD6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9BF3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345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测量结果：可测量每眼十次数据并打印出来</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E68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657CE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A9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ECC3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记录：内置打印机</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EB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168C1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2FA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AF9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测量模式：自动测量/手动测量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7A1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35D83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4DC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579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对焦：对焦光点在对焦框中时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887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2A1B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9B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EBF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自动模式：自动进行眼压测量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AAB4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E46E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B19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1.10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B1F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手动模式：良好对焦时,对焦框由绿色变成红色 点击开始进行眼压测量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C17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B7169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BB94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337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错误指示：如果测量信号较弱，眼压值会被（）括起来或者显示“ERR”</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551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E2F3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B6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9F3E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安全限位钮：可以设置测量头与患者的最近距离</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96B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F7152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C9A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944F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安全功能：喷气口与角膜间的距离控制在预设范围内, 当喷气头离角膜太近时停止向前移动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153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3F22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A3F4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EAE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前后移动范围：≥36mm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041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C7A1A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B8B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314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左右移动范围：≥88mm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C9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72FE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8B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E4A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垂直移动范围：≥36mm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13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5BACF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E88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A48C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颌托垂直移范围：最小值≤0mm且最大值≥65mm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C1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4177C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7B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8D0F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显示方式：触摸显示屏≥10英寸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0C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843AD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FE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789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输出端口：USB2.0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E4F7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E14EB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105A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C76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工作台：电动升降台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35B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23387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D3F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F88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重量≥19kg</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DFA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0CF8F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709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13F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45E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A24ED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186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3A4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3E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BA70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3CE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6E3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电动升降机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4A9E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2CDB10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22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B25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防尘罩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A9A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BCAA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52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D2ED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下颌托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22A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83767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59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5F2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EAB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0ECABC9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6B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507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36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834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9BCA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82FC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B3B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5F3E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4C33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A82A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2C3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A77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4D0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9767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729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8E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BD9DB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AC68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854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558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1CC06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B175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B0F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AC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DBE1B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C34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69A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40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8A9B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8C02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DF6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F58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7E37C69D">
      <w:pPr>
        <w:keepNext w:val="0"/>
        <w:keepLines w:val="0"/>
        <w:pageBreakBefore w:val="0"/>
        <w:kinsoku/>
        <w:wordWrap/>
        <w:overflowPunct/>
        <w:topLinePunct w:val="0"/>
        <w:autoSpaceDE/>
        <w:autoSpaceDN/>
        <w:bidi w:val="0"/>
        <w:adjustRightInd/>
        <w:snapToGrid/>
        <w:spacing w:after="160" w:line="440" w:lineRule="exact"/>
        <w:rPr>
          <w:rFonts w:hint="eastAsia" w:ascii="宋体" w:hAnsi="宋体" w:eastAsia="宋体" w:cs="宋体"/>
          <w:color w:val="auto"/>
          <w:sz w:val="24"/>
          <w:szCs w:val="24"/>
          <w:highlight w:val="none"/>
        </w:rPr>
      </w:pPr>
    </w:p>
    <w:p w14:paraId="247149F6">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10BB4E4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5A1CB0A5">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p>
    <w:p w14:paraId="47AE4932">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三、裂隙灯显微镜</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1B31245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6EB8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4638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AD74D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D47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98D4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B28D">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19DC50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EB9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A3D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显微镜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DC15C">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056015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D894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EE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类型：伽利略汇聚式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D43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BDD9A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467D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3DC5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放大选择：鼓式变倍旋钮，≥3种放大倍数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14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A3424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6053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FBD8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放大倍率至少包含10X，16X，25X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38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0C377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92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3B6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目镜倍率≥12.5X</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D816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728CDF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2E2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435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屈光补偿调节范围：最小值≤－5D且最大值≥＋3D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1F9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375D6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8C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4E67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照明</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DB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tc>
      </w:tr>
      <w:tr w14:paraId="3ACEEE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1B65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31F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光源类型：下光源或上光源</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D130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4AA7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46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2F5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裂隙宽度可在0～14mm之间连续可调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318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95F65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6291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207E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裂隙长度可在1～14mm之间连续可调</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659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D18C7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0C3B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387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最小光圈直径≤0.3mm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F94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32E2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6295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AFC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裂隙角度范围：最小值≤0°且最大值≥180°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76E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6C68A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2D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40E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滤光片：蓝色，无赤光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72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A3CB9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7C26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425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光源：LED，使用寿命≥40000小时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694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9F477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1A9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7EC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弥散光照明功能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57A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0CBBD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C09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12A1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裂隙光照明功能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EE0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24251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35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9AB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影像功能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E58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B08846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FD76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794C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700B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FA82A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250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819A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裂隙灯显微镜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79C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3D77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31E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4AD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腮托纸 1叠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A306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D0FC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B40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FA6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工具及螺丝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2528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B716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58D1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A5D4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升降台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FB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9D79C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2DF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0C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电脑主机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C28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F816D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0A9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9952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显示器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4F5B8">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46E6E9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328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2A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键盘鼠标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0D2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53945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9D6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B0B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显示器支架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D4FA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7DBA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5F90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45CC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插线板 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C59A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EB20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872F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31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0402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366DC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3688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FC0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备用光源LED灯泡 3个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E7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771EAB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B3D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BD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CAFA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CC1079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344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0238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13A2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2342B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7A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003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530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90048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7DDD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E349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A36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8A431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49C4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06D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9CFB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93A9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594F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2BE5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098E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D73C1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0DC6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982F">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382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C80B4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64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E99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5F1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E249F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D812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C78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27E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4E932F9E">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leftChars="0"/>
        <w:jc w:val="both"/>
        <w:textAlignment w:val="auto"/>
        <w:rPr>
          <w:rFonts w:hint="eastAsia" w:ascii="宋体" w:hAnsi="宋体" w:eastAsia="宋体" w:cs="宋体"/>
          <w:b/>
          <w:bCs/>
          <w:color w:val="auto"/>
          <w:kern w:val="0"/>
          <w:sz w:val="24"/>
          <w:szCs w:val="24"/>
          <w:highlight w:val="none"/>
          <w:lang w:val="en-US" w:eastAsia="zh-CN" w:bidi="ar"/>
        </w:rPr>
      </w:pPr>
    </w:p>
    <w:p w14:paraId="5068C8A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四、眼科AB超检查仪（二）</w:t>
      </w:r>
    </w:p>
    <w:tbl>
      <w:tblPr>
        <w:tblStyle w:val="6"/>
        <w:tblW w:w="8669" w:type="dxa"/>
        <w:tblInd w:w="-147" w:type="dxa"/>
        <w:tblLayout w:type="fixed"/>
        <w:tblCellMar>
          <w:top w:w="0" w:type="dxa"/>
          <w:left w:w="108" w:type="dxa"/>
          <w:bottom w:w="0" w:type="dxa"/>
          <w:right w:w="108" w:type="dxa"/>
        </w:tblCellMar>
      </w:tblPr>
      <w:tblGrid>
        <w:gridCol w:w="1276"/>
        <w:gridCol w:w="6200"/>
        <w:gridCol w:w="1193"/>
      </w:tblGrid>
      <w:tr w14:paraId="4B43235E">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A1B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33C3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技术商务要求</w:t>
            </w:r>
          </w:p>
        </w:tc>
      </w:tr>
      <w:tr w14:paraId="65124E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A65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7499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A8A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p>
        </w:tc>
      </w:tr>
      <w:tr w14:paraId="4E5BEF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B601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10CC">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B超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7083">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526A10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7DFD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C66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C13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7CAEA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71C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5837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扫描方式：闭环磁力驱动扇形扫描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287C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6342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13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B521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灰度等级≥256级灰阶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DB6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CA59B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543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86F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增益范围：最小值≤0db且最大值≥80db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090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5AF6775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5C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E408">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后增益调节范围：最小值≤0db且最大值≥30db</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0C1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12F13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AB4D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19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测量深度≥60mm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06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803CF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E023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380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冻结方式：双脚踏冻结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9F4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696AA7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D87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BDA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图像冻结≥20张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6F9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C21F8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71E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9E4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分辨率：轴向分辨力：≤0.2 mm，侧向分辨力：≤0.4mm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D12F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A74D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25B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DB4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显示模式：B，B＋A</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8E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B5146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DEAB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697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报告打印：视频打印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6F4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5736B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4186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73BD">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回放：≥100帧及回放截图</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2DCC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6BE8A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BF5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850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A超</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2D4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32821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D4C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9A13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探头频率≥10MHz</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CF7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0583B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CC8E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C0E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测量范围最小值：≤5mm且最大值≥40mm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1E9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557C4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EE7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EB9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测量精度：≤0.01mm</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5F39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FC616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B63E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B9B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眼睛模式：内置七种不同测量模式，自定义两种测量模式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1F2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CA9B0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889C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BDE1">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测量方式：浸润式、接触式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DE3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783FE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D4A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000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IOL公式：八种计算公式，同屏显示四组不同A常数计算公式，内置不同厂家晶体参数供选择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A081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6D9C63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CE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932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统计计算：标准差，平均值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D188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F27C6F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AF7D">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8DF0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计算机参数：专用嵌入式系统，显示屏≥12英寸，触摸式操作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32A5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AB7D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EA6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60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图像处理：对比度、图像回放、伪彩显示、图像测试、图像标记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C80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E9884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501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E235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激光打印机支持图像打印功能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C1C4">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具备</w:t>
            </w:r>
          </w:p>
        </w:tc>
      </w:tr>
      <w:tr w14:paraId="66FEB8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99F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4A81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测量模式：五组（正常眼、无晶体眼、特殊眼（可测硅油眼，可自行测量声速）、致密白内障眼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3C7B0">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164CE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F0174">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D642">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AAEFB">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25014E8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89B5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74EA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9D7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098CA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72F2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23DE">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A超探头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05BE">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3B8B75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674C5">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27C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B超探头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943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70D0531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187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2F34">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工作站 1套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85F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A276DD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5FDA">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F3D03">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打印机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01717">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319FBA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E5E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D07F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升降桌 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95C1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63AB2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42C9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4E16">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售后服务要求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C0A7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w:t>
            </w:r>
          </w:p>
        </w:tc>
      </w:tr>
      <w:tr w14:paraId="66AC84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80D76">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51F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整机全免费保修期（无免责条款的整机所有部件、配件、配套附属设备）≥</w:t>
            </w: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个月（自验收合格双方签字之日起计算），终身维修。保修期内一年至少提供四次巡检。免费保修期内遇有故障停机，每停机1天，免费保修期将顺延5天。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52B5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7BF2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0F3C9">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5A6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维修响应速度：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05B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65E2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F1DC">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0278A">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保修期内的开机率，保证开机率≥95%（按工作日计算）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41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42EE4A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834F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ECF9B">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提供备件送达期限：＜4天。设备的备件供应：保证≥十年。</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1F7B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33DE8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724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0155">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在货物到达使用单位后，卖方应在</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天内派工程技术人员到达现场，在买方技术人员在场的情况下开箱清点货物，组织安装调试，并承担因此发生的一切费用。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61E8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042F65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2FE8">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CA39">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软件终身免费升级。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01DD1">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24D1E5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3FF3">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2657">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现场培训：卖方应提供现场技术培训，保证使用人员正常操作设备各种功能。网络培训：具有专用的网址或公众号，在线提供高级临床应用直播及产品操作指导。</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4001">
            <w:pPr>
              <w:keepNext w:val="0"/>
              <w:keepLines w:val="0"/>
              <w:pageBreakBefore w:val="0"/>
              <w:kinsoku/>
              <w:wordWrap/>
              <w:overflowPunct/>
              <w:topLinePunct w:val="0"/>
              <w:autoSpaceDE/>
              <w:autoSpaceDN/>
              <w:bidi w:val="0"/>
              <w:adjustRightInd/>
              <w:snapToGrid/>
              <w:spacing w:after="16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r w14:paraId="15C897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B692">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ACA0">
            <w:pPr>
              <w:keepNext w:val="0"/>
              <w:keepLines w:val="0"/>
              <w:pageBreakBefore w:val="0"/>
              <w:widowControl/>
              <w:kinsoku/>
              <w:wordWrap/>
              <w:overflowPunct/>
              <w:topLinePunct w:val="0"/>
              <w:autoSpaceDE/>
              <w:autoSpaceDN/>
              <w:bidi w:val="0"/>
              <w:adjustRightInd/>
              <w:snapToGrid/>
              <w:spacing w:after="160" w:line="440" w:lineRule="exact"/>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01CF">
            <w:pPr>
              <w:keepNext w:val="0"/>
              <w:keepLines w:val="0"/>
              <w:pageBreakBefore w:val="0"/>
              <w:widowControl/>
              <w:kinsoku/>
              <w:wordWrap/>
              <w:overflowPunct/>
              <w:topLinePunct w:val="0"/>
              <w:autoSpaceDE/>
              <w:autoSpaceDN/>
              <w:bidi w:val="0"/>
              <w:adjustRightInd/>
              <w:snapToGrid/>
              <w:spacing w:after="160" w:line="440" w:lineRule="exact"/>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w:t>
            </w:r>
          </w:p>
        </w:tc>
      </w:tr>
    </w:tbl>
    <w:p w14:paraId="5732F9D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★三、商务要求</w:t>
      </w:r>
    </w:p>
    <w:p w14:paraId="6A35420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en-US" w:eastAsia="zh-CN" w:bidi="ar"/>
        </w:rPr>
        <w:t>（注：①以下服务条款产生的所有费用应包含在本次报价中②以下内容中甲方为海南省卫生健康委员会，乙方为供应商，丙方为各市县卫健委【投标单位须针对所有商务要求内容提供承诺函加盖投标单位公章，其中6、售后服务中涉及-设备的备件供应：保证</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kern w:val="0"/>
          <w:sz w:val="24"/>
          <w:szCs w:val="24"/>
          <w:highlight w:val="none"/>
          <w:lang w:val="en-US" w:eastAsia="zh-CN" w:bidi="ar"/>
        </w:rPr>
        <w:t>十年。(提供所投货物的制造商承诺函并加盖制造商公章）】</w:t>
      </w:r>
    </w:p>
    <w:p w14:paraId="4EFAAA7D">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14:paraId="249DB024">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（1）乙方交货时间：合同签订后国产设备30日内，进口设备60日内交付合同标的物设备。</w:t>
      </w:r>
    </w:p>
    <w:p w14:paraId="1DB76218">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（2）乙方交货地点：丙方指定地点。</w:t>
      </w:r>
    </w:p>
    <w:p w14:paraId="09003BCB">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交货流程：在货物到使用方（丙方）指定地点后，卖方（乙方）应在7天内派工程技术人员到达现场，在使用方（丙方）的技术人员在场的情况下开箱清点货物，组织安装调试，并承担因此发生的一切费用。</w:t>
      </w:r>
    </w:p>
    <w:p w14:paraId="19E143ED">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14:paraId="2CC261B2">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该设备同时应符合下列标准：</w:t>
      </w:r>
    </w:p>
    <w:p w14:paraId="2444CB90">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14:paraId="74E267CA">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14:paraId="6E41937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14:paraId="3FFC720B">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 </w:t>
      </w:r>
    </w:p>
    <w:p w14:paraId="6E665554">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2.2乙方保证其出售的设备是原厂生产的、全新的、未使用过的（包括零部件），生产日期应在自合同签署之日往前推算6个月内，符合原厂质量检测标准（以说明书为准）。</w:t>
      </w:r>
    </w:p>
    <w:p w14:paraId="2D2C26FC">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14:paraId="14E6B001">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2.3.1乙方交货时应同时提交设备的下列配套材料：</w:t>
      </w:r>
    </w:p>
    <w:p w14:paraId="1A31087F">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14:paraId="3624C81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14:paraId="26BD0407">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14:paraId="60146231">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14:paraId="203180C2">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14:paraId="2B1EDE21">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14:paraId="524BA29C">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（7）若产品为进口产品，还应当附有产品的装箱单、报关单、产品进出口检疫书等有关文件。</w:t>
      </w:r>
    </w:p>
    <w:p w14:paraId="0617C0D6">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（8）配套材料应用防水袋包装并放在设备包装中，并在设备安装调试完成之后移交丙方。</w:t>
      </w:r>
    </w:p>
    <w:p w14:paraId="7AED75E4">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14:paraId="7A555615">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14:paraId="6ABAA7D6">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14:paraId="36B3010C">
      <w:pPr>
        <w:keepNext w:val="0"/>
        <w:keepLines w:val="0"/>
        <w:pageBreakBefore w:val="0"/>
        <w:kinsoku/>
        <w:wordWrap/>
        <w:overflowPunct/>
        <w:topLinePunct w:val="0"/>
        <w:autoSpaceDE/>
        <w:autoSpaceDN/>
        <w:bidi w:val="0"/>
        <w:adjustRightInd/>
        <w:snapToGrid/>
        <w:spacing w:line="440" w:lineRule="exact"/>
        <w:ind w:firstLine="480" w:firstLineChars="200"/>
        <w:jc w:val="both"/>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乙、丙双方约定为从设备安装调试并通过验收合格之日起60日为设备使用观察期。</w:t>
      </w:r>
    </w:p>
    <w:p w14:paraId="7F47ED52">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付款方式</w:t>
      </w:r>
    </w:p>
    <w:p w14:paraId="6E38AA01">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合同签订后，设备到货且乙方提供有效的合同总价款的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14:paraId="54DE11AB">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设备验收合格之日起一年后，经确认乙方所提供设备无任何产品质量、售后问题，丙方退还乙方合同总价款5%的银行保函原件。</w:t>
      </w:r>
    </w:p>
    <w:p w14:paraId="48E1FAFE">
      <w:pPr>
        <w:keepNext w:val="0"/>
        <w:keepLines w:val="0"/>
        <w:pageBreakBefore w:val="0"/>
        <w:widowControl w:val="0"/>
        <w:kinsoku/>
        <w:wordWrap/>
        <w:overflowPunct/>
        <w:topLinePunct w:val="0"/>
        <w:autoSpaceDE/>
        <w:autoSpaceDN/>
        <w:bidi w:val="0"/>
        <w:adjustRightInd/>
        <w:snapToGrid/>
        <w:spacing w:line="440" w:lineRule="exact"/>
        <w:jc w:val="left"/>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见票付款，</w:t>
      </w:r>
      <w:r>
        <w:rPr>
          <w:rFonts w:hint="eastAsia" w:ascii="宋体" w:hAnsi="宋体" w:eastAsia="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rPr>
        <w:t>应于付款前，按照甲方或丙方要求，提供正规的税务发票，付款单位收到发票后支付相应款项。乙方未提供发票的，付款单位有权暂时不予支付款项，且无需承担相应的违约责任。</w:t>
      </w:r>
    </w:p>
    <w:p w14:paraId="67938228">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6.售后服务</w:t>
      </w:r>
    </w:p>
    <w:p w14:paraId="483708ED">
      <w:pPr>
        <w:keepNext w:val="0"/>
        <w:keepLines w:val="0"/>
        <w:pageBreakBefore w:val="0"/>
        <w:widowControl w:val="0"/>
        <w:kinsoku/>
        <w:wordWrap/>
        <w:overflowPunct/>
        <w:topLinePunct w:val="0"/>
        <w:autoSpaceDE/>
        <w:autoSpaceDN/>
        <w:bidi w:val="0"/>
        <w:adjustRightInd/>
        <w:snapToGrid/>
        <w:spacing w:line="440" w:lineRule="exact"/>
        <w:jc w:val="both"/>
        <w:textAlignment w:val="auto"/>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详见各包售后服务要求</w:t>
      </w:r>
    </w:p>
    <w:sectPr>
      <w:headerReference r:id="rId3" w:type="default"/>
      <w:footerReference r:id="rId4"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54002">
    <w:pPr>
      <w:pStyle w:val="3"/>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3EC6DA">
                    <w:pPr>
                      <w:pStyle w:val="3"/>
                      <w:rPr>
                        <w:rFonts w:hint="eastAsia"/>
                      </w:rP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p w14:paraId="411B66FA">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250ED">
    <w:pPr>
      <w:pStyle w:val="4"/>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DIwY2NlOWMxYzk4OTMyZDYwOWI5NzczMTNjOGUifQ=="/>
    <w:docVar w:name="KSO_WPS_MARK_KEY" w:val="373cc296-c544-446a-ab6b-004a24f44d4b"/>
  </w:docVars>
  <w:rsids>
    <w:rsidRoot w:val="0058377A"/>
    <w:rsid w:val="00011417"/>
    <w:rsid w:val="00021109"/>
    <w:rsid w:val="00076C59"/>
    <w:rsid w:val="00163B1C"/>
    <w:rsid w:val="0017421B"/>
    <w:rsid w:val="001A7F91"/>
    <w:rsid w:val="001E0AF3"/>
    <w:rsid w:val="00343165"/>
    <w:rsid w:val="00370DA4"/>
    <w:rsid w:val="003D2713"/>
    <w:rsid w:val="003D4F4D"/>
    <w:rsid w:val="00453414"/>
    <w:rsid w:val="004534C4"/>
    <w:rsid w:val="00470BC4"/>
    <w:rsid w:val="004D44C0"/>
    <w:rsid w:val="004E3549"/>
    <w:rsid w:val="004F6EEF"/>
    <w:rsid w:val="005459A8"/>
    <w:rsid w:val="00564CE1"/>
    <w:rsid w:val="0058377A"/>
    <w:rsid w:val="0059153C"/>
    <w:rsid w:val="005A4096"/>
    <w:rsid w:val="005E283E"/>
    <w:rsid w:val="006D11DF"/>
    <w:rsid w:val="007A48F5"/>
    <w:rsid w:val="008203CB"/>
    <w:rsid w:val="00856C8A"/>
    <w:rsid w:val="00925449"/>
    <w:rsid w:val="00946CEE"/>
    <w:rsid w:val="00970997"/>
    <w:rsid w:val="00995434"/>
    <w:rsid w:val="009A0817"/>
    <w:rsid w:val="009B2D69"/>
    <w:rsid w:val="00A03B7B"/>
    <w:rsid w:val="00AC29A3"/>
    <w:rsid w:val="00B107FB"/>
    <w:rsid w:val="00B44B0E"/>
    <w:rsid w:val="00B66590"/>
    <w:rsid w:val="00B905BD"/>
    <w:rsid w:val="00BB343B"/>
    <w:rsid w:val="00BF60BE"/>
    <w:rsid w:val="00C116EE"/>
    <w:rsid w:val="00D06ED7"/>
    <w:rsid w:val="00D90BF5"/>
    <w:rsid w:val="00DC0502"/>
    <w:rsid w:val="00DD25BB"/>
    <w:rsid w:val="00DD7C80"/>
    <w:rsid w:val="00E63C78"/>
    <w:rsid w:val="00E86410"/>
    <w:rsid w:val="00EB3340"/>
    <w:rsid w:val="00EB5AF0"/>
    <w:rsid w:val="00ED515D"/>
    <w:rsid w:val="0164566D"/>
    <w:rsid w:val="01F90905"/>
    <w:rsid w:val="02454FD8"/>
    <w:rsid w:val="02691E4C"/>
    <w:rsid w:val="02987B74"/>
    <w:rsid w:val="02A8252F"/>
    <w:rsid w:val="032F3BB5"/>
    <w:rsid w:val="0355072F"/>
    <w:rsid w:val="046B00BE"/>
    <w:rsid w:val="052B59C8"/>
    <w:rsid w:val="05C173E2"/>
    <w:rsid w:val="05CE5D83"/>
    <w:rsid w:val="07CF4F73"/>
    <w:rsid w:val="097053A7"/>
    <w:rsid w:val="0A08006A"/>
    <w:rsid w:val="0B3E2222"/>
    <w:rsid w:val="0BDF37B3"/>
    <w:rsid w:val="0CC2774C"/>
    <w:rsid w:val="0DA33F9D"/>
    <w:rsid w:val="0EF425D6"/>
    <w:rsid w:val="0EFC1523"/>
    <w:rsid w:val="0F2E2C5F"/>
    <w:rsid w:val="102C332B"/>
    <w:rsid w:val="119C4C3A"/>
    <w:rsid w:val="11D45F76"/>
    <w:rsid w:val="13794251"/>
    <w:rsid w:val="146E1161"/>
    <w:rsid w:val="14A56C14"/>
    <w:rsid w:val="15883E5F"/>
    <w:rsid w:val="16EB3F9D"/>
    <w:rsid w:val="171203DA"/>
    <w:rsid w:val="17E24196"/>
    <w:rsid w:val="1BEC5FF8"/>
    <w:rsid w:val="1CBB388C"/>
    <w:rsid w:val="1CF819D4"/>
    <w:rsid w:val="1D2A1684"/>
    <w:rsid w:val="1D5E5E2D"/>
    <w:rsid w:val="1DB03911"/>
    <w:rsid w:val="1DCB1F6B"/>
    <w:rsid w:val="1F1A7E37"/>
    <w:rsid w:val="200C6370"/>
    <w:rsid w:val="202C5CD5"/>
    <w:rsid w:val="219534F7"/>
    <w:rsid w:val="224A042E"/>
    <w:rsid w:val="22DD3655"/>
    <w:rsid w:val="24975A86"/>
    <w:rsid w:val="262B0B7B"/>
    <w:rsid w:val="266624C4"/>
    <w:rsid w:val="266D2F42"/>
    <w:rsid w:val="276A5B88"/>
    <w:rsid w:val="2826364B"/>
    <w:rsid w:val="287C6D4A"/>
    <w:rsid w:val="29890093"/>
    <w:rsid w:val="29B015FF"/>
    <w:rsid w:val="29D756F1"/>
    <w:rsid w:val="29E928DF"/>
    <w:rsid w:val="2A902023"/>
    <w:rsid w:val="2BCE6231"/>
    <w:rsid w:val="2C4F56B0"/>
    <w:rsid w:val="2D041633"/>
    <w:rsid w:val="2F4A299A"/>
    <w:rsid w:val="30104918"/>
    <w:rsid w:val="3106646D"/>
    <w:rsid w:val="311B5CBA"/>
    <w:rsid w:val="34764134"/>
    <w:rsid w:val="355C21B6"/>
    <w:rsid w:val="356C4746"/>
    <w:rsid w:val="364A73ED"/>
    <w:rsid w:val="365B4B65"/>
    <w:rsid w:val="38280A5D"/>
    <w:rsid w:val="38790400"/>
    <w:rsid w:val="3915749D"/>
    <w:rsid w:val="39F10A96"/>
    <w:rsid w:val="3A4A1178"/>
    <w:rsid w:val="3B4E4C98"/>
    <w:rsid w:val="3B693055"/>
    <w:rsid w:val="3D0243E2"/>
    <w:rsid w:val="3DAC214A"/>
    <w:rsid w:val="3E2F0E4F"/>
    <w:rsid w:val="3E717642"/>
    <w:rsid w:val="3F11120A"/>
    <w:rsid w:val="402A7507"/>
    <w:rsid w:val="407A652F"/>
    <w:rsid w:val="413B5CBF"/>
    <w:rsid w:val="42E45EE2"/>
    <w:rsid w:val="42E874AC"/>
    <w:rsid w:val="4411215C"/>
    <w:rsid w:val="44C22253"/>
    <w:rsid w:val="45AD4CB1"/>
    <w:rsid w:val="45CA44D6"/>
    <w:rsid w:val="46467700"/>
    <w:rsid w:val="473B301F"/>
    <w:rsid w:val="48AF6C99"/>
    <w:rsid w:val="48E42798"/>
    <w:rsid w:val="4C3C4F96"/>
    <w:rsid w:val="4C5A687F"/>
    <w:rsid w:val="4CCD160A"/>
    <w:rsid w:val="4E3C6BD2"/>
    <w:rsid w:val="4E87213B"/>
    <w:rsid w:val="50082F7C"/>
    <w:rsid w:val="5093708B"/>
    <w:rsid w:val="50EE4E28"/>
    <w:rsid w:val="51271DBC"/>
    <w:rsid w:val="52B05721"/>
    <w:rsid w:val="53963229"/>
    <w:rsid w:val="53E620CD"/>
    <w:rsid w:val="5860518C"/>
    <w:rsid w:val="5919023C"/>
    <w:rsid w:val="5A113609"/>
    <w:rsid w:val="5A230EF9"/>
    <w:rsid w:val="5C39715E"/>
    <w:rsid w:val="5C4D196C"/>
    <w:rsid w:val="5E413290"/>
    <w:rsid w:val="5F166FCB"/>
    <w:rsid w:val="609A4F3F"/>
    <w:rsid w:val="620D075C"/>
    <w:rsid w:val="624F4CCE"/>
    <w:rsid w:val="62D43425"/>
    <w:rsid w:val="63AA360F"/>
    <w:rsid w:val="642804D7"/>
    <w:rsid w:val="648D227E"/>
    <w:rsid w:val="64CF659A"/>
    <w:rsid w:val="6529700C"/>
    <w:rsid w:val="65956E9C"/>
    <w:rsid w:val="66256A3C"/>
    <w:rsid w:val="671E07B6"/>
    <w:rsid w:val="69396F77"/>
    <w:rsid w:val="6AC05CCF"/>
    <w:rsid w:val="6ADA35A3"/>
    <w:rsid w:val="6B905105"/>
    <w:rsid w:val="6BC32289"/>
    <w:rsid w:val="6E9619EB"/>
    <w:rsid w:val="6F5F11F9"/>
    <w:rsid w:val="6FAF3458"/>
    <w:rsid w:val="707B75D6"/>
    <w:rsid w:val="715A66E0"/>
    <w:rsid w:val="71835D45"/>
    <w:rsid w:val="71D969E9"/>
    <w:rsid w:val="721750DD"/>
    <w:rsid w:val="724E7493"/>
    <w:rsid w:val="72CB573A"/>
    <w:rsid w:val="72E27499"/>
    <w:rsid w:val="73641A50"/>
    <w:rsid w:val="75292EDB"/>
    <w:rsid w:val="7545103A"/>
    <w:rsid w:val="756C74A2"/>
    <w:rsid w:val="76D347D9"/>
    <w:rsid w:val="777D1769"/>
    <w:rsid w:val="783A45F5"/>
    <w:rsid w:val="7ADB314B"/>
    <w:rsid w:val="7BA536FF"/>
    <w:rsid w:val="7D496A92"/>
    <w:rsid w:val="7E3A63DB"/>
    <w:rsid w:val="7EBC6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font121"/>
    <w:basedOn w:val="8"/>
    <w:qFormat/>
    <w:uiPriority w:val="0"/>
    <w:rPr>
      <w:rFonts w:hint="eastAsia" w:ascii="仿宋" w:hAnsi="仿宋" w:eastAsia="仿宋" w:cs="仿宋"/>
      <w:color w:val="000000"/>
      <w:sz w:val="22"/>
      <w:szCs w:val="22"/>
      <w:u w:val="none"/>
    </w:rPr>
  </w:style>
  <w:style w:type="character" w:customStyle="1" w:styleId="12">
    <w:name w:val="font71"/>
    <w:basedOn w:val="8"/>
    <w:qFormat/>
    <w:uiPriority w:val="0"/>
    <w:rPr>
      <w:rFonts w:hint="eastAsia" w:ascii="宋体" w:hAnsi="宋体" w:eastAsia="宋体" w:cs="宋体"/>
      <w:color w:val="000000"/>
      <w:sz w:val="24"/>
      <w:szCs w:val="24"/>
      <w:u w:val="none"/>
    </w:rPr>
  </w:style>
  <w:style w:type="character" w:customStyle="1" w:styleId="13">
    <w:name w:val="font01"/>
    <w:basedOn w:val="8"/>
    <w:qFormat/>
    <w:uiPriority w:val="0"/>
    <w:rPr>
      <w:rFonts w:hint="eastAsia" w:ascii="宋体" w:hAnsi="宋体" w:eastAsia="宋体" w:cs="宋体"/>
      <w:color w:val="000000"/>
      <w:sz w:val="22"/>
      <w:szCs w:val="22"/>
      <w:u w:val="none"/>
    </w:rPr>
  </w:style>
  <w:style w:type="character" w:customStyle="1" w:styleId="14">
    <w:name w:val="font51"/>
    <w:basedOn w:val="8"/>
    <w:qFormat/>
    <w:uiPriority w:val="0"/>
    <w:rPr>
      <w:rFonts w:hint="eastAsia" w:ascii="仿宋" w:hAnsi="仿宋" w:eastAsia="仿宋" w:cs="仿宋"/>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 w:type="character" w:customStyle="1" w:styleId="16">
    <w:name w:val="font91"/>
    <w:basedOn w:val="8"/>
    <w:qFormat/>
    <w:uiPriority w:val="0"/>
    <w:rPr>
      <w:rFonts w:hint="eastAsia" w:ascii="宋体" w:hAnsi="宋体" w:eastAsia="宋体" w:cs="宋体"/>
      <w:color w:val="000000"/>
      <w:sz w:val="24"/>
      <w:szCs w:val="24"/>
      <w:u w:val="none"/>
    </w:rPr>
  </w:style>
  <w:style w:type="character" w:customStyle="1" w:styleId="17">
    <w:name w:val="font61"/>
    <w:basedOn w:val="8"/>
    <w:qFormat/>
    <w:uiPriority w:val="0"/>
    <w:rPr>
      <w:rFonts w:hint="eastAsia" w:ascii="仿宋" w:hAnsi="仿宋" w:eastAsia="仿宋" w:cs="仿宋"/>
      <w:color w:val="000000"/>
      <w:sz w:val="24"/>
      <w:szCs w:val="24"/>
      <w:u w:val="none"/>
    </w:rPr>
  </w:style>
  <w:style w:type="character" w:customStyle="1" w:styleId="18">
    <w:name w:val="font101"/>
    <w:basedOn w:val="8"/>
    <w:qFormat/>
    <w:uiPriority w:val="0"/>
    <w:rPr>
      <w:rFonts w:ascii="东文宋体" w:hAnsi="东文宋体" w:eastAsia="东文宋体" w:cs="东文宋体"/>
      <w:color w:val="000000"/>
      <w:sz w:val="24"/>
      <w:szCs w:val="24"/>
      <w:u w:val="none"/>
    </w:rPr>
  </w:style>
  <w:style w:type="character" w:customStyle="1" w:styleId="19">
    <w:name w:val="font112"/>
    <w:basedOn w:val="8"/>
    <w:qFormat/>
    <w:uiPriority w:val="0"/>
    <w:rPr>
      <w:rFonts w:hint="eastAsia" w:ascii="宋体" w:hAnsi="宋体" w:eastAsia="宋体" w:cs="宋体"/>
      <w:color w:val="000000"/>
      <w:sz w:val="24"/>
      <w:szCs w:val="24"/>
      <w:u w:val="none"/>
    </w:rPr>
  </w:style>
  <w:style w:type="character" w:customStyle="1" w:styleId="20">
    <w:name w:val="font81"/>
    <w:basedOn w:val="8"/>
    <w:qFormat/>
    <w:uiPriority w:val="0"/>
    <w:rPr>
      <w:rFonts w:hint="default" w:ascii="Times New Roman" w:hAnsi="Times New Roman" w:eastAsia="宋体" w:cs="Times New Roman"/>
      <w:color w:val="000000"/>
      <w:sz w:val="24"/>
      <w:szCs w:val="24"/>
      <w:u w:val="none"/>
    </w:rPr>
  </w:style>
  <w:style w:type="character" w:customStyle="1" w:styleId="21">
    <w:name w:val="font41"/>
    <w:basedOn w:val="8"/>
    <w:qFormat/>
    <w:uiPriority w:val="0"/>
    <w:rPr>
      <w:rFonts w:hint="eastAsia" w:ascii="宋体" w:hAnsi="宋体" w:eastAsia="宋体" w:cs="宋体"/>
      <w:color w:val="000000"/>
      <w:sz w:val="24"/>
      <w:szCs w:val="24"/>
      <w:u w:val="none"/>
    </w:rPr>
  </w:style>
  <w:style w:type="character" w:customStyle="1" w:styleId="22">
    <w:name w:val="font31"/>
    <w:basedOn w:val="8"/>
    <w:qFormat/>
    <w:uiPriority w:val="0"/>
    <w:rPr>
      <w:rFonts w:hint="eastAsia" w:ascii="宋体" w:hAnsi="宋体" w:eastAsia="宋体" w:cs="宋体"/>
      <w:color w:val="000000"/>
      <w:sz w:val="24"/>
      <w:szCs w:val="24"/>
      <w:u w:val="none"/>
    </w:rPr>
  </w:style>
  <w:style w:type="character" w:customStyle="1" w:styleId="23">
    <w:name w:val="font21"/>
    <w:basedOn w:val="8"/>
    <w:qFormat/>
    <w:uiPriority w:val="0"/>
    <w:rPr>
      <w:rFonts w:hint="default" w:ascii="东文宋体" w:hAnsi="东文宋体" w:eastAsia="东文宋体" w:cs="东文宋体"/>
      <w:color w:val="000000"/>
      <w:sz w:val="24"/>
      <w:szCs w:val="24"/>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 w:type="character" w:customStyle="1" w:styleId="25">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63</Pages>
  <Words>8092</Words>
  <Characters>9235</Characters>
  <Lines>24</Lines>
  <Paragraphs>6</Paragraphs>
  <TotalTime>2</TotalTime>
  <ScaleCrop>false</ScaleCrop>
  <LinksUpToDate>false</LinksUpToDate>
  <CharactersWithSpaces>9422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2025-05-20T02:10:00Z</dcterms:created>
  <dc:creator>Admin</dc:creator>
  <cp:lastModifiedBy>木易木又</cp:lastModifiedBy>
  <cp:lastPrinted>2025-06-07T01:53:00Z</cp:lastPrinted>
  <dcterms:modified xsi:type="dcterms:W3CDTF">2025-07-03T08:32:47Z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eyJoZGlkIjoiYTE3Mzk0ZWQzZjQ1YWMwOGQzNGE1MGVkYWQyNGI2OTMiLCJ1c2VySWQiOiIyNjUwOTgwNDQifQ==</vt:lpwstr>
  </property>
  <property fmtid="{D5CDD505-2E9C-101B-9397-08002B2CF9AE}" pid="4" name="ICV">
    <vt:lpwstr>A2D7936A4FD44B78806EEF014E8FCBA8_13</vt:lpwstr>
  </property>
</Properties>
</file>