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7C943">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采购需求</w:t>
      </w:r>
    </w:p>
    <w:p w14:paraId="7DF24659">
      <w:pPr>
        <w:keepNext w:val="0"/>
        <w:keepLines w:val="0"/>
        <w:pageBreakBefore w:val="0"/>
        <w:kinsoku/>
        <w:wordWrap/>
        <w:overflowPunct/>
        <w:topLinePunct w:val="0"/>
        <w:autoSpaceDE/>
        <w:autoSpaceDN/>
        <w:bidi w:val="0"/>
        <w:adjustRightInd/>
        <w:snapToGrid/>
        <w:spacing w:line="440" w:lineRule="exact"/>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前提：</w:t>
      </w:r>
    </w:p>
    <w:p w14:paraId="703D04EC">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1、本章中标注“★ ”的条款为本项目不允许偏离的实质性条款，如投标人不满足的， 将按照无效投标处理；标注“▲ ”的条款为本项目的重要条款，若投标人不满足的，将在详细评审中加重扣分。</w:t>
      </w:r>
    </w:p>
    <w:p w14:paraId="14410917">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p>
    <w:p w14:paraId="79C7C15B">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2、标注“★ ”、“▲ ”的技术条款须提供技术支持证明材料，否则视为负偏离。技术支持资料包括以下任意一种形式：</w:t>
      </w:r>
    </w:p>
    <w:p w14:paraId="7F61C6C3">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（1）国家认可的第三方检测机构出具的检测报告；</w:t>
      </w:r>
    </w:p>
    <w:p w14:paraId="0021E88B">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（2）技术参数确认函（格式自拟）；</w:t>
      </w:r>
    </w:p>
    <w:p w14:paraId="49BD040D">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（3）产品彩页；</w:t>
      </w:r>
    </w:p>
    <w:p w14:paraId="16117FF0">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（4）产品白皮书或设备说明书。</w:t>
      </w:r>
    </w:p>
    <w:p w14:paraId="5CA310B8">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（注：1.关境内制造的货物的技术参数确认函、产品白皮书或设备说明书必须加盖制造商公章；2.关境外制造的货物的技术参数确认函、产品白皮书或设备说明书必须加盖制造商或者国内代理商公章）</w:t>
      </w:r>
    </w:p>
    <w:p w14:paraId="3471D7BC">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3、一般参数（非▲号、★号的其他指标）应在投标文件中提供技术参数承诺函（格式详见第六章投标文件格式要求-技术参数承诺函），否则视为负偏离</w:t>
      </w:r>
    </w:p>
    <w:p w14:paraId="55B31C2E">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（注：1.关境内制造的货物的技术参数承诺函必须加盖制造商公章；</w:t>
      </w:r>
    </w:p>
    <w:p w14:paraId="39735B92">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2.关境外制造的货物的技术参数承诺函必须加盖制造商或者国内代理商公章；）</w:t>
      </w:r>
    </w:p>
    <w:p w14:paraId="5F369173">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4、标注“★ ”的商务条款须提供承诺函（格式自拟）。</w:t>
      </w:r>
      <w:bookmarkStart w:id="3" w:name="_GoBack"/>
      <w:bookmarkEnd w:id="3"/>
    </w:p>
    <w:p w14:paraId="341C6BAE">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color w:val="auto"/>
          <w:sz w:val="24"/>
          <w:szCs w:val="24"/>
          <w:highlight w:val="none"/>
        </w:rPr>
      </w:pPr>
      <w:r>
        <w:rPr>
          <w:rFonts w:hint="eastAsia" w:ascii="宋体" w:hAnsi="宋体" w:eastAsia="宋体" w:cs="宋体"/>
          <w:b/>
          <w:bCs/>
          <w:color w:val="auto"/>
          <w:spacing w:val="-5"/>
          <w:sz w:val="24"/>
          <w:szCs w:val="24"/>
          <w:highlight w:val="none"/>
        </w:rPr>
        <w:t>★</w:t>
      </w:r>
      <w:r>
        <w:rPr>
          <w:rFonts w:hint="eastAsia" w:ascii="宋体" w:hAnsi="宋体" w:eastAsia="宋体" w:cs="宋体"/>
          <w:b/>
          <w:color w:val="auto"/>
          <w:sz w:val="24"/>
          <w:szCs w:val="24"/>
          <w:highlight w:val="none"/>
          <w:lang w:eastAsia="zh-CN"/>
        </w:rPr>
        <w:t>一</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采购清单</w:t>
      </w:r>
      <w:r>
        <w:rPr>
          <w:rFonts w:hint="eastAsia" w:ascii="宋体" w:hAnsi="宋体" w:eastAsia="宋体" w:cs="宋体"/>
          <w:b/>
          <w:color w:val="auto"/>
          <w:sz w:val="24"/>
          <w:szCs w:val="24"/>
          <w:highlight w:val="none"/>
          <w:lang w:val="en-US" w:eastAsia="zh-CN"/>
        </w:rPr>
        <w:t>表</w:t>
      </w:r>
      <w:r>
        <w:rPr>
          <w:rFonts w:hint="eastAsia" w:ascii="宋体" w:hAnsi="宋体" w:eastAsia="宋体" w:cs="宋体"/>
          <w:b/>
          <w:color w:val="auto"/>
          <w:sz w:val="24"/>
          <w:szCs w:val="24"/>
          <w:highlight w:val="none"/>
        </w:rPr>
        <w:t>：</w:t>
      </w:r>
    </w:p>
    <w:p w14:paraId="5731C23B">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采购清单表</w:t>
      </w:r>
    </w:p>
    <w:tbl>
      <w:tblPr>
        <w:tblStyle w:val="6"/>
        <w:tblW w:w="8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40"/>
        <w:gridCol w:w="451"/>
        <w:gridCol w:w="1766"/>
        <w:gridCol w:w="706"/>
        <w:gridCol w:w="537"/>
        <w:gridCol w:w="1105"/>
        <w:gridCol w:w="1105"/>
        <w:gridCol w:w="1120"/>
        <w:gridCol w:w="808"/>
        <w:gridCol w:w="818"/>
      </w:tblGrid>
      <w:tr w14:paraId="5119F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50" w:hRule="atLeast"/>
        </w:trPr>
        <w:tc>
          <w:tcPr>
            <w:tcW w:w="540" w:type="dxa"/>
            <w:shd w:val="clear" w:color="auto" w:fill="auto"/>
            <w:noWrap/>
            <w:vAlign w:val="center"/>
          </w:tcPr>
          <w:p w14:paraId="01B79CF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bookmarkStart w:id="0" w:name="_Toc17649"/>
            <w:r>
              <w:rPr>
                <w:rFonts w:hint="eastAsia" w:ascii="宋体" w:hAnsi="宋体" w:eastAsia="宋体" w:cs="宋体"/>
                <w:b/>
                <w:bCs/>
                <w:i w:val="0"/>
                <w:iCs w:val="0"/>
                <w:color w:val="auto"/>
                <w:kern w:val="0"/>
                <w:sz w:val="24"/>
                <w:szCs w:val="24"/>
                <w:highlight w:val="none"/>
                <w:u w:val="none"/>
                <w:lang w:val="en-US" w:eastAsia="zh-CN" w:bidi="ar"/>
              </w:rPr>
              <w:t>包号</w:t>
            </w:r>
          </w:p>
        </w:tc>
        <w:tc>
          <w:tcPr>
            <w:tcW w:w="451" w:type="dxa"/>
            <w:shd w:val="clear" w:color="auto" w:fill="auto"/>
            <w:noWrap/>
            <w:vAlign w:val="center"/>
          </w:tcPr>
          <w:p w14:paraId="0CFFEBA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766" w:type="dxa"/>
            <w:shd w:val="clear" w:color="auto" w:fill="auto"/>
            <w:noWrap/>
            <w:vAlign w:val="center"/>
          </w:tcPr>
          <w:p w14:paraId="2526A37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设备名称</w:t>
            </w:r>
          </w:p>
        </w:tc>
        <w:tc>
          <w:tcPr>
            <w:tcW w:w="706" w:type="dxa"/>
            <w:shd w:val="clear" w:color="auto" w:fill="auto"/>
            <w:noWrap/>
            <w:vAlign w:val="center"/>
          </w:tcPr>
          <w:p w14:paraId="6314FD0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537" w:type="dxa"/>
            <w:shd w:val="clear" w:color="auto" w:fill="auto"/>
            <w:noWrap/>
            <w:vAlign w:val="center"/>
          </w:tcPr>
          <w:p w14:paraId="69E5206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105" w:type="dxa"/>
            <w:shd w:val="clear" w:color="auto" w:fill="auto"/>
            <w:vAlign w:val="center"/>
          </w:tcPr>
          <w:p w14:paraId="2444877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val="en-US" w:eastAsia="zh-CN" w:bidi="ar"/>
              </w:rPr>
              <w:t>单价最高限价</w:t>
            </w:r>
            <w:r>
              <w:rPr>
                <w:rFonts w:hint="eastAsia" w:ascii="宋体" w:hAnsi="宋体" w:eastAsia="宋体" w:cs="宋体"/>
                <w:b/>
                <w:bCs/>
                <w:i w:val="0"/>
                <w:iCs w:val="0"/>
                <w:color w:val="auto"/>
                <w:kern w:val="0"/>
                <w:sz w:val="24"/>
                <w:szCs w:val="24"/>
                <w:highlight w:val="none"/>
                <w:u w:val="none"/>
                <w:lang w:val="en-US" w:eastAsia="zh-CN" w:bidi="ar"/>
              </w:rPr>
              <w:t>（万元）</w:t>
            </w:r>
          </w:p>
        </w:tc>
        <w:tc>
          <w:tcPr>
            <w:tcW w:w="1105" w:type="dxa"/>
            <w:shd w:val="clear" w:color="auto" w:fill="auto"/>
            <w:vAlign w:val="center"/>
          </w:tcPr>
          <w:p w14:paraId="2E48FA6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合计（万元）</w:t>
            </w:r>
          </w:p>
        </w:tc>
        <w:tc>
          <w:tcPr>
            <w:tcW w:w="1120" w:type="dxa"/>
            <w:shd w:val="clear" w:color="auto" w:fill="auto"/>
            <w:vAlign w:val="center"/>
          </w:tcPr>
          <w:p w14:paraId="761BFB7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val="en-US" w:eastAsia="zh-CN" w:bidi="ar"/>
              </w:rPr>
              <w:t>标包最高限价</w:t>
            </w:r>
            <w:r>
              <w:rPr>
                <w:rFonts w:hint="eastAsia" w:ascii="宋体" w:hAnsi="宋体" w:eastAsia="宋体" w:cs="宋体"/>
                <w:b/>
                <w:bCs/>
                <w:i w:val="0"/>
                <w:iCs w:val="0"/>
                <w:color w:val="auto"/>
                <w:kern w:val="0"/>
                <w:sz w:val="24"/>
                <w:szCs w:val="24"/>
                <w:highlight w:val="none"/>
                <w:u w:val="none"/>
                <w:lang w:val="en-US" w:eastAsia="zh-CN" w:bidi="ar"/>
              </w:rPr>
              <w:t>（万元）</w:t>
            </w:r>
          </w:p>
        </w:tc>
        <w:tc>
          <w:tcPr>
            <w:tcW w:w="808" w:type="dxa"/>
            <w:shd w:val="clear" w:color="auto" w:fill="auto"/>
            <w:vAlign w:val="center"/>
          </w:tcPr>
          <w:p w14:paraId="0798292A">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bidi="ar"/>
              </w:rPr>
              <w:t>是否接受进口产品投标</w:t>
            </w:r>
          </w:p>
        </w:tc>
        <w:tc>
          <w:tcPr>
            <w:tcW w:w="818" w:type="dxa"/>
            <w:shd w:val="clear" w:color="auto" w:fill="auto"/>
            <w:vAlign w:val="center"/>
          </w:tcPr>
          <w:p w14:paraId="0170021A">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color w:val="auto"/>
                <w:kern w:val="0"/>
                <w:sz w:val="24"/>
                <w:szCs w:val="24"/>
                <w:highlight w:val="none"/>
                <w:lang w:val="en-US" w:eastAsia="zh-CN" w:bidi="ar"/>
              </w:rPr>
              <w:t>是否核心产品</w:t>
            </w:r>
          </w:p>
        </w:tc>
      </w:tr>
      <w:tr w14:paraId="04D91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noWrap/>
            <w:vAlign w:val="center"/>
          </w:tcPr>
          <w:p w14:paraId="7E3987E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01</w:t>
            </w:r>
          </w:p>
        </w:tc>
        <w:tc>
          <w:tcPr>
            <w:tcW w:w="451" w:type="dxa"/>
            <w:shd w:val="clear" w:color="auto" w:fill="auto"/>
            <w:noWrap/>
            <w:vAlign w:val="center"/>
          </w:tcPr>
          <w:p w14:paraId="3B7F057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w:t>
            </w:r>
          </w:p>
        </w:tc>
        <w:tc>
          <w:tcPr>
            <w:tcW w:w="1766" w:type="dxa"/>
            <w:shd w:val="clear" w:color="auto" w:fill="auto"/>
            <w:noWrap/>
            <w:vAlign w:val="center"/>
          </w:tcPr>
          <w:p w14:paraId="0D51E74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眼科手术显微镜（一）</w:t>
            </w:r>
          </w:p>
        </w:tc>
        <w:tc>
          <w:tcPr>
            <w:tcW w:w="706" w:type="dxa"/>
            <w:shd w:val="clear" w:color="auto" w:fill="auto"/>
            <w:noWrap/>
            <w:vAlign w:val="center"/>
          </w:tcPr>
          <w:p w14:paraId="51567AE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noWrap/>
            <w:vAlign w:val="center"/>
          </w:tcPr>
          <w:p w14:paraId="0B5156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6695A15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86</w:t>
            </w:r>
          </w:p>
        </w:tc>
        <w:tc>
          <w:tcPr>
            <w:tcW w:w="1105" w:type="dxa"/>
            <w:shd w:val="clear" w:color="auto" w:fill="auto"/>
            <w:vAlign w:val="center"/>
          </w:tcPr>
          <w:p w14:paraId="5503DE4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86</w:t>
            </w:r>
          </w:p>
        </w:tc>
        <w:tc>
          <w:tcPr>
            <w:tcW w:w="1120" w:type="dxa"/>
            <w:shd w:val="clear" w:color="auto" w:fill="auto"/>
            <w:vAlign w:val="center"/>
          </w:tcPr>
          <w:p w14:paraId="709BF65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86</w:t>
            </w:r>
          </w:p>
        </w:tc>
        <w:tc>
          <w:tcPr>
            <w:tcW w:w="808" w:type="dxa"/>
            <w:shd w:val="clear" w:color="auto" w:fill="auto"/>
            <w:vAlign w:val="center"/>
          </w:tcPr>
          <w:p w14:paraId="18BB39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60A4FBF5">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7BA1D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noWrap/>
            <w:vAlign w:val="center"/>
          </w:tcPr>
          <w:p w14:paraId="7A36D0D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02</w:t>
            </w:r>
          </w:p>
        </w:tc>
        <w:tc>
          <w:tcPr>
            <w:tcW w:w="451" w:type="dxa"/>
            <w:shd w:val="clear" w:color="auto" w:fill="auto"/>
            <w:noWrap/>
            <w:vAlign w:val="center"/>
          </w:tcPr>
          <w:p w14:paraId="1C100E8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2</w:t>
            </w:r>
          </w:p>
        </w:tc>
        <w:tc>
          <w:tcPr>
            <w:tcW w:w="1766" w:type="dxa"/>
            <w:shd w:val="clear" w:color="auto" w:fill="auto"/>
            <w:noWrap/>
            <w:vAlign w:val="center"/>
          </w:tcPr>
          <w:p w14:paraId="2C82BBB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眼科手术显微镜（二）</w:t>
            </w:r>
          </w:p>
        </w:tc>
        <w:tc>
          <w:tcPr>
            <w:tcW w:w="706" w:type="dxa"/>
            <w:shd w:val="clear" w:color="auto" w:fill="auto"/>
            <w:noWrap/>
            <w:vAlign w:val="center"/>
          </w:tcPr>
          <w:p w14:paraId="68A0F0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noWrap/>
            <w:vAlign w:val="center"/>
          </w:tcPr>
          <w:p w14:paraId="1A22083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47A4F54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100</w:t>
            </w:r>
          </w:p>
        </w:tc>
        <w:tc>
          <w:tcPr>
            <w:tcW w:w="1105" w:type="dxa"/>
            <w:shd w:val="clear" w:color="auto" w:fill="auto"/>
            <w:vAlign w:val="center"/>
          </w:tcPr>
          <w:p w14:paraId="0A82F04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100</w:t>
            </w:r>
          </w:p>
        </w:tc>
        <w:tc>
          <w:tcPr>
            <w:tcW w:w="1120" w:type="dxa"/>
            <w:shd w:val="clear" w:color="auto" w:fill="auto"/>
            <w:vAlign w:val="center"/>
          </w:tcPr>
          <w:p w14:paraId="254B548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100</w:t>
            </w:r>
          </w:p>
        </w:tc>
        <w:tc>
          <w:tcPr>
            <w:tcW w:w="808" w:type="dxa"/>
            <w:shd w:val="clear" w:color="auto" w:fill="auto"/>
            <w:vAlign w:val="center"/>
          </w:tcPr>
          <w:p w14:paraId="236F32B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49F22AA5">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bookmarkEnd w:id="0"/>
      <w:tr w14:paraId="468C6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714B83F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03</w:t>
            </w:r>
          </w:p>
        </w:tc>
        <w:tc>
          <w:tcPr>
            <w:tcW w:w="451" w:type="dxa"/>
            <w:shd w:val="clear" w:color="auto" w:fill="auto"/>
            <w:vAlign w:val="center"/>
          </w:tcPr>
          <w:p w14:paraId="6DD3C95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3</w:t>
            </w:r>
          </w:p>
        </w:tc>
        <w:tc>
          <w:tcPr>
            <w:tcW w:w="1766" w:type="dxa"/>
            <w:shd w:val="clear" w:color="auto" w:fill="auto"/>
            <w:vAlign w:val="center"/>
          </w:tcPr>
          <w:p w14:paraId="2087CC3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眼科手术显微镜（三）</w:t>
            </w:r>
          </w:p>
        </w:tc>
        <w:tc>
          <w:tcPr>
            <w:tcW w:w="706" w:type="dxa"/>
            <w:shd w:val="clear" w:color="auto" w:fill="auto"/>
            <w:vAlign w:val="center"/>
          </w:tcPr>
          <w:p w14:paraId="6907918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1E92F17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w:t>
            </w:r>
          </w:p>
        </w:tc>
        <w:tc>
          <w:tcPr>
            <w:tcW w:w="1105" w:type="dxa"/>
            <w:shd w:val="clear" w:color="auto" w:fill="auto"/>
            <w:vAlign w:val="center"/>
          </w:tcPr>
          <w:p w14:paraId="5D8ACCD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150</w:t>
            </w:r>
          </w:p>
        </w:tc>
        <w:tc>
          <w:tcPr>
            <w:tcW w:w="1105" w:type="dxa"/>
            <w:shd w:val="clear" w:color="auto" w:fill="auto"/>
            <w:vAlign w:val="center"/>
          </w:tcPr>
          <w:p w14:paraId="484ADC3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750</w:t>
            </w:r>
          </w:p>
        </w:tc>
        <w:tc>
          <w:tcPr>
            <w:tcW w:w="1120" w:type="dxa"/>
            <w:shd w:val="clear" w:color="auto" w:fill="auto"/>
            <w:vAlign w:val="center"/>
          </w:tcPr>
          <w:p w14:paraId="71864A2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750</w:t>
            </w:r>
          </w:p>
        </w:tc>
        <w:tc>
          <w:tcPr>
            <w:tcW w:w="808" w:type="dxa"/>
            <w:shd w:val="clear" w:color="auto" w:fill="auto"/>
            <w:vAlign w:val="center"/>
          </w:tcPr>
          <w:p w14:paraId="3EE0412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4E669643">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1E6F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1356F09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04</w:t>
            </w:r>
          </w:p>
        </w:tc>
        <w:tc>
          <w:tcPr>
            <w:tcW w:w="451" w:type="dxa"/>
            <w:shd w:val="clear" w:color="auto" w:fill="auto"/>
            <w:vAlign w:val="center"/>
          </w:tcPr>
          <w:p w14:paraId="671135B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4</w:t>
            </w:r>
          </w:p>
        </w:tc>
        <w:tc>
          <w:tcPr>
            <w:tcW w:w="1766" w:type="dxa"/>
            <w:shd w:val="clear" w:color="auto" w:fill="auto"/>
            <w:vAlign w:val="center"/>
          </w:tcPr>
          <w:p w14:paraId="7C0D27A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眼前节激光治疗仪</w:t>
            </w:r>
          </w:p>
        </w:tc>
        <w:tc>
          <w:tcPr>
            <w:tcW w:w="706" w:type="dxa"/>
            <w:shd w:val="clear" w:color="auto" w:fill="auto"/>
            <w:vAlign w:val="center"/>
          </w:tcPr>
          <w:p w14:paraId="284D7B4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6E06AF6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532AEEF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45</w:t>
            </w:r>
          </w:p>
        </w:tc>
        <w:tc>
          <w:tcPr>
            <w:tcW w:w="1105" w:type="dxa"/>
            <w:shd w:val="clear" w:color="auto" w:fill="auto"/>
            <w:vAlign w:val="center"/>
          </w:tcPr>
          <w:p w14:paraId="4CCEC5E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45</w:t>
            </w:r>
          </w:p>
        </w:tc>
        <w:tc>
          <w:tcPr>
            <w:tcW w:w="1120" w:type="dxa"/>
            <w:shd w:val="clear" w:color="auto" w:fill="auto"/>
            <w:vAlign w:val="center"/>
          </w:tcPr>
          <w:p w14:paraId="4AC3196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45</w:t>
            </w:r>
          </w:p>
        </w:tc>
        <w:tc>
          <w:tcPr>
            <w:tcW w:w="808" w:type="dxa"/>
            <w:shd w:val="clear" w:color="auto" w:fill="auto"/>
            <w:vAlign w:val="center"/>
          </w:tcPr>
          <w:p w14:paraId="67150EA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2F3C06FA">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7E27E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08B3208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05</w:t>
            </w:r>
          </w:p>
        </w:tc>
        <w:tc>
          <w:tcPr>
            <w:tcW w:w="451" w:type="dxa"/>
            <w:shd w:val="clear" w:color="auto" w:fill="auto"/>
            <w:vAlign w:val="center"/>
          </w:tcPr>
          <w:p w14:paraId="7AE4953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5</w:t>
            </w:r>
          </w:p>
        </w:tc>
        <w:tc>
          <w:tcPr>
            <w:tcW w:w="1766" w:type="dxa"/>
            <w:shd w:val="clear" w:color="auto" w:fill="auto"/>
            <w:vAlign w:val="center"/>
          </w:tcPr>
          <w:p w14:paraId="13930B6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超声乳化系统</w:t>
            </w:r>
          </w:p>
        </w:tc>
        <w:tc>
          <w:tcPr>
            <w:tcW w:w="706" w:type="dxa"/>
            <w:shd w:val="clear" w:color="auto" w:fill="auto"/>
            <w:vAlign w:val="center"/>
          </w:tcPr>
          <w:p w14:paraId="7C10DB5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3EE9225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6465553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55</w:t>
            </w:r>
          </w:p>
        </w:tc>
        <w:tc>
          <w:tcPr>
            <w:tcW w:w="1105" w:type="dxa"/>
            <w:shd w:val="clear" w:color="auto" w:fill="auto"/>
            <w:vAlign w:val="center"/>
          </w:tcPr>
          <w:p w14:paraId="124C3F3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110</w:t>
            </w:r>
          </w:p>
        </w:tc>
        <w:tc>
          <w:tcPr>
            <w:tcW w:w="1120" w:type="dxa"/>
            <w:shd w:val="clear" w:color="auto" w:fill="auto"/>
            <w:vAlign w:val="center"/>
          </w:tcPr>
          <w:p w14:paraId="3E806B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110</w:t>
            </w:r>
          </w:p>
        </w:tc>
        <w:tc>
          <w:tcPr>
            <w:tcW w:w="808" w:type="dxa"/>
            <w:shd w:val="clear" w:color="auto" w:fill="auto"/>
            <w:vAlign w:val="center"/>
          </w:tcPr>
          <w:p w14:paraId="798B096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4F57C2EF">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8CA3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479679C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06</w:t>
            </w:r>
          </w:p>
        </w:tc>
        <w:tc>
          <w:tcPr>
            <w:tcW w:w="451" w:type="dxa"/>
            <w:shd w:val="clear" w:color="auto" w:fill="auto"/>
            <w:vAlign w:val="center"/>
          </w:tcPr>
          <w:p w14:paraId="4630B57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6</w:t>
            </w:r>
          </w:p>
        </w:tc>
        <w:tc>
          <w:tcPr>
            <w:tcW w:w="1766" w:type="dxa"/>
            <w:shd w:val="clear" w:color="auto" w:fill="auto"/>
            <w:vAlign w:val="center"/>
          </w:tcPr>
          <w:p w14:paraId="66CD3BF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超声乳化玻切一体机（一）</w:t>
            </w:r>
          </w:p>
        </w:tc>
        <w:tc>
          <w:tcPr>
            <w:tcW w:w="706" w:type="dxa"/>
            <w:shd w:val="clear" w:color="auto" w:fill="auto"/>
            <w:vAlign w:val="center"/>
          </w:tcPr>
          <w:p w14:paraId="33E19F1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08EFEFB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7A598B3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120</w:t>
            </w:r>
          </w:p>
        </w:tc>
        <w:tc>
          <w:tcPr>
            <w:tcW w:w="1105" w:type="dxa"/>
            <w:shd w:val="clear" w:color="auto" w:fill="auto"/>
            <w:vAlign w:val="center"/>
          </w:tcPr>
          <w:p w14:paraId="04600F0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120</w:t>
            </w:r>
          </w:p>
        </w:tc>
        <w:tc>
          <w:tcPr>
            <w:tcW w:w="1120" w:type="dxa"/>
            <w:shd w:val="clear" w:color="auto" w:fill="auto"/>
            <w:vAlign w:val="center"/>
          </w:tcPr>
          <w:p w14:paraId="6F21302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120</w:t>
            </w:r>
          </w:p>
        </w:tc>
        <w:tc>
          <w:tcPr>
            <w:tcW w:w="808" w:type="dxa"/>
            <w:shd w:val="clear" w:color="auto" w:fill="auto"/>
            <w:vAlign w:val="center"/>
          </w:tcPr>
          <w:p w14:paraId="1CB6DC2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27967419">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5259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0D8F469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07</w:t>
            </w:r>
          </w:p>
        </w:tc>
        <w:tc>
          <w:tcPr>
            <w:tcW w:w="451" w:type="dxa"/>
            <w:shd w:val="clear" w:color="auto" w:fill="auto"/>
            <w:vAlign w:val="center"/>
          </w:tcPr>
          <w:p w14:paraId="72C0954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7</w:t>
            </w:r>
          </w:p>
        </w:tc>
        <w:tc>
          <w:tcPr>
            <w:tcW w:w="1766" w:type="dxa"/>
            <w:shd w:val="clear" w:color="auto" w:fill="auto"/>
            <w:vAlign w:val="center"/>
          </w:tcPr>
          <w:p w14:paraId="380718E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超声乳化玻切一体机（二）</w:t>
            </w:r>
          </w:p>
        </w:tc>
        <w:tc>
          <w:tcPr>
            <w:tcW w:w="706" w:type="dxa"/>
            <w:shd w:val="clear" w:color="auto" w:fill="auto"/>
            <w:vAlign w:val="center"/>
          </w:tcPr>
          <w:p w14:paraId="76C2287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1BB9236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6CBD5BA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142</w:t>
            </w:r>
          </w:p>
        </w:tc>
        <w:tc>
          <w:tcPr>
            <w:tcW w:w="1105" w:type="dxa"/>
            <w:shd w:val="clear" w:color="auto" w:fill="auto"/>
            <w:vAlign w:val="center"/>
          </w:tcPr>
          <w:p w14:paraId="1AAB000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284</w:t>
            </w:r>
          </w:p>
        </w:tc>
        <w:tc>
          <w:tcPr>
            <w:tcW w:w="1120" w:type="dxa"/>
            <w:shd w:val="clear" w:color="auto" w:fill="auto"/>
            <w:vAlign w:val="center"/>
          </w:tcPr>
          <w:p w14:paraId="7FAC321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284</w:t>
            </w:r>
          </w:p>
        </w:tc>
        <w:tc>
          <w:tcPr>
            <w:tcW w:w="808" w:type="dxa"/>
            <w:shd w:val="clear" w:color="auto" w:fill="auto"/>
            <w:vAlign w:val="center"/>
          </w:tcPr>
          <w:p w14:paraId="7545ABF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5AB1F265">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3DEB5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500257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08</w:t>
            </w:r>
          </w:p>
        </w:tc>
        <w:tc>
          <w:tcPr>
            <w:tcW w:w="451" w:type="dxa"/>
            <w:shd w:val="clear" w:color="auto" w:fill="auto"/>
            <w:vAlign w:val="center"/>
          </w:tcPr>
          <w:p w14:paraId="2189AE1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8</w:t>
            </w:r>
          </w:p>
        </w:tc>
        <w:tc>
          <w:tcPr>
            <w:tcW w:w="1766" w:type="dxa"/>
            <w:shd w:val="clear" w:color="auto" w:fill="auto"/>
            <w:vAlign w:val="center"/>
          </w:tcPr>
          <w:p w14:paraId="123D712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超声乳化玻切一体机（四）</w:t>
            </w:r>
          </w:p>
        </w:tc>
        <w:tc>
          <w:tcPr>
            <w:tcW w:w="706" w:type="dxa"/>
            <w:shd w:val="clear" w:color="auto" w:fill="auto"/>
            <w:vAlign w:val="center"/>
          </w:tcPr>
          <w:p w14:paraId="0572122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7F91D0F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3A5DD4A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179</w:t>
            </w:r>
          </w:p>
        </w:tc>
        <w:tc>
          <w:tcPr>
            <w:tcW w:w="1105" w:type="dxa"/>
            <w:shd w:val="clear" w:color="auto" w:fill="auto"/>
            <w:vAlign w:val="center"/>
          </w:tcPr>
          <w:p w14:paraId="61152BA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179</w:t>
            </w:r>
          </w:p>
        </w:tc>
        <w:tc>
          <w:tcPr>
            <w:tcW w:w="1120" w:type="dxa"/>
            <w:shd w:val="clear" w:color="auto" w:fill="auto"/>
            <w:vAlign w:val="center"/>
          </w:tcPr>
          <w:p w14:paraId="40388C2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179</w:t>
            </w:r>
          </w:p>
        </w:tc>
        <w:tc>
          <w:tcPr>
            <w:tcW w:w="808" w:type="dxa"/>
            <w:shd w:val="clear" w:color="auto" w:fill="auto"/>
            <w:vAlign w:val="center"/>
          </w:tcPr>
          <w:p w14:paraId="2E5141D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63710BD6">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7E9EF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2AEDB68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09</w:t>
            </w:r>
          </w:p>
        </w:tc>
        <w:tc>
          <w:tcPr>
            <w:tcW w:w="451" w:type="dxa"/>
            <w:shd w:val="clear" w:color="auto" w:fill="auto"/>
            <w:vAlign w:val="center"/>
          </w:tcPr>
          <w:p w14:paraId="039259C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9</w:t>
            </w:r>
          </w:p>
        </w:tc>
        <w:tc>
          <w:tcPr>
            <w:tcW w:w="1766" w:type="dxa"/>
            <w:shd w:val="clear" w:color="auto" w:fill="auto"/>
            <w:vAlign w:val="center"/>
          </w:tcPr>
          <w:p w14:paraId="079AF30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超广角眼底照相机（一）</w:t>
            </w:r>
          </w:p>
        </w:tc>
        <w:tc>
          <w:tcPr>
            <w:tcW w:w="706" w:type="dxa"/>
            <w:shd w:val="clear" w:color="auto" w:fill="auto"/>
            <w:vAlign w:val="center"/>
          </w:tcPr>
          <w:p w14:paraId="1352F46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7EB82C5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16989FF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180</w:t>
            </w:r>
          </w:p>
        </w:tc>
        <w:tc>
          <w:tcPr>
            <w:tcW w:w="1105" w:type="dxa"/>
            <w:shd w:val="clear" w:color="auto" w:fill="auto"/>
            <w:vAlign w:val="center"/>
          </w:tcPr>
          <w:p w14:paraId="31415E8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180</w:t>
            </w:r>
          </w:p>
        </w:tc>
        <w:tc>
          <w:tcPr>
            <w:tcW w:w="1120" w:type="dxa"/>
            <w:shd w:val="clear" w:color="auto" w:fill="auto"/>
            <w:vAlign w:val="center"/>
          </w:tcPr>
          <w:p w14:paraId="24254E5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180</w:t>
            </w:r>
          </w:p>
        </w:tc>
        <w:tc>
          <w:tcPr>
            <w:tcW w:w="808" w:type="dxa"/>
            <w:shd w:val="clear" w:color="auto" w:fill="auto"/>
            <w:vAlign w:val="center"/>
          </w:tcPr>
          <w:p w14:paraId="415BC49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67A2161B">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C276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3349970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10</w:t>
            </w:r>
          </w:p>
        </w:tc>
        <w:tc>
          <w:tcPr>
            <w:tcW w:w="451" w:type="dxa"/>
            <w:shd w:val="clear" w:color="auto" w:fill="auto"/>
            <w:vAlign w:val="center"/>
          </w:tcPr>
          <w:p w14:paraId="1930B3C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10</w:t>
            </w:r>
          </w:p>
        </w:tc>
        <w:tc>
          <w:tcPr>
            <w:tcW w:w="1766" w:type="dxa"/>
            <w:shd w:val="clear" w:color="auto" w:fill="auto"/>
            <w:vAlign w:val="center"/>
          </w:tcPr>
          <w:p w14:paraId="32901B4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免散瞳眼底照相机</w:t>
            </w:r>
          </w:p>
        </w:tc>
        <w:tc>
          <w:tcPr>
            <w:tcW w:w="706" w:type="dxa"/>
            <w:shd w:val="clear" w:color="auto" w:fill="auto"/>
            <w:vAlign w:val="center"/>
          </w:tcPr>
          <w:p w14:paraId="4094D8F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4906AA8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1B7D6AC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1105" w:type="dxa"/>
            <w:shd w:val="clear" w:color="auto" w:fill="auto"/>
            <w:vAlign w:val="center"/>
          </w:tcPr>
          <w:p w14:paraId="5A0D8D4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1120" w:type="dxa"/>
            <w:shd w:val="clear" w:color="auto" w:fill="auto"/>
            <w:vAlign w:val="center"/>
          </w:tcPr>
          <w:p w14:paraId="4AB73BE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808" w:type="dxa"/>
            <w:shd w:val="clear" w:color="auto" w:fill="auto"/>
            <w:vAlign w:val="center"/>
          </w:tcPr>
          <w:p w14:paraId="03CB548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167A7C42">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3B258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773E058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11</w:t>
            </w:r>
          </w:p>
        </w:tc>
        <w:tc>
          <w:tcPr>
            <w:tcW w:w="451" w:type="dxa"/>
            <w:shd w:val="clear" w:color="auto" w:fill="auto"/>
            <w:vAlign w:val="center"/>
          </w:tcPr>
          <w:p w14:paraId="4CC5EE7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11</w:t>
            </w:r>
          </w:p>
        </w:tc>
        <w:tc>
          <w:tcPr>
            <w:tcW w:w="1766" w:type="dxa"/>
            <w:shd w:val="clear" w:color="auto" w:fill="auto"/>
            <w:vAlign w:val="center"/>
          </w:tcPr>
          <w:p w14:paraId="0D43AE9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眼底照相机</w:t>
            </w:r>
          </w:p>
        </w:tc>
        <w:tc>
          <w:tcPr>
            <w:tcW w:w="706" w:type="dxa"/>
            <w:shd w:val="clear" w:color="auto" w:fill="auto"/>
            <w:vAlign w:val="center"/>
          </w:tcPr>
          <w:p w14:paraId="653EC9C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2BCC6E7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2E1AFFD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1105" w:type="dxa"/>
            <w:shd w:val="clear" w:color="auto" w:fill="auto"/>
            <w:vAlign w:val="center"/>
          </w:tcPr>
          <w:p w14:paraId="2CBD1DF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1120" w:type="dxa"/>
            <w:shd w:val="clear" w:color="auto" w:fill="auto"/>
            <w:vAlign w:val="center"/>
          </w:tcPr>
          <w:p w14:paraId="0E2A813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808" w:type="dxa"/>
            <w:shd w:val="clear" w:color="auto" w:fill="auto"/>
            <w:vAlign w:val="center"/>
          </w:tcPr>
          <w:p w14:paraId="58D26D6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34325D10">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8CCB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0417E40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w:t>
            </w:r>
          </w:p>
        </w:tc>
        <w:tc>
          <w:tcPr>
            <w:tcW w:w="451" w:type="dxa"/>
            <w:shd w:val="clear" w:color="auto" w:fill="auto"/>
            <w:vAlign w:val="center"/>
          </w:tcPr>
          <w:p w14:paraId="295AF7D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12</w:t>
            </w:r>
          </w:p>
        </w:tc>
        <w:tc>
          <w:tcPr>
            <w:tcW w:w="1766" w:type="dxa"/>
            <w:shd w:val="clear" w:color="auto" w:fill="auto"/>
            <w:vAlign w:val="center"/>
          </w:tcPr>
          <w:p w14:paraId="3AEEDA9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眼科光学相干断层扫描仪（三）</w:t>
            </w:r>
          </w:p>
        </w:tc>
        <w:tc>
          <w:tcPr>
            <w:tcW w:w="706" w:type="dxa"/>
            <w:shd w:val="clear" w:color="auto" w:fill="auto"/>
            <w:vAlign w:val="center"/>
          </w:tcPr>
          <w:p w14:paraId="1281906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5A786B2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66F6BC3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1105" w:type="dxa"/>
            <w:shd w:val="clear" w:color="auto" w:fill="auto"/>
            <w:vAlign w:val="center"/>
          </w:tcPr>
          <w:p w14:paraId="248691D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1120" w:type="dxa"/>
            <w:shd w:val="clear" w:color="auto" w:fill="auto"/>
            <w:vAlign w:val="center"/>
          </w:tcPr>
          <w:p w14:paraId="6C2F7DA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808" w:type="dxa"/>
            <w:shd w:val="clear" w:color="auto" w:fill="auto"/>
            <w:vAlign w:val="center"/>
          </w:tcPr>
          <w:p w14:paraId="0B23993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4C8E27D2">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C82C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53B9BD9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13</w:t>
            </w:r>
          </w:p>
        </w:tc>
        <w:tc>
          <w:tcPr>
            <w:tcW w:w="451" w:type="dxa"/>
            <w:shd w:val="clear" w:color="auto" w:fill="auto"/>
            <w:vAlign w:val="center"/>
          </w:tcPr>
          <w:p w14:paraId="2FDCBF1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13</w:t>
            </w:r>
          </w:p>
        </w:tc>
        <w:tc>
          <w:tcPr>
            <w:tcW w:w="1766" w:type="dxa"/>
            <w:shd w:val="clear" w:color="auto" w:fill="auto"/>
            <w:vAlign w:val="center"/>
          </w:tcPr>
          <w:p w14:paraId="1AB0214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眼科光学生物测量仪</w:t>
            </w:r>
          </w:p>
        </w:tc>
        <w:tc>
          <w:tcPr>
            <w:tcW w:w="706" w:type="dxa"/>
            <w:shd w:val="clear" w:color="auto" w:fill="auto"/>
            <w:vAlign w:val="center"/>
          </w:tcPr>
          <w:p w14:paraId="3AE3963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437B55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41602F0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128</w:t>
            </w:r>
          </w:p>
        </w:tc>
        <w:tc>
          <w:tcPr>
            <w:tcW w:w="1105" w:type="dxa"/>
            <w:shd w:val="clear" w:color="auto" w:fill="auto"/>
            <w:vAlign w:val="center"/>
          </w:tcPr>
          <w:p w14:paraId="0D4654A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256</w:t>
            </w:r>
          </w:p>
        </w:tc>
        <w:tc>
          <w:tcPr>
            <w:tcW w:w="1120" w:type="dxa"/>
            <w:shd w:val="clear" w:color="auto" w:fill="auto"/>
            <w:vAlign w:val="center"/>
          </w:tcPr>
          <w:p w14:paraId="538CDBE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256</w:t>
            </w:r>
          </w:p>
        </w:tc>
        <w:tc>
          <w:tcPr>
            <w:tcW w:w="808" w:type="dxa"/>
            <w:shd w:val="clear" w:color="auto" w:fill="auto"/>
            <w:vAlign w:val="center"/>
          </w:tcPr>
          <w:p w14:paraId="45A64B6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345F5021">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30BF9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3B334C0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14</w:t>
            </w:r>
          </w:p>
        </w:tc>
        <w:tc>
          <w:tcPr>
            <w:tcW w:w="451" w:type="dxa"/>
            <w:shd w:val="clear" w:color="auto" w:fill="auto"/>
            <w:vAlign w:val="center"/>
          </w:tcPr>
          <w:p w14:paraId="7D08676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14</w:t>
            </w:r>
          </w:p>
        </w:tc>
        <w:tc>
          <w:tcPr>
            <w:tcW w:w="1766" w:type="dxa"/>
            <w:shd w:val="clear" w:color="auto" w:fill="auto"/>
            <w:vAlign w:val="center"/>
          </w:tcPr>
          <w:p w14:paraId="677E77F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眼部生物测量仪</w:t>
            </w:r>
          </w:p>
        </w:tc>
        <w:tc>
          <w:tcPr>
            <w:tcW w:w="706" w:type="dxa"/>
            <w:shd w:val="clear" w:color="auto" w:fill="auto"/>
            <w:vAlign w:val="center"/>
          </w:tcPr>
          <w:p w14:paraId="7A53B25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066AF76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4A5F2EA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1105" w:type="dxa"/>
            <w:shd w:val="clear" w:color="auto" w:fill="auto"/>
            <w:vAlign w:val="center"/>
          </w:tcPr>
          <w:p w14:paraId="061B5F8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1120" w:type="dxa"/>
            <w:shd w:val="clear" w:color="auto" w:fill="auto"/>
            <w:vAlign w:val="center"/>
          </w:tcPr>
          <w:p w14:paraId="66F59F1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808" w:type="dxa"/>
            <w:shd w:val="clear" w:color="auto" w:fill="auto"/>
            <w:vAlign w:val="center"/>
          </w:tcPr>
          <w:p w14:paraId="6A8098A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0A786CA2">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9888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5089F29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15</w:t>
            </w:r>
          </w:p>
        </w:tc>
        <w:tc>
          <w:tcPr>
            <w:tcW w:w="451" w:type="dxa"/>
            <w:shd w:val="clear" w:color="auto" w:fill="auto"/>
            <w:vAlign w:val="center"/>
          </w:tcPr>
          <w:p w14:paraId="79C930D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15</w:t>
            </w:r>
          </w:p>
        </w:tc>
        <w:tc>
          <w:tcPr>
            <w:tcW w:w="1766" w:type="dxa"/>
            <w:shd w:val="clear" w:color="auto" w:fill="auto"/>
            <w:vAlign w:val="center"/>
          </w:tcPr>
          <w:p w14:paraId="611C2C9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眼科AB超检查仪（一）</w:t>
            </w:r>
          </w:p>
        </w:tc>
        <w:tc>
          <w:tcPr>
            <w:tcW w:w="706" w:type="dxa"/>
            <w:shd w:val="clear" w:color="auto" w:fill="auto"/>
            <w:vAlign w:val="center"/>
          </w:tcPr>
          <w:p w14:paraId="173FEE0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79BE1F0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w:t>
            </w:r>
          </w:p>
        </w:tc>
        <w:tc>
          <w:tcPr>
            <w:tcW w:w="1105" w:type="dxa"/>
            <w:shd w:val="clear" w:color="auto" w:fill="auto"/>
            <w:vAlign w:val="center"/>
          </w:tcPr>
          <w:p w14:paraId="64FFE1F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1105" w:type="dxa"/>
            <w:shd w:val="clear" w:color="auto" w:fill="auto"/>
            <w:vAlign w:val="center"/>
          </w:tcPr>
          <w:p w14:paraId="5CCC736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1120" w:type="dxa"/>
            <w:shd w:val="clear" w:color="auto" w:fill="auto"/>
            <w:vAlign w:val="center"/>
          </w:tcPr>
          <w:p w14:paraId="5587CBF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808" w:type="dxa"/>
            <w:shd w:val="clear" w:color="auto" w:fill="auto"/>
            <w:vAlign w:val="center"/>
          </w:tcPr>
          <w:p w14:paraId="14868D8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242E487C">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7298B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2293682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16</w:t>
            </w:r>
          </w:p>
        </w:tc>
        <w:tc>
          <w:tcPr>
            <w:tcW w:w="451" w:type="dxa"/>
            <w:shd w:val="clear" w:color="auto" w:fill="auto"/>
            <w:vAlign w:val="center"/>
          </w:tcPr>
          <w:p w14:paraId="7A9A01A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16</w:t>
            </w:r>
          </w:p>
        </w:tc>
        <w:tc>
          <w:tcPr>
            <w:tcW w:w="1766" w:type="dxa"/>
            <w:shd w:val="clear" w:color="auto" w:fill="auto"/>
            <w:vAlign w:val="center"/>
          </w:tcPr>
          <w:p w14:paraId="1E8E3A1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非接触式眼压计（一）</w:t>
            </w:r>
          </w:p>
        </w:tc>
        <w:tc>
          <w:tcPr>
            <w:tcW w:w="706" w:type="dxa"/>
            <w:shd w:val="clear" w:color="auto" w:fill="auto"/>
            <w:vAlign w:val="center"/>
          </w:tcPr>
          <w:p w14:paraId="738C41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302D273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w:t>
            </w:r>
          </w:p>
        </w:tc>
        <w:tc>
          <w:tcPr>
            <w:tcW w:w="1105" w:type="dxa"/>
            <w:shd w:val="clear" w:color="auto" w:fill="auto"/>
            <w:vAlign w:val="center"/>
          </w:tcPr>
          <w:p w14:paraId="2FB7FA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13</w:t>
            </w:r>
          </w:p>
        </w:tc>
        <w:tc>
          <w:tcPr>
            <w:tcW w:w="1105" w:type="dxa"/>
            <w:shd w:val="clear" w:color="auto" w:fill="auto"/>
            <w:vAlign w:val="center"/>
          </w:tcPr>
          <w:p w14:paraId="09C2702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52</w:t>
            </w:r>
          </w:p>
        </w:tc>
        <w:tc>
          <w:tcPr>
            <w:tcW w:w="1120" w:type="dxa"/>
            <w:shd w:val="clear" w:color="auto" w:fill="auto"/>
            <w:vAlign w:val="center"/>
          </w:tcPr>
          <w:p w14:paraId="3EA2E7A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52</w:t>
            </w:r>
          </w:p>
        </w:tc>
        <w:tc>
          <w:tcPr>
            <w:tcW w:w="808" w:type="dxa"/>
            <w:shd w:val="clear" w:color="auto" w:fill="auto"/>
            <w:vAlign w:val="center"/>
          </w:tcPr>
          <w:p w14:paraId="75ACF2C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05A867AB">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0C821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vMerge w:val="restart"/>
            <w:shd w:val="clear" w:color="auto" w:fill="auto"/>
            <w:vAlign w:val="center"/>
          </w:tcPr>
          <w:p w14:paraId="16B0827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w:t>
            </w:r>
          </w:p>
        </w:tc>
        <w:tc>
          <w:tcPr>
            <w:tcW w:w="451" w:type="dxa"/>
            <w:shd w:val="clear" w:color="auto" w:fill="auto"/>
            <w:vAlign w:val="center"/>
          </w:tcPr>
          <w:p w14:paraId="1195872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17</w:t>
            </w:r>
          </w:p>
        </w:tc>
        <w:tc>
          <w:tcPr>
            <w:tcW w:w="1766" w:type="dxa"/>
            <w:shd w:val="clear" w:color="auto" w:fill="auto"/>
            <w:vAlign w:val="center"/>
          </w:tcPr>
          <w:p w14:paraId="1254099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验光仪</w:t>
            </w:r>
          </w:p>
        </w:tc>
        <w:tc>
          <w:tcPr>
            <w:tcW w:w="706" w:type="dxa"/>
            <w:shd w:val="clear" w:color="auto" w:fill="auto"/>
            <w:vAlign w:val="center"/>
          </w:tcPr>
          <w:p w14:paraId="72BC7F7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6392A60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2546471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16.8</w:t>
            </w:r>
          </w:p>
        </w:tc>
        <w:tc>
          <w:tcPr>
            <w:tcW w:w="1105" w:type="dxa"/>
            <w:vMerge w:val="restart"/>
            <w:shd w:val="clear" w:color="auto" w:fill="auto"/>
            <w:vAlign w:val="center"/>
          </w:tcPr>
          <w:p w14:paraId="7A3DA23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75.6</w:t>
            </w:r>
          </w:p>
        </w:tc>
        <w:tc>
          <w:tcPr>
            <w:tcW w:w="1120" w:type="dxa"/>
            <w:vMerge w:val="restart"/>
            <w:shd w:val="clear" w:color="auto" w:fill="auto"/>
            <w:vAlign w:val="center"/>
          </w:tcPr>
          <w:p w14:paraId="2318D55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75.6</w:t>
            </w:r>
          </w:p>
        </w:tc>
        <w:tc>
          <w:tcPr>
            <w:tcW w:w="808" w:type="dxa"/>
            <w:shd w:val="clear" w:color="auto" w:fill="auto"/>
            <w:vAlign w:val="center"/>
          </w:tcPr>
          <w:p w14:paraId="28B4070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11CD14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r>
      <w:tr w14:paraId="51370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vMerge w:val="continue"/>
            <w:shd w:val="clear" w:color="auto" w:fill="auto"/>
          </w:tcPr>
          <w:p w14:paraId="64D689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451" w:type="dxa"/>
            <w:shd w:val="clear" w:color="auto" w:fill="auto"/>
            <w:vAlign w:val="center"/>
          </w:tcPr>
          <w:p w14:paraId="1169312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18</w:t>
            </w:r>
          </w:p>
        </w:tc>
        <w:tc>
          <w:tcPr>
            <w:tcW w:w="1766" w:type="dxa"/>
            <w:shd w:val="clear" w:color="auto" w:fill="auto"/>
            <w:vAlign w:val="center"/>
          </w:tcPr>
          <w:p w14:paraId="33B757C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非接触式眼压计（二）</w:t>
            </w:r>
          </w:p>
        </w:tc>
        <w:tc>
          <w:tcPr>
            <w:tcW w:w="706" w:type="dxa"/>
            <w:shd w:val="clear" w:color="auto" w:fill="auto"/>
            <w:vAlign w:val="center"/>
          </w:tcPr>
          <w:p w14:paraId="5529108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0EBA0A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08BD5C2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6.5</w:t>
            </w:r>
          </w:p>
        </w:tc>
        <w:tc>
          <w:tcPr>
            <w:tcW w:w="1105" w:type="dxa"/>
            <w:vMerge w:val="continue"/>
            <w:shd w:val="clear" w:color="auto" w:fill="auto"/>
          </w:tcPr>
          <w:p w14:paraId="6D9DD99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1120" w:type="dxa"/>
            <w:vMerge w:val="continue"/>
            <w:shd w:val="clear" w:color="auto" w:fill="auto"/>
          </w:tcPr>
          <w:p w14:paraId="13DA82E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p>
        </w:tc>
        <w:tc>
          <w:tcPr>
            <w:tcW w:w="808" w:type="dxa"/>
            <w:shd w:val="clear" w:color="auto" w:fill="auto"/>
            <w:vAlign w:val="center"/>
          </w:tcPr>
          <w:p w14:paraId="5A08FC56">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7622698F">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r>
      <w:tr w14:paraId="3DD7F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vMerge w:val="continue"/>
            <w:shd w:val="clear" w:color="auto" w:fill="auto"/>
          </w:tcPr>
          <w:p w14:paraId="5422C9F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451" w:type="dxa"/>
            <w:shd w:val="clear" w:color="auto" w:fill="auto"/>
            <w:vAlign w:val="center"/>
          </w:tcPr>
          <w:p w14:paraId="32EE502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19</w:t>
            </w:r>
          </w:p>
        </w:tc>
        <w:tc>
          <w:tcPr>
            <w:tcW w:w="1766" w:type="dxa"/>
            <w:shd w:val="clear" w:color="auto" w:fill="auto"/>
            <w:vAlign w:val="center"/>
          </w:tcPr>
          <w:p w14:paraId="1DC6A7F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裂隙灯显微镜</w:t>
            </w:r>
          </w:p>
        </w:tc>
        <w:tc>
          <w:tcPr>
            <w:tcW w:w="706" w:type="dxa"/>
            <w:shd w:val="clear" w:color="auto" w:fill="auto"/>
            <w:vAlign w:val="center"/>
          </w:tcPr>
          <w:p w14:paraId="0623774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6178F9C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76FF0BA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16</w:t>
            </w:r>
          </w:p>
        </w:tc>
        <w:tc>
          <w:tcPr>
            <w:tcW w:w="1105" w:type="dxa"/>
            <w:vMerge w:val="continue"/>
            <w:shd w:val="clear" w:color="auto" w:fill="auto"/>
          </w:tcPr>
          <w:p w14:paraId="1B4C734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1120" w:type="dxa"/>
            <w:vMerge w:val="continue"/>
            <w:shd w:val="clear" w:color="auto" w:fill="auto"/>
          </w:tcPr>
          <w:p w14:paraId="1C82AE0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p>
        </w:tc>
        <w:tc>
          <w:tcPr>
            <w:tcW w:w="808" w:type="dxa"/>
            <w:shd w:val="clear" w:color="auto" w:fill="auto"/>
            <w:vAlign w:val="center"/>
          </w:tcPr>
          <w:p w14:paraId="0F229271">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3A810508">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是</w:t>
            </w:r>
          </w:p>
        </w:tc>
      </w:tr>
      <w:tr w14:paraId="10996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5" w:hRule="atLeast"/>
        </w:trPr>
        <w:tc>
          <w:tcPr>
            <w:tcW w:w="540" w:type="dxa"/>
            <w:vMerge w:val="continue"/>
            <w:shd w:val="clear" w:color="auto" w:fill="auto"/>
          </w:tcPr>
          <w:p w14:paraId="69517B4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451" w:type="dxa"/>
            <w:shd w:val="clear" w:color="auto" w:fill="auto"/>
            <w:vAlign w:val="center"/>
          </w:tcPr>
          <w:p w14:paraId="68C6AD1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20</w:t>
            </w:r>
          </w:p>
        </w:tc>
        <w:tc>
          <w:tcPr>
            <w:tcW w:w="1766" w:type="dxa"/>
            <w:shd w:val="clear" w:color="auto" w:fill="auto"/>
            <w:vAlign w:val="center"/>
          </w:tcPr>
          <w:p w14:paraId="258FDF0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眼科AB超检查仪（二）</w:t>
            </w:r>
          </w:p>
        </w:tc>
        <w:tc>
          <w:tcPr>
            <w:tcW w:w="706" w:type="dxa"/>
            <w:shd w:val="clear" w:color="auto" w:fill="auto"/>
            <w:vAlign w:val="center"/>
          </w:tcPr>
          <w:p w14:paraId="668250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5AD78E9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5E1989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13</w:t>
            </w:r>
          </w:p>
        </w:tc>
        <w:tc>
          <w:tcPr>
            <w:tcW w:w="1105" w:type="dxa"/>
            <w:vMerge w:val="continue"/>
            <w:shd w:val="clear" w:color="auto" w:fill="auto"/>
          </w:tcPr>
          <w:p w14:paraId="17FA57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1120" w:type="dxa"/>
            <w:vMerge w:val="continue"/>
            <w:shd w:val="clear" w:color="auto" w:fill="auto"/>
          </w:tcPr>
          <w:p w14:paraId="1E635F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p>
        </w:tc>
        <w:tc>
          <w:tcPr>
            <w:tcW w:w="808" w:type="dxa"/>
            <w:shd w:val="clear" w:color="auto" w:fill="auto"/>
            <w:vAlign w:val="center"/>
          </w:tcPr>
          <w:p w14:paraId="1CC0EEAA">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26A5BB8B">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否</w:t>
            </w:r>
          </w:p>
        </w:tc>
      </w:tr>
    </w:tbl>
    <w:p w14:paraId="0767613B">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14:paraId="0F3EF97F">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（1）合同约定的价款，除非另有特别说明，已经包含下列项目含税费用：</w:t>
      </w:r>
    </w:p>
    <w:p w14:paraId="548A74F1">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①货物主体和配件、备品备件、硬件软件、包装、专用工具的费用；</w:t>
      </w:r>
    </w:p>
    <w:p w14:paraId="38A414A8">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②安装/调试/检验、培训、技术服务和其他相关服务费用；</w:t>
      </w:r>
    </w:p>
    <w:p w14:paraId="78075C05">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③运输到指定交货地点的运费、保险费用等。</w:t>
      </w:r>
    </w:p>
    <w:p w14:paraId="651D626C">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除非另有明确约定，采购人无需就本次购买向供应商支付其他费用。</w:t>
      </w:r>
    </w:p>
    <w:p w14:paraId="2E5DD13D">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（2）各方确认：合同约定价款不因劳务、市场设备价格、政策变化而调整。</w:t>
      </w:r>
    </w:p>
    <w:p w14:paraId="2407DEC0">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2.如所供货物为医疗器械的,医疗产品注册证上的名称与采购标的名称不一致的,需在《开标一览表》的“备注”中明确,验收以医疗器械注册证上的产品名称为准。</w:t>
      </w:r>
    </w:p>
    <w:p w14:paraId="2FD2FEF5">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14:paraId="14891F6C">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14:paraId="71D27802">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14:paraId="3F03DE21">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14:paraId="7ACD2E5D">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二、技术要求</w:t>
      </w:r>
    </w:p>
    <w:p w14:paraId="0548949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01包：眼科手术显微镜（一）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213E8873">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851E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7225B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技术商务要求</w:t>
            </w:r>
          </w:p>
        </w:tc>
      </w:tr>
      <w:tr w14:paraId="1E53DF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2B79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3144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448B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14:paraId="5C6277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E99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B999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适用于眼科开展相关手术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3A1C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42E556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1E3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689D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光学系统：全部具有复消色差光学系统（含物镜、变倍和放大系统）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0784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C45411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876A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2924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独立光路助手镜，可独立调焦变倍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E9AC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FF119C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B81E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C30F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主刀镜：调焦范围≥40mm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44B5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691C1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3F45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B1C2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物镜：主刀助手目镜瞳孔间距可调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7292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424FC4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C4D4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EC8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助手镜独立变倍,助手可根据手术不同阶段与需求独立设定手术视野</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C5FF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DB9B1D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B03A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E0E9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助手镜独立调焦，助手可独立设定焦平面，调焦不受主刀镜的影响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9766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990816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1038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84A3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目镜屈光补偿：-5～+5。（远视屈光调节≥500°且近视屈光调节≥500°）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16E1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DC031D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5C66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E1C0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调焦：电动调焦，速度可调，带自动复位功能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0500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E497C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A5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41DA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智能待机：显微镜进入待机位置，可自动关闭光源，重新进入工作位置可自动启动照明系统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AD16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798921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522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9C63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放大类型：电动，可调挡位≥5档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F423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D73413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4C16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178D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目镜：≥10X广角或≥12.5X目镜可选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D94D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187764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421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813C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X-Y范围可调，具有自动复位功能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A843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AF7183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0B11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42E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总光源数≥2，可自动切换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856C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F0D902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A75F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7A8A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具有智能景深</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35EC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DEAC84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7FEC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65E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具有滤光防护功能，可过滤光波≥2种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297D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72DEF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015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1.17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3E90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臂长≥1100mm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25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D6817B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2998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D067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多功能脚踏：控制功能≥12个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B072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37DD5F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75B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3F5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具有监视器（至少包含控制、录像功能）：具有可以录像及拍摄系统；摄像适配器具有独立调焦功能；摄像系统，三晶片4K摄像头，分辨率为≥3840 × 2160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9F1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233BEF8">
        <w:tblPrEx>
          <w:tblCellMar>
            <w:top w:w="0" w:type="dxa"/>
            <w:left w:w="108" w:type="dxa"/>
            <w:bottom w:w="0" w:type="dxa"/>
            <w:right w:w="108" w:type="dxa"/>
          </w:tblCellMar>
        </w:tblPrEx>
        <w:trPr>
          <w:trHeight w:val="9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0E9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5255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B1E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w:t>
            </w:r>
          </w:p>
        </w:tc>
      </w:tr>
      <w:tr w14:paraId="2EF6B9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8847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4D42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显微镜光学系统1套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3E8E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DC7A4D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351E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68BF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支架系统1套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8F1F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BAC1F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693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D4B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显微镜光源≥4个或4组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DA0B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4AA21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6BAC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3132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多功能防水脚踏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F144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8A222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5B7F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2170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电源线1条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6A96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596AC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CE59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D0A3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主刀镜筒1个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286B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BBBA9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1078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8765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主刀目镜2个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2631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DC3A7F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F666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785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助手目镜2个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A62E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2D273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0735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E4B1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D421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22C10B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A82C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C436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手柄消毒帽8套，消毒旋钮帽8个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D1C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0B8186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A18E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F8CD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128D非接触式广角镜系统1套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08F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41BD7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DA57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D7A5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摄像适配器 1 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4F30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7F4650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4A6C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234F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4K 摄像头 1 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A5E0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F51CEE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C8A1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AD29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4K 录像工作站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C34B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CDDC6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7D9A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2CBE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2414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w:t>
            </w:r>
          </w:p>
        </w:tc>
      </w:tr>
      <w:tr w14:paraId="035FBD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1165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9A7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B9C5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84829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0364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8C1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4388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F5DAE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3A9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69C4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2BDD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F734E4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8271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D7FF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3FD5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9EDC05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F3F3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663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在货物到达使用单位后，卖方应在7天内派工程技术人员到达现场，在买方技术人员在场的情况下开箱清点货物，组织安装调试，并承担因此发生的一切费用。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5E5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B3795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EECF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331F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F03E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6C9FD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2E28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C4FC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A190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53E4C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644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C854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DE5A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bl>
    <w:p w14:paraId="75A7E68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4321299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02包：眼科手术显微镜（二）</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08141442">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CB4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AB2C8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2D988DC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14BD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25A9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06119">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187A3F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0411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B01A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适用于眼科开展相关手术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F23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具备</w:t>
            </w:r>
          </w:p>
        </w:tc>
      </w:tr>
      <w:tr w14:paraId="73BF93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916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01E2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光学系统：全部具有复消色差光学系统（含物镜、变倍和放大系统）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7D2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C27C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049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3037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独立光路助手镜，可独立调焦变倍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6AF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073E7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782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B907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调焦范围≥40mm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EC8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CB20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D60C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3E3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物镜：主刀助手目镜瞳孔间距可调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EFE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8491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1DD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E3E8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助手镜独立变倍,助手可根据手术不同阶段与需求独立设定手术视野</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B8B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7008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57C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7012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助手镜独立调焦，助手可独立设定焦平面，调焦不受主刀镜的影像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9DB6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F0AD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0AB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D53C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目镜屈光补偿：-5～+5。（远视屈光调节≥500°且近视屈光调节≥500°）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82F3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A2049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A38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99FA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调焦：电动调焦，速度可调，带自动复位功能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700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07B6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1E7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6D9E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智能待机：显微镜进入待机位置，可自动关闭光源，重新进入工作位置可自动启动照明系统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2ED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91A94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1FB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FB27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放大类型：电动，可调挡位≥5档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2CF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E1B1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671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5ED9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目镜：≥10X广角或≥12.5X目镜可选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A2FD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DA1BE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669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7676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X-Y范围可调，具有自动复位功能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6A3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41CF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3AF3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BF11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总光源数≥2，可自动切换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BDC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7C02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589A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9C7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具有智能景深</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FD42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ABC3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C6E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40D7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具有滤光防护功能，可过滤光波≥2种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4175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9A896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BD6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1.17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D453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臂长≥1100mm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3B9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136E7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F89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997D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多功能脚踏：控制功能≥12个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3C00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C827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AF5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BDB9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具有监视器（至少包含控制、录像功能）：具有可以录像及拍摄系统；摄像适配器具有独立调焦功能；摄像系统，三晶片4K摄像头，分辨率为≥3840 × 2160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682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7FD6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CB3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EEFD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3F8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450112C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ED9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0318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显微镜光学系统1套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2F25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CB2A1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2179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1EA9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支架系统1套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B9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DB1CF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CCF4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2401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显微镜光源≥4个或4组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3B1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B5E3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C3D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090D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多功能防水脚踏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35CD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2C6D09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766E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491E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电源线1条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BF3C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2745E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6A50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B529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主刀镜筒1个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7432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9088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207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AE8C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主刀目镜2个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A57A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1DBDE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AF2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6107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助手目镜2个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E00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A453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A53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13CB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315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5B41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41E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A72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手柄消毒帽8套</w:t>
            </w:r>
            <w:r>
              <w:rPr>
                <w:rFonts w:hint="eastAsia" w:ascii="宋体" w:hAnsi="宋体" w:eastAsia="宋体" w:cs="宋体"/>
                <w:color w:val="auto"/>
                <w:sz w:val="24"/>
                <w:szCs w:val="24"/>
                <w:highlight w:val="none"/>
                <w:lang w:eastAsia="zh-CN"/>
              </w:rPr>
              <w:t>，消毒旋钮帽</w:t>
            </w:r>
            <w:r>
              <w:rPr>
                <w:rFonts w:hint="eastAsia" w:ascii="宋体" w:hAnsi="宋体" w:eastAsia="宋体" w:cs="宋体"/>
                <w:color w:val="auto"/>
                <w:sz w:val="24"/>
                <w:szCs w:val="24"/>
                <w:highlight w:val="none"/>
                <w:lang w:val="en-US" w:eastAsia="zh-CN"/>
              </w:rPr>
              <w:t>8个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971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FBEF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0D8C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068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128D非接触式广角镜系统1套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7C6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52136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C73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D74C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摄像适配器 1 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21C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45695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F53C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30AE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4K 摄像头 1 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8932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9C0AAB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5D0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3B4E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4K 录像工作站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59A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EA0ED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DD96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261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3B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6D84164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412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7978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8A1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75A06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B3B0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25D4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F27D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F459A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D91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D500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B8A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B89192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145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E760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C55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D58E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5C0F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3E32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F98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D8C3F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608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E797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6C0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78A02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1983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5EB7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EF77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B441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B63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D3BC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113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2BFEBA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28BAB4B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09F7C1C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734BA38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03包：眼科手术显微镜（三）技术商务要求</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52D2063B">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435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7A9D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2D6320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F46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5B2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79C49">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7B191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DD7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4A6F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适用于眼科开展相关手术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4E41F">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具备</w:t>
            </w:r>
          </w:p>
        </w:tc>
      </w:tr>
      <w:tr w14:paraId="4B1D358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1F44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CF22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光学系统：全部具有复消色差光学系统（含物镜、变倍和放大系统）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4C3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9014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C15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960B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复消色差矫正镜片，残余像色矫正技术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526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7B9C8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453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F3BD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双人四目，复消色差，光学镜头必须为四通道(光路)设计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5E97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3612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4DA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5C34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主镜和助手镜的变倍和聚焦是独立的、电动连续可调节的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D9C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8D56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047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6699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调焦范围≥50mm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30A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F5175A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0F03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9BE3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瞳距调节范围：最小值≤52mm且最大值≥75mm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89E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8348C4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D08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965A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物镜：主刀助手目镜瞳孔间距可调，F=200mm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134E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6C82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EF0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EF9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目镜：同轴立体助手镜系统,0度助手镜</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21B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99F9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F48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5B1A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目镜：≥10X（高视点&amp;宽视野）</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46FB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FC73B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1983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62AA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放大倍率范围：最小值≤4.2X且最大值≥21X</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0363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D928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E9C0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62D5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屈光度调节范围：远视屈光调节≥500°且近视屈光调节≥500°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9EE3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640D7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EBCF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1C8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调焦：电动调焦，速度可调，带自动复位功能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F298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07DA2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BC9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F3FD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放大类型：电动或手动，变倍挡位≥5档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8FC9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921D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47C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1.15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5C9E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X-Y范围可调，具有中心复位功能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FFDF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4A2C4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D7D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FACC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X-Y轴移动范围：X和Y轴方向最小值≤-50mm且最大值≥+50mm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6B39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AE6B95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8E1D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F68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光源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192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C0040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315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1AF7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具有备用光源，可切换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CB1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F2AE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F9C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EA99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照明光源亮度可连续调节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35A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DB910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AC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1161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具有智能景深</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25B8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E5FE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FAC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CAA8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具有滤光防护功能，可过滤光波≥2种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566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D3DC9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9DF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AA4C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臂长≥1200mm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CA1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99F2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C65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1.23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C68A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平衡臂垂直运动范围≥600mm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08D9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1B907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49C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xml:space="preserve">1.24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CDE1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支架承重 ≥14kg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C5CF6">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FEA00A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65F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2E20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多功能脚踏：控制功能≥14个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E047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5783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4EE9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169C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具有可以录像及拍摄系统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A6F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68C23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AF75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B7B5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摄像适配器具有独立调焦功能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510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D96D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C64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6853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摄像系统，三晶片4K摄像头，分辨率为≥3840 × 2160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A5F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91160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7AEE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FCD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满足眼前节和眼后节手术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0DDE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3F5A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45C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B91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配备非接触式眼底广角镜系统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D29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1DEF3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0B5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7099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A7DC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51D9CF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D2A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D27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显微镜主机1台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0E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B1EB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B9AE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8183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光学悬挂系统含XY平移单元1个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1F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7C6D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B7A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8F68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支架系统1个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0EAC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D121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F5DF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731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控制器1个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2B2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1DCEE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C31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F381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多功能无线脚踏1个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8F1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0541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EB2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552E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APO物镜1个，WD=200mm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E48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470A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153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3D99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B29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F9533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09E3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C90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消毒手柄套</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618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1E785F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1D9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8AE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消毒旋钮帽（T双目筒旋钮）</w:t>
            </w:r>
            <w:r>
              <w:rPr>
                <w:rFonts w:hint="eastAsia" w:ascii="宋体" w:hAnsi="宋体" w:eastAsia="宋体" w:cs="宋体"/>
                <w:color w:val="auto"/>
                <w:sz w:val="24"/>
                <w:szCs w:val="24"/>
                <w:highlight w:val="none"/>
                <w:lang w:val="en-US" w:eastAsia="zh-CN"/>
              </w:rPr>
              <w:t>8个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A01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F5C8C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3E04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18C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1条中式标准电源线≥3m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484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5895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A89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1643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新型调节角度双目镜筒1个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FE1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0F6B8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1F7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770C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斜目筒1个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206A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D5A5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D9C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CA8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≥10X目镜4个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BD1A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E01A0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445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A1D9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摄像适配器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7D7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04D0F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92EF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05DF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4K摄像头1个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9C8E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DDC1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47F8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F538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4K录像工作站1套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60C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9D74D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B5E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F776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60D和128D非接触式广角镜系统</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可重复消毒使用</w:t>
            </w:r>
            <w:r>
              <w:rPr>
                <w:rFonts w:hint="eastAsia" w:ascii="宋体" w:hAnsi="宋体" w:eastAsia="宋体" w:cs="宋体"/>
                <w:color w:val="auto"/>
                <w:sz w:val="24"/>
                <w:szCs w:val="24"/>
                <w:highlight w:val="none"/>
                <w:lang w:eastAsia="zh-CN"/>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632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A6CE3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F658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DADF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灯泡</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2B1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238E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8ED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2.19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D4E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滤光片数量≥4片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B9C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9E8C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4A5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7901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5D6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728827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0FA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BBBA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D67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4166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179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D944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9A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12B45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980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48CF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242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290F4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813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AF7B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F29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229945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27F3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FE3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282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26DD0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0C0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C88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8FA5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E629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84E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F428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A64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61D7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6FF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3FDF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063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4F7DEE3E">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137B56C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04包：眼前节激光治疗仪</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7AFF5AB5">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B6F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D14B3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6351070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D35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B177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1F66C">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719A7D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72C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6FE1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激光类型：Q开关Nd：YAG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54246">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07CC9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0B7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3553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激光波长≥1064nm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5C3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F1D8D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1BE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2356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脉冲宽度≥4ns</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9BC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0F032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FCB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916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光斑大小≤10μm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546B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B22F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80E6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756C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激光能量范围：0.3-10mJ</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A29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989A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611E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7E8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瞄准光：红色半导体激光，≥630nm，亮度连续可调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ED0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C5C9CE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3E4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B86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圆锥角：16º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A42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B2F1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80B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43F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爆破方式：1、2和3个脉冲</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BE43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659C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7F0E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8E03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后补偿：30，100，200微米，可根据能量大小调节补偿值，确保安全；爆破范围可达玻璃体，进行玻璃体消融术治疗飞蚊症（具有焦点后补偿功能，范围≥100um）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3CCE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FE7977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E08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BED4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超乳手柄：低频振动频率≤32kHz，高频振动频率≥44kHz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3672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58D6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50DE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BA14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可开展包含周边虹膜切开、玻璃体消融和后发性白内障囊膜切开术等眼科治疗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E6E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AB00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8AD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171D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瞄准系统：4点瞄准系统，可检测到屈光介质散光变形，并可进行微调焦距</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231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9371B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862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B66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激光与裂隙灯耦合方式：内耦合，保证医生操作空间，激光光束与裂隙照明光路同轴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90ED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D0173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03E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7213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C00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4C1635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926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4197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160D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38E96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49D8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594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双目镜筒 1对</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3DE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03D3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B87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65341C1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裂隙灯1套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CE1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F5992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5DC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667982F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F8E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41669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67D0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7B91F06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外固视灯1个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14F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AB62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097C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DBDDEC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升降桌1个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482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4C569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0391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1237FF9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电源线1个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8B3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23B3BB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290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08DCDE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虹膜激光镜1个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4CB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1FDA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46DF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439A924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囊膜激光镜1个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28602">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731F69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3B6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16AB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EDA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2CCB6CD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41E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639D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12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0F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C03F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4BF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00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3F8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6F73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471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0172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A70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9180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C22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D6A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D5CC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124AD8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2E25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804C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E119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433F2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799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3089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4F63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40EE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95D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4D8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639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0DDF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54A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ABB7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774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44C0468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5CA465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62B445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0D47CED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05包：超声乳化系统</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472B4EB2">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54BC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C560C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技术商务要求</w:t>
            </w:r>
          </w:p>
        </w:tc>
      </w:tr>
      <w:tr w14:paraId="2C56C1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5DC5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52DC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0CB8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14:paraId="122567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1B3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581225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具备超声乳化、灌注、抽吸、前节玻切、电凝等功能，用于白内障超声乳化治疗和前节玻璃体切除术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953F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AFFA51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E49D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491926D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超声乳化手柄接口数量≥1</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D719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73C96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D8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895C6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超乳手柄：低频振动频率≤32kHz，高频振动频率≥44kHz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C61F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BA863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EAFF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24FCFF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超声乳化手柄内置负压传感器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61EC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340C7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B93C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57F859D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玻璃体切割速率≥1200cpm（即次/分钟），具备2种及以上切割方式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60CC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FF080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D0EA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100B8E4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彩色触摸屏，带有声音提示功能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4593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5E05C0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FB1B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566725A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液体高度设置≥110cm，屏幕显示且可调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DE51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9D2437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AE1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25DCD7F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超声模式包含连续、脉冲和爆破能量输出模式，具有线性与固定两种功率模式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F3B8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38584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F7C8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5030F1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主机内置灌注压传感器，具备灌注压实时监测报警功能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F2E8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CDB6B3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70C4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14F8AA6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负压设定最大值≤-600mmHg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A8B8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BCEA808">
        <w:tblPrEx>
          <w:tblCellMar>
            <w:top w:w="0" w:type="dxa"/>
            <w:left w:w="108" w:type="dxa"/>
            <w:bottom w:w="0" w:type="dxa"/>
            <w:right w:w="108" w:type="dxa"/>
          </w:tblCellMar>
        </w:tblPrEx>
        <w:trPr>
          <w:trHeight w:val="9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CCA7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1321693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抽吸流量范围：最小值≤1cc/min且最大值≥60cc/min</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CDCF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CE0A06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7436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844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具有负压和灌注压双压力传感器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4166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7DEB93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1515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B6A8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具有纵向超声乳化功能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3AF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1402CD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4B1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F641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具有Pulse 脉冲模式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0164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5E4F6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DA5D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1EF7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具有Burst 爆破模式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DA1D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497FF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8734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467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具备多种针头供手术选择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2AE8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E239A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53BE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1.17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0185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脚踏模式：程序全程可通过脚踏控制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AD5A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ED3D4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49D3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BF03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配置原厂台车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BAFF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4E2B6A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7FE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C28E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具有电凝功能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210D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39A15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361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DC47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液流管道可以高温高压重复消毒使用，也可以选择一次性或重复使用积液盒。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10DE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8238E7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4F83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7B52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具有多功能线性脚踏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5FED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BBED6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1DE8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506C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电凝功率≥10W</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1C96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4B20FD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0A51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C292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具有文丘里泵或蠕动泵，文丘里泵最大负压≤-650mmHg。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89C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C4623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0C1D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8E1E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2953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w:t>
            </w:r>
          </w:p>
        </w:tc>
      </w:tr>
      <w:tr w14:paraId="13F16C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59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5E99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B10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39BB4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1B77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1A47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脚踏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E760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92D15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0C16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D117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超乳管路3条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AE9A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A19201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0032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7677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超乳针头 2.8MM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CBD8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1836CD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6840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E83F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护袖2.8MM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EE73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17DF1C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2664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5F1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超乳测试腔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C00F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E78A1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EBB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78BA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超乳头钥匙 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EE06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18912B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BF1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D5AF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快速注吸手柄，含弯注吸头，钛合金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D4D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360C11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4AED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C846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电凝手柄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316E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103A6E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8A08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6F3B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双极电凝镊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AE8C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D921AA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86BE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5986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8CCA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B9FD6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DC85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C5C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玻切手柄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2CFB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ADE00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6C76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FE63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超声注吸手柄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9610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B797D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C2A9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9703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可重复消毒使用积液盒（含套管及针头）或废液瓶2个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D03B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E7BBE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8D5A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04B1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注吸针头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88D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E95ED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6FC6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AED6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前节玻切头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05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7D6C5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97D2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A3FF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6881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w:t>
            </w:r>
          </w:p>
        </w:tc>
      </w:tr>
      <w:tr w14:paraId="229897B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D442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1511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51AA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41625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441A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F22B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8F17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395B5E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E929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F932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8110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40851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1D8C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042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10B5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A37843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ED6F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00F7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在货物到达使用单位后，卖方应在7天内派工程技术人员到达现场，在买方技术人员在场的情况下开箱清点货物，组织安装调试，并承担因此发生的一切费用。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79AB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DD4AC1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2049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626A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5F89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C9024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5DCE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1B75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1F40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3DFC1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27E9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BF9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1EC1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bl>
    <w:p w14:paraId="7102432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790C7B2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06包：超声乳化玻切一体机（一）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6BF1D8E8">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AC3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DD67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C268BD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371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ED7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A3BCC">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1001338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619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DE38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用于白内障超声乳化治疗和前节玻璃体切除术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AB7DA">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　</w:t>
            </w:r>
          </w:p>
        </w:tc>
      </w:tr>
      <w:tr w14:paraId="5B58DD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FB5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DC96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D86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275E3B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6BA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BC39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要求一体化设计，可实现后节玻璃体切割手术、前节超声乳化手术、自动惰性气体配比，比例式反吐/电凝。</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4B8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DFC9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AB0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095E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能进行1.8mm-3.0mm的白内障手术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82E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F5F2D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C5D3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CE64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玻切头驱动技术：双气路气体驱动玻切头切割技术。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420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D049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10F2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E67C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手术平台：切割系统配备可开展20G，23G，25G+，27G+等玻璃体切割手术。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9BB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8D10D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EEC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62DD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术中换液操作：前后节灌注液缺少时自动报警提示更换功能，更换灌注液时无需中断手术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03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68D3E0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D8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E66D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具有自动气液交换功能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0FF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D1CD4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4BF0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8B2A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具有双泵系统，文丘里泵和蠕动泵，文丘里泵最大负压</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650mmHg。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904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93FF7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945E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A5E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液流监控采用非侵入式流量传感器技术。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93C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D9D3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3F9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4D25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玻切基本功能要求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10C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4882BF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6703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422C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切割速率范围：最小值≤10CPM且最大值≥</w:t>
            </w:r>
            <w:r>
              <w:rPr>
                <w:rFonts w:hint="eastAsia" w:ascii="宋体" w:hAnsi="宋体" w:eastAsia="宋体" w:cs="宋体"/>
                <w:color w:val="auto"/>
                <w:sz w:val="24"/>
                <w:szCs w:val="24"/>
                <w:highlight w:val="none"/>
                <w:lang w:val="en-US" w:eastAsia="zh-CN"/>
              </w:rPr>
              <w:t>7500</w:t>
            </w:r>
            <w:r>
              <w:rPr>
                <w:rFonts w:hint="eastAsia" w:ascii="宋体" w:hAnsi="宋体" w:eastAsia="宋体" w:cs="宋体"/>
                <w:color w:val="auto"/>
                <w:sz w:val="24"/>
                <w:szCs w:val="24"/>
                <w:highlight w:val="none"/>
              </w:rPr>
              <w:t>CPM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99D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D1DE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9567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CA90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玻切模式包含瞬时、比例、前节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C76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600E22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AA9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107C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眼内灌注方式：眼内压控制系统、加压灌注、重力灌注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45E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A0D711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3D1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650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抽吸负压范围：最小值</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mmHg且最大值</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600mmHg，适用于所有抽吸操作包括玻切、粉碎、超乳、笛针吸引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C696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2267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AB2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F15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超声乳化功能要求：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C8B0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492E07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E7A6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FD2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工作模式包含爆破、脉冲、连续等模式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2D8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07912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0EF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422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脉冲频率范围：最小值≤32</w:t>
            </w:r>
            <w:r>
              <w:rPr>
                <w:rFonts w:hint="eastAsia" w:ascii="宋体" w:hAnsi="宋体" w:eastAsia="宋体" w:cs="宋体"/>
                <w:color w:val="auto"/>
                <w:sz w:val="24"/>
                <w:szCs w:val="24"/>
                <w:highlight w:val="none"/>
                <w:lang w:val="en-US" w:eastAsia="zh-CN"/>
              </w:rPr>
              <w:t>k</w:t>
            </w:r>
            <w:r>
              <w:rPr>
                <w:rFonts w:hint="eastAsia" w:ascii="宋体" w:hAnsi="宋体" w:eastAsia="宋体" w:cs="宋体"/>
                <w:color w:val="auto"/>
                <w:sz w:val="24"/>
                <w:szCs w:val="24"/>
                <w:highlight w:val="none"/>
                <w:lang w:eastAsia="zh-CN"/>
              </w:rPr>
              <w:t>Hz</w:t>
            </w:r>
            <w:r>
              <w:rPr>
                <w:rFonts w:hint="eastAsia" w:ascii="宋体" w:hAnsi="宋体" w:eastAsia="宋体" w:cs="宋体"/>
                <w:color w:val="auto"/>
                <w:sz w:val="24"/>
                <w:szCs w:val="24"/>
                <w:highlight w:val="none"/>
              </w:rPr>
              <w:t>且最大值≥55</w:t>
            </w:r>
            <w:r>
              <w:rPr>
                <w:rFonts w:hint="eastAsia" w:ascii="宋体" w:hAnsi="宋体" w:eastAsia="宋体" w:cs="宋体"/>
                <w:color w:val="auto"/>
                <w:sz w:val="24"/>
                <w:szCs w:val="24"/>
                <w:highlight w:val="none"/>
                <w:lang w:eastAsia="zh-CN"/>
              </w:rPr>
              <w:t>kHz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C76A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07DBC0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725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A2D6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超声粉碎工作模式包含线性、固定、瞬时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248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3B37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EB68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0ED9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比例式电凝和回吐，脚踏控制无需更换操作界面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54B8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BF97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9538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9CC5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硅油注吸：注入范围：最小值≤1psi且最大值≥5psi</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3C9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A86D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EA9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B2AA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硅油注吸：吸出范围：最小值≤0.1mmHg且最大值≤-600mmHg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C79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39C6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DBB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EC1E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全触摸屏，伴有语音动画提示功能，有视频播放功能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E15E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7943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CE1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A83A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具有脚踏切换玻切灌注/气液交换功能，且脚踏板可编程</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3208E">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12680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C29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D002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内置高清手术功能参数转播系统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91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653DA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FDE5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901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具有电凝功能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541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69306D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9D2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A931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756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7FBB98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3057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F95D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超乳玻切一体机手术系统1个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3FFC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3E77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D46E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D52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脚踏板1个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0F6B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AE4E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47F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7464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（触摸屏）1个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2BE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5D6E5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B1E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D336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(主机)1个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142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BBBED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621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2679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托盘盖1个）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A18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BC44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3CA8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25C6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(托盘)1个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DE7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2563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00A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F85F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U盘1个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F0A1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C482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9CE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36F2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BSS挂架1个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9B95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B943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1FE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BC38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超声手柄5个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90C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1EEC1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CC9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753D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可重复消毒使用积液盒，含灌注套管及针头</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067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4449BF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7D2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DFBF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注吸手柄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F75A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31D55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F9F0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37BA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弯注吸针头</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76C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EEC70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BD5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B48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23G前节玻切套包1个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5B08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BBD5F1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829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FDDE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超乳手术包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2F2E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139B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783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1A25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灌注抽吸管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A6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40352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7F2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FC50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588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69EAC72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5EF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FA6C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61D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29D1E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9E7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EE9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138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2C974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48A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C3C3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71EB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E7E75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520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3FD3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7DFF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0EBCA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259D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A9B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ED2B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E197C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D34C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59CE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5629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3E5F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140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6A76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1973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CA7B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47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BE07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D4E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7C0B26C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7FC1952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07包：超声乳化玻切一体机（二）</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6B14E4C4">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3F0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1790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0D3201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2EF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AA69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05E25">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773EDD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6E25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F3E9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用于白内障超声乳化治疗和前节玻璃体切除术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9478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　</w:t>
            </w:r>
          </w:p>
        </w:tc>
      </w:tr>
      <w:tr w14:paraId="356FAD1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45D9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9301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DB2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52D9F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4A8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CBCD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要求一体化设计，可实现后节玻璃体切割手术、前节超声乳化手术、自动惰性气体配比，比例式反吐/电凝。</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5D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21DA1A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4DA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E4E2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能进行1.8mm-3.0mm的白内障手术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F0A9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07266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4BA3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908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玻切头驱动技术：双气路气体驱动玻切头切割技术。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CDF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E8E0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01E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5FA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手术平台：切割系统配备可开展20G，23G，25G+，27G+等玻璃体切割手术。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2C0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8C47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059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C706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术中换液操作：前后节灌注液缺少时自动报警提示更换功能，更换灌注液时无需中断手术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133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B396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9803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970D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具有自动气液交换功能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5B3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9BA946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388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6974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具有双泵系统，文丘里泵和蠕动泵，文丘里泵最大负压</w:t>
            </w:r>
            <w:r>
              <w:rPr>
                <w:rFonts w:hint="eastAsia" w:ascii="宋体" w:hAnsi="宋体" w:eastAsia="宋体" w:cs="宋体"/>
                <w:color w:val="auto"/>
                <w:sz w:val="24"/>
                <w:szCs w:val="24"/>
                <w:highlight w:val="none"/>
                <w:lang w:val="en-US" w:eastAsia="zh-CN"/>
              </w:rPr>
              <w:t>≤-650mmHg</w:t>
            </w:r>
            <w:r>
              <w:rPr>
                <w:rFonts w:hint="eastAsia" w:ascii="宋体" w:hAnsi="宋体" w:eastAsia="宋体" w:cs="宋体"/>
                <w:color w:val="auto"/>
                <w:sz w:val="24"/>
                <w:szCs w:val="24"/>
                <w:highlight w:val="none"/>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BA8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A17D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B186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EC8B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液流监控采用非侵入式流量传感器技术。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4C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282C65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F5E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B806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玻切基本功能要求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270E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12219CA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7C52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9B34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切割速率范围：最小值≤10CPM且最大值≥</w:t>
            </w:r>
            <w:r>
              <w:rPr>
                <w:rFonts w:hint="eastAsia" w:ascii="宋体" w:hAnsi="宋体" w:eastAsia="宋体" w:cs="宋体"/>
                <w:color w:val="auto"/>
                <w:sz w:val="24"/>
                <w:szCs w:val="24"/>
                <w:highlight w:val="none"/>
                <w:lang w:val="en-US" w:eastAsia="zh-CN"/>
              </w:rPr>
              <w:t>7500</w:t>
            </w:r>
            <w:r>
              <w:rPr>
                <w:rFonts w:hint="eastAsia" w:ascii="宋体" w:hAnsi="宋体" w:eastAsia="宋体" w:cs="宋体"/>
                <w:color w:val="auto"/>
                <w:sz w:val="24"/>
                <w:szCs w:val="24"/>
                <w:highlight w:val="none"/>
              </w:rPr>
              <w:t>CPM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A2ED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A986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DCB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E82D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玻切模式包含瞬时、比例、前节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61AE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E81D9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572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C9AC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眼内灌注方式：眼内压控制系统、加压灌注、重力灌注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9138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C3EDA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2FB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F5B2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抽吸负压范围：最小值</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1mmHg且最大值</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600mmHg，适用于所有抽吸操作包括玻切、粉碎、超乳、笛针吸引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CE31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E155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8DE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C30A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超声乳化功能要求：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18A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343918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8CD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171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工作模式包含爆破、脉冲、连续等模式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5B4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B5FC39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8B3C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F483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脉冲频率范围：最小值≤32</w:t>
            </w:r>
            <w:r>
              <w:rPr>
                <w:rFonts w:hint="eastAsia" w:ascii="宋体" w:hAnsi="宋体" w:eastAsia="宋体" w:cs="宋体"/>
                <w:color w:val="auto"/>
                <w:sz w:val="24"/>
                <w:szCs w:val="24"/>
                <w:highlight w:val="none"/>
                <w:lang w:eastAsia="zh-CN"/>
              </w:rPr>
              <w:t>kHz</w:t>
            </w:r>
            <w:r>
              <w:rPr>
                <w:rFonts w:hint="eastAsia" w:ascii="宋体" w:hAnsi="宋体" w:eastAsia="宋体" w:cs="宋体"/>
                <w:color w:val="auto"/>
                <w:sz w:val="24"/>
                <w:szCs w:val="24"/>
                <w:highlight w:val="none"/>
              </w:rPr>
              <w:t>且最大值≥55</w:t>
            </w:r>
            <w:r>
              <w:rPr>
                <w:rFonts w:hint="eastAsia" w:ascii="宋体" w:hAnsi="宋体" w:eastAsia="宋体" w:cs="宋体"/>
                <w:color w:val="auto"/>
                <w:sz w:val="24"/>
                <w:szCs w:val="24"/>
                <w:highlight w:val="none"/>
                <w:lang w:eastAsia="zh-CN"/>
              </w:rPr>
              <w:t>kHz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C86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C6C97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F12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EFE8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超声粉碎工作模式包含线性、固定、瞬时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48DD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A0641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973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F425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比例式电凝和回吐，脚踏控制无需更换操作界面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EAB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6EDF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F5D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004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硅油注吸：注入范围：最小值≤1psi且最大值≥5psi</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26C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F5E5A3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5E7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D9A0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硅油注吸：吸出范围：最小值≤0.1mmHg且最大值≤-600mmHg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CB4D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16D1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56D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67A8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全触摸屏，伴有语音动画提示功能，有视频播放功能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7BF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1B274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8F9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CFC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具有脚踏切换玻切灌注/气液交换功能，且脚踏板可编程</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14A17">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F63C8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71B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929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内置高清手术功能参数转播系统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115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DC938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9BB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F37F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具有电凝功能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DAB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A277F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714E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716F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B4D2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FB865D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9D7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B8A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超乳玻切一体机手术系统1个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1E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5A7D3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48FA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2215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脚踏板1个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726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0B0FC3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8AF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68D6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（触摸屏）1个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D795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D111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D6A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8EEA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(主机)1个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D27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85D5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304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E6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托盘盖1个）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C86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45C8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580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5F49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(托盘)1个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FC83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55FE2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FA5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E5D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U盘1个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A52B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493E4C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5ED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242B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BSS挂架1个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8DE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85F9BC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EEF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E9A4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超声手柄5个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FA3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ABB4F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9A41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3B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可重复消毒使用积液盒，含灌注套管及针头</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72C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CFF15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EDEF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89E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注吸手柄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6465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7ED1F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59B3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51C1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弯注吸针头</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513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1C76DB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11D5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FE01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23G前节玻切套包1个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F1E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05EA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DE9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15F7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超乳手术包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EFF8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EC88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8125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4690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灌注抽吸管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2A24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322E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E79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DB5E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2714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7D664C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006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FD4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DDC9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FF31D7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48B1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CCB4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A22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191F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567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87C5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402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53125C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2CB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080C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031D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314B2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FF8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69E8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126F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1CED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4B33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DC03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FFA6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D439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4A8E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E0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99AB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DC73A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FF38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5D14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5605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7C3A7F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2CBF3EA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08包：超声乳化玻切一体机（四）</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443A2638">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571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8F39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57BE31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80F9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7565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87C33">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19EA4B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EF8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1B63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主机要求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A78C5">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5B8B6E2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700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1D1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具备白内障手术、玻切手术功能以及进行1.8mm-3.0mm的白内障手术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285D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976AB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9ACC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78B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切割系统配备可开展20G，23G，25G等玻璃体切割手术，且匹配有20G，23G与25G手术开展所需的全套器械附件，配置532nm激光使用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4D04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BB2917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634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95E1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玻切、移液、灌注负压≤-600mmHg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5CB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87BEE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474E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F5D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负压调节精度​≤1mmHg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0B32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25B6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CD5F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F19F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具备蠕动泵（液流模式）和文氏泵（负压模式）两种系统，并可在手术过程中一键切换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6C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69DD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FB12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C1DB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流量范围：最小值≤1ml/min且最大值≥50ml/min，增量1ml/min</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5FA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BF5CE4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C621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087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原厂台车，台车含电动升降杆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DBF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E250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4614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C938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脚控：单线性和双线性，可编程。脚控可控制瓶高自动升降，各种功能键脚控可流畅切换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257A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F9290E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44AA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0F36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回吐：可选从溶液瓶或利用泵回转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F3CE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9E8D0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00F2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6C9C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记忆：可分别记忆≥17名医生的手术参数和各自习惯，可在机器面板上存入各自姓名。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4243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D4EC6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B4E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7E14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管路：管路能高温高压消毒反复使用或一次性使用，一只管路可做前后节手术，无需更换。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06B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4424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C93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E085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超声乳化</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A2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0BE0518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F85D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2936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超声频率：低频振动频率≤30</w:t>
            </w:r>
            <w:r>
              <w:rPr>
                <w:rFonts w:hint="eastAsia" w:ascii="宋体" w:hAnsi="宋体" w:eastAsia="宋体" w:cs="宋体"/>
                <w:color w:val="auto"/>
                <w:sz w:val="24"/>
                <w:szCs w:val="24"/>
                <w:highlight w:val="none"/>
                <w:lang w:eastAsia="zh-CN"/>
              </w:rPr>
              <w:t>kHz</w:t>
            </w:r>
            <w:r>
              <w:rPr>
                <w:rFonts w:hint="eastAsia" w:ascii="宋体" w:hAnsi="宋体" w:eastAsia="宋体" w:cs="宋体"/>
                <w:color w:val="auto"/>
                <w:sz w:val="24"/>
                <w:szCs w:val="24"/>
                <w:highlight w:val="none"/>
              </w:rPr>
              <w:t>，最大纵向振幅为≥100um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7446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07E7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A67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A537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控制：自动调节，线性和双线性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883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FD57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C6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5C83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连续超声能量范围：最小值≤0.1%且最大值≥100%，步级1%，最大振幅≥110um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D37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ED01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9AC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3D00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脉冲频率≥40Hz ，占空比可调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3645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62DC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A8E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4F3D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具有全自动超乳技术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AC2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FC1AD2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7F8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EB55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电凝</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A58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864718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395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99EF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具备双极电凝功能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BF5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DD3A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AF9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F058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具备高温高压电凝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C54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BE99D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F33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2453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眼外眼内电凝：电凝头和电凝线均可反复消毒使用。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8D5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44E67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25D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7E61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前后节玻切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79B2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610468C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CB9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1.4.1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645E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适配玻切头切割速度≥1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000次/分钟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3426F">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58A0A7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06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8074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一步法自闭型穿刺套管刀 23G/25G无需塞巩膜钉和自闭硅胶阀，玻璃体不会渗出，眼内压稳定。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7DD4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A7BE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D84A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A30F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气动玻切速率，双气动玻切速率可调最高切割速度≥</w:t>
            </w:r>
            <w:r>
              <w:rPr>
                <w:rFonts w:hint="eastAsia" w:ascii="宋体" w:hAnsi="宋体" w:eastAsia="宋体" w:cs="宋体"/>
                <w:color w:val="auto"/>
                <w:sz w:val="24"/>
                <w:szCs w:val="24"/>
                <w:highlight w:val="none"/>
                <w:lang w:val="en-US" w:eastAsia="zh-CN"/>
              </w:rPr>
              <w:t>7500</w:t>
            </w:r>
            <w:r>
              <w:rPr>
                <w:rFonts w:hint="eastAsia" w:ascii="宋体" w:hAnsi="宋体" w:eastAsia="宋体" w:cs="宋体"/>
                <w:color w:val="auto"/>
                <w:sz w:val="24"/>
                <w:szCs w:val="24"/>
                <w:highlight w:val="none"/>
              </w:rPr>
              <w:t>次/分</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349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14A48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261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52D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具有单线性与双线性切割模式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EAB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0132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FD29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3550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机器全自动注吸硅油</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B69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1B4825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C7E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A7D5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注射</w:t>
            </w:r>
            <w:r>
              <w:rPr>
                <w:rFonts w:hint="eastAsia" w:ascii="宋体" w:hAnsi="宋体" w:eastAsia="宋体" w:cs="宋体"/>
                <w:color w:val="auto"/>
                <w:sz w:val="24"/>
                <w:szCs w:val="24"/>
                <w:highlight w:val="none"/>
                <w:lang w:val="en-US" w:eastAsia="zh-CN"/>
              </w:rPr>
              <w:t>压力</w:t>
            </w:r>
            <w:r>
              <w:rPr>
                <w:rFonts w:hint="eastAsia" w:ascii="宋体" w:hAnsi="宋体" w:eastAsia="宋体" w:cs="宋体"/>
                <w:color w:val="auto"/>
                <w:sz w:val="24"/>
                <w:szCs w:val="24"/>
                <w:highlight w:val="none"/>
              </w:rPr>
              <w:t>≥5bar，可调节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01F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E19CB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C1F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917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抽吸压力≥0.8bar，可调节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85F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FDFF2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F46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01AF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玻切耗材套包玻切头，照明光纤，气液交换，PMS套管刀等耗材独立包装。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C35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B8B0B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2DE6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8C5F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气液交换。​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64E8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4BD756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1DE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53E6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眼内流量控制：前节和后节范围：最小值≤0.1cc/min且最大值≥20cc/min，控制精度±0.1cc</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C7B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A876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8D6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5F6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负压上升时间：0.5秒负压上升到400mmHg​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CED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5D31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154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256B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硅油自动注吸系统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CC7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AD999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098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DEEC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硅油注入压力≥5psi​（5.86Bar）​</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27E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4A3C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4748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98E4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硅油抽取压力≥600mmHg​​​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5703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0926B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CBA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22E7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眼内照明系统​​​​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2DDA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04950BE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7C77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9CDE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照明光路≥2路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6545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3E400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440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442B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标注亮度调整范围​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B5D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1A79E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97E2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135B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自动故障检测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8CB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F5127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E42F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D89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多功能脚踏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56E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07E8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7F1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1FA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同一脚踏可控制超声能量、玻切速率、激光能量等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CD2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B366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9820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B52A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操作界面为全彩触摸屏幕，可编辑界面，带中文语音确认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83ED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F97CC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14B0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75D6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积液盒容量≥10ML</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678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13B67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453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BB33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超粉针头支持23G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F68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A34DB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FF5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74E0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B82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66ACFF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54F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B962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超乳玻切一体主机 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D02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D511F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6DBC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1DF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脚踏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6600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9CACD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060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AA00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超乳管路 1条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973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AE72C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A7F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D5E3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若该设备具有超乳测试腔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F93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CBFA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9BA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C22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超乳头钥匙或超乳头扳手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4801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1F79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3BC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C4AF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注吸手柄（含弯注吸头）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E3E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C0383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A1A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3FA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电凝或电凝线手柄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F0D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0C97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98BD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9728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双极电凝镊或电凝头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A02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EE399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73F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FAC1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防尘罩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6D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F5F1B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C46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392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可重复消毒使用废液装置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CFAB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520C4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C944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D061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玻切器械手柄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F57F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0B78F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114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008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注吸手柄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884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DB214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C8F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1D56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积液盒（含套管及针头）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2A5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88CBB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D40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6E99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注吸针头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779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D052B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D71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B0D9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前节玻切头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882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CE23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CA7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5D45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532nm眼底激光 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72B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A1A8B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7FE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DA88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超乳手柄10把（若该设备具有超声扭动超声功能，则</w:t>
            </w:r>
            <w:r>
              <w:rPr>
                <w:rFonts w:hint="eastAsia" w:ascii="宋体" w:hAnsi="宋体" w:eastAsia="宋体" w:cs="宋体"/>
                <w:color w:val="auto"/>
                <w:sz w:val="24"/>
                <w:szCs w:val="24"/>
                <w:highlight w:val="none"/>
                <w:lang w:val="en-US" w:eastAsia="zh-CN"/>
              </w:rPr>
              <w:t>额外</w:t>
            </w:r>
            <w:r>
              <w:rPr>
                <w:rFonts w:hint="eastAsia" w:ascii="宋体" w:hAnsi="宋体" w:eastAsia="宋体" w:cs="宋体"/>
                <w:color w:val="auto"/>
                <w:sz w:val="24"/>
                <w:szCs w:val="24"/>
                <w:highlight w:val="none"/>
              </w:rPr>
              <w:t>提供对应手柄6个）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C85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A7B11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1181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4C43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I/A手柄10把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FD80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FEA8A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77D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 xml:space="preserve">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FF2C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超乳针头10个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B818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D8A4E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F7A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4506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I/A针头10个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E55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4815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389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4F89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25G玻切头2个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410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25E2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48C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19D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25G联合玻切头2个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910A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2DA1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0C1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40EA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25G一次性眼内镊2把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B12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C0CE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7E0F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6D19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25G带照明可调节激光光纤2条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463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F78D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924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FD9D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45度注吸头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1A12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2ECB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E4B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2407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30度超乳微流针头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0E0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36435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B9A4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D3E6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84C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03EA367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D0F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A378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40D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7EC1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43D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6C2A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4BF1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38E71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6522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A2F9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FF12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6D92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48EF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C57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提供备件送达期限：＜4天。设备停产后的备件供应：保证十年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2FB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25359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724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7271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76DB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6FC5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DD5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7E1F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4C1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1CD6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42A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561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565D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A9B9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5776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79F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6DB6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61BF66C2">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2F6CC14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09包：超广角眼底照相机（一）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37715131">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91E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A2D1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34FE4C1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411D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6D18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D65DB">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71CFE30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9D9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63BF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成像光源：激光成像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10AF">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6685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8B6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F8A0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光源至少满足红光、绿光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双色光源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CED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F7C275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C81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93B4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成像范围：单次正位扫描范围≥160°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CE35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1BEE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0C4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95A8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成像要求：免散瞳，瞳孔最小直径要求≥2mm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401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7C1DB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4E9F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F4D8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成像时间：图像获取时间≤0.2秒</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B76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749AD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81B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D7F6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超广角视网膜像（无赤光）：通过500-580nm绿激光扫描获取视网膜层面的影像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A979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91CAAA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8BD2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ABED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超广角脉络膜像：通过600-640nm红激光扫描获取脉络膜层面影像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9FB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2B283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F70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5811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具有超广角彩照功能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558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0039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F92C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6619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具有超广角自发荧光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F01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30B9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1CE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47FE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视盘立体图：具有立体成像拍摄模式，可用于观察视盘情况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B21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7D8B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436D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BCA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图像分辨率≥1920x1080像素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0EE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4CA6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46F8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AB6E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操作模式：触摸屏操作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88EA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85FBC4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92D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49D4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拍摄模式：自动拍摄、手动拍摄两种拍摄模式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E72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3B45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4AB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4EC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具有超广角阅片平台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C15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D39EB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5520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AE9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基础阅片功能：包括图片亮度、对比度、Gamma、图像增益等参数调整；图像放大、自由排列多图查看等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410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8A141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CC2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EBE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联动分析：双眼对称区域的联动分析、比较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F35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A78B5D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2229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EF6D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随访分析：同一部位、不同时期(≥5次)的影像对比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44A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C6D28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C39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43F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ETDRS 7视野模拟功能：支持ETDRS 7视野图像模拟功能 。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9958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B6659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B9C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FF6E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3D演示：自动模拟医生检查眼底影像的全过程，可模拟屈光不正、白内障等状态进行演示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52C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DFFAA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381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5499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测量和注释功能：支持长度、面积、杯盘比的精确测量以及标记功能（以mm或μm为单位）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9DCC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B661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06A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3135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多图像叠加查看，支持不同影像之间随病程进行对比查看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3E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AB64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CCB5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DE30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叠加功能：图像自动配准,支持不同模式的影像比较叠加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F51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89E2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27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7980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全景功能：拍摄2张以上的图片，可以自动拼合，最大可实现97%左右的视网膜范围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B97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AE12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A97C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A5EE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xml:space="preserve">数据打印、保存和导出：支持单张多模式图像导出或直接从储存位置拷贝原始图像，图像可立即传输和存储，可用于远程医疗合作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72E0A">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51A103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EA1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B6D1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71E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1A6C4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8A06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84F4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系统电压：≥220V，≥50Hz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732F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7BA24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826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467C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超广角成像≥180°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24FB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F1E3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7DB2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6782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具备自发荧光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3AE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EDA7E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490E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FA27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具备拼图功能，可观察更广阔眼底图像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B2F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7477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DCC5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2503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眼底分层成像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7EF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35799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2EE9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DE01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78D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705F1D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CA5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7DB2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超广角眼底照相机主机1台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061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B37B3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1F83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C69A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显示屏1台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A4B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40B3E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1437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F30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电动升降台1套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8B87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B0DD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474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9674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彩色打印机1台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83E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8E214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2E4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7F08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41F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5B90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E59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B857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毛刷1个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404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310C4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F7B5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7AB0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A37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669B3D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230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35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3D6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8563A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27C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D659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2256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4FB4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8D9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0E7B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F5B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00B3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C7B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7EBF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446A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838B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E67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97F0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2D6E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AF9E7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BF8D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38B8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ACCF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2BCED8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FDDE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0837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CD2D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C19629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646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FA8E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B90D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9A3E4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637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F50F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09D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60A4CC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48B248A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10包：免散瞳眼底照相机</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50B4D078">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466E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77BE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15284F0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E7BD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123F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6A555">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52AF77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1E7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0C8D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拍摄方式：全自动拍摄，个性化手动拍摄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9C45B">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47A2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9C3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0824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拍摄角度：≥3种不同视场角</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0A9A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1EAC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D95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8D9D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工作距离≤41mm（眼底照相）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DC8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DBC5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451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2F1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拍摄瞳孔直径：最小拍摄瞳孔≤3.4mm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4A9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EA130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3FB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DE8A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具有小瞳孔模式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2C5A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1AC9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F8F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8D0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拍摄模式：眼底彩照、外眼照相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B63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65DC8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7D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3F1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屈光矫正范围：最小值≤ -30D且最大值≥+30D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1264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B30E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443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F5F8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彩色触摸显示屏：≥10英寸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303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D182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AC5F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2A4C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操控面板旋转角度≥270°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C70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36D71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D4E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F8A9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可全自动图像拍摄，仪器可以自动寻找眼睛的位置，确定眼位，并实现自动对焦，自动拍摄，自动切换左右眼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238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9F404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D06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340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具备立体拍照功能，方便观察视盘的形态，有利于诊断青光眼视神经病变，以及动态观察青光眼病情进展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347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B471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33A4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130D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具有自动拼图功能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4AA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EF00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5087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6DB2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内固视标：中心及周边9方位固视标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EA7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3B25B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BC6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25C9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数据存储：USB、数据库系统、DICOM直连</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527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63F58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0A9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DB9C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影像系统：患者数据管理、图像处理、数据传输、报告输出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BDA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632D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98B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5F5C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影像系统测量：支持自动测量距离、面积、箭头标记病灶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3B1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B777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7AAE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71E6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重量≤50kg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7522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0ACA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67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6458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电脑：≥8G内存、≥1T硬盘</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F20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96BD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87A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4A7B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577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0907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3F8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CCDB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1123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4CA733B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A75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2000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AA1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3233695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B96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5DD5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电源适配器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BEED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F60EC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41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5FBF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头托架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01C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5CD1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9C3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ACCD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导轨防护罩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4F7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4017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ACB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AF1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拍照数据线 1条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8F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3832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DAD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4D71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电动升降台 1架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C38D7">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57C6579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C34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B038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468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72CD7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3CB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407D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高清显示器1个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FF7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70B848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E5E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91B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A5B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2EC13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728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3F1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软件配套操作软件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5C4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ACCE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E83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A5E4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63A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59EAE8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6BD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2915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2EA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92B2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285B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BB02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58B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29DE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181B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0C23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44E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70A4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D65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638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6F7D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5E50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1D4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2970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83A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A8C5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B39E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6532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CC7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92F0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5FBA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9DA2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A37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E993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E5E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A077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B76A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0E782E18">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26E795C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11包：眼底照相机</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12C1A75C">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4429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FC11C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E2941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D54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B30D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FC8D1">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4B7E5D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EC7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B517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采集类型：免散瞳</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F8871">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896C2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521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BFA0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视场角≥45°</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30D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26FA95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169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F22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最小瞳孔拍摄直径≤3.3mm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18B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74EA12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0C0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8A02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工作模式：全自动工作模式（全自动对焦，对位，自动曝光，自动拍摄，自动切换左右眼），手动工作模式（操作手柄对位，对焦，劈裂线辅助对焦，双圆点辅助对位，手动拍摄）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921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08EB1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1F2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DA0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工作距离≤41mm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59F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C7F3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563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711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对焦方式：劈裂线手动对焦/自动对焦</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C1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41A6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74C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46B6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采集像素≥1000万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BF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FF76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AF5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6CFB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亮度调节：手动无级调节/自动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3C9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B5CBA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3FB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FD5B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额托调节：按钮/自动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A72B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4EC69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4FD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461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重量≤31Kg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45B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A4257A">
        <w:tblPrEx>
          <w:tblCellMar>
            <w:top w:w="0" w:type="dxa"/>
            <w:left w:w="108" w:type="dxa"/>
            <w:bottom w:w="0" w:type="dxa"/>
            <w:right w:w="108" w:type="dxa"/>
          </w:tblCellMar>
        </w:tblPrEx>
        <w:trPr>
          <w:trHeight w:val="9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6B2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DAFC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AC20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具备</w:t>
            </w:r>
          </w:p>
        </w:tc>
      </w:tr>
      <w:tr w14:paraId="4FF113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002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954D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58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60F1E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619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13D3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2E2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ECECB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7CB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13F9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前面罩3个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A8E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6AD772">
        <w:tblPrEx>
          <w:tblCellMar>
            <w:top w:w="0" w:type="dxa"/>
            <w:left w:w="108" w:type="dxa"/>
            <w:bottom w:w="0" w:type="dxa"/>
            <w:right w:w="108" w:type="dxa"/>
          </w:tblCellMar>
        </w:tblPrEx>
        <w:trPr>
          <w:trHeight w:val="607"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FD2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47D4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电脑工作站1套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FD4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A84A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741D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0AB9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液晶显示器1个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D5B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C6DA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FDF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7F1C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电动升降台1架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FAC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D48C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6A1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C9C7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彩色喷墨打印机1台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19BC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759AC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604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F3D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插座1个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F3F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1C472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D71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5A3E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毛刷1个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5C9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FB8B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8E0A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A90D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C223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146C889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A5D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BFF4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E855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DB52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D2B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E2D3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E59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1631A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1F0E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53D3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D0A8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CB3DF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105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6CEB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8D701">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43A5F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616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1DF2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501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F164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49E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D0D2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C2B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B59C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446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F2EC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0E8D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E4724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54D1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8DE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2129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0913A1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6F53BD7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12包：眼科光学相干断层扫描仪（三）</w:t>
      </w:r>
    </w:p>
    <w:tbl>
      <w:tblPr>
        <w:tblStyle w:val="6"/>
        <w:tblW w:w="8669" w:type="dxa"/>
        <w:tblInd w:w="-147" w:type="dxa"/>
        <w:tblLayout w:type="fixed"/>
        <w:tblCellMar>
          <w:top w:w="0" w:type="dxa"/>
          <w:left w:w="108" w:type="dxa"/>
          <w:bottom w:w="0" w:type="dxa"/>
          <w:right w:w="108" w:type="dxa"/>
        </w:tblCellMar>
      </w:tblPr>
      <w:tblGrid>
        <w:gridCol w:w="1418"/>
        <w:gridCol w:w="6058"/>
        <w:gridCol w:w="1193"/>
      </w:tblGrid>
      <w:tr w14:paraId="7A37E382">
        <w:tblPrEx>
          <w:tblCellMar>
            <w:top w:w="0" w:type="dxa"/>
            <w:left w:w="108" w:type="dxa"/>
            <w:bottom w:w="0" w:type="dxa"/>
            <w:right w:w="108" w:type="dxa"/>
          </w:tblCellMar>
        </w:tblPrEx>
        <w:trPr>
          <w:trHeight w:val="936"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D18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A4A2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4CD6CC2">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76B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FD89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7EC82">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727ABE6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7257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294E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具备眼底血流成像功能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72B3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793385">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9AA0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0185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具备快速的眼球实时追踪功能保证扫描效率与检出率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941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48D17FE">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109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689D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具备自动去伪迹功能，有效保证血管图像伪迹去除</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355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E0271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96F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7CC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具备三维分层浏览功能，分析观察视网膜各层次血管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3FB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20DFAB1">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B44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6C05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成像扫描次数：一次扫描血管成像，成像效率高</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BF7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666A1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499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6A86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快速血管成像，一次成像时间≤10秒；</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8ED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747C6E">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EE8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00AF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成像带宽：全频带宽，图像高度清晰，分辨能力强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B17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23EB3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F4C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1B13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血管分层图像程序：智能自动分层同时也具备自定义分层，具有玻璃体视网膜交界面层图、视网膜全程彩色编码图、视网膜全层图、浅层视网膜图、深层视网膜图、视网膜无血管层图、脉络膜脉细血管层图、脉络膜层图、自定义层图</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8DF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1C42B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A7E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E6F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成像方式：眼底成像与OCT成像方式均为激光光源成像，保证穿透力的同时也大大保证眼底图像质量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B59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1863D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4C6D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9CE4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扫描方式:内置双二极管同时追踪同步扫描成像，OCT断层图像和眼底图像同步扫描获得，实时对位，无需后期软件计算对应关系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9D86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F9C97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044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E465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同一视网膜位置可获得1-100张图像，并进行处理，进一步提升图像分辨率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776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36E36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CE08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AE99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OCT图像具有图像优化成像技术，图像真实且保留细节，细微病变不遗漏，提供真实、清晰的图像。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A6C7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8F0D7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981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8BE9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最小瞳孔要求≤2mm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164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　</w:t>
            </w:r>
          </w:p>
        </w:tc>
      </w:tr>
      <w:tr w14:paraId="6F45F03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8500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7489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光源：发光二极管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3A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ECBEE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188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964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固视方式: 同时具备内固视和外固视</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A861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5F4752">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F3C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F4FC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扫描速度：≥120000A-sacn/秒</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038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9AC551">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60E3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CC2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对焦方式：具备自动/手动一体对焦功能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3792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641D95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1A4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DFB4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轴向分辨率≤5μm（光学），≤2μm（数字）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1FC9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B9E78E">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872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F6B5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眼球追踪频率≥50Hz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3C6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0CFE15">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F61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FB57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具备高清扫描模式，报告图像形式有伪彩，灰阶，厚度地形图，满足不同医生对报告显示的需求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AF89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E7A7EB">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0A0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8F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常规扫描方式：512*128立方扫描、200*200组合扫描、三维断层扫描、高分辨率5线扫描、单线高清扫描、21线高清扫描、十字扫描、平行线扫描、放射状扫描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D53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7AAD8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CFD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7A8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血管扫描模式：3mm*3mm、6mm*6mm、8mm*8mm、12mm*12mm,最大可以做到14mm*14mm，相当于50-67度的眼底成像范围；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716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9D58BC">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399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BF1D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具备视盘4.5mm*4.5mm扫描与分析模式，视盘旁毛细血管分析功能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E11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9E08F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5456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1.24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35A7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具备神经节细胞合并内丛状层复合层分析（GCA分析）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652FD">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02DD26C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E57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DB36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眼前节成像功能，显示眼前节组织的断层截面结构并能对角膜，前房和房角等进行成像分析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AFE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BEE1F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56A8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2A47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高级色素上皮层分析：可定量分析和随访玻璃膜疣、地图状萎缩和色素上皮脱离的面积、体积值及改变进行量化分析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51D0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364A2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908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E2FE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随访扫描模式：自动重复检查功能，跟踪随访一步完成，机器自动记忆并导航随访检查，实现同基线随访分析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31BC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5D941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2832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9882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数据库：具备视网膜神经纤维层正常值数据库、黄斑正常值数据库</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7E5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40EA93B">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2903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0ACE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具备黄斑中心凹自动居中功能，自动查找黄斑中心凹，并和年龄相关的黄斑数据库比较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F736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79DD6B">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38C7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78F0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具备视盘自动居中功能，自动查找视盘功能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0F9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D4308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6A3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EE2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EDI脉络膜深层成像技术，可清晰呈现脉络膜，筛板等视网膜深层组织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9812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002396">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0BCF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B277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具备视网膜神经纤维层扫描方式：对视盘周围200×200三维断层扫描，获得RNFL的绝对值并双眼对比；视盘扫描可以实现6mm范围扫描，视盘可以自动居中，不需要手工放置扫描环，避免人为的误差</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104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50DC75">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370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F975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青光眼进展分析软件(GPA):可实现盘周6mm范围厚度偏差、3.46mm直径扫描环平均厚度与局部改变的改变分析，并和年龄相关数据库对照，自动分析患者青光眼进展及提供杯/盘比的趋势分析报告，定量分析视盘数据</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3A63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7C80F8">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9FC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AF84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具备EN Face(C扫描）分析功能：可逐层观察视网膜的内界膜，内丛状层，RPE层，脉络膜层等，也可由医生自定义各层面的厚度及内容</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729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FA91F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FD08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EB8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具备黄斑与视盘同报告分析功能：可以在一张图上显示黄斑厚度与GCA、视神经纤维层的厚度值变化等相关信息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2614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DDD721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5A0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7474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具备3D图像测绘：3D图形缩放，翻转，X、Y、Z三轴位任意裁剪断面观察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7BB5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B9D66C">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A5E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C038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具备自定义中心凹位置功能，同时具备自定义后黄斑体积、容积测量功能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EC7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24F953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85B8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FFFB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联合影像分析实现眼底病随访、OCT、彩照、视野计的组合报告功能，对各结构数据参数进行量化，及早发现</w:t>
            </w:r>
            <w:r>
              <w:rPr>
                <w:rFonts w:hint="eastAsia" w:ascii="宋体" w:hAnsi="宋体" w:eastAsia="宋体" w:cs="宋体"/>
                <w:color w:val="auto"/>
                <w:sz w:val="24"/>
                <w:szCs w:val="24"/>
                <w:highlight w:val="none"/>
                <w:lang w:val="en-US" w:eastAsia="zh-CN"/>
              </w:rPr>
              <w:t>疑似</w:t>
            </w:r>
            <w:r>
              <w:rPr>
                <w:rFonts w:hint="eastAsia" w:ascii="宋体" w:hAnsi="宋体" w:eastAsia="宋体" w:cs="宋体"/>
                <w:color w:val="auto"/>
                <w:sz w:val="24"/>
                <w:szCs w:val="24"/>
                <w:highlight w:val="none"/>
              </w:rPr>
              <w:t>青光眼的患者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5F8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BB29A6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3479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6E85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血流随访功能：可以将不同时间做的OCTA的同一部位放到一起实现同基线随访分析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B501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F1525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F9A6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6DB7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控制显示界面与镜头一体化设计，镜头具备智能化自动寻找眼底中心凹功能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EC6A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555BF2">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E0E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CC2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具备智能自动定位分层，自动提取CNV、PCV层次病灶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D21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F747A4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FE0C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7E1C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超广角眼底彩照与OCT及OCTA精准联合对位分析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BC82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0F01BB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FE3E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D64F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OCT扫描光源：扫频激光光源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238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8C6F6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E78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0D6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眼底OCT扫描深度：≥3mm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12E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9F8E4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C129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9145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具备眼底血管量化分析功能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855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5613968">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F05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BE23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9179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06F830B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2DB4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B05C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 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882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CDA5D8">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F03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F2CE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眼前节适配器（全景前节镜头）组件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397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ABBF1DD">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A20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F5E0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显示屏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040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0D6F13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531E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140F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电动升降台 1 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DA8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6721F1">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0FE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3913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电脑工作站系统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2BB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667C91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4928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2631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系统电源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4C5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4D7B7B">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0F03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00B6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彩色打印机 1 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2A0F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5A55BD">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D32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9B6F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眼科专业软件系统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AD3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A38F6A">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A7D5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0A7F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视网膜程序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7F1B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001925">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EF8B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7D2E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青光眼程序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7E4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A021B1">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9ED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282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眼前节程序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29AD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FEAC56">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A09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CF60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OCTA程序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3E58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3032A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9AD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6DF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8A4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B1687A">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8E4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E6C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00F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9F0FCF6">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75A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846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FB0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BB999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672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2B59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F4D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8582F6">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735C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4F4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8AED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B65D9D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84B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62AE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C88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EF7A5C">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A10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F502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C0F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5A059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BBD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3BD8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FF22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9BC4B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054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23AF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BDC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821B88">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4D80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27D6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C0C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149E797C">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3C5ED1A7">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4FF1898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13包：眼科光学生物测量仪</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54BDDF76">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D47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94B4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37A5C1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F2AC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2FB4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2D13D">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C9C8A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ED1A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AC9F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测量眼球生物参数：如眼轴长度、角膜曲率、前房深度、白-白（角膜直径）、晶体厚度、中央角膜厚度、瞳孔直径、视轴偏心率等，并计算人工晶体度数，可用于人工晶体植入术及青少年视力检测。</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6E450">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52326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D1F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24D0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光源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938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132E07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1F8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CDA2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眼轴长测量光源：可调谐激光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FF12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0017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F83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E50B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眼轴长测量光源波长最大值≥830nm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6EA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311EF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BC4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CD00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最大输出功率≥1mW</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FC9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AE64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767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ACB7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眼轴长测量范围：最小值≤14mm且最大值≥32mm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31A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820BE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629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E35C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测量生物参数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F3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09E1B5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781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1ACB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眼轴长度AL范围：最小值≤14mm且最大值≥32mm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F29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70F160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138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790F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角膜曲率半径K1/K2范围：最小值≤5mm且最大值≥10mm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506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7D08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3131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76AC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前房深度ACD/iACD范围：最小值≤1.5mm且最大值≥6mm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D690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B695B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44D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2A1C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白-白角膜直径WTW范围：最小值≤8mm且最大值≥16mm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A61E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827F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34DE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3117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中央角膜厚度CCT范围：最小值≤0.2mm且最大值≥1.2mm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0EE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18B9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05FB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C3C2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瞳孔直径P范围：最小值≤2mm且最大值≥9mm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218F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C39A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058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692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视轴中心点（Px, Py; Ix, Iy）</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A6E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5F02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C9F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BEE2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角膜直径测量范围：最小值≤8mm且最大值≥16mm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162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4FD3C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485A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DABE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测量精确度</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0F5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28A4DA0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6D8D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82A3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A78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5312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636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A4BD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角膜曲率半径≤0.01mm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0473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49327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238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42F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前房深度≤0.01mm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020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3E01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C1C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56D3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白-白角膜直径≤0.01mm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F54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1500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092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00C4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晶体厚度≤0.01mm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E53D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CFF3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A3C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F01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中央角膜厚度≤1μm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0FF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1EC13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1995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7302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瞳孔直径≤0.01mm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C0C9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EC65D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888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780B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重复性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E30B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w:t>
            </w:r>
          </w:p>
        </w:tc>
      </w:tr>
      <w:tr w14:paraId="32C32C8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2C40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7A94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眼轴长度≤10μm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E6D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23CC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482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A376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前房深度≤10μm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2EC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3459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556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C5C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白-白角膜直径≤40μm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5E6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88F34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871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0DA5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晶体厚度≤20μm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0AE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13A4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DEF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A03D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中央角膜厚度≤3μm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CE93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BA194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520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763A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测量原理</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8FE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4DC91A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62D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00C8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测量原理：扫频OCT测量技术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5BC9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AA0E2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598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2F0D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可视化测量，可呈现角膜顶点至视网膜层的OCT全程图像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F45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A5211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626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46E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固视确认功能，可显示眼底OCT影像，可通过黄斑中心凹及指示灯评估是否固视良好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AA3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10A85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4B4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75D1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测量方式：非接触式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6D0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404AF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2C2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05EB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测量模式可自动/手动测量切换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4A0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722A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2CF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0FF1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左右眼识别方式：自动识别</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EF6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9037F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0E8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7838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可测眼睛：正常眼,硅油眼，无晶体眼和人工晶体眼,角膜屈光手术后眼，有晶体人工晶体眼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D77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9545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363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ED67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人工晶体计算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63D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292BEF8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174E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A2BA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≥10种IOL计算公式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F0F8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CC592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0E1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D42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有晶体眼人工晶体植入度数计算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6BB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6ADC7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160F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E2F1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专用光学人工晶体常数数据库，具有≥300款晶体光学A常数，保证各种人工晶体度数精确</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095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6C26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876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2958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个性化光学人工晶体常数优化功能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C536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A818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768B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09F5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可以传输至网络连接或者网络连接打印机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39C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1DEB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AC97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8E5A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一次测量获得全部数据</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BEE6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C60A7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A71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ECD4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83A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7C147B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839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5FA3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眼科光学生物测量仪主机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7DC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FADCB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775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D2AD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电动升降桌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22A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5DBDA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7D00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D196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6A7B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AF30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A560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876D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显示器及显示器支架各1台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C847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200C0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E634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522E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8B9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95D1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3EE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9D4F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台式电脑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87FB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9B11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314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401C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CBD7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E23356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1CBD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80E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F5A5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D5ECE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3C39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E6FA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F889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E5F12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AB7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17D8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D7B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1AB30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19A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BE9C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986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D1434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212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E53F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DFF2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7BFC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B38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58CD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B8D1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DF0D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F52A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FA8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EE1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9A4E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386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020F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205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4FC9784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6214A12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14包：眼部生物测量仪</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1E3EEA47">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868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D9F73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1314E3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035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A71E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0AC6B">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46E3D1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F68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713D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一次采集即可获得眼轴长AXL、中央角膜厚度CCT、角膜屈光度K、前房深度ACD、瞳孔直径PD、白到白距离WTW、角膜散光轴、晶体厚度（LT）等。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F604C">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9C7367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31B2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5C11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非接触式，主机和电脑一体化的设计，高清触摸显示屏。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0E80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2C057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3BE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D599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超级发光二极管 (LED)，采用850nm波长的光，低相干干涉测量法。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678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78214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4858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F571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测量方式：自动测量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8E2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8A098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E5E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67A0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测量功能：眼轴长、角膜厚度、前房深度、晶体厚度、角膜曲率、瞳孔直径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22B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48993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976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8572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测量眼轴长范围：最小值≤14mm且最大值≥33mm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B4B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9FD3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CEB7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1076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测量中央角膜厚度测量范围：最小值≤0.2mm且最大值≥1.2mm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974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B4B5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7E82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2EE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测量角膜屈光度测量范围：最小值≤37D且最大值≥50D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52B5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98A78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5E0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DCF6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测量前房深度测量范围：最小值≤0.7mm且最大值≥5.4mm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9C9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ED58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E30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5BA6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测量瞳孔直径测量范围：最小值≤2mm且最大值≥13mm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A86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743B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580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886F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测量白到白距离测量范围：最小值≤7mm且最大值≥16mm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36F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5B2D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34D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F2D0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测量角膜散光轴测量范围：最小值≤1º且最大值≥180º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493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D733FA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997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3E44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测量晶体厚度测量范围：最小值≤1.3mm且最大值≥7mm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F0F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911F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42A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E560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测量眼轴长测量精度≤±0.02mm,显示精度≤0.01mm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11F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2BCB4C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3BB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9AA0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测量中央角膜厚度测量精度≤±0.01mm，显示精度≤0.0001mm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968E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3E6C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1E7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09A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测量角膜屈光度测量精度≤±0.25D；显示精度≤0.01D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4B21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1F706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1044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582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测量前房深度测量精度≤±0.01mm,显示精度≤0.01mm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EDF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45102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6725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1683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测量瞳孔直径测量精度≤±0.09mm，显示精度≤0.01mm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AD5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F3EBB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EBB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68B8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测量白到白距离测量精度≤±0.1mm, 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538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416B7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B1A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5A47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测量角膜散光轴测量精度≤±5 º，显示精度≤1 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4E6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15415A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D05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F2B4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测量晶体厚度测量精度：≤±0.05mm，显示精度≤0.01mm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CA1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FA706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A15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DDA9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具备SRK Ⅱ、SRK/T、Holladay 1、Hoffer Q、Haigis、Shammas-PL人工晶体计算公式。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C8CA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90400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1F31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C855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具备授权的Kane人工晶体计算公式。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E80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F1DA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937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A838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可视化测量，可呈现角膜、视网膜层的OCT图像，可进行脉络膜厚度测量。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9AA4A">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2AF128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0BE3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F4D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具有固视功能，并自动识别左右眼。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A30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753D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29FB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5D4D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触摸屏≥10英寸。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65E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2A1B5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046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532C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970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034591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9BB7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60EA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E0F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156B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315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F0C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电动升降桌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F00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CCED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640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DEC1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AD1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B5D055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5D90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AF75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显示器及显示器支架各1台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1E2A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33A1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D46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8D63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腮托纸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ACCB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bookmarkStart w:id="1" w:name="OLE_LINK1"/>
            <w:r>
              <w:rPr>
                <w:rFonts w:hint="eastAsia" w:ascii="宋体" w:hAnsi="宋体" w:eastAsia="宋体" w:cs="宋体"/>
                <w:color w:val="auto"/>
                <w:sz w:val="24"/>
                <w:szCs w:val="24"/>
                <w:highlight w:val="none"/>
              </w:rPr>
              <w:t>具备</w:t>
            </w:r>
            <w:bookmarkEnd w:id="1"/>
          </w:p>
        </w:tc>
      </w:tr>
      <w:tr w14:paraId="382E68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464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D3AF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8B2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328D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219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F094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698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FA4C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4FFF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D8EA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325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FAE28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693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90F9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2AE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46573C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787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0141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94A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7323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55B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50EA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D43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8854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6E5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1074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79A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54177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2E9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93E6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71E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DFCC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DDB3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B96F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0A83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89928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4C62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3F8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ACC8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D4874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8115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D372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5535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7501354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03FA354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15包：眼科AB超检查仪（一）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650909B9">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A66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82B8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2E2E3F3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9ADA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96E8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E655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F45C1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365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5170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B超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B19F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76885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714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4E0C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增益调节范围：最小值≤20dB且最大值≥105dB</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36D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4AA4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692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265D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探头频率≥12MHz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BDF9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2F8D0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C9C2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FC5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探头驱动方式：电磁驱动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0ABC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1D935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D8A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C30F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扫描深度≥60mm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14F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4F42A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F3F2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61DD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图像后处理工具：距离、面积、标记、注释</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9C0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71C2C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3568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0F4F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具备录像回放功能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443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86E70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5793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6E87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具有B超检测预设功能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B1C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1380D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D47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9E4D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A超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D18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15D4130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499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C109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频率≥10MHZ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6E9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22390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B3F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DE5A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探头直径≥7mm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A56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B64D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D69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5258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扫描模式：接触式、浸润式，手动或者自动捕获，可选择白内障、致密性白内障、无晶状体眼和假晶状体眼模式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03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64EE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0E6F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0AF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固视点投射光：LED或激光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EFF5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33836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870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AC9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测量模式：有晶体眼、无晶体眼、PMMA、丙烯、硅油填充眼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8EE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1EFEF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DC54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3525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冻结图像：自动、自动+保存、手动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92C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AA96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4F42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0443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A超测量范围：最小值≤5mm且最大值≥40mm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6570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F71D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428A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4CA9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IOL计算技术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E0E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4EB011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995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9194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≥6种人工晶体计算公式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A8B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93E4F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710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38AF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≥4种屈光手术后人工晶体植入计算方法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CEF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0E18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C9A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F3B2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≥8种人工晶体度数计算以达到预期正视值种类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926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C71F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080A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D7B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同屏显示≥4种不同的人工晶体计算方法同屏显示对比</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F82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EFEF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3ED5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0AA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340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E4C1E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05B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789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CAB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36AC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4DF4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729A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A超探头1套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890B4">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7BC5A0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AD2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33B8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B超探头1套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C17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7D4D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14C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7750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工作站1套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534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F3DAB0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2ADC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62BD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E85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3BC7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5960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8AC5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升降桌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45C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D2F0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F0F5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E99C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4D61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1C9236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192B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9C68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883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BCAC5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CA6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185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019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47620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75F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C678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618B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DC110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03E3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CEC4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3B38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E37F51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F2B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1611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309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BCFA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DBD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5D75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564E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2EF3D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88DF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CCF4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45B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E6E2A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3EA7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D6CD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2E5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37493F97">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5D52429F">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43BB77D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16包：非接触式眼压计（一）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2397ECEE">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015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42D8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50B75C5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72D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EB9A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C4111">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20B9FF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940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bookmarkStart w:id="2" w:name="OLE_LINK2" w:colFirst="0" w:colLast="1"/>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2367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眼压测量范围：最小值≤1mmHg且最大值≥60mmHg（精度≤1mmHg）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D5B93">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2BDFE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DEC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4643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测量模式：1-30mmHg和1-60mmHg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D848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B355DE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263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0462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操控方式：触摸屏或操作杆</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3A70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8C21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DB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546F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定位方式：自动拍摄模式：如果接近自动测量范围，将会自动进行精密对准和测量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C60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D0833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78DB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3638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半自动模式：手动进行校准，如果达到可测量范围，仪器将会自动开始测量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51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0E57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49A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1860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手动模式：从校准到测量，所有过程均手动执行</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FE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A43BA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428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B9BF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3D自动对准功能：XYZ轴对准提示标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EA4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3F8D9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B5BB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1.8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B199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眼内压补偿调整：内置计算公式可计算基于不同的中央角膜厚度为测量出的眼内压提供相应的补偿值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87C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DA31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075C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F2A2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眼压测量值可靠性提示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A20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36DBA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53B1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ACAC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打印机切纸方式：内置热敏打印机，自动切纸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C93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D7846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F9C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B78F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触摸显示屏≥8英寸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1F9C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039C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2A3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3549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安全性：通过安全制动器设置安全距离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13B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4461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1799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E664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数据传输方式：USB（输入），RS232C（输出），LAN（输出）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C29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4A5B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647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DC80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智能控制喷气系统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7DE2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DC4FAA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66B6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9E22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测量模式：全自动测量、自动测量和手动测量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0ED3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8230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3FA8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1922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具有自动眼球跟踪技术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75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6FCD0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A5EF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B98C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1ED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05BA9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760E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186E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ECE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E528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F7F5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3887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6C0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3843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361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BA81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D3FB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C0605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C988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AE37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3CF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5168D7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EF7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1CA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C68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E3ACB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F6F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F604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86F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2168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E67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9669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809D">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12485E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4A43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AFDD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785A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7D037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BBC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64FD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D24D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02720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634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2D72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193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B4E1BB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EF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A053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897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E2D5D7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FC9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1035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DB9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bookmarkEnd w:id="2"/>
    </w:tbl>
    <w:p w14:paraId="1478B1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4D055D7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17包：</w:t>
      </w:r>
    </w:p>
    <w:p w14:paraId="42EB0209">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一、验光仪</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1FC385D5">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5B48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5572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27FFE8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8E4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8CA7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3C2EE">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290F52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87F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4C63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角膜曲率半径测量范围：最小值≤5mm且最大值≥10mm（精度≤0.01mm）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F56F9">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0C1FEB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4BE4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66FF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角膜曲率屈光度测量范围：最小值≤34D且最大值≥67D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2A4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FE2FC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EC1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D0C1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角膜散光测量范围：最小值≤-10D且最大值≥+10D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BECA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C1A2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EE5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3B10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最小可测瞳孔直径≤2mm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9979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79E0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7C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D087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球镜测量范围：最小值≤-25D且最大值≥+22D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773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3943B4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898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FF05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柱镜测量范围：最小值≤-10D且最大值≥+10D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3B4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1FBFB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3EC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786B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轴向范围：最小值≤0º且最大值≥180º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2A6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6907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BED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CCD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放松方式：自动雾视一次或多次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745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BBF9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10E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058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固视图标：风景画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E15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629761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375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1.10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5780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瞳距测量范围：最小值≤30mm且最大值≥85mm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43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DF794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C61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E4BE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测量模式：手动和自动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43A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FC75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87C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7734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具有白内障测量模式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320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2599F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EBED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A53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具有旋转棱镜测量系统，视网膜测量范围更大，确保测量结果准确可靠。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63CD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905A2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EBE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6B3C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彩色触控屏≥6.5英寸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64B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331B3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816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94F9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瞳孔和角膜直径测量功能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F23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F606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CCD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C6B7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内置式高速打印机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694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DDFBA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6FC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B54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打印数据：打印全部数据；打印全部数据平均值；输出双眼全部测量数据；瞳距值可打印显示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CBB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7459C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7BF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8012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数据传输方式：USB（输入），RS-232C（输出），LAN（输出）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9A4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075DE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1183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E728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具有自动节电功能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C02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A06F5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745D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763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A7B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01C0C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789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694B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6FA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458C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FDD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6C15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C15F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0F27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1E4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CAA0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B12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A17D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A7F3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A362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1BD55">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w:t>
            </w:r>
          </w:p>
        </w:tc>
      </w:tr>
      <w:tr w14:paraId="70F92A6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FA2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2481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C007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83285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9915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9515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FE0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FDE7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FB3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F810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2D75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22BB0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686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B884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9B8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396A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826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8B8E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BDB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F6AD3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8CCB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3C43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7D2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B6EDDF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147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53A7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D13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4652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3026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58EE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E716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0FD16161">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kern w:val="0"/>
          <w:sz w:val="24"/>
          <w:szCs w:val="24"/>
          <w:highlight w:val="none"/>
          <w:lang w:val="en-US" w:eastAsia="zh-CN" w:bidi="ar"/>
        </w:rPr>
      </w:pPr>
    </w:p>
    <w:p w14:paraId="60F19188">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二、非接触式眼压计（二）</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27FF840F">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9B5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D40B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4A652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00ED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1F56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9E04D">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65B934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483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9A66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眼压测量范围：最小值≤1mmHg且最大值≥60mmHg(精度≤0.1 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F0B3A">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3CEC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96E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67D7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测量系统：光和压力双传感系统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5890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3D7D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0B3B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9057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工作距离：≥11mm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FBD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7DBC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0394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881C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R/L(左/右眼)：自动检测和显示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BC5C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62AD6D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9BF3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345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测量结果：可测量每眼十次数据并打印出来</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E68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57CE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4A95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ECC3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记录：内置打印机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FEB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A168C1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2FA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1AF9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测量模式：自动测量/手动测量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7A1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5D83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54DC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5797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对焦：对焦光点在对焦框中时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887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92A1B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9B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0EBF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自动模式：自动进行眼压测量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AAB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E46E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EB19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1.10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DB1F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手动模式：良好对焦时,对焦框由绿色变成红色 点击开始进行眼压测量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C17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B7169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BB9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F337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错误指示：如果测量信号较弱，眼压值会被（）括起来或者显示“ERR”</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955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E2F3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7B6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9F3E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安全限位钮：可以设置测量头与患者的最近距离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296B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7152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8C9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944F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安全功能：喷气口与角膜间的距离控制在预设范围内, 当喷气头离角膜太近时停止向前移动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F15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3F22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A3F4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EAE5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前后移动范围：≥36mm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E04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7A1A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9B8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F314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左右移动范围：≥88mm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CC9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72FE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8B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8E4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垂直移动范围：≥36mm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13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5BACF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E88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A48C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颌托垂直移范围：最小值≤0mm且最大值≥65mm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2C19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177C7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27B7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8D0F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显示方式：触摸显示屏≥10英寸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00C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43AD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FE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A789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输出端口：USB2.0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E4F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14EBB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105A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AC76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工作台：电动升降台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35B4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233878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5D3F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2F88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重量≥19kg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6DF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CF8F8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270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13F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945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A24ED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186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03A4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3E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BA70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3CE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E6E3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电动升降机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4A9ED">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2CDB10C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E225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B25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A9A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7BCAA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252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D2ED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下颌托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922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3767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E59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E5F2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3EAB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0ECABC9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D6B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A507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834E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A9BCA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82F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8B3B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5F3E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4C33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A82A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C2C3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CA77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E4D00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9767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8729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A8E9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D9DB9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AC6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9854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558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CC06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B175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9B0F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5ACB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DBE1BB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EC3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69AF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F403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A8A9B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8C02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8DF6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F58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7E37C69D">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247149F6">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b/>
          <w:bCs/>
          <w:color w:val="auto"/>
          <w:kern w:val="0"/>
          <w:sz w:val="24"/>
          <w:szCs w:val="24"/>
          <w:highlight w:val="none"/>
          <w:lang w:val="en-US" w:eastAsia="zh-CN" w:bidi="ar"/>
        </w:rPr>
      </w:pPr>
    </w:p>
    <w:p w14:paraId="10BB4E45">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b/>
          <w:bCs/>
          <w:color w:val="auto"/>
          <w:kern w:val="0"/>
          <w:sz w:val="24"/>
          <w:szCs w:val="24"/>
          <w:highlight w:val="none"/>
          <w:lang w:val="en-US" w:eastAsia="zh-CN" w:bidi="ar"/>
        </w:rPr>
      </w:pPr>
    </w:p>
    <w:p w14:paraId="5A1CB0A5">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b/>
          <w:bCs/>
          <w:color w:val="auto"/>
          <w:kern w:val="0"/>
          <w:sz w:val="24"/>
          <w:szCs w:val="24"/>
          <w:highlight w:val="none"/>
          <w:lang w:val="en-US" w:eastAsia="zh-CN" w:bidi="ar"/>
        </w:rPr>
      </w:pPr>
    </w:p>
    <w:p w14:paraId="47AE4932">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三、裂隙灯显微镜</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1B312456">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6EB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74638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6AD74D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D47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98D4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5B28D">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19DC501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EB9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DA3D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显微镜</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DC15C">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0560153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D89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EEE2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类型：伽利略汇聚式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7D4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BDD9A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467D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3DC5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放大选择：鼓式变倍旋钮，≥3种放大倍数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14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3424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6053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FBD8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放大倍率至少包含10X，16X，25X</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138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C377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B92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53B6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目镜倍率≥12.5X</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D81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28CDF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2E2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1435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屈光补偿调节范围：最小值≤－5D且最大值≥＋3D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31F9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375D6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78C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4E67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照明</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FDB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ACEEE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1B6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331F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光源类型：下光源或上光源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D13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4AA7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546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62F5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裂隙宽度可在0～14mm之间连续可调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318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5F65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6291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207E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裂隙长度可在1～14mm之间连续可调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659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D18C7A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0C3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8387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最小光圈直径≤0.3mm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CF94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32E2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6295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0AFC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裂隙角度范围：最小值≤0°且最大值≥180°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76E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C68A8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2D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340E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滤光片：蓝色，无赤光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072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A3CB9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7C2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F425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光源：LED，使用寿命≥40000小时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869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F4779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B1A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7EC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弥散光照明功能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57A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CBBD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C09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12A1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裂隙光照明功能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DEE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4251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F35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A9AB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影像功能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E58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B0884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FD7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794C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700B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FA82A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B250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819A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裂隙灯显微镜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79C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3D777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31E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94AD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腮托纸 1叠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A30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D0FC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5B40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0FA6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工具及螺丝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252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B7165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58D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A5D4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升降台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FFBA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9D79C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42D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0CD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电脑主机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6C2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F816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0A9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9952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显示器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4F5B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6E6E9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328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D2A9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键盘鼠标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40D2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53945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9D6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DB0B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显示器支架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D4F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7DBA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5F9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45CC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插线板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C59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EB205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872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531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0402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66DC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3688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BFC0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备用光源LED灯泡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EE7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71EA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FB3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BBD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CAFA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2CC1079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3449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0238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13A2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342BD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E7A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003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453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90048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7DD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E349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A36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A431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49C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206D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9CF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93A9C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594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2BE5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098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D73C1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0DC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E982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D38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80B4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064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E99A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75F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249FB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D81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DC78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527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4E932F9E">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both"/>
        <w:textAlignment w:val="auto"/>
        <w:rPr>
          <w:rFonts w:hint="eastAsia" w:ascii="宋体" w:hAnsi="宋体" w:eastAsia="宋体" w:cs="宋体"/>
          <w:b/>
          <w:bCs/>
          <w:color w:val="auto"/>
          <w:kern w:val="0"/>
          <w:sz w:val="24"/>
          <w:szCs w:val="24"/>
          <w:highlight w:val="none"/>
          <w:lang w:val="en-US" w:eastAsia="zh-CN" w:bidi="ar"/>
        </w:rPr>
      </w:pPr>
    </w:p>
    <w:p w14:paraId="5068C8A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四、眼科AB超检查仪（二）</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4B43235E">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A1B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833C3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65124E7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3A65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7499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DA8A1">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4E5BEF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B60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510C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B超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57083">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26A10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7DF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C66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探头频率≥10MHz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5C13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CAEA5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E71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583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扫描方式：闭环磁力驱动扇形扫描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287C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6342D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913E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B521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灰度等级≥256级灰阶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3DB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A59BB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3543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86F3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增益范围：最小值≤0db且最大值≥80db</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009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F6775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A5C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5E40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后增益调节范围：最小值≤0db且最大值≥30db</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B0C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2F13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AB4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19A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测量深度≥60mm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306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803CF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E023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5380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冻结方式：双脚踏冻结</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9F4F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96AA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D87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1BDA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图像冻结≥20张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26F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21F8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671E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9E4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分辨率：轴向分辨力：≤0.2 mm，侧向分辨力：≤0.4mm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D12F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A74DA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25BE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0DB4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显示模式：B，B＋A</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58E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5146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DEAB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E697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报告打印：视频打印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6F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736B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418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D73B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回放：≥100帧及回放截图</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2DCC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6BE8A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BF5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C850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A超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F2D4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32821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0D4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9A13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探头频率≥10MHz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2CF7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0583B9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CC8E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3C0E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测量范围最小值：≤5mm且最大值≥40mm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C1E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57C4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6EE7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5EB9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5F39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C616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B63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B9B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眼睛模式：内置七种不同测量模式，自定义两种测量模式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D1F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A9B0C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889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4BDE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测量方式：浸润式、接触式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DE3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83FE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AD4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3000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IOL公式：八种计算公式，同屏显示四组不同A常数计算公式，内置不同厂家晶体参数供选择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A08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D9C63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7CE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6932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统计计算：标准差，平均值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D18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27C6F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AAF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8DF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计算机参数：专用嵌入式系统，显示屏≥12英寸，触摸式操作</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32A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AB7D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0EA6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760D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图像处理：对比度、图像回放、伪彩显示、图像测试、图像标记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2C8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9884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650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E235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激光打印机支持图像打印功能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1C1C4">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66FEB8C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699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4A81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测量模式：五组（正常眼、无晶体眼、特殊眼（可测硅油眼，可自行测量声速）、致密白内障眼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3C7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64CEA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F01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FD64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AAEF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25014E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89B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74E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09D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098CA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72F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C23D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A超探头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A05B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B8B7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674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C27C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B超探头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394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D0531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A18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E2F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工作站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385F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276D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85F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F3D0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017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9FBAD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2E5E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D07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升降桌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95C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3AB2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42C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C4E1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C0A7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6AC84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80D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451F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52B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7BF2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0F3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35A6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105B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65E2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0F1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0278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A41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EE4A7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834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ECF9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1F7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3DE84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B72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6015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61E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2F65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B2FE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CA3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01D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D1E5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F3FF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9265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14001">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C897D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CB6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FACA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E01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5732F9D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★三、商务要求</w:t>
      </w:r>
    </w:p>
    <w:p w14:paraId="6A35420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注：①以下服务条款产生的所有费用应包含在本次报价中②以下内容中甲方为海南省卫生健康委员会，乙方为供应商，丙方为各市县卫健委【投标单位须针对所有商务要求内容提供承诺函加盖投标单位公章，其中6、售后服务中涉及-设备的备件供应：保证</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kern w:val="0"/>
          <w:sz w:val="24"/>
          <w:szCs w:val="24"/>
          <w:highlight w:val="none"/>
          <w:lang w:val="en-US" w:eastAsia="zh-CN" w:bidi="ar"/>
        </w:rPr>
        <w:t>十年。(提供所投货物的制造商承诺函并加盖制造商公章）】</w:t>
      </w:r>
    </w:p>
    <w:p w14:paraId="4EFAAA7D">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1.交货方式：</w:t>
      </w:r>
    </w:p>
    <w:p w14:paraId="249DB024">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（1）乙方交货时间：合同签订后国产设备30日内，进口设备60日内交付合同标的物设备。</w:t>
      </w:r>
    </w:p>
    <w:p w14:paraId="1DB76218">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（2）乙方交货地点：丙方指定地点。</w:t>
      </w:r>
    </w:p>
    <w:p w14:paraId="09003BCB">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交货流程：在货物到使用方（丙方）指定地点后，卖方（乙方）应在7天内派工程技术人员到达现场，在使用方（丙方）的技术人员在场的情况下开箱清点货物，组织安装调试，并承担因此发生的一切费用。</w:t>
      </w:r>
    </w:p>
    <w:p w14:paraId="19E143ED">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2.货物质量</w:t>
      </w:r>
    </w:p>
    <w:p w14:paraId="2CC261B2">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 该设备同时应符合下列标准：</w:t>
      </w:r>
    </w:p>
    <w:p w14:paraId="2444CB90">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（1）该设备所适用的国家标准（强制性或推荐性标准）、行业标准、地方标准。无论设备的生产地如何，上述标准系指该设备使用地的相关标准。</w:t>
      </w:r>
    </w:p>
    <w:p w14:paraId="74E267CA">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（2）设备生产企业的标准。</w:t>
      </w:r>
    </w:p>
    <w:p w14:paraId="6E419375">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（3）乙方所提供的产品说明书或相关说明文档中所列明的标准。</w:t>
      </w:r>
    </w:p>
    <w:p w14:paraId="3FFC720B">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（4）多项标准不一致的，按最高的标准执行；虽有上述标准，但双方对质量有特别要求的，应按特别要求执行。 </w:t>
      </w:r>
    </w:p>
    <w:p w14:paraId="6E665554">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2.2乙方保证其出售的设备是原厂生产的、全新的、未使用过的（包括零部件），生产日期应在自合同签署之日往前推算6个月内，符合原厂质量检测标准（以说明书为准）。</w:t>
      </w:r>
    </w:p>
    <w:p w14:paraId="2D2C26FC">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2.3配套材料</w:t>
      </w:r>
    </w:p>
    <w:p w14:paraId="14E6B001">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2.3.1乙方交货时应同时提交设备的下列配套材料：</w:t>
      </w:r>
    </w:p>
    <w:p w14:paraId="1A31087F">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（1）原厂出厂证明</w:t>
      </w:r>
    </w:p>
    <w:p w14:paraId="3624C815">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（2）产品合格证书</w:t>
      </w:r>
    </w:p>
    <w:p w14:paraId="26BD0407">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（3）保修单</w:t>
      </w:r>
    </w:p>
    <w:p w14:paraId="60146231">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（4）使用与维护说明书（中文版）</w:t>
      </w:r>
    </w:p>
    <w:p w14:paraId="203180C2">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（5）设备物料清单</w:t>
      </w:r>
    </w:p>
    <w:p w14:paraId="2B1EDE21">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（6）其他应当具备的随附单证。</w:t>
      </w:r>
    </w:p>
    <w:p w14:paraId="524BA29C">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（7）若产品为进口产品，还应当附有产品的装箱单、报关单、产品进出口检疫书等有关文件。</w:t>
      </w:r>
    </w:p>
    <w:p w14:paraId="0617C0D6">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（8）配套材料应用防水袋包装并放在设备包装中，并在设备安装调试完成之后移交丙方。</w:t>
      </w:r>
    </w:p>
    <w:p w14:paraId="7AED75E4">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3.安装验收</w:t>
      </w:r>
    </w:p>
    <w:p w14:paraId="7A555615">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安装调试完毕后，丙方根据招投标文件和产品说明书的功能配置、技术参数等进行检验、试用。乙方应向丙方提供要求的验收资料，丙方应在收到完整的验收资料后，在验收报告上签字盖章。</w:t>
      </w:r>
    </w:p>
    <w:p w14:paraId="6ABAA7D6">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设备使用观察期</w:t>
      </w:r>
    </w:p>
    <w:p w14:paraId="36B3010C">
      <w:pPr>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乙、丙双方约定为从设备安装调试并通过验收合格之日起60日为设备使用观察期。</w:t>
      </w:r>
    </w:p>
    <w:p w14:paraId="7F47ED52">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付款方式</w:t>
      </w:r>
    </w:p>
    <w:p w14:paraId="6E38AA01">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合同签订后，设备到货且乙方提供有效的合同总价款的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14:paraId="54DE11AB">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设备验收合格之日起一年后，经确认乙方所提供设备无任何产品质量、售后问题，丙方退还乙方合同总价款5%的银行保函原件。</w:t>
      </w:r>
    </w:p>
    <w:p w14:paraId="48E1FAFE">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见票付款，</w:t>
      </w:r>
      <w:r>
        <w:rPr>
          <w:rFonts w:hint="eastAsia" w:ascii="宋体" w:hAnsi="宋体" w:eastAsia="宋体" w:cs="宋体"/>
          <w:b w:val="0"/>
          <w:bCs w:val="0"/>
          <w:color w:val="auto"/>
          <w:sz w:val="24"/>
          <w:szCs w:val="24"/>
          <w:highlight w:val="none"/>
          <w:lang w:val="en-US" w:eastAsia="zh-CN"/>
        </w:rPr>
        <w:t>乙方</w:t>
      </w:r>
      <w:r>
        <w:rPr>
          <w:rFonts w:hint="eastAsia" w:ascii="宋体" w:hAnsi="宋体" w:eastAsia="宋体" w:cs="宋体"/>
          <w:b w:val="0"/>
          <w:bCs w:val="0"/>
          <w:color w:val="auto"/>
          <w:sz w:val="24"/>
          <w:szCs w:val="24"/>
          <w:highlight w:val="none"/>
        </w:rPr>
        <w:t>应于付款前，按照甲方或丙方要求，提供正规的税务发票，付款单位收到发票后支付相应款项。乙方未提供发票的，付款单位有权暂时不予支付款项，且无需承担相应的违约责任。</w:t>
      </w:r>
    </w:p>
    <w:p w14:paraId="67938228">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6.售后服务</w:t>
      </w:r>
    </w:p>
    <w:p w14:paraId="483708ED">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详见各包售后服务要求</w:t>
      </w:r>
    </w:p>
    <w:sectPr>
      <w:headerReference r:id="rId3" w:type="default"/>
      <w:footerReference r:id="rId4" w:type="default"/>
      <w:pgSz w:w="11906" w:h="16838"/>
      <w:pgMar w:top="1440" w:right="1800" w:bottom="1440" w:left="1800" w:header="851" w:footer="992" w:gutter="0"/>
      <w:pgNumType w:chapStyle="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54002">
    <w:pPr>
      <w:pStyle w:val="3"/>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3EC6DA">
                          <w:pPr>
                            <w:pStyle w:val="3"/>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73EC6DA">
                    <w:pPr>
                      <w:pStyle w:val="3"/>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p w14:paraId="411B66FA">
    <w:pPr>
      <w:pStyle w:val="3"/>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250ED">
    <w:pPr>
      <w:pStyle w:val="4"/>
      <w:jc w:val="lef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DIwY2NlOWMxYzk4OTMyZDYwOWI5NzczMTNjOGUifQ=="/>
    <w:docVar w:name="KSO_WPS_MARK_KEY" w:val="373cc296-c544-446a-ab6b-004a24f44d4b"/>
  </w:docVars>
  <w:rsids>
    <w:rsidRoot w:val="0058377A"/>
    <w:rsid w:val="00011417"/>
    <w:rsid w:val="00021109"/>
    <w:rsid w:val="00076C59"/>
    <w:rsid w:val="00163B1C"/>
    <w:rsid w:val="0017421B"/>
    <w:rsid w:val="001A7F91"/>
    <w:rsid w:val="001E0AF3"/>
    <w:rsid w:val="00343165"/>
    <w:rsid w:val="00370DA4"/>
    <w:rsid w:val="003D2713"/>
    <w:rsid w:val="003D4F4D"/>
    <w:rsid w:val="00453414"/>
    <w:rsid w:val="004534C4"/>
    <w:rsid w:val="00470BC4"/>
    <w:rsid w:val="004D44C0"/>
    <w:rsid w:val="004E3549"/>
    <w:rsid w:val="004F6EEF"/>
    <w:rsid w:val="005459A8"/>
    <w:rsid w:val="00564CE1"/>
    <w:rsid w:val="0058377A"/>
    <w:rsid w:val="0059153C"/>
    <w:rsid w:val="005A4096"/>
    <w:rsid w:val="005E283E"/>
    <w:rsid w:val="006D11DF"/>
    <w:rsid w:val="007A48F5"/>
    <w:rsid w:val="008203CB"/>
    <w:rsid w:val="00856C8A"/>
    <w:rsid w:val="00925449"/>
    <w:rsid w:val="00946CEE"/>
    <w:rsid w:val="00970997"/>
    <w:rsid w:val="00995434"/>
    <w:rsid w:val="009A0817"/>
    <w:rsid w:val="009B2D69"/>
    <w:rsid w:val="00A03B7B"/>
    <w:rsid w:val="00AC29A3"/>
    <w:rsid w:val="00B107FB"/>
    <w:rsid w:val="00B44B0E"/>
    <w:rsid w:val="00B66590"/>
    <w:rsid w:val="00B905BD"/>
    <w:rsid w:val="00BB343B"/>
    <w:rsid w:val="00BF60BE"/>
    <w:rsid w:val="00C116EE"/>
    <w:rsid w:val="00D06ED7"/>
    <w:rsid w:val="00D90BF5"/>
    <w:rsid w:val="00DC0502"/>
    <w:rsid w:val="00DD25BB"/>
    <w:rsid w:val="00DD7C80"/>
    <w:rsid w:val="00E86410"/>
    <w:rsid w:val="00EB3340"/>
    <w:rsid w:val="00EB5AF0"/>
    <w:rsid w:val="00ED515D"/>
    <w:rsid w:val="0164566D"/>
    <w:rsid w:val="01F90905"/>
    <w:rsid w:val="02454FD8"/>
    <w:rsid w:val="02691E4C"/>
    <w:rsid w:val="02987B74"/>
    <w:rsid w:val="02A8252F"/>
    <w:rsid w:val="032F3BB5"/>
    <w:rsid w:val="0355072F"/>
    <w:rsid w:val="046B00BE"/>
    <w:rsid w:val="052B59C8"/>
    <w:rsid w:val="05C173E2"/>
    <w:rsid w:val="05CE5D83"/>
    <w:rsid w:val="07CF4F73"/>
    <w:rsid w:val="097053A7"/>
    <w:rsid w:val="0A08006A"/>
    <w:rsid w:val="0B3E2222"/>
    <w:rsid w:val="0BDF37B3"/>
    <w:rsid w:val="0CC2774C"/>
    <w:rsid w:val="0DA33F9D"/>
    <w:rsid w:val="0EF425D6"/>
    <w:rsid w:val="0EFC1523"/>
    <w:rsid w:val="0F2E2C5F"/>
    <w:rsid w:val="102C332B"/>
    <w:rsid w:val="119C4C3A"/>
    <w:rsid w:val="11D45F76"/>
    <w:rsid w:val="13794251"/>
    <w:rsid w:val="146E1161"/>
    <w:rsid w:val="14A56C14"/>
    <w:rsid w:val="15883E5F"/>
    <w:rsid w:val="16EB3F9D"/>
    <w:rsid w:val="171203DA"/>
    <w:rsid w:val="17E24196"/>
    <w:rsid w:val="1BEC5FF8"/>
    <w:rsid w:val="1CBB388C"/>
    <w:rsid w:val="1CF819D4"/>
    <w:rsid w:val="1D2A1684"/>
    <w:rsid w:val="1D5E5E2D"/>
    <w:rsid w:val="1DB03911"/>
    <w:rsid w:val="1DCB1F6B"/>
    <w:rsid w:val="1F1A7E37"/>
    <w:rsid w:val="200C6370"/>
    <w:rsid w:val="202C5CD5"/>
    <w:rsid w:val="219534F7"/>
    <w:rsid w:val="224A042E"/>
    <w:rsid w:val="22DD3655"/>
    <w:rsid w:val="24975A86"/>
    <w:rsid w:val="262B0B7B"/>
    <w:rsid w:val="266624C4"/>
    <w:rsid w:val="266D2F42"/>
    <w:rsid w:val="276A5B88"/>
    <w:rsid w:val="2826364B"/>
    <w:rsid w:val="287C6D4A"/>
    <w:rsid w:val="29890093"/>
    <w:rsid w:val="29B015FF"/>
    <w:rsid w:val="29D756F1"/>
    <w:rsid w:val="29E928DF"/>
    <w:rsid w:val="2A902023"/>
    <w:rsid w:val="2BCE6231"/>
    <w:rsid w:val="2C4F56B0"/>
    <w:rsid w:val="2D041633"/>
    <w:rsid w:val="2F4A299A"/>
    <w:rsid w:val="30104918"/>
    <w:rsid w:val="3106646D"/>
    <w:rsid w:val="311B5CBA"/>
    <w:rsid w:val="34764134"/>
    <w:rsid w:val="355C21B6"/>
    <w:rsid w:val="356C4746"/>
    <w:rsid w:val="364A73ED"/>
    <w:rsid w:val="365B4B65"/>
    <w:rsid w:val="38280A5D"/>
    <w:rsid w:val="38790400"/>
    <w:rsid w:val="3915749D"/>
    <w:rsid w:val="39F10A96"/>
    <w:rsid w:val="3A4A1178"/>
    <w:rsid w:val="3B4E4C98"/>
    <w:rsid w:val="3B693055"/>
    <w:rsid w:val="3D0243E2"/>
    <w:rsid w:val="3DAC214A"/>
    <w:rsid w:val="3E2F0E4F"/>
    <w:rsid w:val="3E717642"/>
    <w:rsid w:val="3F11120A"/>
    <w:rsid w:val="402A7507"/>
    <w:rsid w:val="407A652F"/>
    <w:rsid w:val="413B5CBF"/>
    <w:rsid w:val="42E45EE2"/>
    <w:rsid w:val="42E874AC"/>
    <w:rsid w:val="4411215C"/>
    <w:rsid w:val="44C22253"/>
    <w:rsid w:val="45AD4CB1"/>
    <w:rsid w:val="45CA44D6"/>
    <w:rsid w:val="46467700"/>
    <w:rsid w:val="473B301F"/>
    <w:rsid w:val="48AF6C99"/>
    <w:rsid w:val="48E42798"/>
    <w:rsid w:val="4C3C4F96"/>
    <w:rsid w:val="4C5A687F"/>
    <w:rsid w:val="4CCD160A"/>
    <w:rsid w:val="4E3C6BD2"/>
    <w:rsid w:val="4E87213B"/>
    <w:rsid w:val="50082F7C"/>
    <w:rsid w:val="5093708B"/>
    <w:rsid w:val="50EE4E28"/>
    <w:rsid w:val="51271DBC"/>
    <w:rsid w:val="52B05721"/>
    <w:rsid w:val="53963229"/>
    <w:rsid w:val="53E620CD"/>
    <w:rsid w:val="5860518C"/>
    <w:rsid w:val="5919023C"/>
    <w:rsid w:val="5A113609"/>
    <w:rsid w:val="5A230EF9"/>
    <w:rsid w:val="5C4D196C"/>
    <w:rsid w:val="5E413290"/>
    <w:rsid w:val="5F166FCB"/>
    <w:rsid w:val="609A4F3F"/>
    <w:rsid w:val="620D075C"/>
    <w:rsid w:val="624F4CCE"/>
    <w:rsid w:val="62D43425"/>
    <w:rsid w:val="63AA360F"/>
    <w:rsid w:val="642804D7"/>
    <w:rsid w:val="648D227E"/>
    <w:rsid w:val="64CF659A"/>
    <w:rsid w:val="6529700C"/>
    <w:rsid w:val="65956E9C"/>
    <w:rsid w:val="66256A3C"/>
    <w:rsid w:val="671E07B6"/>
    <w:rsid w:val="69396F77"/>
    <w:rsid w:val="6AC05CCF"/>
    <w:rsid w:val="6ADA35A3"/>
    <w:rsid w:val="6B905105"/>
    <w:rsid w:val="6BC32289"/>
    <w:rsid w:val="6E9619EB"/>
    <w:rsid w:val="6F5F11F9"/>
    <w:rsid w:val="6FAF3458"/>
    <w:rsid w:val="707B75D6"/>
    <w:rsid w:val="715A66E0"/>
    <w:rsid w:val="71835D45"/>
    <w:rsid w:val="71D969E9"/>
    <w:rsid w:val="721750DD"/>
    <w:rsid w:val="724E7493"/>
    <w:rsid w:val="72CB573A"/>
    <w:rsid w:val="72E27499"/>
    <w:rsid w:val="73641A50"/>
    <w:rsid w:val="75292EDB"/>
    <w:rsid w:val="7545103A"/>
    <w:rsid w:val="756C74A2"/>
    <w:rsid w:val="76D347D9"/>
    <w:rsid w:val="777D1769"/>
    <w:rsid w:val="783A45F5"/>
    <w:rsid w:val="7ADB314B"/>
    <w:rsid w:val="7BA536FF"/>
    <w:rsid w:val="7D496A92"/>
    <w:rsid w:val="7E3A63DB"/>
    <w:rsid w:val="7EBC6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99"/>
    <w:rPr>
      <w:sz w:val="18"/>
      <w:szCs w:val="18"/>
    </w:rPr>
  </w:style>
  <w:style w:type="character" w:customStyle="1" w:styleId="10">
    <w:name w:val="页脚 字符"/>
    <w:basedOn w:val="8"/>
    <w:link w:val="3"/>
    <w:qFormat/>
    <w:uiPriority w:val="99"/>
    <w:rPr>
      <w:sz w:val="18"/>
      <w:szCs w:val="18"/>
    </w:rPr>
  </w:style>
  <w:style w:type="character" w:customStyle="1" w:styleId="11">
    <w:name w:val="font121"/>
    <w:basedOn w:val="8"/>
    <w:qFormat/>
    <w:uiPriority w:val="0"/>
    <w:rPr>
      <w:rFonts w:hint="eastAsia" w:ascii="仿宋" w:hAnsi="仿宋" w:eastAsia="仿宋" w:cs="仿宋"/>
      <w:color w:val="000000"/>
      <w:sz w:val="22"/>
      <w:szCs w:val="22"/>
      <w:u w:val="none"/>
    </w:rPr>
  </w:style>
  <w:style w:type="character" w:customStyle="1" w:styleId="12">
    <w:name w:val="font71"/>
    <w:basedOn w:val="8"/>
    <w:qFormat/>
    <w:uiPriority w:val="0"/>
    <w:rPr>
      <w:rFonts w:hint="eastAsia" w:ascii="宋体" w:hAnsi="宋体" w:eastAsia="宋体" w:cs="宋体"/>
      <w:color w:val="000000"/>
      <w:sz w:val="24"/>
      <w:szCs w:val="24"/>
      <w:u w:val="none"/>
    </w:rPr>
  </w:style>
  <w:style w:type="character" w:customStyle="1" w:styleId="13">
    <w:name w:val="font01"/>
    <w:basedOn w:val="8"/>
    <w:qFormat/>
    <w:uiPriority w:val="0"/>
    <w:rPr>
      <w:rFonts w:hint="eastAsia" w:ascii="宋体" w:hAnsi="宋体" w:eastAsia="宋体" w:cs="宋体"/>
      <w:color w:val="000000"/>
      <w:sz w:val="22"/>
      <w:szCs w:val="22"/>
      <w:u w:val="none"/>
    </w:rPr>
  </w:style>
  <w:style w:type="character" w:customStyle="1" w:styleId="14">
    <w:name w:val="font51"/>
    <w:basedOn w:val="8"/>
    <w:qFormat/>
    <w:uiPriority w:val="0"/>
    <w:rPr>
      <w:rFonts w:hint="eastAsia" w:ascii="仿宋" w:hAnsi="仿宋" w:eastAsia="仿宋" w:cs="仿宋"/>
      <w:color w:val="000000"/>
      <w:sz w:val="24"/>
      <w:szCs w:val="24"/>
      <w:u w:val="none"/>
    </w:rPr>
  </w:style>
  <w:style w:type="character" w:customStyle="1" w:styleId="15">
    <w:name w:val="font11"/>
    <w:basedOn w:val="8"/>
    <w:qFormat/>
    <w:uiPriority w:val="0"/>
    <w:rPr>
      <w:rFonts w:hint="eastAsia" w:ascii="宋体" w:hAnsi="宋体" w:eastAsia="宋体" w:cs="宋体"/>
      <w:color w:val="000000"/>
      <w:sz w:val="24"/>
      <w:szCs w:val="24"/>
      <w:u w:val="none"/>
    </w:rPr>
  </w:style>
  <w:style w:type="character" w:customStyle="1" w:styleId="16">
    <w:name w:val="font91"/>
    <w:basedOn w:val="8"/>
    <w:qFormat/>
    <w:uiPriority w:val="0"/>
    <w:rPr>
      <w:rFonts w:hint="eastAsia" w:ascii="宋体" w:hAnsi="宋体" w:eastAsia="宋体" w:cs="宋体"/>
      <w:color w:val="000000"/>
      <w:sz w:val="24"/>
      <w:szCs w:val="24"/>
      <w:u w:val="none"/>
    </w:rPr>
  </w:style>
  <w:style w:type="character" w:customStyle="1" w:styleId="17">
    <w:name w:val="font61"/>
    <w:basedOn w:val="8"/>
    <w:qFormat/>
    <w:uiPriority w:val="0"/>
    <w:rPr>
      <w:rFonts w:hint="eastAsia" w:ascii="仿宋" w:hAnsi="仿宋" w:eastAsia="仿宋" w:cs="仿宋"/>
      <w:color w:val="000000"/>
      <w:sz w:val="24"/>
      <w:szCs w:val="24"/>
      <w:u w:val="none"/>
    </w:rPr>
  </w:style>
  <w:style w:type="character" w:customStyle="1" w:styleId="18">
    <w:name w:val="font101"/>
    <w:basedOn w:val="8"/>
    <w:qFormat/>
    <w:uiPriority w:val="0"/>
    <w:rPr>
      <w:rFonts w:ascii="东文宋体" w:hAnsi="东文宋体" w:eastAsia="东文宋体" w:cs="东文宋体"/>
      <w:color w:val="000000"/>
      <w:sz w:val="24"/>
      <w:szCs w:val="24"/>
      <w:u w:val="none"/>
    </w:rPr>
  </w:style>
  <w:style w:type="character" w:customStyle="1" w:styleId="19">
    <w:name w:val="font112"/>
    <w:basedOn w:val="8"/>
    <w:qFormat/>
    <w:uiPriority w:val="0"/>
    <w:rPr>
      <w:rFonts w:hint="eastAsia" w:ascii="宋体" w:hAnsi="宋体" w:eastAsia="宋体" w:cs="宋体"/>
      <w:color w:val="000000"/>
      <w:sz w:val="24"/>
      <w:szCs w:val="24"/>
      <w:u w:val="none"/>
    </w:rPr>
  </w:style>
  <w:style w:type="character" w:customStyle="1" w:styleId="20">
    <w:name w:val="font81"/>
    <w:basedOn w:val="8"/>
    <w:qFormat/>
    <w:uiPriority w:val="0"/>
    <w:rPr>
      <w:rFonts w:hint="default" w:ascii="Times New Roman" w:hAnsi="Times New Roman" w:eastAsia="宋体" w:cs="Times New Roman"/>
      <w:color w:val="000000"/>
      <w:sz w:val="24"/>
      <w:szCs w:val="24"/>
      <w:u w:val="none"/>
    </w:rPr>
  </w:style>
  <w:style w:type="character" w:customStyle="1" w:styleId="21">
    <w:name w:val="font41"/>
    <w:basedOn w:val="8"/>
    <w:qFormat/>
    <w:uiPriority w:val="0"/>
    <w:rPr>
      <w:rFonts w:hint="eastAsia" w:ascii="宋体" w:hAnsi="宋体" w:eastAsia="宋体" w:cs="宋体"/>
      <w:color w:val="000000"/>
      <w:sz w:val="24"/>
      <w:szCs w:val="24"/>
      <w:u w:val="none"/>
    </w:rPr>
  </w:style>
  <w:style w:type="character" w:customStyle="1" w:styleId="22">
    <w:name w:val="font31"/>
    <w:basedOn w:val="8"/>
    <w:qFormat/>
    <w:uiPriority w:val="0"/>
    <w:rPr>
      <w:rFonts w:hint="eastAsia" w:ascii="宋体" w:hAnsi="宋体" w:eastAsia="宋体" w:cs="宋体"/>
      <w:color w:val="000000"/>
      <w:sz w:val="24"/>
      <w:szCs w:val="24"/>
      <w:u w:val="none"/>
    </w:rPr>
  </w:style>
  <w:style w:type="character" w:customStyle="1" w:styleId="23">
    <w:name w:val="font21"/>
    <w:basedOn w:val="8"/>
    <w:qFormat/>
    <w:uiPriority w:val="0"/>
    <w:rPr>
      <w:rFonts w:hint="default" w:ascii="东文宋体" w:hAnsi="东文宋体" w:eastAsia="东文宋体" w:cs="东文宋体"/>
      <w:color w:val="000000"/>
      <w:sz w:val="24"/>
      <w:szCs w:val="24"/>
      <w:u w:val="none"/>
    </w:rPr>
  </w:style>
  <w:style w:type="paragraph" w:customStyle="1" w:styleId="24">
    <w:name w:val="null3"/>
    <w:hidden/>
    <w:qFormat/>
    <w:uiPriority w:val="0"/>
    <w:rPr>
      <w:rFonts w:hint="eastAsia" w:asciiTheme="minorHAnsi" w:hAnsiTheme="minorHAnsi" w:eastAsiaTheme="minorEastAsia" w:cstheme="minorBidi"/>
      <w:lang w:val="en-US" w:eastAsia="zh-Hans"/>
    </w:rPr>
  </w:style>
  <w:style w:type="character" w:customStyle="1" w:styleId="25">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63</Pages>
  <Words>4083</Words>
  <Characters>4666</Characters>
  <Lines>24</Lines>
  <Paragraphs>6</Paragraphs>
  <TotalTime>0</TotalTime>
  <ScaleCrop>false</ScaleCrop>
  <LinksUpToDate>false</LinksUpToDate>
  <CharactersWithSpaces>4799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2025-05-20T02:10:00Z</dcterms:created>
  <dc:creator>Admin</dc:creator>
  <cp:lastModifiedBy>海南迈联王鑫</cp:lastModifiedBy>
  <cp:lastPrinted>2025-06-07T01:53:00Z</cp:lastPrinted>
  <dcterms:modified xsi:type="dcterms:W3CDTF">2025-06-29T14:13:36Z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eyJoZGlkIjoiOGVlMjNlN2Q4YWU4NzIzMmJlNTYyYmY1ZjZmMTIyZTIiLCJ1c2VySWQiOiIzMjI0ODg3NjUifQ==</vt:lpwstr>
  </property>
  <property fmtid="{D5CDD505-2E9C-101B-9397-08002B2CF9AE}" pid="4" name="ICV">
    <vt:lpwstr>A2D7936A4FD44B78806EEF014E8FCBA8_13</vt:lpwstr>
  </property>
</Properties>
</file>