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10CCE">
      <w:pPr>
        <w:rPr>
          <w:rFonts w:hint="default" w:eastAsia="宋体"/>
          <w:lang w:val="en-US" w:eastAsia="zh-CN"/>
        </w:rPr>
      </w:pPr>
      <w:r>
        <w:rPr>
          <w:rFonts w:hint="eastAsia"/>
          <w:lang w:val="en-US" w:eastAsia="zh-CN"/>
        </w:rPr>
        <w:t>采购清单及要求</w:t>
      </w:r>
      <w:bookmarkStart w:id="2" w:name="_GoBack"/>
      <w:bookmarkEnd w:id="2"/>
    </w:p>
    <w:p w14:paraId="1D765A50"/>
    <w:tbl>
      <w:tblPr>
        <w:tblStyle w:val="3"/>
        <w:tblW w:w="10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1"/>
        <w:gridCol w:w="1244"/>
        <w:gridCol w:w="6554"/>
        <w:gridCol w:w="773"/>
        <w:gridCol w:w="892"/>
      </w:tblGrid>
      <w:tr w14:paraId="3034A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851" w:type="dxa"/>
            <w:shd w:val="clear" w:color="auto" w:fill="auto"/>
            <w:noWrap/>
            <w:vAlign w:val="center"/>
          </w:tcPr>
          <w:p w14:paraId="33F4209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1244" w:type="dxa"/>
            <w:shd w:val="clear" w:color="auto" w:fill="auto"/>
            <w:vAlign w:val="center"/>
          </w:tcPr>
          <w:p w14:paraId="31D1C63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品目名称</w:t>
            </w:r>
          </w:p>
        </w:tc>
        <w:tc>
          <w:tcPr>
            <w:tcW w:w="6554" w:type="dxa"/>
            <w:shd w:val="clear" w:color="auto" w:fill="auto"/>
            <w:vAlign w:val="center"/>
          </w:tcPr>
          <w:p w14:paraId="3919945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需求参数</w:t>
            </w:r>
          </w:p>
        </w:tc>
        <w:tc>
          <w:tcPr>
            <w:tcW w:w="773" w:type="dxa"/>
            <w:shd w:val="clear" w:color="auto" w:fill="auto"/>
            <w:vAlign w:val="center"/>
          </w:tcPr>
          <w:p w14:paraId="3721F07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数量</w:t>
            </w:r>
          </w:p>
        </w:tc>
        <w:tc>
          <w:tcPr>
            <w:tcW w:w="892" w:type="dxa"/>
            <w:shd w:val="clear" w:color="auto" w:fill="auto"/>
            <w:vAlign w:val="center"/>
          </w:tcPr>
          <w:p w14:paraId="27FD886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r>
      <w:tr w14:paraId="0535D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49B2CB5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A02061501-稳压电源（最高限价：7860.42元）</w:t>
            </w:r>
          </w:p>
        </w:tc>
      </w:tr>
      <w:tr w14:paraId="6985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05633E9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1244" w:type="dxa"/>
            <w:shd w:val="clear" w:color="auto" w:fill="auto"/>
            <w:vAlign w:val="center"/>
          </w:tcPr>
          <w:p w14:paraId="1A4140E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稳压器</w:t>
            </w:r>
          </w:p>
        </w:tc>
        <w:tc>
          <w:tcPr>
            <w:tcW w:w="6554" w:type="dxa"/>
            <w:shd w:val="clear" w:color="auto" w:fill="auto"/>
            <w:vAlign w:val="center"/>
          </w:tcPr>
          <w:p w14:paraId="742AFA1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1.30KVA三相稳压器，输入输出电压380V±3%，稳压范围260V-440V。</w:t>
            </w:r>
          </w:p>
        </w:tc>
        <w:tc>
          <w:tcPr>
            <w:tcW w:w="773" w:type="dxa"/>
            <w:shd w:val="clear" w:color="auto" w:fill="auto"/>
            <w:vAlign w:val="center"/>
          </w:tcPr>
          <w:p w14:paraId="7022D50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7E866B8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r>
      <w:tr w14:paraId="0572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675EE39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A08060303-应用软件（最高限价：52800元）</w:t>
            </w:r>
          </w:p>
        </w:tc>
      </w:tr>
      <w:tr w14:paraId="439BC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671F1B5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1244" w:type="dxa"/>
            <w:shd w:val="clear" w:color="auto" w:fill="auto"/>
            <w:vAlign w:val="center"/>
          </w:tcPr>
          <w:p w14:paraId="521D9FF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影视动画在线制作管理平台</w:t>
            </w:r>
          </w:p>
        </w:tc>
        <w:tc>
          <w:tcPr>
            <w:tcW w:w="6554" w:type="dxa"/>
            <w:shd w:val="clear" w:color="auto" w:fill="auto"/>
            <w:vAlign w:val="center"/>
          </w:tcPr>
          <w:p w14:paraId="6807494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提供≥10种的在线互动课件制作方式。包括二/三维动画、影视后期、虚拟现实、游戏课件、对话卡课件、拖拽课件、填空课件、嵌入式课件、图像热点课件、互动视频、多选课件、类PPT课件、答案集课件、摘要课件和时间线课件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2.支持视频在线互动，在视频播放的指定位置对视频逐帧插入注释或者图片。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3.支持设置视频注释持续时间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4.可对视频检索，一键跳转到指定的视频位置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5.可设置视频播放到标签处是否暂停播放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6.可直接在视频上出测试题，包括填空，单选，多选等多种题型，并直接在视频上进行测试并提交答案，系统自动计算得分情况。</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7.图像热点课件，可对课题进行分类</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8.可在线制作游戏课件，视频游戏课件可和习题解答跳转进行结合。可以在观看视频的同时可以随时做练习。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9.可以建立各类课程，并设置课程分类，课程分类为多层结构。</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10.可以查看各种交互课件。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11.可以对发布的文章添加各种标注：文字、图像、视频、声音、链接等。</w:t>
            </w:r>
          </w:p>
        </w:tc>
        <w:tc>
          <w:tcPr>
            <w:tcW w:w="773" w:type="dxa"/>
            <w:shd w:val="clear" w:color="auto" w:fill="auto"/>
            <w:vAlign w:val="center"/>
          </w:tcPr>
          <w:p w14:paraId="491D1C7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892" w:type="dxa"/>
            <w:shd w:val="clear" w:color="auto" w:fill="auto"/>
            <w:vAlign w:val="center"/>
          </w:tcPr>
          <w:p w14:paraId="26B6D97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r>
      <w:tr w14:paraId="7B8D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18BBE5F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A02010503-存储用光纤交换机（最高限价：4998元）</w:t>
            </w:r>
          </w:p>
        </w:tc>
      </w:tr>
      <w:tr w14:paraId="38AE7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21AC167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w:t>
            </w:r>
          </w:p>
        </w:tc>
        <w:tc>
          <w:tcPr>
            <w:tcW w:w="1244" w:type="dxa"/>
            <w:shd w:val="clear" w:color="auto" w:fill="auto"/>
            <w:vAlign w:val="center"/>
          </w:tcPr>
          <w:p w14:paraId="74B0A1B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w:t>
            </w:r>
            <w:r>
              <w:rPr>
                <w:rStyle w:val="5"/>
                <w:rFonts w:hint="eastAsia" w:ascii="宋体" w:hAnsi="宋体" w:eastAsia="宋体" w:cs="宋体"/>
                <w:color w:val="auto"/>
                <w:sz w:val="24"/>
                <w:szCs w:val="24"/>
                <w:highlight w:val="none"/>
                <w:lang w:val="en-US" w:eastAsia="zh-CN" w:bidi="ar"/>
              </w:rPr>
              <w:t>口千兆交换机</w:t>
            </w:r>
          </w:p>
        </w:tc>
        <w:tc>
          <w:tcPr>
            <w:tcW w:w="6554" w:type="dxa"/>
            <w:shd w:val="clear" w:color="auto" w:fill="auto"/>
            <w:vAlign w:val="center"/>
          </w:tcPr>
          <w:p w14:paraId="49B23129">
            <w:pPr>
              <w:keepNext w:val="0"/>
              <w:keepLines w:val="0"/>
              <w:pageBreakBefore w:val="0"/>
              <w:widowControl/>
              <w:suppressLineNumbers w:val="0"/>
              <w:kinsoku/>
              <w:wordWrap/>
              <w:overflowPunct/>
              <w:topLinePunct w:val="0"/>
              <w:autoSpaceDE/>
              <w:autoSpaceDN/>
              <w:bidi w:val="0"/>
              <w:adjustRightInd/>
              <w:snapToGrid/>
              <w:spacing w:afterAutospacing="0"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1.交换容量不低于672Gbps；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2.包转发率不低于162Mpps；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3.支持风扇散热；</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4.提供不少于24个千兆电口，4个千兆光口；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5.支持静态路由、RIP、OSPF、RIPng、OSPFv3；</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6.支持通过命令行、Web、中文图形化配置软件等方式进行配置和管理；</w:t>
            </w:r>
          </w:p>
        </w:tc>
        <w:tc>
          <w:tcPr>
            <w:tcW w:w="773" w:type="dxa"/>
            <w:shd w:val="clear" w:color="auto" w:fill="auto"/>
            <w:vAlign w:val="center"/>
          </w:tcPr>
          <w:p w14:paraId="5B34CF0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64A6E27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r>
      <w:tr w14:paraId="609FE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35D59EC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A02061714-配电箱（最高限价：10000元）</w:t>
            </w:r>
          </w:p>
        </w:tc>
      </w:tr>
      <w:tr w14:paraId="6D98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413E4EE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1244" w:type="dxa"/>
            <w:shd w:val="clear" w:color="auto" w:fill="auto"/>
            <w:vAlign w:val="center"/>
          </w:tcPr>
          <w:p w14:paraId="007FBDE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配电箱</w:t>
            </w:r>
          </w:p>
        </w:tc>
        <w:tc>
          <w:tcPr>
            <w:tcW w:w="6554" w:type="dxa"/>
            <w:shd w:val="clear" w:color="auto" w:fill="auto"/>
            <w:vAlign w:val="center"/>
          </w:tcPr>
          <w:p w14:paraId="32BF733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1.380V/63A输入，输出分路最大支持：20A/3P*1、16A/1P*6、10A/1P*4。</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2.配电箱：30kw</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3.配电柜尺寸:600mm*500mm*160mm</w:t>
            </w:r>
          </w:p>
        </w:tc>
        <w:tc>
          <w:tcPr>
            <w:tcW w:w="773" w:type="dxa"/>
            <w:shd w:val="clear" w:color="auto" w:fill="auto"/>
            <w:vAlign w:val="center"/>
          </w:tcPr>
          <w:p w14:paraId="37E0B0C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20A2BD5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r>
      <w:tr w14:paraId="05353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48E6471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A02061804-空调机（最高限价：26000元）</w:t>
            </w:r>
          </w:p>
        </w:tc>
      </w:tr>
      <w:tr w14:paraId="64534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30FC6AD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1244" w:type="dxa"/>
            <w:shd w:val="clear" w:color="auto" w:fill="auto"/>
            <w:vAlign w:val="center"/>
          </w:tcPr>
          <w:p w14:paraId="2276B2C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空调</w:t>
            </w:r>
          </w:p>
        </w:tc>
        <w:tc>
          <w:tcPr>
            <w:tcW w:w="6554" w:type="dxa"/>
            <w:shd w:val="clear" w:color="auto" w:fill="auto"/>
            <w:vAlign w:val="center"/>
          </w:tcPr>
          <w:p w14:paraId="092338F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1.3匹吊顶式空调（一级变频冷暖）</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2.电辅加热；</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3.循环风量：≥1200m³/h</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4.制冷量：≥7250W</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5.电辅加热功率：≥2100W</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6.制热量：≥8800W</w:t>
            </w:r>
          </w:p>
        </w:tc>
        <w:tc>
          <w:tcPr>
            <w:tcW w:w="773" w:type="dxa"/>
            <w:shd w:val="clear" w:color="auto" w:fill="auto"/>
            <w:vAlign w:val="center"/>
          </w:tcPr>
          <w:p w14:paraId="376E737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w:t>
            </w:r>
          </w:p>
        </w:tc>
        <w:tc>
          <w:tcPr>
            <w:tcW w:w="892" w:type="dxa"/>
            <w:shd w:val="clear" w:color="auto" w:fill="auto"/>
            <w:vAlign w:val="center"/>
          </w:tcPr>
          <w:p w14:paraId="325133F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r>
      <w:tr w14:paraId="04E6A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00E0EC8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A02010503-存储用光纤交换机（最高限价：11998元）</w:t>
            </w:r>
          </w:p>
        </w:tc>
      </w:tr>
      <w:tr w14:paraId="7657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1F30155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1244" w:type="dxa"/>
            <w:shd w:val="clear" w:color="auto" w:fill="auto"/>
            <w:vAlign w:val="center"/>
          </w:tcPr>
          <w:p w14:paraId="6D685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48</w:t>
            </w:r>
            <w:r>
              <w:rPr>
                <w:rStyle w:val="5"/>
                <w:rFonts w:hint="eastAsia" w:ascii="宋体" w:hAnsi="宋体" w:eastAsia="宋体" w:cs="宋体"/>
                <w:color w:val="auto"/>
                <w:sz w:val="24"/>
                <w:szCs w:val="24"/>
                <w:highlight w:val="none"/>
                <w:lang w:val="en-US" w:eastAsia="zh-CN" w:bidi="ar"/>
              </w:rPr>
              <w:t>口千兆交换机</w:t>
            </w:r>
          </w:p>
        </w:tc>
        <w:tc>
          <w:tcPr>
            <w:tcW w:w="6554" w:type="dxa"/>
            <w:shd w:val="clear" w:color="auto" w:fill="auto"/>
            <w:vAlign w:val="center"/>
          </w:tcPr>
          <w:p w14:paraId="3B95FD1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1.交换容量不低于672Gbps；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2.包转发率不低于162Mpps；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3.支持风扇散热；</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4.提供不少于48个千兆电口，4个千兆光口；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5.支持静态路由、RIP、OSPF、RIPng、OSPFv3；</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6.支持通过命令行、Web、中文图形化配置软件等方式进行配置和管理；</w:t>
            </w:r>
          </w:p>
        </w:tc>
        <w:tc>
          <w:tcPr>
            <w:tcW w:w="773" w:type="dxa"/>
            <w:shd w:val="clear" w:color="auto" w:fill="auto"/>
            <w:vAlign w:val="center"/>
          </w:tcPr>
          <w:p w14:paraId="3CDF732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3FB8468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r>
      <w:tr w14:paraId="0D60F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1C8FA08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A08060303-应用软件（最高限价：50000元）</w:t>
            </w:r>
          </w:p>
        </w:tc>
      </w:tr>
      <w:tr w14:paraId="23217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788E625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w:t>
            </w:r>
          </w:p>
        </w:tc>
        <w:tc>
          <w:tcPr>
            <w:tcW w:w="1244" w:type="dxa"/>
            <w:shd w:val="clear" w:color="auto" w:fill="auto"/>
            <w:vAlign w:val="center"/>
          </w:tcPr>
          <w:p w14:paraId="3844E33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动画角色设计师</w:t>
            </w:r>
          </w:p>
        </w:tc>
        <w:tc>
          <w:tcPr>
            <w:tcW w:w="6554" w:type="dxa"/>
            <w:shd w:val="clear" w:color="auto" w:fill="auto"/>
            <w:vAlign w:val="center"/>
          </w:tcPr>
          <w:p w14:paraId="2E71E8A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本课程包括:课程介绍1份、岗位课程标准1份、电子教材1份、电子课件35个、教学辅助微课11个、教学视频52个、题库1套、案例素材库1套。</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电子教材基本内容目录大纲如下：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1.项目一  认识动画角色设计师</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(1)任务1. 认识二、三维动画制作</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(2)任务2. 认识角色设计师的职责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(3)任务3. 了解类本与角色设计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(4)任务4. 了解角色设计的设计规范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(5)任务5. 了解角色设计的设计流程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2.项目二  宣传类MG动画用户角色设计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(1)任务1. 参考资料收集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(2)任务2. 角色造型设计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(3)任务3. 角色色彩设计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(4)任务4. 角色多面图设计（可选演示内容）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3.项目三  教育类MG动画老师角色设计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(1)任务1. 参考资料收集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(2)任务2. 角色造型设计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(3)任务3. 角色色彩设计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(4)任务4. 角色多面图设计（可选演示内容）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4.项目四  科普类MG动画科学家角色设计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(1)任务1. 参考资料收集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(2)任务2. 角色造型设计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(3)任务3. 角色色彩设计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(4)任务4. 角色多面图设计（可选演示内容）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5.项目五  二维校园类帅气学生设计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(1)任务1. 参考资料收集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(2)任务2. 角色造型设计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(3)任务3. 角色色彩设计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(4)任务4. 角色多面图设计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6.项目六  二维古装类侠客角色设计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(1)任务1. 参考资料收集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(2)任务2. 角色造型设计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(3)任务3. 角色色彩设计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(4)任务4. 角色多面图设计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7.项目七  二维奇幻类女巫角色设计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(1)任务1. 参考资料收集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(2)任务2. 角色造型设计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(3)任务3. 角色色彩设计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(4)任务4. 角色多面图设计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8.项目八  三维卡通拟人角色设计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(1)任务1. 参考资料收集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(2)任务2. 角色造型设计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(3)任务3. 角色色彩设计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(4)任务4. 角色多面图设计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9.项目九  三维卡通人物角色设计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(1)任务1. 参考资料收集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(2)任务2. 角色造型设计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(3)任务3. 角色色彩设计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(4)任务4. 角色多面图设计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10.项目十  三维卡通动物角色设计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(1)任务1. 参考资料收集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(2)任务2. 角色造型设计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(3)任务3. 角色色彩设计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(4)任务4. 角色多面图设计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11.项目十一  三维卡通怪物角色设计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(1)任务1. 参考资料收集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(2)任务2. 角色造型设计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(3)任务3. 角色色彩设计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(4)任务4. 角色多面图设计</w:t>
            </w:r>
          </w:p>
        </w:tc>
        <w:tc>
          <w:tcPr>
            <w:tcW w:w="773" w:type="dxa"/>
            <w:shd w:val="clear" w:color="auto" w:fill="auto"/>
            <w:vAlign w:val="center"/>
          </w:tcPr>
          <w:p w14:paraId="19E3065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892" w:type="dxa"/>
            <w:shd w:val="clear" w:color="auto" w:fill="auto"/>
            <w:vAlign w:val="center"/>
          </w:tcPr>
          <w:p w14:paraId="66B008E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r>
      <w:tr w14:paraId="188F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089A4AE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A02010601-机柜（最高限价：4000元）</w:t>
            </w:r>
          </w:p>
        </w:tc>
      </w:tr>
      <w:tr w14:paraId="15198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7EB3A2E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w:t>
            </w:r>
          </w:p>
        </w:tc>
        <w:tc>
          <w:tcPr>
            <w:tcW w:w="1244" w:type="dxa"/>
            <w:shd w:val="clear" w:color="auto" w:fill="auto"/>
            <w:vAlign w:val="center"/>
          </w:tcPr>
          <w:p w14:paraId="6B2C84C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机柜</w:t>
            </w:r>
          </w:p>
        </w:tc>
        <w:tc>
          <w:tcPr>
            <w:tcW w:w="6554" w:type="dxa"/>
            <w:shd w:val="clear" w:color="auto" w:fill="auto"/>
            <w:vAlign w:val="center"/>
          </w:tcPr>
          <w:p w14:paraId="7200A41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1.22U立式机柜，≥600mm*800mm*1166mm。配置：8位10A PDU插排1个；固定板1块；内嵌风扇部件一组</w:t>
            </w:r>
          </w:p>
        </w:tc>
        <w:tc>
          <w:tcPr>
            <w:tcW w:w="773" w:type="dxa"/>
            <w:shd w:val="clear" w:color="auto" w:fill="auto"/>
            <w:vAlign w:val="center"/>
          </w:tcPr>
          <w:p w14:paraId="599046E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600F51D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r>
      <w:tr w14:paraId="32A6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357F9B2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B07000000-装修工程（最高限价：61682.76元）</w:t>
            </w:r>
          </w:p>
        </w:tc>
      </w:tr>
      <w:tr w14:paraId="776F3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219871E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w:t>
            </w:r>
          </w:p>
        </w:tc>
        <w:tc>
          <w:tcPr>
            <w:tcW w:w="1244" w:type="dxa"/>
            <w:shd w:val="clear" w:color="auto" w:fill="auto"/>
            <w:vAlign w:val="center"/>
          </w:tcPr>
          <w:p w14:paraId="3D6BBB4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微孔铝扣板吊顶</w:t>
            </w:r>
          </w:p>
        </w:tc>
        <w:tc>
          <w:tcPr>
            <w:tcW w:w="6554" w:type="dxa"/>
            <w:shd w:val="clear" w:color="auto" w:fill="auto"/>
            <w:vAlign w:val="center"/>
          </w:tcPr>
          <w:p w14:paraId="5A00A37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1.规格600*600mm，内附防尘布、吸音矿棉。</w:t>
            </w:r>
          </w:p>
        </w:tc>
        <w:tc>
          <w:tcPr>
            <w:tcW w:w="773" w:type="dxa"/>
            <w:shd w:val="clear" w:color="auto" w:fill="auto"/>
            <w:vAlign w:val="center"/>
          </w:tcPr>
          <w:p w14:paraId="525A183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132.13</w:t>
            </w:r>
          </w:p>
        </w:tc>
        <w:tc>
          <w:tcPr>
            <w:tcW w:w="892" w:type="dxa"/>
            <w:shd w:val="clear" w:color="auto" w:fill="auto"/>
            <w:vAlign w:val="center"/>
          </w:tcPr>
          <w:p w14:paraId="4C42C2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w:t>
            </w:r>
          </w:p>
        </w:tc>
      </w:tr>
      <w:tr w14:paraId="008E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759661C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w:t>
            </w:r>
          </w:p>
        </w:tc>
        <w:tc>
          <w:tcPr>
            <w:tcW w:w="1244" w:type="dxa"/>
            <w:shd w:val="clear" w:color="auto" w:fill="auto"/>
            <w:vAlign w:val="center"/>
          </w:tcPr>
          <w:p w14:paraId="2C9C077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墙面涂料</w:t>
            </w:r>
          </w:p>
        </w:tc>
        <w:tc>
          <w:tcPr>
            <w:tcW w:w="6554" w:type="dxa"/>
            <w:shd w:val="clear" w:color="auto" w:fill="auto"/>
            <w:vAlign w:val="center"/>
          </w:tcPr>
          <w:p w14:paraId="43B3CC2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1.内墙涂料 墙面 二遍，含原墙面装饰涂料铲除。</w:t>
            </w:r>
          </w:p>
        </w:tc>
        <w:tc>
          <w:tcPr>
            <w:tcW w:w="773" w:type="dxa"/>
            <w:shd w:val="clear" w:color="auto" w:fill="auto"/>
            <w:vAlign w:val="center"/>
          </w:tcPr>
          <w:p w14:paraId="2334C5E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175.62</w:t>
            </w:r>
          </w:p>
        </w:tc>
        <w:tc>
          <w:tcPr>
            <w:tcW w:w="892" w:type="dxa"/>
            <w:shd w:val="clear" w:color="auto" w:fill="auto"/>
            <w:vAlign w:val="center"/>
          </w:tcPr>
          <w:p w14:paraId="1885B50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w:t>
            </w:r>
          </w:p>
        </w:tc>
      </w:tr>
      <w:tr w14:paraId="7F7F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459699B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w:t>
            </w:r>
          </w:p>
        </w:tc>
        <w:tc>
          <w:tcPr>
            <w:tcW w:w="1244" w:type="dxa"/>
            <w:shd w:val="clear" w:color="auto" w:fill="auto"/>
            <w:vAlign w:val="center"/>
          </w:tcPr>
          <w:p w14:paraId="38F6579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顶面防水</w:t>
            </w:r>
          </w:p>
        </w:tc>
        <w:tc>
          <w:tcPr>
            <w:tcW w:w="6554" w:type="dxa"/>
            <w:shd w:val="clear" w:color="auto" w:fill="auto"/>
            <w:vAlign w:val="center"/>
          </w:tcPr>
          <w:p w14:paraId="57E946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1.顶面防水两遍，含防潮</w:t>
            </w:r>
          </w:p>
        </w:tc>
        <w:tc>
          <w:tcPr>
            <w:tcW w:w="773" w:type="dxa"/>
            <w:shd w:val="clear" w:color="auto" w:fill="auto"/>
            <w:vAlign w:val="center"/>
          </w:tcPr>
          <w:p w14:paraId="196543A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132.13</w:t>
            </w:r>
          </w:p>
        </w:tc>
        <w:tc>
          <w:tcPr>
            <w:tcW w:w="892" w:type="dxa"/>
            <w:shd w:val="clear" w:color="auto" w:fill="auto"/>
            <w:vAlign w:val="center"/>
          </w:tcPr>
          <w:p w14:paraId="6D9C905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w:t>
            </w:r>
          </w:p>
        </w:tc>
      </w:tr>
      <w:tr w14:paraId="0A79F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2784B4B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A05029900-其他用具（最高限价：278781元）</w:t>
            </w:r>
          </w:p>
        </w:tc>
      </w:tr>
      <w:tr w14:paraId="0C1A7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12DDF83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w:t>
            </w:r>
          </w:p>
        </w:tc>
        <w:tc>
          <w:tcPr>
            <w:tcW w:w="1244" w:type="dxa"/>
            <w:shd w:val="clear" w:color="auto" w:fill="auto"/>
            <w:vAlign w:val="center"/>
          </w:tcPr>
          <w:p w14:paraId="60C6951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定制教室门</w:t>
            </w:r>
          </w:p>
        </w:tc>
        <w:tc>
          <w:tcPr>
            <w:tcW w:w="6554" w:type="dxa"/>
            <w:shd w:val="clear" w:color="auto" w:fill="auto"/>
            <w:vAlign w:val="center"/>
          </w:tcPr>
          <w:p w14:paraId="345FF76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1.现场定制钢制防盗门，1.4mm镀锌板材质。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2.尺寸：2720mm*950mm</w:t>
            </w:r>
          </w:p>
        </w:tc>
        <w:tc>
          <w:tcPr>
            <w:tcW w:w="773" w:type="dxa"/>
            <w:shd w:val="clear" w:color="auto" w:fill="auto"/>
            <w:vAlign w:val="center"/>
          </w:tcPr>
          <w:p w14:paraId="00FE1F7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4</w:t>
            </w:r>
          </w:p>
        </w:tc>
        <w:tc>
          <w:tcPr>
            <w:tcW w:w="892" w:type="dxa"/>
            <w:shd w:val="clear" w:color="auto" w:fill="auto"/>
            <w:vAlign w:val="center"/>
          </w:tcPr>
          <w:p w14:paraId="682D8CC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扇</w:t>
            </w:r>
          </w:p>
        </w:tc>
      </w:tr>
      <w:tr w14:paraId="1C0A9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25B474E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w:t>
            </w:r>
          </w:p>
        </w:tc>
        <w:tc>
          <w:tcPr>
            <w:tcW w:w="1244" w:type="dxa"/>
            <w:shd w:val="clear" w:color="auto" w:fill="auto"/>
            <w:vAlign w:val="center"/>
          </w:tcPr>
          <w:p w14:paraId="357998A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键盘鼠标</w:t>
            </w:r>
          </w:p>
        </w:tc>
        <w:tc>
          <w:tcPr>
            <w:tcW w:w="6554" w:type="dxa"/>
            <w:shd w:val="clear" w:color="auto" w:fill="auto"/>
            <w:vAlign w:val="center"/>
          </w:tcPr>
          <w:p w14:paraId="76028CB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1.有线USB键盘鼠标套装</w:t>
            </w:r>
          </w:p>
        </w:tc>
        <w:tc>
          <w:tcPr>
            <w:tcW w:w="773" w:type="dxa"/>
            <w:shd w:val="clear" w:color="auto" w:fill="auto"/>
            <w:vAlign w:val="center"/>
          </w:tcPr>
          <w:p w14:paraId="77FE779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118</w:t>
            </w:r>
          </w:p>
        </w:tc>
        <w:tc>
          <w:tcPr>
            <w:tcW w:w="892" w:type="dxa"/>
            <w:shd w:val="clear" w:color="auto" w:fill="auto"/>
            <w:vAlign w:val="center"/>
          </w:tcPr>
          <w:p w14:paraId="7331A5E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r>
      <w:tr w14:paraId="4CB68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120F402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w:t>
            </w:r>
          </w:p>
        </w:tc>
        <w:tc>
          <w:tcPr>
            <w:tcW w:w="1244" w:type="dxa"/>
            <w:shd w:val="clear" w:color="auto" w:fill="auto"/>
            <w:vAlign w:val="center"/>
          </w:tcPr>
          <w:p w14:paraId="001354E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双人桌</w:t>
            </w:r>
          </w:p>
        </w:tc>
        <w:tc>
          <w:tcPr>
            <w:tcW w:w="6554" w:type="dxa"/>
            <w:shd w:val="clear" w:color="auto" w:fill="auto"/>
            <w:vAlign w:val="center"/>
          </w:tcPr>
          <w:p w14:paraId="002423E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1.规格:1200mm长*600mm宽*765mm高，桌面采用25mm厚压缩颗粒板外贴防火板，带穿线孔。</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2.桌腿采用15mm*50mm*1.2mm钢管。</w:t>
            </w:r>
          </w:p>
        </w:tc>
        <w:tc>
          <w:tcPr>
            <w:tcW w:w="773" w:type="dxa"/>
            <w:shd w:val="clear" w:color="auto" w:fill="auto"/>
            <w:vAlign w:val="center"/>
          </w:tcPr>
          <w:p w14:paraId="6F2B73A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48</w:t>
            </w:r>
          </w:p>
        </w:tc>
        <w:tc>
          <w:tcPr>
            <w:tcW w:w="892" w:type="dxa"/>
            <w:shd w:val="clear" w:color="auto" w:fill="auto"/>
            <w:vAlign w:val="center"/>
          </w:tcPr>
          <w:p w14:paraId="6895448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r>
      <w:tr w14:paraId="6AB6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1B251A2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1244" w:type="dxa"/>
            <w:shd w:val="clear" w:color="auto" w:fill="auto"/>
            <w:vAlign w:val="center"/>
          </w:tcPr>
          <w:p w14:paraId="53B10B7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木椅</w:t>
            </w:r>
          </w:p>
        </w:tc>
        <w:tc>
          <w:tcPr>
            <w:tcW w:w="6554" w:type="dxa"/>
            <w:shd w:val="clear" w:color="auto" w:fill="auto"/>
            <w:vAlign w:val="center"/>
          </w:tcPr>
          <w:p w14:paraId="7BBF40E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1.无靠背木椅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2.尺寸:椅面250mm*330mm，高440mm</w:t>
            </w:r>
          </w:p>
        </w:tc>
        <w:tc>
          <w:tcPr>
            <w:tcW w:w="773" w:type="dxa"/>
            <w:shd w:val="clear" w:color="auto" w:fill="auto"/>
            <w:vAlign w:val="center"/>
          </w:tcPr>
          <w:p w14:paraId="3F2BB23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116</w:t>
            </w:r>
          </w:p>
        </w:tc>
        <w:tc>
          <w:tcPr>
            <w:tcW w:w="892" w:type="dxa"/>
            <w:shd w:val="clear" w:color="auto" w:fill="auto"/>
            <w:vAlign w:val="center"/>
          </w:tcPr>
          <w:p w14:paraId="1BDFC78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把</w:t>
            </w:r>
          </w:p>
        </w:tc>
      </w:tr>
      <w:tr w14:paraId="3336F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0396136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1244" w:type="dxa"/>
            <w:shd w:val="clear" w:color="auto" w:fill="auto"/>
            <w:vAlign w:val="center"/>
          </w:tcPr>
          <w:p w14:paraId="193EAC4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单人椅</w:t>
            </w:r>
          </w:p>
        </w:tc>
        <w:tc>
          <w:tcPr>
            <w:tcW w:w="6554" w:type="dxa"/>
            <w:shd w:val="clear" w:color="auto" w:fill="auto"/>
            <w:vAlign w:val="center"/>
          </w:tcPr>
          <w:p w14:paraId="3B6F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1.椅子：金属椅架，高回弹绵；坐高45cm，宽55cm，高78cm（尺寸有3-5cm偏差）。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2.面料材质：网布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3.类别：弓形椅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4.扶手类型：固定扶手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5.升降方式：不可升降</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6.靠背最大角度：不可调节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7.五星脚材质：钢</w:t>
            </w:r>
          </w:p>
        </w:tc>
        <w:tc>
          <w:tcPr>
            <w:tcW w:w="773" w:type="dxa"/>
            <w:shd w:val="clear" w:color="auto" w:fill="auto"/>
            <w:vAlign w:val="center"/>
          </w:tcPr>
          <w:p w14:paraId="5EF758B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20DA3D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张</w:t>
            </w:r>
          </w:p>
        </w:tc>
      </w:tr>
      <w:tr w14:paraId="0CC7A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606024A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1244" w:type="dxa"/>
            <w:shd w:val="clear" w:color="auto" w:fill="auto"/>
            <w:vAlign w:val="center"/>
          </w:tcPr>
          <w:p w14:paraId="1530F73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空调辅材</w:t>
            </w:r>
          </w:p>
        </w:tc>
        <w:tc>
          <w:tcPr>
            <w:tcW w:w="6554" w:type="dxa"/>
            <w:shd w:val="clear" w:color="auto" w:fill="auto"/>
            <w:vAlign w:val="center"/>
          </w:tcPr>
          <w:p w14:paraId="6F33239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1.含铜管、橡塑保温、线缆、套管和其他五金杂件等</w:t>
            </w:r>
          </w:p>
        </w:tc>
        <w:tc>
          <w:tcPr>
            <w:tcW w:w="773" w:type="dxa"/>
            <w:shd w:val="clear" w:color="auto" w:fill="auto"/>
            <w:vAlign w:val="center"/>
          </w:tcPr>
          <w:p w14:paraId="4A890A6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7AC9E01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批</w:t>
            </w:r>
          </w:p>
        </w:tc>
      </w:tr>
      <w:tr w14:paraId="77406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0A9D9E5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1244" w:type="dxa"/>
            <w:shd w:val="clear" w:color="auto" w:fill="auto"/>
            <w:vAlign w:val="center"/>
          </w:tcPr>
          <w:p w14:paraId="321A761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耳机</w:t>
            </w:r>
          </w:p>
        </w:tc>
        <w:tc>
          <w:tcPr>
            <w:tcW w:w="6554" w:type="dxa"/>
            <w:shd w:val="clear" w:color="auto" w:fill="auto"/>
            <w:vAlign w:val="center"/>
          </w:tcPr>
          <w:p w14:paraId="06C74FA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1.线型：单边导线</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2.振膜尺寸：50mm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3.阻抗：32Ω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4.灵敏度：101dB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5.线长：2.5m</w:t>
            </w:r>
          </w:p>
        </w:tc>
        <w:tc>
          <w:tcPr>
            <w:tcW w:w="773" w:type="dxa"/>
            <w:shd w:val="clear" w:color="auto" w:fill="auto"/>
            <w:vAlign w:val="center"/>
          </w:tcPr>
          <w:p w14:paraId="377E7E9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118</w:t>
            </w:r>
          </w:p>
        </w:tc>
        <w:tc>
          <w:tcPr>
            <w:tcW w:w="892" w:type="dxa"/>
            <w:shd w:val="clear" w:color="auto" w:fill="auto"/>
            <w:vAlign w:val="center"/>
          </w:tcPr>
          <w:p w14:paraId="7B89BEF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个</w:t>
            </w:r>
          </w:p>
        </w:tc>
      </w:tr>
      <w:tr w14:paraId="4673E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2272417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1244" w:type="dxa"/>
            <w:shd w:val="clear" w:color="auto" w:fill="auto"/>
            <w:vAlign w:val="center"/>
          </w:tcPr>
          <w:p w14:paraId="5361C1A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充电柜</w:t>
            </w:r>
          </w:p>
        </w:tc>
        <w:tc>
          <w:tcPr>
            <w:tcW w:w="6554" w:type="dxa"/>
            <w:shd w:val="clear" w:color="auto" w:fill="auto"/>
            <w:vAlign w:val="center"/>
          </w:tcPr>
          <w:p w14:paraId="77D1A10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Style w:val="6"/>
                <w:rFonts w:hint="eastAsia" w:ascii="宋体" w:hAnsi="宋体" w:eastAsia="宋体" w:cs="宋体"/>
                <w:color w:val="auto"/>
                <w:sz w:val="24"/>
                <w:szCs w:val="24"/>
                <w:highlight w:val="none"/>
                <w:lang w:val="en-US" w:eastAsia="zh-CN" w:bidi="ar"/>
              </w:rPr>
            </w:pPr>
            <w:r>
              <w:rPr>
                <w:rStyle w:val="6"/>
                <w:rFonts w:hint="eastAsia" w:ascii="宋体" w:hAnsi="宋体" w:eastAsia="宋体" w:cs="宋体"/>
                <w:color w:val="auto"/>
                <w:sz w:val="24"/>
                <w:szCs w:val="24"/>
                <w:highlight w:val="none"/>
                <w:lang w:val="en-US" w:eastAsia="zh-CN" w:bidi="ar"/>
              </w:rPr>
              <w:t>1.24位手机充电柜，内置5孔+1USB插座10A。</w:t>
            </w:r>
            <w:r>
              <w:rPr>
                <w:rStyle w:val="6"/>
                <w:rFonts w:hint="eastAsia" w:ascii="宋体" w:hAnsi="宋体" w:eastAsia="宋体" w:cs="宋体"/>
                <w:color w:val="auto"/>
                <w:sz w:val="24"/>
                <w:szCs w:val="24"/>
                <w:highlight w:val="none"/>
                <w:lang w:val="en-US" w:eastAsia="zh-CN" w:bidi="ar"/>
              </w:rPr>
              <w:br w:type="textWrapping"/>
            </w:r>
            <w:r>
              <w:rPr>
                <w:rStyle w:val="6"/>
                <w:rFonts w:hint="eastAsia" w:ascii="宋体" w:hAnsi="宋体" w:eastAsia="宋体" w:cs="宋体"/>
                <w:color w:val="auto"/>
                <w:sz w:val="24"/>
                <w:szCs w:val="24"/>
                <w:highlight w:val="none"/>
                <w:lang w:val="en-US" w:eastAsia="zh-CN" w:bidi="ar"/>
              </w:rPr>
              <w:t>2.材质：钢制金属，厚度1mm</w:t>
            </w:r>
            <w:r>
              <w:rPr>
                <w:rStyle w:val="6"/>
                <w:rFonts w:hint="eastAsia" w:ascii="宋体" w:hAnsi="宋体" w:eastAsia="宋体" w:cs="宋体"/>
                <w:color w:val="auto"/>
                <w:sz w:val="24"/>
                <w:szCs w:val="24"/>
                <w:highlight w:val="none"/>
                <w:lang w:val="en-US" w:eastAsia="zh-CN" w:bidi="ar"/>
              </w:rPr>
              <w:br w:type="textWrapping"/>
            </w:r>
            <w:r>
              <w:rPr>
                <w:rStyle w:val="6"/>
                <w:rFonts w:hint="eastAsia" w:ascii="宋体" w:hAnsi="宋体" w:eastAsia="宋体" w:cs="宋体"/>
                <w:color w:val="auto"/>
                <w:sz w:val="24"/>
                <w:szCs w:val="24"/>
                <w:highlight w:val="none"/>
                <w:lang w:val="en-US" w:eastAsia="zh-CN" w:bidi="ar"/>
              </w:rPr>
              <w:t>3.尺寸：1400mm*700mm，深度300mm。</w:t>
            </w:r>
          </w:p>
          <w:p w14:paraId="1FF724E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sz w:val="24"/>
                <w:szCs w:val="24"/>
                <w:highlight w:val="none"/>
                <w:lang w:val="en-US" w:eastAsia="zh-CN" w:bidi="ar-SA"/>
              </w:rPr>
            </w:pPr>
            <w:r>
              <w:rPr>
                <w:rStyle w:val="6"/>
                <w:rFonts w:hint="eastAsia" w:ascii="宋体" w:hAnsi="宋体" w:eastAsia="宋体" w:cs="宋体"/>
                <w:color w:val="auto"/>
                <w:sz w:val="24"/>
                <w:szCs w:val="24"/>
                <w:highlight w:val="none"/>
                <w:lang w:val="en-US" w:eastAsia="zh-CN" w:bidi="ar"/>
              </w:rPr>
              <w:t>4.具有漏电保护、过载保护、短路保护功能</w:t>
            </w:r>
          </w:p>
        </w:tc>
        <w:tc>
          <w:tcPr>
            <w:tcW w:w="773" w:type="dxa"/>
            <w:shd w:val="clear" w:color="auto" w:fill="auto"/>
            <w:vAlign w:val="center"/>
          </w:tcPr>
          <w:p w14:paraId="2BECBF0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4</w:t>
            </w:r>
          </w:p>
        </w:tc>
        <w:tc>
          <w:tcPr>
            <w:tcW w:w="892" w:type="dxa"/>
            <w:shd w:val="clear" w:color="auto" w:fill="auto"/>
            <w:vAlign w:val="center"/>
          </w:tcPr>
          <w:p w14:paraId="1922A95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台</w:t>
            </w:r>
          </w:p>
        </w:tc>
      </w:tr>
      <w:tr w14:paraId="400A0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5E03D8D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w:t>
            </w:r>
          </w:p>
        </w:tc>
        <w:tc>
          <w:tcPr>
            <w:tcW w:w="1244" w:type="dxa"/>
            <w:shd w:val="clear" w:color="auto" w:fill="auto"/>
            <w:vAlign w:val="center"/>
          </w:tcPr>
          <w:p w14:paraId="62F8B65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定制化窗帘</w:t>
            </w:r>
          </w:p>
        </w:tc>
        <w:tc>
          <w:tcPr>
            <w:tcW w:w="6554" w:type="dxa"/>
            <w:shd w:val="clear" w:color="auto" w:fill="auto"/>
            <w:vAlign w:val="center"/>
          </w:tcPr>
          <w:p w14:paraId="21603EF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w:t>
            </w:r>
            <w:r>
              <w:rPr>
                <w:rStyle w:val="5"/>
                <w:rFonts w:hint="eastAsia" w:ascii="宋体" w:hAnsi="宋体" w:eastAsia="宋体" w:cs="宋体"/>
                <w:color w:val="auto"/>
                <w:sz w:val="24"/>
                <w:szCs w:val="24"/>
                <w:highlight w:val="none"/>
                <w:lang w:val="en-US" w:eastAsia="zh-CN" w:bidi="ar"/>
              </w:rPr>
              <w:t>材质：内帘采用透明遮光布，外面采用优质面料。</w:t>
            </w:r>
            <w:r>
              <w:rPr>
                <w:rStyle w:val="6"/>
                <w:rFonts w:hint="eastAsia" w:ascii="宋体" w:hAnsi="宋体" w:eastAsia="宋体" w:cs="宋体"/>
                <w:color w:val="auto"/>
                <w:sz w:val="24"/>
                <w:szCs w:val="24"/>
                <w:highlight w:val="none"/>
                <w:lang w:val="en-US" w:eastAsia="zh-CN" w:bidi="ar"/>
              </w:rPr>
              <w:br w:type="textWrapping"/>
            </w:r>
            <w:r>
              <w:rPr>
                <w:rStyle w:val="6"/>
                <w:rFonts w:hint="eastAsia" w:ascii="宋体" w:hAnsi="宋体" w:eastAsia="宋体" w:cs="宋体"/>
                <w:color w:val="auto"/>
                <w:sz w:val="24"/>
                <w:szCs w:val="24"/>
                <w:highlight w:val="none"/>
                <w:lang w:val="en-US" w:eastAsia="zh-CN" w:bidi="ar"/>
              </w:rPr>
              <w:t>2</w:t>
            </w:r>
            <w:r>
              <w:rPr>
                <w:rStyle w:val="5"/>
                <w:rFonts w:hint="eastAsia" w:ascii="宋体" w:hAnsi="宋体" w:eastAsia="宋体" w:cs="宋体"/>
                <w:color w:val="auto"/>
                <w:sz w:val="24"/>
                <w:szCs w:val="24"/>
                <w:highlight w:val="none"/>
                <w:lang w:val="en-US" w:eastAsia="zh-CN" w:bidi="ar"/>
              </w:rPr>
              <w:t>.窗帘类型：布艺、透气、环保窗帘。</w:t>
            </w:r>
            <w:r>
              <w:rPr>
                <w:rStyle w:val="6"/>
                <w:rFonts w:hint="eastAsia" w:ascii="宋体" w:hAnsi="宋体" w:eastAsia="宋体" w:cs="宋体"/>
                <w:color w:val="auto"/>
                <w:sz w:val="24"/>
                <w:szCs w:val="24"/>
                <w:highlight w:val="none"/>
                <w:lang w:val="en-US" w:eastAsia="zh-CN" w:bidi="ar"/>
              </w:rPr>
              <w:br w:type="textWrapping"/>
            </w:r>
            <w:r>
              <w:rPr>
                <w:rStyle w:val="6"/>
                <w:rFonts w:hint="eastAsia" w:ascii="宋体" w:hAnsi="宋体" w:eastAsia="宋体" w:cs="宋体"/>
                <w:color w:val="auto"/>
                <w:sz w:val="24"/>
                <w:szCs w:val="24"/>
                <w:highlight w:val="none"/>
                <w:lang w:val="en-US" w:eastAsia="zh-CN" w:bidi="ar"/>
              </w:rPr>
              <w:t>3</w:t>
            </w:r>
            <w:r>
              <w:rPr>
                <w:rStyle w:val="5"/>
                <w:rFonts w:hint="eastAsia" w:ascii="宋体" w:hAnsi="宋体" w:eastAsia="宋体" w:cs="宋体"/>
                <w:color w:val="auto"/>
                <w:sz w:val="24"/>
                <w:szCs w:val="24"/>
                <w:highlight w:val="none"/>
                <w:lang w:val="en-US" w:eastAsia="zh-CN" w:bidi="ar"/>
              </w:rPr>
              <w:t>.风格：简约现代。</w:t>
            </w:r>
            <w:r>
              <w:rPr>
                <w:rStyle w:val="6"/>
                <w:rFonts w:hint="eastAsia" w:ascii="宋体" w:hAnsi="宋体" w:eastAsia="宋体" w:cs="宋体"/>
                <w:color w:val="auto"/>
                <w:sz w:val="24"/>
                <w:szCs w:val="24"/>
                <w:highlight w:val="none"/>
                <w:lang w:val="en-US" w:eastAsia="zh-CN" w:bidi="ar"/>
              </w:rPr>
              <w:br w:type="textWrapping"/>
            </w:r>
            <w:r>
              <w:rPr>
                <w:rStyle w:val="6"/>
                <w:rFonts w:hint="eastAsia" w:ascii="宋体" w:hAnsi="宋体" w:eastAsia="宋体" w:cs="宋体"/>
                <w:color w:val="auto"/>
                <w:sz w:val="24"/>
                <w:szCs w:val="24"/>
                <w:highlight w:val="none"/>
                <w:lang w:val="en-US" w:eastAsia="zh-CN" w:bidi="ar"/>
              </w:rPr>
              <w:t>4</w:t>
            </w:r>
            <w:r>
              <w:rPr>
                <w:rStyle w:val="5"/>
                <w:rFonts w:hint="eastAsia" w:ascii="宋体" w:hAnsi="宋体" w:eastAsia="宋体" w:cs="宋体"/>
                <w:color w:val="auto"/>
                <w:sz w:val="24"/>
                <w:szCs w:val="24"/>
                <w:highlight w:val="none"/>
                <w:lang w:val="en-US" w:eastAsia="zh-CN" w:bidi="ar"/>
              </w:rPr>
              <w:t>.适用对象：学校教室、寝室等。</w:t>
            </w:r>
            <w:r>
              <w:rPr>
                <w:rStyle w:val="6"/>
                <w:rFonts w:hint="eastAsia" w:ascii="宋体" w:hAnsi="宋体" w:eastAsia="宋体" w:cs="宋体"/>
                <w:color w:val="auto"/>
                <w:sz w:val="24"/>
                <w:szCs w:val="24"/>
                <w:highlight w:val="none"/>
                <w:lang w:val="en-US" w:eastAsia="zh-CN" w:bidi="ar"/>
              </w:rPr>
              <w:br w:type="textWrapping"/>
            </w:r>
            <w:r>
              <w:rPr>
                <w:rStyle w:val="6"/>
                <w:rFonts w:hint="eastAsia" w:ascii="宋体" w:hAnsi="宋体" w:eastAsia="宋体" w:cs="宋体"/>
                <w:color w:val="auto"/>
                <w:sz w:val="24"/>
                <w:szCs w:val="24"/>
                <w:highlight w:val="none"/>
                <w:lang w:val="en-US" w:eastAsia="zh-CN" w:bidi="ar"/>
              </w:rPr>
              <w:t>5</w:t>
            </w:r>
            <w:r>
              <w:rPr>
                <w:rStyle w:val="5"/>
                <w:rFonts w:hint="eastAsia" w:ascii="宋体" w:hAnsi="宋体" w:eastAsia="宋体" w:cs="宋体"/>
                <w:color w:val="auto"/>
                <w:sz w:val="24"/>
                <w:szCs w:val="24"/>
                <w:highlight w:val="none"/>
                <w:lang w:val="en-US" w:eastAsia="zh-CN" w:bidi="ar"/>
              </w:rPr>
              <w:t>.遮光度：全遮光</w:t>
            </w:r>
            <w:r>
              <w:rPr>
                <w:rStyle w:val="6"/>
                <w:rFonts w:hint="eastAsia" w:ascii="宋体" w:hAnsi="宋体" w:eastAsia="宋体" w:cs="宋体"/>
                <w:color w:val="auto"/>
                <w:sz w:val="24"/>
                <w:szCs w:val="24"/>
                <w:highlight w:val="none"/>
                <w:lang w:val="en-US" w:eastAsia="zh-CN" w:bidi="ar"/>
              </w:rPr>
              <w:t>95%</w:t>
            </w:r>
            <w:r>
              <w:rPr>
                <w:rStyle w:val="5"/>
                <w:rFonts w:hint="eastAsia" w:ascii="宋体" w:hAnsi="宋体" w:eastAsia="宋体" w:cs="宋体"/>
                <w:color w:val="auto"/>
                <w:sz w:val="24"/>
                <w:szCs w:val="24"/>
                <w:highlight w:val="none"/>
                <w:lang w:val="en-US" w:eastAsia="zh-CN" w:bidi="ar"/>
              </w:rPr>
              <w:t>以上。</w:t>
            </w:r>
            <w:r>
              <w:rPr>
                <w:rStyle w:val="6"/>
                <w:rFonts w:hint="eastAsia" w:ascii="宋体" w:hAnsi="宋体" w:eastAsia="宋体" w:cs="宋体"/>
                <w:color w:val="auto"/>
                <w:sz w:val="24"/>
                <w:szCs w:val="24"/>
                <w:highlight w:val="none"/>
                <w:lang w:val="en-US" w:eastAsia="zh-CN" w:bidi="ar"/>
              </w:rPr>
              <w:br w:type="textWrapping"/>
            </w:r>
            <w:r>
              <w:rPr>
                <w:rStyle w:val="6"/>
                <w:rFonts w:hint="eastAsia" w:ascii="宋体" w:hAnsi="宋体" w:eastAsia="宋体" w:cs="宋体"/>
                <w:color w:val="auto"/>
                <w:sz w:val="24"/>
                <w:szCs w:val="24"/>
                <w:highlight w:val="none"/>
                <w:lang w:val="en-US" w:eastAsia="zh-CN" w:bidi="ar"/>
              </w:rPr>
              <w:t>6.</w:t>
            </w:r>
            <w:r>
              <w:rPr>
                <w:rStyle w:val="5"/>
                <w:rFonts w:hint="eastAsia" w:ascii="宋体" w:hAnsi="宋体" w:eastAsia="宋体" w:cs="宋体"/>
                <w:color w:val="auto"/>
                <w:sz w:val="24"/>
                <w:szCs w:val="24"/>
                <w:highlight w:val="none"/>
                <w:lang w:val="en-US" w:eastAsia="zh-CN" w:bidi="ar"/>
              </w:rPr>
              <w:t>尺寸：</w:t>
            </w:r>
            <w:r>
              <w:rPr>
                <w:rStyle w:val="6"/>
                <w:rFonts w:hint="eastAsia" w:ascii="宋体" w:hAnsi="宋体" w:eastAsia="宋体" w:cs="宋体"/>
                <w:color w:val="auto"/>
                <w:sz w:val="24"/>
                <w:szCs w:val="24"/>
                <w:highlight w:val="none"/>
                <w:lang w:val="en-US" w:eastAsia="zh-CN" w:bidi="ar"/>
              </w:rPr>
              <w:t>2000mm*2200mm</w:t>
            </w:r>
          </w:p>
        </w:tc>
        <w:tc>
          <w:tcPr>
            <w:tcW w:w="773" w:type="dxa"/>
            <w:shd w:val="clear" w:color="auto" w:fill="auto"/>
            <w:vAlign w:val="center"/>
          </w:tcPr>
          <w:p w14:paraId="4D4DD7B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35.2</w:t>
            </w:r>
          </w:p>
        </w:tc>
        <w:tc>
          <w:tcPr>
            <w:tcW w:w="892" w:type="dxa"/>
            <w:shd w:val="clear" w:color="auto" w:fill="auto"/>
            <w:vAlign w:val="center"/>
          </w:tcPr>
          <w:p w14:paraId="3911C7B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w:t>
            </w:r>
          </w:p>
        </w:tc>
      </w:tr>
      <w:tr w14:paraId="79ED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578F614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w:t>
            </w:r>
          </w:p>
        </w:tc>
        <w:tc>
          <w:tcPr>
            <w:tcW w:w="1244" w:type="dxa"/>
            <w:shd w:val="clear" w:color="auto" w:fill="auto"/>
            <w:vAlign w:val="center"/>
          </w:tcPr>
          <w:p w14:paraId="1C17A02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定制化文化墙</w:t>
            </w:r>
          </w:p>
        </w:tc>
        <w:tc>
          <w:tcPr>
            <w:tcW w:w="6554" w:type="dxa"/>
            <w:shd w:val="clear" w:color="auto" w:fill="auto"/>
            <w:vAlign w:val="center"/>
          </w:tcPr>
          <w:p w14:paraId="48AE718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1.亚克力材质文化墙</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2.尺寸：3400mm*1800mm</w:t>
            </w:r>
          </w:p>
        </w:tc>
        <w:tc>
          <w:tcPr>
            <w:tcW w:w="773" w:type="dxa"/>
            <w:shd w:val="clear" w:color="auto" w:fill="auto"/>
            <w:vAlign w:val="center"/>
          </w:tcPr>
          <w:p w14:paraId="5D5DE22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7A951D1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项</w:t>
            </w:r>
          </w:p>
        </w:tc>
      </w:tr>
      <w:tr w14:paraId="32A4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4276B89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w:t>
            </w:r>
          </w:p>
        </w:tc>
        <w:tc>
          <w:tcPr>
            <w:tcW w:w="1244" w:type="dxa"/>
            <w:shd w:val="clear" w:color="auto" w:fill="auto"/>
            <w:vAlign w:val="center"/>
          </w:tcPr>
          <w:p w14:paraId="14DD80D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插排</w:t>
            </w:r>
          </w:p>
        </w:tc>
        <w:tc>
          <w:tcPr>
            <w:tcW w:w="6554" w:type="dxa"/>
            <w:shd w:val="clear" w:color="auto" w:fill="auto"/>
            <w:vAlign w:val="center"/>
          </w:tcPr>
          <w:p w14:paraId="07C76FD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1.插孔数量≥6位五孔插座，10A 220V。</w:t>
            </w:r>
          </w:p>
        </w:tc>
        <w:tc>
          <w:tcPr>
            <w:tcW w:w="773" w:type="dxa"/>
            <w:shd w:val="clear" w:color="auto" w:fill="auto"/>
            <w:vAlign w:val="center"/>
          </w:tcPr>
          <w:p w14:paraId="75B6E7B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52</w:t>
            </w:r>
          </w:p>
        </w:tc>
        <w:tc>
          <w:tcPr>
            <w:tcW w:w="892" w:type="dxa"/>
            <w:shd w:val="clear" w:color="auto" w:fill="auto"/>
            <w:vAlign w:val="center"/>
          </w:tcPr>
          <w:p w14:paraId="3E6481A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个</w:t>
            </w:r>
          </w:p>
        </w:tc>
      </w:tr>
      <w:tr w14:paraId="0E28B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07610DB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23</w:t>
            </w:r>
          </w:p>
        </w:tc>
        <w:tc>
          <w:tcPr>
            <w:tcW w:w="1244" w:type="dxa"/>
            <w:shd w:val="clear" w:color="auto" w:fill="auto"/>
            <w:vAlign w:val="center"/>
          </w:tcPr>
          <w:p w14:paraId="4397F1F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开关</w:t>
            </w:r>
          </w:p>
        </w:tc>
        <w:tc>
          <w:tcPr>
            <w:tcW w:w="6554" w:type="dxa"/>
            <w:shd w:val="clear" w:color="auto" w:fill="auto"/>
            <w:vAlign w:val="center"/>
          </w:tcPr>
          <w:p w14:paraId="54D4886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1.三联单控开关，86型，10A 220V。</w:t>
            </w:r>
          </w:p>
        </w:tc>
        <w:tc>
          <w:tcPr>
            <w:tcW w:w="773" w:type="dxa"/>
            <w:shd w:val="clear" w:color="auto" w:fill="auto"/>
            <w:vAlign w:val="center"/>
          </w:tcPr>
          <w:p w14:paraId="02BA4D2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6E46CE0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个</w:t>
            </w:r>
          </w:p>
        </w:tc>
      </w:tr>
      <w:tr w14:paraId="4CF8F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075ED6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w:t>
            </w:r>
          </w:p>
        </w:tc>
        <w:tc>
          <w:tcPr>
            <w:tcW w:w="1244" w:type="dxa"/>
            <w:shd w:val="clear" w:color="auto" w:fill="auto"/>
            <w:vAlign w:val="center"/>
          </w:tcPr>
          <w:p w14:paraId="70A168C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开关</w:t>
            </w:r>
          </w:p>
        </w:tc>
        <w:tc>
          <w:tcPr>
            <w:tcW w:w="6554" w:type="dxa"/>
            <w:shd w:val="clear" w:color="auto" w:fill="auto"/>
            <w:vAlign w:val="center"/>
          </w:tcPr>
          <w:p w14:paraId="65537A4A">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1.单联单控开关，86型，10A 220V。</w:t>
            </w:r>
          </w:p>
        </w:tc>
        <w:tc>
          <w:tcPr>
            <w:tcW w:w="773" w:type="dxa"/>
            <w:shd w:val="clear" w:color="auto" w:fill="auto"/>
            <w:vAlign w:val="center"/>
          </w:tcPr>
          <w:p w14:paraId="5861171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685F2B0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个</w:t>
            </w:r>
          </w:p>
        </w:tc>
      </w:tr>
      <w:tr w14:paraId="4AB0A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4F1FED8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w:t>
            </w:r>
          </w:p>
        </w:tc>
        <w:tc>
          <w:tcPr>
            <w:tcW w:w="1244" w:type="dxa"/>
            <w:shd w:val="clear" w:color="auto" w:fill="auto"/>
            <w:vAlign w:val="center"/>
          </w:tcPr>
          <w:p w14:paraId="241876A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护眼灯（黑板灯）</w:t>
            </w:r>
          </w:p>
        </w:tc>
        <w:tc>
          <w:tcPr>
            <w:tcW w:w="6554" w:type="dxa"/>
            <w:shd w:val="clear" w:color="auto" w:fill="auto"/>
            <w:vAlign w:val="center"/>
          </w:tcPr>
          <w:p w14:paraId="5B0A4BB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1.LED灯为一体式护眼防眩灯具；灯具尺寸为：595mm×595mm（±5mm）；</w:t>
            </w:r>
          </w:p>
          <w:p w14:paraId="0937EA7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2.LED灯具背板须为金属材质，背板表面做喷涂或阳极氧化工艺处理。</w:t>
            </w:r>
          </w:p>
          <w:p w14:paraId="328A22F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3.LED灯正面发光铝基板不少于6条。</w:t>
            </w:r>
          </w:p>
          <w:p w14:paraId="499DFB5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4.LED教室灯色温（或相关色温）4300-5300K，显色指数Ra≥95、R9≥90，色容差≤5 SDCM。</w:t>
            </w:r>
          </w:p>
          <w:p w14:paraId="7C68C87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LED灯视网膜蓝光危害类别等级为RG0（或0类危险）。（提供第三方认证机构出具的认证证书及全国认证认可信息公共服务平台证书状态为“有效”查询证明复印件（证书与查询证明文件上均须同时体现产品型号及认证标准））</w:t>
            </w:r>
          </w:p>
          <w:p w14:paraId="16371FC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▲6．LED灯至少依据《GB/T 13379》标准通过教室优选照明设备分级认证。（提供第三方认证机构出具的认证证书及全国认证认可信息公共服务平台证书状态为“有效”查询证明复印件（证书与查询证明文件上均须同时体现产品型号及认证标准））</w:t>
            </w:r>
          </w:p>
          <w:p w14:paraId="71D5624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▲7.LED灯至少依据《GB/T 5700》标准测试教室现场光环境，教室(课桌面)最大与最小融合照度之比≤10。（提供第三方认证机构出具的认证证书及全国认证认可信息公共服务平台证书状态为“有效”查询证明复印件（证书与查询证明文件上均须同时体现产品型号及认证标准））</w:t>
            </w:r>
          </w:p>
        </w:tc>
        <w:tc>
          <w:tcPr>
            <w:tcW w:w="773" w:type="dxa"/>
            <w:shd w:val="clear" w:color="auto" w:fill="auto"/>
            <w:vAlign w:val="center"/>
          </w:tcPr>
          <w:p w14:paraId="1552DBD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w:t>
            </w:r>
          </w:p>
        </w:tc>
        <w:tc>
          <w:tcPr>
            <w:tcW w:w="892" w:type="dxa"/>
            <w:shd w:val="clear" w:color="auto" w:fill="auto"/>
            <w:vAlign w:val="center"/>
          </w:tcPr>
          <w:p w14:paraId="039D7E8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r>
      <w:tr w14:paraId="22D4B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2AFCFC4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26</w:t>
            </w:r>
          </w:p>
        </w:tc>
        <w:tc>
          <w:tcPr>
            <w:tcW w:w="1244" w:type="dxa"/>
            <w:shd w:val="clear" w:color="auto" w:fill="auto"/>
            <w:vAlign w:val="center"/>
          </w:tcPr>
          <w:p w14:paraId="4AD97A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护眼灯（教室灯）</w:t>
            </w:r>
          </w:p>
        </w:tc>
        <w:tc>
          <w:tcPr>
            <w:tcW w:w="6554" w:type="dxa"/>
            <w:shd w:val="clear" w:color="auto" w:fill="auto"/>
            <w:vAlign w:val="center"/>
          </w:tcPr>
          <w:p w14:paraId="4BCF388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1.LED灯为一体式护眼防眩灯具；灯具尺寸为：595mm×595mm（±5mm）；</w:t>
            </w:r>
          </w:p>
          <w:p w14:paraId="4B52E95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2.LED灯具背板须为金属材质，背板表面做喷涂或阳极氧化工艺处理。</w:t>
            </w:r>
          </w:p>
          <w:p w14:paraId="068B014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3.LED灯正面发光铝基板不少于6条。</w:t>
            </w:r>
          </w:p>
          <w:p w14:paraId="58DEC52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4.LED教室灯色温（或相关色温）4300-5300K，显色指数Ra≥95、R9≥90，色容差≤5 SDCM。</w:t>
            </w:r>
          </w:p>
          <w:p w14:paraId="1E241BF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LED灯视网膜蓝光危害类别等级为RG0（或0类危险）。（提供第三方认证机构出具的认证证书及全国认证认可信息公共服务平台证书状态为“有效”查询证明复印件（证书与查询证明文件上均须同时体现产品型号及认证标准））</w:t>
            </w:r>
          </w:p>
          <w:p w14:paraId="41BDE27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6．LED灯至少依据《GB/T 13379》标准通过教室优选照明设备分级认证。（提供第三方认证机构出具的认证证书及全国认证认可信息公共服务平台证书状态为“有效”查询证明复印件（证书与查询证明文件上均须同时体现产品型号及认证标准））</w:t>
            </w:r>
          </w:p>
          <w:p w14:paraId="75838AC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7.LED灯至少依据《GB/T 5700》标准测试教室现场光环境，教室(课桌面)最大与最小融合照度之比≤10。（提供第三方认证机构出具的认证证书及全国认证认可信息公共服务平台证书状态为“有效”查询证明复印件（证书与查询证明文件上均须同时体现产品型号及认证标准））</w:t>
            </w:r>
          </w:p>
        </w:tc>
        <w:tc>
          <w:tcPr>
            <w:tcW w:w="773" w:type="dxa"/>
            <w:shd w:val="clear" w:color="auto" w:fill="auto"/>
            <w:vAlign w:val="center"/>
          </w:tcPr>
          <w:p w14:paraId="3E74834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892" w:type="dxa"/>
            <w:shd w:val="clear" w:color="auto" w:fill="auto"/>
            <w:vAlign w:val="center"/>
          </w:tcPr>
          <w:p w14:paraId="55B8165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个</w:t>
            </w:r>
          </w:p>
        </w:tc>
      </w:tr>
      <w:tr w14:paraId="0F11A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0A4A74C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27</w:t>
            </w:r>
          </w:p>
        </w:tc>
        <w:tc>
          <w:tcPr>
            <w:tcW w:w="1244" w:type="dxa"/>
            <w:shd w:val="clear" w:color="auto" w:fill="auto"/>
            <w:vAlign w:val="center"/>
          </w:tcPr>
          <w:p w14:paraId="0C90D3A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智能网关</w:t>
            </w:r>
          </w:p>
        </w:tc>
        <w:tc>
          <w:tcPr>
            <w:tcW w:w="6554" w:type="dxa"/>
            <w:shd w:val="clear" w:color="auto" w:fill="auto"/>
            <w:vAlign w:val="center"/>
          </w:tcPr>
          <w:p w14:paraId="06B729C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1.额定输入电压：DC 5V，1A；</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2.工作温度：-10℃~45℃，工作湿度：5%~90%RH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3.通讯协议：北向通信支持10/100Mbps以太网或无线Wi-Fi，南向无线通信协议支持蓝牙或者无线WiFi或者Zigbee协议，协议自适应组网；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4.通信距离：≥30m；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5.Ethernet 支持 10Mbps/100Mbps 自适应 RJ45 口（自动 MDI/MDIX）；</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6.支持手机对网关的静态IP信息、WiFi设置功能，并可以通过WIFI联网及静态IP地址配置功能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7.支持内置RTC，具有掉电时间保持，满足断电后数据恢复及时间记忆，保证定时设置及控制功能不受影响；</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8.支持对系统子设备状态收集上报云端、设备远程控制，满足管理需求；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9.支持本地电源适配器供电（5V/2A）</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▲10、为保证兼容性及稳定性，设备需与LED教室灯、黑板灯，面板为同一品牌厂家。（提供证明材料，并加盖厂家公章）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▲11、智能网关具有SRRC无线电发射设备型号核准证，符合无线电管理规定和技术标准。（提供相关书面证书，并加盖厂家公章）</w:t>
            </w:r>
          </w:p>
        </w:tc>
        <w:tc>
          <w:tcPr>
            <w:tcW w:w="773" w:type="dxa"/>
            <w:shd w:val="clear" w:color="auto" w:fill="auto"/>
            <w:vAlign w:val="center"/>
          </w:tcPr>
          <w:p w14:paraId="32EC994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43B8D84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台</w:t>
            </w:r>
          </w:p>
        </w:tc>
      </w:tr>
      <w:tr w14:paraId="07A7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36CD102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28</w:t>
            </w:r>
          </w:p>
        </w:tc>
        <w:tc>
          <w:tcPr>
            <w:tcW w:w="1244" w:type="dxa"/>
            <w:shd w:val="clear" w:color="auto" w:fill="auto"/>
            <w:vAlign w:val="center"/>
          </w:tcPr>
          <w:p w14:paraId="422EBEB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六键情景面板</w:t>
            </w:r>
          </w:p>
        </w:tc>
        <w:tc>
          <w:tcPr>
            <w:tcW w:w="6554" w:type="dxa"/>
            <w:shd w:val="clear" w:color="auto" w:fill="auto"/>
            <w:vAlign w:val="center"/>
          </w:tcPr>
          <w:p w14:paraId="1DF0415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1.无线传输方式：支持蓝牙或者无线WiFi或者Zigbee协议；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2.支持软件 OTA 升级功能；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3.支持自动配网功能；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4.支持 ≥4.0 寸 LCD 屏幕，分辨率不小于 480*480；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5.支持上课、课间、考试、自习、放学、投影和全自动情景控制功能；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6.支持灯光亮度调节、色温调节和开关控制功能；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7.支持窗帘的开、关和停止控制功能；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8.支持天气状况、温湿度、空气质量等查询功能；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9.支持显示背光自动感应点亮和关闭功能；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10.支持标准模式（Max 1Mbps）和增强模式（Max 2Mbps）；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11.工作温度：-10℃～ +55℃，相对湿度 RH10%~95%,无冷凝；</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12.存储温度：-15℃～ +65℃，相对湿度 RH10%~95%,无冷凝；</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13.防护等级：IP20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14.安装方式：86 底盒；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15.智能网关具有SRRC无线电发射设备型号核准证，符合无线电管理规定和技术标准。</w:t>
            </w:r>
          </w:p>
        </w:tc>
        <w:tc>
          <w:tcPr>
            <w:tcW w:w="773" w:type="dxa"/>
            <w:shd w:val="clear" w:color="auto" w:fill="auto"/>
            <w:vAlign w:val="center"/>
          </w:tcPr>
          <w:p w14:paraId="1B03B24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4171FBD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台</w:t>
            </w:r>
          </w:p>
        </w:tc>
      </w:tr>
      <w:tr w14:paraId="520DB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50979B7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29</w:t>
            </w:r>
          </w:p>
        </w:tc>
        <w:tc>
          <w:tcPr>
            <w:tcW w:w="1244" w:type="dxa"/>
            <w:shd w:val="clear" w:color="auto" w:fill="auto"/>
            <w:vAlign w:val="center"/>
          </w:tcPr>
          <w:p w14:paraId="4328CB3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恒照度传感器</w:t>
            </w:r>
          </w:p>
        </w:tc>
        <w:tc>
          <w:tcPr>
            <w:tcW w:w="6554" w:type="dxa"/>
            <w:shd w:val="clear" w:color="auto" w:fill="auto"/>
            <w:vAlign w:val="center"/>
          </w:tcPr>
          <w:p w14:paraId="2A38620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1.工作电压：2.3V至3.6V；</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2.工作电流：10mA；</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3.压摆率：0.5V/ms；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4.接口方式：I2C总线接口；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5.精度范围：0-1000lux；</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6.计算精度：31.2 (AGAIN=96X , ATIME=64T ) count/lux；</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7.防护等级：IP20。</w:t>
            </w:r>
          </w:p>
        </w:tc>
        <w:tc>
          <w:tcPr>
            <w:tcW w:w="773" w:type="dxa"/>
            <w:shd w:val="clear" w:color="auto" w:fill="auto"/>
            <w:vAlign w:val="center"/>
          </w:tcPr>
          <w:p w14:paraId="4473F99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18</w:t>
            </w:r>
          </w:p>
        </w:tc>
        <w:tc>
          <w:tcPr>
            <w:tcW w:w="892" w:type="dxa"/>
            <w:shd w:val="clear" w:color="auto" w:fill="auto"/>
            <w:vAlign w:val="center"/>
          </w:tcPr>
          <w:p w14:paraId="265B1F0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台</w:t>
            </w:r>
          </w:p>
        </w:tc>
      </w:tr>
      <w:tr w14:paraId="5CB54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73F9EFD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30</w:t>
            </w:r>
          </w:p>
        </w:tc>
        <w:tc>
          <w:tcPr>
            <w:tcW w:w="1244" w:type="dxa"/>
            <w:shd w:val="clear" w:color="auto" w:fill="auto"/>
            <w:vAlign w:val="center"/>
          </w:tcPr>
          <w:p w14:paraId="3F79E16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一键智能开关</w:t>
            </w:r>
          </w:p>
        </w:tc>
        <w:tc>
          <w:tcPr>
            <w:tcW w:w="6554" w:type="dxa"/>
            <w:shd w:val="clear" w:color="auto" w:fill="auto"/>
            <w:vAlign w:val="center"/>
          </w:tcPr>
          <w:p w14:paraId="1FB9930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1.供电： AC220V   50Hz；</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2.无线通讯：支持蓝牙或者无线WiFi或者Zigbee协议；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3.通信距离： ≥30米；</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4.阻性负载:≤330W/每路；  容性负载≤200W/每路；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5.整机寿命：≥4万次带负载操作；</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6.支持1路继电器开关控制功能；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7.支持模块软件OTA升级功能；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8.支持操作状态LED指示功能；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9.支持任一键恢复出厂设置功能。</w:t>
            </w:r>
          </w:p>
        </w:tc>
        <w:tc>
          <w:tcPr>
            <w:tcW w:w="773" w:type="dxa"/>
            <w:shd w:val="clear" w:color="auto" w:fill="auto"/>
            <w:vAlign w:val="center"/>
          </w:tcPr>
          <w:p w14:paraId="79C62FA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34AB584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台</w:t>
            </w:r>
          </w:p>
        </w:tc>
      </w:tr>
      <w:tr w14:paraId="582A5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5886CDA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31</w:t>
            </w:r>
          </w:p>
        </w:tc>
        <w:tc>
          <w:tcPr>
            <w:tcW w:w="1244" w:type="dxa"/>
            <w:shd w:val="clear" w:color="auto" w:fill="auto"/>
            <w:vAlign w:val="center"/>
          </w:tcPr>
          <w:p w14:paraId="3E12B22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三键智能开关</w:t>
            </w:r>
          </w:p>
        </w:tc>
        <w:tc>
          <w:tcPr>
            <w:tcW w:w="6554" w:type="dxa"/>
            <w:shd w:val="clear" w:color="auto" w:fill="auto"/>
            <w:vAlign w:val="center"/>
          </w:tcPr>
          <w:p w14:paraId="542292B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1.供电： AC220V   50Hz；</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2.无线通讯： 支持蓝牙或者无线WiFi或者Zigbee协议；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3.通信距离： ≥30米；</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4.阻性负载:≤330W/每路；  容性负载≤200W/每路；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5.整机寿命：≥4万次带负载操作；</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6.支持3路继电器开关控制功能；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7.支持模块软件OTA升级功能；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8.支持操作状态LED指示功能；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9.支持任一键恢复出厂设置功能。</w:t>
            </w:r>
          </w:p>
        </w:tc>
        <w:tc>
          <w:tcPr>
            <w:tcW w:w="773" w:type="dxa"/>
            <w:shd w:val="clear" w:color="auto" w:fill="auto"/>
            <w:vAlign w:val="center"/>
          </w:tcPr>
          <w:p w14:paraId="750550C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4</w:t>
            </w:r>
          </w:p>
        </w:tc>
        <w:tc>
          <w:tcPr>
            <w:tcW w:w="892" w:type="dxa"/>
            <w:shd w:val="clear" w:color="auto" w:fill="auto"/>
            <w:vAlign w:val="center"/>
          </w:tcPr>
          <w:p w14:paraId="0B6F4C9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台</w:t>
            </w:r>
          </w:p>
        </w:tc>
      </w:tr>
      <w:tr w14:paraId="67DB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2DC2832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32</w:t>
            </w:r>
          </w:p>
        </w:tc>
        <w:tc>
          <w:tcPr>
            <w:tcW w:w="1244" w:type="dxa"/>
            <w:shd w:val="clear" w:color="auto" w:fill="auto"/>
            <w:vAlign w:val="center"/>
          </w:tcPr>
          <w:p w14:paraId="3F0854F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平台应用</w:t>
            </w:r>
          </w:p>
        </w:tc>
        <w:tc>
          <w:tcPr>
            <w:tcW w:w="6554" w:type="dxa"/>
            <w:shd w:val="clear" w:color="auto" w:fill="auto"/>
            <w:vAlign w:val="center"/>
          </w:tcPr>
          <w:p w14:paraId="18FAE2C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1.平台需采用B/S的设计，同时搭配移动端APP，完成业务流闭环的功能；</w:t>
            </w:r>
          </w:p>
          <w:p w14:paraId="3DC76E1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2.除了平台手动添加教职工信息外，同时支持员工邀请加入部门，员工通过手机扫描邀请的二维码加入部门，减轻管理员的工作负担；</w:t>
            </w:r>
          </w:p>
          <w:p w14:paraId="0242326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3.平台支持扩展能耗统计：支持按日、周、月、年、自定义时间进行场地的灯具能耗统计；支持扩展按灯具能耗高低进行排序；支持查看场地绑定的班级；支持查看指定场地中设备的能耗情况；</w:t>
            </w:r>
          </w:p>
          <w:p w14:paraId="118B73C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4.支持自定义情景模板管理，保证能够适配教室、美术室、办公室等场所，情景模板内可自定义配置不少于4种工作模式，情景模式支持配置场景下灯具等设备的开关状态，支持扩展黑板灯、教室灯亮度的调节；</w:t>
            </w:r>
          </w:p>
          <w:p w14:paraId="4EBCDA5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5.平台需支持一键配置全部场地情景模式，支持按组选择对多个场地进行情景模式分配，支持对单个场地进行情景模式定义和分配；</w:t>
            </w:r>
          </w:p>
          <w:p w14:paraId="08D4AB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6.平台需支撑学生视力档案记录；支持按学生个体视力健康数据查询，可按照时间变化查看学生视力变化情况；支持按班级查看学生视力数据变化情况；</w:t>
            </w:r>
          </w:p>
          <w:p w14:paraId="4EA7F70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日能耗、当月能耗、当年能耗情况、支持实时能耗显示；支持设备自检，自主上报状态信息，查看设备故障数量；支持设备寿命管理，对设备寿命有预警提醒；支持查看物联设备使用情况，可以查看设备近三十天的使用频率；（需提供具有CNAS和CMA标识的第三方检测报告复印件并加盖厂商公章或者投标专用章）</w:t>
            </w:r>
          </w:p>
          <w:p w14:paraId="53BFB83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8.平台需支持拓展校园能耗看板呈现，支持查看校园总能耗趋势、设备类型能耗统计、每日能耗时长分布、节约能耗数据、减少碳排放量、使用能耗排名；</w:t>
            </w:r>
          </w:p>
          <w:p w14:paraId="5688866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平台需支持APP扫码添加网关设备,同时也支持通过设备序列号手动添加设备，支持WIFI和AP两种配网方式，极大提升配置效率；（需提供具有CNAS和CMA标识的第三方检测报告复印件并加盖厂商公章或者投标专用章）</w:t>
            </w:r>
          </w:p>
          <w:p w14:paraId="0021737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▲10.平台需支持通过APP对教室的灯光设备进行亮度平滑调节，支持对灯光进行0-100%的亮度调节；（需提供具有CNAS和CMA标识的第三方检测报告复印件并加盖厂商公章或者投标专用章）</w:t>
            </w:r>
          </w:p>
        </w:tc>
        <w:tc>
          <w:tcPr>
            <w:tcW w:w="773" w:type="dxa"/>
            <w:shd w:val="clear" w:color="auto" w:fill="auto"/>
            <w:vAlign w:val="center"/>
          </w:tcPr>
          <w:p w14:paraId="4F9354D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24</w:t>
            </w:r>
          </w:p>
        </w:tc>
        <w:tc>
          <w:tcPr>
            <w:tcW w:w="892" w:type="dxa"/>
            <w:shd w:val="clear" w:color="auto" w:fill="auto"/>
            <w:vAlign w:val="center"/>
          </w:tcPr>
          <w:p w14:paraId="5C15A7B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路</w:t>
            </w:r>
          </w:p>
        </w:tc>
      </w:tr>
      <w:tr w14:paraId="4FF61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4EA13E1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33</w:t>
            </w:r>
          </w:p>
        </w:tc>
        <w:tc>
          <w:tcPr>
            <w:tcW w:w="1244" w:type="dxa"/>
            <w:shd w:val="clear" w:color="auto" w:fill="auto"/>
            <w:vAlign w:val="center"/>
          </w:tcPr>
          <w:p w14:paraId="6584ADB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照明、插座线缆</w:t>
            </w:r>
          </w:p>
        </w:tc>
        <w:tc>
          <w:tcPr>
            <w:tcW w:w="6554" w:type="dxa"/>
            <w:shd w:val="clear" w:color="auto" w:fill="auto"/>
            <w:vAlign w:val="center"/>
          </w:tcPr>
          <w:p w14:paraId="5CA86FA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1.强电线缆、配电箱、空气开关、PVC管等材料</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2.BV 2.5平方多股红、蓝、黄电源线100米</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3.B4 4平方多股红、蓝、黄电源线200米</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4.PVC 25线管50米</w:t>
            </w:r>
          </w:p>
        </w:tc>
        <w:tc>
          <w:tcPr>
            <w:tcW w:w="773" w:type="dxa"/>
            <w:shd w:val="clear" w:color="auto" w:fill="auto"/>
            <w:vAlign w:val="center"/>
          </w:tcPr>
          <w:p w14:paraId="2F64801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643C919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批</w:t>
            </w:r>
          </w:p>
        </w:tc>
      </w:tr>
      <w:tr w14:paraId="06EED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2564C44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34</w:t>
            </w:r>
          </w:p>
        </w:tc>
        <w:tc>
          <w:tcPr>
            <w:tcW w:w="1244" w:type="dxa"/>
            <w:shd w:val="clear" w:color="auto" w:fill="auto"/>
            <w:vAlign w:val="center"/>
          </w:tcPr>
          <w:p w14:paraId="11A7B7F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信息点面板</w:t>
            </w:r>
          </w:p>
        </w:tc>
        <w:tc>
          <w:tcPr>
            <w:tcW w:w="6554" w:type="dxa"/>
            <w:shd w:val="clear" w:color="auto" w:fill="auto"/>
            <w:vAlign w:val="center"/>
          </w:tcPr>
          <w:p w14:paraId="27034F1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1.单口86型网络信息点面板</w:t>
            </w:r>
          </w:p>
        </w:tc>
        <w:tc>
          <w:tcPr>
            <w:tcW w:w="773" w:type="dxa"/>
            <w:shd w:val="clear" w:color="auto" w:fill="auto"/>
            <w:vAlign w:val="center"/>
          </w:tcPr>
          <w:p w14:paraId="3F3598D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100</w:t>
            </w:r>
          </w:p>
        </w:tc>
        <w:tc>
          <w:tcPr>
            <w:tcW w:w="892" w:type="dxa"/>
            <w:shd w:val="clear" w:color="auto" w:fill="auto"/>
            <w:vAlign w:val="center"/>
          </w:tcPr>
          <w:p w14:paraId="02A5943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个</w:t>
            </w:r>
          </w:p>
        </w:tc>
      </w:tr>
      <w:tr w14:paraId="291C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775CC53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35</w:t>
            </w:r>
          </w:p>
        </w:tc>
        <w:tc>
          <w:tcPr>
            <w:tcW w:w="1244" w:type="dxa"/>
            <w:shd w:val="clear" w:color="auto" w:fill="auto"/>
            <w:vAlign w:val="center"/>
          </w:tcPr>
          <w:p w14:paraId="0182446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网线</w:t>
            </w:r>
          </w:p>
        </w:tc>
        <w:tc>
          <w:tcPr>
            <w:tcW w:w="6554" w:type="dxa"/>
            <w:shd w:val="clear" w:color="auto" w:fill="auto"/>
            <w:vAlign w:val="center"/>
          </w:tcPr>
          <w:p w14:paraId="76D9583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1.六类线、线槽等材料</w:t>
            </w:r>
          </w:p>
        </w:tc>
        <w:tc>
          <w:tcPr>
            <w:tcW w:w="773" w:type="dxa"/>
            <w:shd w:val="clear" w:color="auto" w:fill="auto"/>
            <w:vAlign w:val="center"/>
          </w:tcPr>
          <w:p w14:paraId="33DECDC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0202B66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批</w:t>
            </w:r>
          </w:p>
        </w:tc>
      </w:tr>
      <w:tr w14:paraId="105C2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6D31FE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36</w:t>
            </w:r>
          </w:p>
        </w:tc>
        <w:tc>
          <w:tcPr>
            <w:tcW w:w="1244" w:type="dxa"/>
            <w:shd w:val="clear" w:color="auto" w:fill="auto"/>
            <w:vAlign w:val="center"/>
          </w:tcPr>
          <w:p w14:paraId="3A38028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拆除设备</w:t>
            </w:r>
          </w:p>
        </w:tc>
        <w:tc>
          <w:tcPr>
            <w:tcW w:w="6554" w:type="dxa"/>
            <w:shd w:val="clear" w:color="auto" w:fill="auto"/>
            <w:vAlign w:val="center"/>
          </w:tcPr>
          <w:p w14:paraId="1325B73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1.拆除壁挂机柜、壁挂空调和电风扇及其相关线缆、原有音箱等设备移位安装等</w:t>
            </w:r>
          </w:p>
        </w:tc>
        <w:tc>
          <w:tcPr>
            <w:tcW w:w="773" w:type="dxa"/>
            <w:shd w:val="clear" w:color="auto" w:fill="auto"/>
            <w:vAlign w:val="center"/>
          </w:tcPr>
          <w:p w14:paraId="126BD22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7DB6104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批</w:t>
            </w:r>
          </w:p>
        </w:tc>
      </w:tr>
      <w:tr w14:paraId="7F1BD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4CE9AF6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37</w:t>
            </w:r>
          </w:p>
        </w:tc>
        <w:tc>
          <w:tcPr>
            <w:tcW w:w="1244" w:type="dxa"/>
            <w:shd w:val="clear" w:color="auto" w:fill="auto"/>
            <w:vAlign w:val="center"/>
          </w:tcPr>
          <w:p w14:paraId="5AE85A8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安装调试费</w:t>
            </w:r>
          </w:p>
        </w:tc>
        <w:tc>
          <w:tcPr>
            <w:tcW w:w="6554" w:type="dxa"/>
            <w:shd w:val="clear" w:color="auto" w:fill="auto"/>
            <w:vAlign w:val="center"/>
          </w:tcPr>
          <w:p w14:paraId="375689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1.综合布线：教室工作站暗埋网络布线、桌椅摆放扎线、标签制作、电源线暗埋布线、电源插座接线、电源稳压器安装调试。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2.网络安全规划：动漫实训室整体网络安全规划（包含与网管中心实现网络、信息、安全的规划与配置）。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3.系统/软件部署：图形工作站操作系统部署、图形工作站正版化软件部署、动漫软件部署与系统联调/系统集成、电子教室软件部署与系统联调/系统集成。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4.运维规划：整体项目运维生命周期的运维标准及日常运维时效规范的制定。</w:t>
            </w:r>
          </w:p>
        </w:tc>
        <w:tc>
          <w:tcPr>
            <w:tcW w:w="773" w:type="dxa"/>
            <w:shd w:val="clear" w:color="auto" w:fill="auto"/>
            <w:vAlign w:val="center"/>
          </w:tcPr>
          <w:p w14:paraId="3F55390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4F9D14D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项</w:t>
            </w:r>
          </w:p>
        </w:tc>
      </w:tr>
      <w:tr w14:paraId="0311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6003444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38</w:t>
            </w:r>
          </w:p>
        </w:tc>
        <w:tc>
          <w:tcPr>
            <w:tcW w:w="1244" w:type="dxa"/>
            <w:shd w:val="clear" w:color="auto" w:fill="auto"/>
            <w:vAlign w:val="center"/>
          </w:tcPr>
          <w:p w14:paraId="1A533DC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操作系统</w:t>
            </w:r>
          </w:p>
        </w:tc>
        <w:tc>
          <w:tcPr>
            <w:tcW w:w="6554" w:type="dxa"/>
            <w:shd w:val="clear" w:color="auto" w:fill="auto"/>
            <w:vAlign w:val="center"/>
          </w:tcPr>
          <w:p w14:paraId="2506F2C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1.通用服务支持：该产品需是生产厂商的最新的服务器操作系统版本产品，提供统一用户授权功能,提供DNS服务,提供DHCP服务;提供传真服务器;提供文件及存储服务;提供终端计算机统一管理;提供Direct Access和Branch Cache服务，提升网络远程访问和数据分享能力。  </w:t>
            </w:r>
          </w:p>
          <w:p w14:paraId="2025699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2.身份管理：需能提供用户、用户组管理功能；支持通过LDAP进行帐户和网络资源管理，并支持通过策略统一管理帐户权限，目录服务对象包含但不限于用户帐户、计算机帐户和打印机等。</w:t>
            </w:r>
          </w:p>
          <w:p w14:paraId="6F934B2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故障转移群集功能：需支持配置为主备或多活模式群集；支持自动配置仲裁，支持基于共享磁盘、共享文件夹、节点多数三种仲裁模式；支持在故障转移群集中配置虚拟化、DNS、DHCP、文件共享、分布式文件系统、数据库等多种资源高可用；支持资源反关联和关联性配置；</w:t>
            </w:r>
          </w:p>
          <w:p w14:paraId="1884551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基本管理要求：需提供统一的图形界面管理软件，可以在一个界面完成服务器的日常功能和运维操作；提供强大的命令行工具，支持编制脚本实现虚拟化管理的自动化；提供开放的开发接口，支持其它应用的调用。</w:t>
            </w:r>
          </w:p>
          <w:p w14:paraId="18CB16E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5.需兼容现有市场上X86服务器上能够运行的主流操作系统，尤其包括以下操作系统： Windows Server 2003、Windows Server 2008、Windows Server 2012、Windows Server 2016、Windows Server 2019、RedHat Linux、SUSE Linux、CentOS、Oracle Enterprise Linux、Ubuntu、FREEBSD、UBUNTU、DEBIAN等。</w:t>
            </w:r>
          </w:p>
          <w:p w14:paraId="76E9DF2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6.存储设备支持：需兼容现有市场上主流的存储阵列产品，如IP-SAN、FC-SAN、SAS和iSCSI，品牌包括EMC、IBM、HP、HDS、Netapp、Sun、Dell等，兼容现有市场上主流的网卡和HBA卡产品，包括Qlogic，Emulex，Brocade的HBA卡。</w:t>
            </w:r>
          </w:p>
        </w:tc>
        <w:tc>
          <w:tcPr>
            <w:tcW w:w="773" w:type="dxa"/>
            <w:shd w:val="clear" w:color="auto" w:fill="auto"/>
            <w:vAlign w:val="center"/>
          </w:tcPr>
          <w:p w14:paraId="1FE5A74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6F5CE64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套</w:t>
            </w:r>
          </w:p>
        </w:tc>
      </w:tr>
      <w:tr w14:paraId="3906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63D47E2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39</w:t>
            </w:r>
          </w:p>
        </w:tc>
        <w:tc>
          <w:tcPr>
            <w:tcW w:w="1244" w:type="dxa"/>
            <w:shd w:val="clear" w:color="auto" w:fill="auto"/>
            <w:vAlign w:val="center"/>
          </w:tcPr>
          <w:p w14:paraId="1467358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办公软件</w:t>
            </w:r>
          </w:p>
        </w:tc>
        <w:tc>
          <w:tcPr>
            <w:tcW w:w="6554" w:type="dxa"/>
            <w:shd w:val="clear" w:color="auto" w:fill="auto"/>
            <w:vAlign w:val="center"/>
          </w:tcPr>
          <w:p w14:paraId="34FCF65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一.整体基础性能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1.投标产品提供运行在Windows操作系统上运行的office办公软件产品，包含文字处理、表格计算、幻灯片演示三个组件。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▲2.文件格式要求：所投办公软件能生成.doc/.docx/.dot/.wps/.xls/.xlxs/.xlt/.et/.ppt/.pptx/.pps/.dps等文件格式。（提供此功能界面截图证明，并加盖厂家公章）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3.投标产品支持窗口多组件/整合模式，支持进行单窗口多标签的拆分与组合，在多窗口模式下支持在系统任务栏显示多主窗口。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二.文字模块指标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▲1.文字模块智能目录导航，自动识别文档结构，实时调整文档目录；标题格式不用调整样式，也可智能自动生成目录。（提供此功能界面截图证明，并加盖厂家公章）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三.表格模块指标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1.表格模块支持在表格中一键插入求和、计数、平均值等常用公式。支持多列数据合并操作。支持单元格数据的循环引用。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四.演示模块指标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1.可支持手机移动OFFICE客户端进行控制PC端OFFICE放映的演示文档，实现把手机变成遥控器，便于演讲人能随时切换演示文档。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五.云端存储指标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▲1.支持云文档调用本地office客户端打开，支持office客户端编辑文档内容同步上云。（提供此功能界面截图证明，并加盖厂家公章）</w:t>
            </w:r>
          </w:p>
        </w:tc>
        <w:tc>
          <w:tcPr>
            <w:tcW w:w="773" w:type="dxa"/>
            <w:shd w:val="clear" w:color="auto" w:fill="auto"/>
            <w:vAlign w:val="center"/>
          </w:tcPr>
          <w:p w14:paraId="0A29EE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118</w:t>
            </w:r>
          </w:p>
        </w:tc>
        <w:tc>
          <w:tcPr>
            <w:tcW w:w="892" w:type="dxa"/>
            <w:shd w:val="clear" w:color="auto" w:fill="auto"/>
            <w:vAlign w:val="center"/>
          </w:tcPr>
          <w:p w14:paraId="5385720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r>
      <w:tr w14:paraId="48CB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501A763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A02010107-图形工作站（最高限价：2218400元）</w:t>
            </w:r>
          </w:p>
        </w:tc>
      </w:tr>
      <w:tr w14:paraId="76486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72D1115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40</w:t>
            </w:r>
          </w:p>
        </w:tc>
        <w:tc>
          <w:tcPr>
            <w:tcW w:w="1244" w:type="dxa"/>
            <w:shd w:val="clear" w:color="auto" w:fill="auto"/>
            <w:vAlign w:val="center"/>
          </w:tcPr>
          <w:p w14:paraId="2921943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图形工作站</w:t>
            </w:r>
          </w:p>
        </w:tc>
        <w:tc>
          <w:tcPr>
            <w:tcW w:w="6554" w:type="dxa"/>
            <w:shd w:val="clear" w:color="auto" w:fill="auto"/>
            <w:vAlign w:val="center"/>
          </w:tcPr>
          <w:p w14:paraId="09F2234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▲1.≥i7-14700 20核28线程/性能核主频2.1GHz。</w:t>
            </w:r>
          </w:p>
          <w:p w14:paraId="2EB7850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yellow"/>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▲2.主板：不低于Q670 系列芯片组，主板自带蜂鸣器，借助蜂鸣器长短声音的组合，实现故障报警检测功能。</w:t>
            </w:r>
          </w:p>
          <w:p w14:paraId="789C295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3.内存：≥64GB DDR5 5600MHz，4 根内存插槽；</w:t>
            </w:r>
          </w:p>
          <w:p w14:paraId="2F83C28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4.硬盘：≥512GB M.2 PCIe Gen4 SSD+1TB 机械硬盘，最高支持 3×M.2 SSD + 2×3.5”HDD 扩展；</w:t>
            </w:r>
          </w:p>
          <w:p w14:paraId="7CB48D0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5.显卡：≥RTX A2000 12 GB GDDR6。</w:t>
            </w:r>
          </w:p>
          <w:p w14:paraId="6E89228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6.音频：集成 5.1 声道声卡，支持前 2 后 3 音频接口；</w:t>
            </w:r>
          </w:p>
          <w:p w14:paraId="619F166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7.网卡：集成 2.5G 自适应以太网卡；</w:t>
            </w:r>
          </w:p>
          <w:p w14:paraId="5503B66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8.I/O 扩展槽：≥2 个 PCIe x16，≥1 个 PCIe x4,≥1 个 PCIe x1；≥4 个M.2 插槽，≥4 个 SATA 3.0</w:t>
            </w:r>
          </w:p>
          <w:p w14:paraId="431F9AB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▲9.主机接口：≥11 个 USB 接口，其中不少于 9 个 USB3.2，且后置 USB接口支持键盘开机；主板原生≥4 个（不少于 3 种类别）视频输出端口（HDMI/DP/Type-C/VGA）；</w:t>
            </w:r>
          </w:p>
          <w:p w14:paraId="6C77186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10.电源：≥320W；</w:t>
            </w:r>
          </w:p>
          <w:p w14:paraId="236CF2B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11.机箱：≤17L，顶置电源开关，免工具开启机箱，前置可拆洗防尘罩；</w:t>
            </w:r>
          </w:p>
          <w:p w14:paraId="5FDE518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▲12.操作系统：安装官方授权的正版Windows 11专业版或以上操作系统。</w:t>
            </w:r>
          </w:p>
          <w:p w14:paraId="5E96922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13.网络同传：出厂自带网络同传；</w:t>
            </w:r>
          </w:p>
          <w:p w14:paraId="241DD2A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14.显示器：≥21.5吋显示器，刷新率≥75Hz，静态对比度≥3000:1，配HDMI线。</w:t>
            </w:r>
          </w:p>
          <w:p w14:paraId="5AE6E84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▲15.所投产品需符合国家级GB/T 9813.1-2016、GB/T 34986-2017、GB/T 5080.7-1986标准中的可靠性检验要求，MTBF不低于110万小时，提供相应证书并加盖项目授权专用章或公章。</w:t>
            </w:r>
          </w:p>
          <w:p w14:paraId="12A3658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▲16.制造厂商须通过 CCCS 客户联络中心标准体系钻石五星级认证，提供相应证书并加盖项目授权专用章或公章。</w:t>
            </w:r>
          </w:p>
          <w:p w14:paraId="3D9B098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产品制造厂商应具有健全的环保体系，建立有害物质的检测手段，严格管理产品采购和生产环节，禁止或控制有毒有害物质的使用。通过QC080000有害物质过程管理体系认证。要求提供证书复印件并加盖项目授权章或公章。</w:t>
            </w:r>
          </w:p>
          <w:p w14:paraId="5F2EEA5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▲18.投标人在投标文件中须提交生产厂商或制造商对本项所投产品做出所投技术参数真实性、产品质量保证、售后服务进行承诺的声明函（加盖项目授权专用章或公章。）</w:t>
            </w:r>
          </w:p>
        </w:tc>
        <w:tc>
          <w:tcPr>
            <w:tcW w:w="773" w:type="dxa"/>
            <w:shd w:val="clear" w:color="auto" w:fill="auto"/>
            <w:vAlign w:val="center"/>
          </w:tcPr>
          <w:p w14:paraId="5C82198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118</w:t>
            </w:r>
          </w:p>
        </w:tc>
        <w:tc>
          <w:tcPr>
            <w:tcW w:w="892" w:type="dxa"/>
            <w:shd w:val="clear" w:color="auto" w:fill="auto"/>
            <w:vAlign w:val="center"/>
          </w:tcPr>
          <w:p w14:paraId="7886D6C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r>
      <w:tr w14:paraId="2C58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72C7135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A05010501-书柜（最高限价：12000元）</w:t>
            </w:r>
          </w:p>
        </w:tc>
      </w:tr>
      <w:tr w14:paraId="33FC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0365051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41</w:t>
            </w:r>
          </w:p>
        </w:tc>
        <w:tc>
          <w:tcPr>
            <w:tcW w:w="1244" w:type="dxa"/>
            <w:shd w:val="clear" w:color="auto" w:fill="auto"/>
            <w:vAlign w:val="center"/>
          </w:tcPr>
          <w:p w14:paraId="7F9FE2E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定制书柜</w:t>
            </w:r>
          </w:p>
        </w:tc>
        <w:tc>
          <w:tcPr>
            <w:tcW w:w="6554" w:type="dxa"/>
            <w:shd w:val="clear" w:color="auto" w:fill="auto"/>
            <w:vAlign w:val="center"/>
          </w:tcPr>
          <w:p w14:paraId="7A5992C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1.定制多层板书柜，书柜尺寸长5500mm，高850mm，深度350mm，板材厚度15mm</w:t>
            </w:r>
          </w:p>
        </w:tc>
        <w:tc>
          <w:tcPr>
            <w:tcW w:w="773" w:type="dxa"/>
            <w:shd w:val="clear" w:color="auto" w:fill="auto"/>
            <w:vAlign w:val="center"/>
          </w:tcPr>
          <w:p w14:paraId="3AB5BBE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2AE2DF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项</w:t>
            </w:r>
          </w:p>
        </w:tc>
      </w:tr>
      <w:tr w14:paraId="56357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2D3E800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A02010104-服务器（最高限价：40000元）</w:t>
            </w:r>
          </w:p>
        </w:tc>
      </w:tr>
      <w:tr w14:paraId="7501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6DF7938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42</w:t>
            </w:r>
          </w:p>
        </w:tc>
        <w:tc>
          <w:tcPr>
            <w:tcW w:w="1244" w:type="dxa"/>
            <w:shd w:val="clear" w:color="auto" w:fill="auto"/>
            <w:vAlign w:val="center"/>
          </w:tcPr>
          <w:p w14:paraId="6090E7C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服务器</w:t>
            </w:r>
          </w:p>
        </w:tc>
        <w:tc>
          <w:tcPr>
            <w:tcW w:w="6554" w:type="dxa"/>
            <w:shd w:val="clear" w:color="auto" w:fill="auto"/>
            <w:vAlign w:val="center"/>
          </w:tcPr>
          <w:p w14:paraId="6672364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1.标准2U机架式服务器，配置安装导轨；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2.CPU：1 * Processor/1.90 GHz/11 MB/8C/8T/85W/2UPI/2133MHz；</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3.内存：4 * 32GB/DDR4/2666MHz或2933MHz或3200MHz/ECC/REG；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4.硬盘：2 * 2TB/SATA/7200RPM/3.5寸/企业级SSD:1 X SSD/480GB/SATA 6Gb/2.5寸；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5.阵列卡：支持SATA RAID0、1、10、5；</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6.扩展性：默认提供5个 PCI-E3.0标准插槽，1个OCP2.0 Type A/C专用插槽；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7.网卡控制器：集成2个千兆网口；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8.电源：550W白金交流电源模块；</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9.管理功能：支持IPMI2.0，对外提供1个100/1000 Mbps RJ45管理网口，集成iKVM，支持远程管理。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10.集成安全性：支持TPM加密模块</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11.支持显示集成VGA接口，5个USB接口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12.远程管理功能：支持远程管理功能，可实现与操作系统无关的远程对服务器的完全控制，功能包括:</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（1）虚拟电源可远程开机、重启、关机；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（2）更新Firmware;支持远程故障现象重现；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（3）虚拟控制台可远程监控图形界面，可远程从本地软盘和光盘或其影像启动安装、操作Windows,Linux等软件（虚拟软驱、虚拟光驱、虚拟目录和虚拟U盘）；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（4）主板集成iBMC，可实现远程iKVM；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13.操作系统支持:Windows Server 2012 R2/Red Hat* Enterprise Advanced Server 7.5;</w:t>
            </w:r>
          </w:p>
        </w:tc>
        <w:tc>
          <w:tcPr>
            <w:tcW w:w="773" w:type="dxa"/>
            <w:shd w:val="clear" w:color="auto" w:fill="auto"/>
            <w:vAlign w:val="center"/>
          </w:tcPr>
          <w:p w14:paraId="01DF915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156B97E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r>
      <w:tr w14:paraId="1250A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0314" w:type="dxa"/>
            <w:gridSpan w:val="5"/>
            <w:shd w:val="clear" w:color="auto" w:fill="auto"/>
            <w:noWrap/>
            <w:vAlign w:val="center"/>
          </w:tcPr>
          <w:p w14:paraId="0C831FD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A08060303-应用软件（最高限价：13000元）</w:t>
            </w:r>
          </w:p>
        </w:tc>
      </w:tr>
      <w:tr w14:paraId="1049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851" w:type="dxa"/>
            <w:shd w:val="clear" w:color="auto" w:fill="auto"/>
            <w:noWrap/>
            <w:vAlign w:val="center"/>
          </w:tcPr>
          <w:p w14:paraId="28540BB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43</w:t>
            </w:r>
          </w:p>
        </w:tc>
        <w:tc>
          <w:tcPr>
            <w:tcW w:w="1244" w:type="dxa"/>
            <w:shd w:val="clear" w:color="auto" w:fill="auto"/>
            <w:vAlign w:val="center"/>
          </w:tcPr>
          <w:p w14:paraId="023C289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电子教学软件</w:t>
            </w:r>
          </w:p>
        </w:tc>
        <w:tc>
          <w:tcPr>
            <w:tcW w:w="6554" w:type="dxa"/>
            <w:shd w:val="clear" w:color="auto" w:fill="auto"/>
            <w:vAlign w:val="center"/>
          </w:tcPr>
          <w:p w14:paraId="237B1FB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一.技术要求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纯软件产品，安装部署快捷，升级简易方便，采用核心的截屏及实时压缩技术，在网络条件较差时亦能体现良好的性能；可根据网络条件调节网络补偿强度，根据广播内容调节广播及录制效率，使广播达到最佳效果。采用流媒体技术，流畅无延时，文件清晰度几乎无损耗，支持几乎所有常见的媒体音视频格式， Windows Media文件，VCD文件，DVD文件，Real文件，AVI文件，MP3等主流文件格式，支持720p、1080p的高清视频。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2．全面支持Windows系列操作系统，包括Windows 8、Windows 10、Windows 11操作系统。</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3．软件需支持≥24种语言界面版本，满足不同外语教师灵活使用软件。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4．软件的加密方式支持：加密狗加密、服务器端授权、在线序列号加密、离线文件加密、自定义短码激活、mac地址预置激活等多种方式的激活方式。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二.课堂教学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1．屏幕广播：将教师机屏幕和教师讲话实时广播给单一、部分或全体学生，可选择全屏或窗口方式。窗口模式下或教师机与学生机分辨率不同情况下，学生机可以以不同的窗口方式接收广播。</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2．扩展屏广播模式：教师机连接两个显示器，可在广播时选择将任意一个显示器的内容广播到学生机。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3．屏幕广播速度增强：屏幕广播时支持多种画面质量的调节，根据网络的不同选择最好的效果进行教学。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4．学生演示：教师可选定一台学生机作为示范，由此学生代替教师进行示范教学。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5．屏幕录制：教师机可以将本地的操作和讲解过程录制为mp4录像文件，可以用 Windows 自带的 Media Player 直接播放。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6．文件分发：允许教师将教师机不同盘符中的目录或文件一起发送至生机的某目录下。目录不存在自动新建此目录；盘符不存在或路径非法不允许分发；文件已存在选择自动覆盖或保留原始文件。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文件提交：学生把做好的作业直接提交到教师机，方便教师批改作业要收取的麻烦。通过特殊设置，学生提交作业时必需经过教师审批通过后才可提交，教师可以选择接收和拒绝学生提交的文件。并且教师可以限制学生提交文件的数目和大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8．屏幕监视：教师机可以监视单一、部分、全体学生机的屏幕，教师机每屏可监视多个学生屏幕（最多36个）。可以控制教师机监控的同屏幕各窗口间、屏幕与屏幕间的切换速度。可手动或自动循环监视。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9．多频道教学：支持多达32个频道的划分，一个教师可对单个班级或多个班级同时上课；多个教师可同时对多个班级进行不同内容的教学。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三.课堂管理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1．签到：提供学生名单管理工具，为软件提供实名验证。提供点名功能，支持保留学生多次登录记录、考勤统计、签到信息的导出与对比。</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2．班级模型：有单独的管理界面，实现对班级模型的统一管理，并能够导入、导出，调用不同网络教室中的班级模型。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3．学生端属性查看：教师可以获取学生端计算机的名称、登录名和其它常用信息，并可以列出学生端的应用程序、进程和进程 ID，教师还可以远程终止学生端的进程。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4．黑屏肃静：教师可以对单一、部分、全体学生执行黑屏肃静来禁止其进行任何操作，达到专心听课目的，教师可自定义黑屏的内容与图片。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5．远程命令：可以进行远程开机、关机、重启等操作，支持远程打开网页、远程启动程序和远程关闭所有学生正在执行的应用程序。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6．自动锁屏：独有的断线保护自动锁屏技术，通过网卡的是否激活来锁定屏幕，避免学生拔掉网线违反纪律。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7．防杀进程：为安全起见，学生端程序运行后，防止学生通过任务管理器结束学生端程序进程来逃脱教师控制。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8．远程设置：远程设置学生桌面主题、桌面背景、屏幕保护方案、学生的频道号和音量、学生的卸载密码，是否启用进程保护，断线锁屏，热键退出等。</w:t>
            </w:r>
          </w:p>
        </w:tc>
        <w:tc>
          <w:tcPr>
            <w:tcW w:w="773" w:type="dxa"/>
            <w:shd w:val="clear" w:color="auto" w:fill="auto"/>
            <w:vAlign w:val="center"/>
          </w:tcPr>
          <w:p w14:paraId="2A1E4BD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892" w:type="dxa"/>
            <w:shd w:val="clear" w:color="auto" w:fill="auto"/>
            <w:vAlign w:val="center"/>
          </w:tcPr>
          <w:p w14:paraId="3C9929B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r>
    </w:tbl>
    <w:p w14:paraId="2E8C7BED"/>
    <w:p w14:paraId="42FA2432">
      <w:pPr>
        <w:spacing w:line="360" w:lineRule="auto"/>
        <w:rPr>
          <w:rFonts w:hint="eastAsia" w:ascii="仿宋" w:hAnsi="仿宋" w:eastAsia="仿宋" w:cs="仿宋"/>
          <w:color w:val="auto"/>
          <w:highlight w:val="none"/>
        </w:rPr>
      </w:pPr>
      <w:r>
        <w:rPr>
          <w:rStyle w:val="7"/>
          <w:rFonts w:hint="eastAsia" w:ascii="仿宋" w:hAnsi="仿宋" w:eastAsia="仿宋" w:cs="仿宋"/>
          <w:color w:val="auto"/>
          <w:sz w:val="24"/>
          <w:szCs w:val="24"/>
          <w:highlight w:val="none"/>
        </w:rPr>
        <w:t>核心产品：</w:t>
      </w:r>
      <w:bookmarkStart w:id="0" w:name="_Toc17851"/>
      <w:bookmarkStart w:id="1" w:name="_Toc7040"/>
      <w:r>
        <w:rPr>
          <w:rFonts w:hint="eastAsia" w:ascii="仿宋" w:hAnsi="仿宋" w:eastAsia="仿宋" w:cs="仿宋"/>
          <w:color w:val="auto"/>
          <w:highlight w:val="none"/>
        </w:rPr>
        <w:t xml:space="preserve"> 图形工作站</w:t>
      </w:r>
    </w:p>
    <w:bookmarkEnd w:id="0"/>
    <w:bookmarkEnd w:id="1"/>
    <w:p w14:paraId="3A3C1851">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 Sans">
    <w:altName w:val="Times New Roman"/>
    <w:panose1 w:val="02020603050004020304"/>
    <w:charset w:val="00"/>
    <w:family w:val="roman"/>
    <w:pitch w:val="default"/>
    <w:sig w:usb0="00000000" w:usb1="00000000" w:usb2="00000008" w:usb3="00000000" w:csb0="0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E50042"/>
    <w:rsid w:val="44147DF7"/>
    <w:rsid w:val="54960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 w:type="character" w:customStyle="1" w:styleId="5">
    <w:name w:val="font51"/>
    <w:basedOn w:val="4"/>
    <w:qFormat/>
    <w:uiPriority w:val="0"/>
    <w:rPr>
      <w:rFonts w:hint="eastAsia" w:ascii="宋体" w:hAnsi="宋体" w:eastAsia="宋体" w:cs="宋体"/>
      <w:color w:val="000000"/>
      <w:sz w:val="20"/>
      <w:szCs w:val="20"/>
      <w:u w:val="none"/>
    </w:rPr>
  </w:style>
  <w:style w:type="character" w:customStyle="1" w:styleId="6">
    <w:name w:val="font61"/>
    <w:basedOn w:val="4"/>
    <w:qFormat/>
    <w:uiPriority w:val="0"/>
    <w:rPr>
      <w:rFonts w:hint="default" w:ascii="Times New Roman" w:hAnsi="Times New Roman" w:cs="Times New Roman"/>
      <w:color w:val="000000"/>
      <w:sz w:val="20"/>
      <w:szCs w:val="20"/>
      <w:u w:val="none"/>
    </w:rPr>
  </w:style>
  <w:style w:type="character" w:customStyle="1" w:styleId="7">
    <w:name w:val="font21"/>
    <w:basedOn w:val="4"/>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5940</Words>
  <Characters>7462</Characters>
  <Lines>0</Lines>
  <Paragraphs>0</Paragraphs>
  <TotalTime>0</TotalTime>
  <ScaleCrop>false</ScaleCrop>
  <LinksUpToDate>false</LinksUpToDate>
  <CharactersWithSpaces>7663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2025-07-17T01:37:00Z</dcterms:created>
  <dc:creator>筱筱</dc:creator>
  <cp:lastModifiedBy>无</cp:lastModifiedBy>
  <dcterms:modified xsi:type="dcterms:W3CDTF">2025-07-21T03:19:19Z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eyJoZGlkIjoiYTc2ZGZiNzZiNDVlOGViOWVmM2JhOTY0NGJkNjUyYzgiLCJ1c2VySWQiOiIyODE1NzYyMDUifQ==</vt:lpwstr>
  </property>
  <property fmtid="{D5CDD505-2E9C-101B-9397-08002B2CF9AE}" pid="4" name="ICV">
    <vt:lpwstr>2465A162B866422B85D5B28FEE5690A3_12</vt:lpwstr>
  </property>
</Properties>
</file>