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海南省商业学校动漫设计实训室设备购置项目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ZX2025-064-1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海南省商业学校</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海南政鑫招标代理有限公司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海南省商业学校</w:t>
      </w:r>
      <w:r>
        <w:rPr>
          <w:rFonts w:ascii="仿宋_GB2312" w:hAnsi="仿宋_GB2312" w:cs="仿宋_GB2312" w:eastAsia="仿宋_GB2312"/>
        </w:rPr>
        <w:t xml:space="preserve"> 委托， </w:t>
      </w:r>
      <w:r>
        <w:rPr>
          <w:rFonts w:ascii="仿宋_GB2312" w:hAnsi="仿宋_GB2312" w:cs="仿宋_GB2312" w:eastAsia="仿宋_GB2312"/>
        </w:rPr>
        <w:t>海南政鑫招标代理有限公司</w:t>
      </w:r>
      <w:r>
        <w:rPr>
          <w:rFonts w:ascii="仿宋_GB2312" w:hAnsi="仿宋_GB2312" w:cs="仿宋_GB2312" w:eastAsia="仿宋_GB2312"/>
        </w:rPr>
        <w:t xml:space="preserve"> 对 </w:t>
      </w:r>
      <w:r>
        <w:rPr>
          <w:rFonts w:ascii="仿宋_GB2312" w:hAnsi="仿宋_GB2312" w:cs="仿宋_GB2312" w:eastAsia="仿宋_GB2312"/>
        </w:rPr>
        <w:t>海南省商业学校动漫设计实训室设备购置项目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ZX2025-064-1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海南省商业学校动漫设计实训室设备购置项目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2,791,520.18元</w:t>
      </w:r>
      <w:r>
        <w:rPr>
          <w:rFonts w:ascii="仿宋_GB2312" w:hAnsi="仿宋_GB2312" w:cs="仿宋_GB2312" w:eastAsia="仿宋_GB2312"/>
        </w:rPr>
        <w:t>贰佰柒拾玖万壹仟伍佰贰拾元零壹角捌分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本项目签订合同之日起60日内完成采购人所需的货物并交付采购人验收、使用。</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1、无环保类行政处罚记录声明：参加政府采购活动前三年内，在经营活动中没有环保类行政处罚记录。（提供声明函加盖公章）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1.本项目采购信息指定发布媒体为：（1）中国政府采购网，网址www.ccgp.gov.cn。 （2）中国政府采购网海南分网（海南省政府采购智慧云平台），网址https://ccgp-hainan.gov.cn/。 ※若出现上述指定媒体信息不一致情形，应以中国政府采购网海南分网（海南省政府采购智慧云平台）发布的为准。 2.有关本项目招标文件的补遗、澄清及变更信息以上述网站公告与下载为准，采购代理机构不再另行通知，招标文件与更正公告的内容相互矛盾时，以最后发出的更正公告内容为准。 3.投标人须在海南政府采购网(https://ccgp-hainan.gov.cn/maincms-web/)中的海南省政府采购智慧云平台进行注册并完善信息，然后下载参与投标项目电子招标文件（数据包）及其他文件； 4.请投标人（供应商）自行在海南省政府采购智慧云平台-办事指南查看相应的系统操作指南，严格按照操作指南要求进行系统操作。技术支持电话：4001691288。 5.电子标:必须办理数字证书CA锁，并使用数字证书（https://www.yuque.com/haonan123/bzzx /ugmn1f）进行签字和加密，投标截止时间前，必须登录系统上传加密的电子投标文件。本项目需使用蓝色CA锁，CA数字证书认证咨询电话：0898-66668096。 6.本项目为远程不见面开标，投标人（供应商）无须到达开标现场，远程按时参加在线开标解密即可。</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海南省商业学校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海南省海口市秀英大道6号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0898-68620568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海南政鑫招标代理有限公司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海南省海口市美兰区金坡路6号中鹏苑A幢第1层101房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0898-65220359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采购包1：2,791,520.18元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不少于90天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代理服务费收费标准：参照计价格[2002]1980号文和发改价格[2011]534号文计价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1.本项目为线上不见面开评标，各投标人无需到开标现场，根据文件要求按时登录系统进行操作。 2.若设置的解密时限已到，还存在未解密的供应商，经采购人同意可重新设置解密时限解密。 3.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4.中标单位中标后向采购代理机构提供投标文件纸质版一式四份（正本一份，副本三份），固定装订（注：胶装）。5.供应商需要进行现场演示的，需携带电脑到评审现场进行演示，评审地点为：海南省海口市美兰区金坡路6号中鹏苑A幢第1层101房。需要进行演示的供应商在开标结束后致电代理机构确定评审时间。</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联系人：田老师</w:t>
      </w:r>
    </w:p>
    <w:p>
      <w:pPr>
        <w:pStyle w:val="null3"/>
        <w:jc w:val="left"/>
      </w:pPr>
      <w:r>
        <w:rPr>
          <w:rFonts w:ascii="仿宋_GB2312" w:hAnsi="仿宋_GB2312" w:cs="仿宋_GB2312" w:eastAsia="仿宋_GB2312"/>
        </w:rPr>
        <w:t>联系电话：0898-68620568</w:t>
      </w:r>
    </w:p>
    <w:p>
      <w:pPr>
        <w:pStyle w:val="null3"/>
        <w:jc w:val="left"/>
      </w:pPr>
      <w:r>
        <w:rPr>
          <w:rFonts w:ascii="仿宋_GB2312" w:hAnsi="仿宋_GB2312" w:cs="仿宋_GB2312" w:eastAsia="仿宋_GB2312"/>
        </w:rPr>
        <w:t>地址：海口市秀英区秀英街道秀英大道6号</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1、项目名称：</w:t>
      </w:r>
      <w:r>
        <w:rPr>
          <w:rFonts w:ascii="仿宋_GB2312" w:hAnsi="仿宋_GB2312" w:cs="仿宋_GB2312" w:eastAsia="仿宋_GB2312"/>
        </w:rPr>
        <w:t>海南省商业学校动漫设计实训室设备购置项目</w:t>
      </w:r>
    </w:p>
    <w:p>
      <w:pPr>
        <w:pStyle w:val="null3"/>
        <w:jc w:val="left"/>
      </w:pPr>
      <w:r>
        <w:rPr>
          <w:rFonts w:ascii="仿宋_GB2312" w:hAnsi="仿宋_GB2312" w:cs="仿宋_GB2312" w:eastAsia="仿宋_GB2312"/>
        </w:rPr>
        <w:t>2、资金来源：财政资金</w:t>
      </w:r>
    </w:p>
    <w:p>
      <w:pPr>
        <w:pStyle w:val="null3"/>
        <w:jc w:val="left"/>
      </w:pPr>
      <w:r>
        <w:rPr>
          <w:rFonts w:ascii="仿宋_GB2312" w:hAnsi="仿宋_GB2312" w:cs="仿宋_GB2312" w:eastAsia="仿宋_GB2312"/>
        </w:rPr>
        <w:t>3、采购预算：2,791,520.18元</w:t>
      </w:r>
    </w:p>
    <w:p>
      <w:pPr>
        <w:pStyle w:val="null3"/>
        <w:jc w:val="left"/>
      </w:pPr>
      <w:r>
        <w:rPr>
          <w:rFonts w:ascii="仿宋_GB2312" w:hAnsi="仿宋_GB2312" w:cs="仿宋_GB2312" w:eastAsia="仿宋_GB2312"/>
        </w:rPr>
        <w:t>4、最高限价：2,791,520.18元</w:t>
      </w:r>
    </w:p>
    <w:p>
      <w:pPr>
        <w:pStyle w:val="null3"/>
        <w:jc w:val="left"/>
      </w:pPr>
      <w:r>
        <w:rPr>
          <w:rFonts w:ascii="仿宋_GB2312" w:hAnsi="仿宋_GB2312" w:cs="仿宋_GB2312" w:eastAsia="仿宋_GB2312"/>
        </w:rPr>
        <w:t>注：超出采购预算金额（最高限价）的报价，按无效投标处理。</w:t>
      </w:r>
    </w:p>
    <w:p>
      <w:pPr>
        <w:pStyle w:val="null3"/>
        <w:jc w:val="left"/>
      </w:pPr>
      <w:r>
        <w:rPr>
          <w:rFonts w:ascii="仿宋_GB2312" w:hAnsi="仿宋_GB2312" w:cs="仿宋_GB2312" w:eastAsia="仿宋_GB2312"/>
        </w:rPr>
        <w:t>5、本项目分包情况：不分包</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2,791,520.18</w:t>
      </w:r>
    </w:p>
    <w:p>
      <w:pPr>
        <w:pStyle w:val="null3"/>
        <w:jc w:val="left"/>
      </w:pPr>
      <w:r>
        <w:rPr>
          <w:rFonts w:ascii="仿宋_GB2312" w:hAnsi="仿宋_GB2312" w:cs="仿宋_GB2312" w:eastAsia="仿宋_GB2312"/>
        </w:rPr>
        <w:t>采购包最高限价（元）: 2,791,520.18</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A02061501-稳压电源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7,860.42</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A08060303-应用软件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52,800.00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A02010503-存储用光纤交换机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4,998.00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A02061714-配电箱</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A02061804-空调机</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26,000.00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A02010503-存储用光纤交换机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11,998.00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A08060303-应用软件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A02010601-机柜</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B07000000-装修工程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61,682.76</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A05029900-其他用具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278,781.00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11</w:t>
            </w:r>
          </w:p>
        </w:tc>
        <w:tc>
          <w:tcPr>
            <w:tcW w:type="dxa" w:w="831"/>
          </w:tcPr>
          <w:p>
            <w:pPr>
              <w:pStyle w:val="null3"/>
              <w:jc w:val="left"/>
            </w:pPr>
            <w:r>
              <w:rPr>
                <w:rFonts w:ascii="仿宋_GB2312" w:hAnsi="仿宋_GB2312" w:cs="仿宋_GB2312" w:eastAsia="仿宋_GB2312"/>
              </w:rPr>
              <w:t>A02010107-图形工作站</w:t>
            </w:r>
          </w:p>
        </w:tc>
        <w:tc>
          <w:tcPr>
            <w:tcW w:type="dxa" w:w="831"/>
          </w:tcPr>
          <w:p>
            <w:pPr>
              <w:pStyle w:val="null3"/>
              <w:jc w:val="right"/>
            </w:pPr>
            <w:r>
              <w:rPr>
                <w:rFonts w:ascii="仿宋_GB2312" w:hAnsi="仿宋_GB2312" w:cs="仿宋_GB2312" w:eastAsia="仿宋_GB2312"/>
              </w:rPr>
              <w:t>118.00</w:t>
            </w:r>
          </w:p>
        </w:tc>
        <w:tc>
          <w:tcPr>
            <w:tcW w:type="dxa" w:w="831"/>
          </w:tcPr>
          <w:p>
            <w:pPr>
              <w:pStyle w:val="null3"/>
              <w:jc w:val="right"/>
            </w:pPr>
            <w:r>
              <w:rPr>
                <w:rFonts w:ascii="仿宋_GB2312" w:hAnsi="仿宋_GB2312" w:cs="仿宋_GB2312" w:eastAsia="仿宋_GB2312"/>
              </w:rPr>
              <w:t>2,218,400.00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12</w:t>
            </w:r>
          </w:p>
        </w:tc>
        <w:tc>
          <w:tcPr>
            <w:tcW w:type="dxa" w:w="831"/>
          </w:tcPr>
          <w:p>
            <w:pPr>
              <w:pStyle w:val="null3"/>
              <w:jc w:val="left"/>
            </w:pPr>
            <w:r>
              <w:rPr>
                <w:rFonts w:ascii="仿宋_GB2312" w:hAnsi="仿宋_GB2312" w:cs="仿宋_GB2312" w:eastAsia="仿宋_GB2312"/>
              </w:rPr>
              <w:t>A05010501-书柜</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13</w:t>
            </w:r>
          </w:p>
        </w:tc>
        <w:tc>
          <w:tcPr>
            <w:tcW w:type="dxa" w:w="831"/>
          </w:tcPr>
          <w:p>
            <w:pPr>
              <w:pStyle w:val="null3"/>
              <w:jc w:val="left"/>
            </w:pPr>
            <w:r>
              <w:rPr>
                <w:rFonts w:ascii="仿宋_GB2312" w:hAnsi="仿宋_GB2312" w:cs="仿宋_GB2312" w:eastAsia="仿宋_GB2312"/>
              </w:rPr>
              <w:t>A02010104-服务器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14</w:t>
            </w:r>
          </w:p>
        </w:tc>
        <w:tc>
          <w:tcPr>
            <w:tcW w:type="dxa" w:w="831"/>
          </w:tcPr>
          <w:p>
            <w:pPr>
              <w:pStyle w:val="null3"/>
              <w:jc w:val="left"/>
            </w:pPr>
            <w:r>
              <w:rPr>
                <w:rFonts w:ascii="仿宋_GB2312" w:hAnsi="仿宋_GB2312" w:cs="仿宋_GB2312" w:eastAsia="仿宋_GB2312"/>
              </w:rPr>
              <w:t>A08060303-应用软件</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A02061501-稳压电源</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7,860.42</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A08060303-应用软件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A02010503-存储用光纤交换机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4,998.00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A02061714-配电箱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A02061804-空调机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A02010503-存储用光纤交换机2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11,998.00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A08060303-应用软件2</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A02010601-机柜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B07000000-装修工程</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61,682.76</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A05029900-其他用具</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278,781.00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A02010107-图形工作站</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2,218,400.00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A05010501-书柜</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A02010104-服务器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A08060303-应用软件3</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标的名称：A02061501-稳压电源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标的名称：A08060303-应用软件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标的名称：A02010503-存储用光纤交换机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标的名称：A02061714-配电箱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标的名称：A02061804-空调机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标的名称：A02010503-存储用光纤交换机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标的名称：A08060303-应用软件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标的名称：A02010601-机柜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标的名称：B07000000-装修工程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标的名称：A05029900-其他用具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标的名称：A02010107-图形工作站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标的名称：A05010501-书柜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标的名称：A02010104-服务器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pPr>
      <w:r>
        <w:rPr>
          <w:rFonts w:ascii="仿宋_GB2312" w:hAnsi="仿宋_GB2312" w:cs="仿宋_GB2312" w:eastAsia="仿宋_GB2312"/>
        </w:rPr>
        <w:t>标的名称：A08060303-应用软件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详见招标文件及附件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0"/>
              <w:jc w:val="left"/>
            </w:pPr>
            <w:r>
              <w:rPr>
                <w:rFonts w:ascii="仿宋_GB2312" w:hAnsi="仿宋_GB2312" w:cs="仿宋_GB2312" w:eastAsia="仿宋_GB2312"/>
              </w:rPr>
              <w:t>1</w:t>
            </w:r>
            <w:r>
              <w:rPr>
                <w:rFonts w:ascii="仿宋_GB2312" w:hAnsi="仿宋_GB2312" w:cs="仿宋_GB2312" w:eastAsia="仿宋_GB2312"/>
              </w:rPr>
              <w:t>、交货时间：</w:t>
            </w:r>
            <w:r>
              <w:rPr>
                <w:rFonts w:ascii="仿宋_GB2312" w:hAnsi="仿宋_GB2312" w:cs="仿宋_GB2312" w:eastAsia="仿宋_GB2312"/>
              </w:rPr>
              <w:t>本项目签订合同之日起</w:t>
            </w:r>
            <w:r>
              <w:rPr>
                <w:rFonts w:ascii="仿宋_GB2312" w:hAnsi="仿宋_GB2312" w:cs="仿宋_GB2312" w:eastAsia="仿宋_GB2312"/>
              </w:rPr>
              <w:t>60日内完成采购人所需的货物并交付采购人验收、使用</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、服务地点</w:t>
            </w:r>
            <w:r>
              <w:rPr>
                <w:rFonts w:ascii="仿宋_GB2312" w:hAnsi="仿宋_GB2312" w:cs="仿宋_GB2312" w:eastAsia="仿宋_GB2312"/>
              </w:rPr>
              <w:t>(履约地点): 采购人指定地点。</w:t>
            </w:r>
          </w:p>
          <w:p>
            <w:pPr>
              <w:pStyle w:val="null3"/>
              <w:ind w:firstLine="480"/>
              <w:jc w:val="left"/>
            </w:pPr>
            <w:r>
              <w:rPr>
                <w:rFonts w:ascii="仿宋_GB2312" w:hAnsi="仿宋_GB2312" w:cs="仿宋_GB2312" w:eastAsia="仿宋_GB2312"/>
              </w:rPr>
              <w:t>3、验收要求</w:t>
            </w:r>
          </w:p>
          <w:p>
            <w:pPr>
              <w:pStyle w:val="null3"/>
              <w:ind w:firstLine="480"/>
              <w:jc w:val="left"/>
            </w:pPr>
            <w:r>
              <w:rPr>
                <w:rFonts w:ascii="仿宋_GB2312" w:hAnsi="仿宋_GB2312" w:cs="仿宋_GB2312" w:eastAsia="仿宋_GB2312"/>
              </w:rPr>
              <w:t>(1)项目验收国家有强制性规定的，按国家规定执行。</w:t>
            </w:r>
          </w:p>
          <w:p>
            <w:pPr>
              <w:pStyle w:val="null3"/>
              <w:ind w:firstLine="480"/>
              <w:jc w:val="left"/>
            </w:pPr>
            <w:r>
              <w:rPr>
                <w:rFonts w:ascii="仿宋_GB2312" w:hAnsi="仿宋_GB2312" w:cs="仿宋_GB2312" w:eastAsia="仿宋_GB2312"/>
              </w:rPr>
              <w:t>(2)验收过程中产生纠纷的，采购人认为需要检验机构进行检验的，由中标人承担检验费用。</w:t>
            </w:r>
          </w:p>
          <w:p>
            <w:pPr>
              <w:pStyle w:val="null3"/>
              <w:ind w:firstLine="480"/>
              <w:jc w:val="left"/>
            </w:pPr>
            <w:r>
              <w:rPr>
                <w:rFonts w:ascii="仿宋_GB2312" w:hAnsi="仿宋_GB2312" w:cs="仿宋_GB2312" w:eastAsia="仿宋_GB2312"/>
              </w:rPr>
              <w:t>(3)投标人应保证货物是全新、未使用过、通过合法渠道获得，并完全符合规定的质量、规格和性能的要求。</w:t>
            </w:r>
          </w:p>
          <w:p>
            <w:pPr>
              <w:pStyle w:val="null3"/>
              <w:ind w:firstLine="480"/>
              <w:jc w:val="left"/>
            </w:pPr>
            <w:r>
              <w:rPr>
                <w:rFonts w:ascii="仿宋_GB2312" w:hAnsi="仿宋_GB2312" w:cs="仿宋_GB2312" w:eastAsia="仿宋_GB2312"/>
              </w:rPr>
              <w:t>4、质保期</w:t>
            </w:r>
          </w:p>
          <w:p>
            <w:pPr>
              <w:pStyle w:val="null3"/>
              <w:ind w:firstLine="480"/>
              <w:jc w:val="left"/>
            </w:pPr>
            <w:r>
              <w:rPr>
                <w:rFonts w:ascii="仿宋_GB2312" w:hAnsi="仿宋_GB2312" w:cs="仿宋_GB2312" w:eastAsia="仿宋_GB2312"/>
              </w:rPr>
              <w:t>项目整体质保三年，其中图形工作站原厂质保六年，其余产品质保三年，要求提供图形工作站原厂六年质保证明。</w:t>
            </w:r>
          </w:p>
          <w:p>
            <w:pPr>
              <w:pStyle w:val="null3"/>
              <w:ind w:firstLine="480"/>
              <w:jc w:val="left"/>
            </w:pPr>
            <w:r>
              <w:rPr>
                <w:rFonts w:ascii="仿宋_GB2312" w:hAnsi="仿宋_GB2312" w:cs="仿宋_GB2312" w:eastAsia="仿宋_GB2312"/>
              </w:rPr>
              <w:t>5、售后服务</w:t>
            </w:r>
          </w:p>
          <w:p>
            <w:pPr>
              <w:pStyle w:val="null3"/>
              <w:ind w:firstLine="480"/>
              <w:jc w:val="left"/>
            </w:pPr>
            <w:r>
              <w:rPr>
                <w:rFonts w:ascii="仿宋_GB2312" w:hAnsi="仿宋_GB2312" w:cs="仿宋_GB2312" w:eastAsia="仿宋_GB2312"/>
              </w:rPr>
              <w:t>在保质期以内，投标人设有服务机构，有固定的维护人员并有能力及时处理所有可能发生的故障，在投标文件中明确地提供售后服务机构地址、电话、联系人等资料；</w:t>
            </w:r>
          </w:p>
          <w:p>
            <w:pPr>
              <w:pStyle w:val="null3"/>
              <w:ind w:firstLine="480"/>
              <w:jc w:val="left"/>
            </w:pPr>
            <w:r>
              <w:rPr>
                <w:rFonts w:ascii="仿宋_GB2312" w:hAnsi="仿宋_GB2312" w:cs="仿宋_GB2312" w:eastAsia="仿宋_GB2312"/>
              </w:rPr>
              <w:t>6、报价方式及要求</w:t>
            </w:r>
          </w:p>
          <w:p>
            <w:pPr>
              <w:pStyle w:val="null3"/>
              <w:ind w:firstLine="480"/>
              <w:jc w:val="left"/>
            </w:pPr>
            <w:r>
              <w:rPr>
                <w:rFonts w:ascii="仿宋_GB2312" w:hAnsi="仿宋_GB2312" w:cs="仿宋_GB2312" w:eastAsia="仿宋_GB2312"/>
              </w:rPr>
              <w:t>所投产品单价不得高于本项目列出的单价（如有），投标价包含仪器设备的价款、税费、包装、运输、装卸、安装、调试、技术指导、培训、咨询、服务、</w:t>
            </w:r>
            <w:r>
              <w:rPr>
                <w:rFonts w:ascii="仿宋_GB2312" w:hAnsi="仿宋_GB2312" w:cs="仿宋_GB2312" w:eastAsia="仿宋_GB2312"/>
              </w:rPr>
              <w:t>保险、检测、验收合格交付使用之前以及技术和售后服务、质保期退运返修等其他所有费用。</w:t>
            </w:r>
          </w:p>
          <w:p>
            <w:pPr>
              <w:pStyle w:val="null3"/>
              <w:ind w:firstLine="480"/>
              <w:jc w:val="left"/>
            </w:pPr>
            <w:r>
              <w:rPr>
                <w:rFonts w:ascii="仿宋_GB2312" w:hAnsi="仿宋_GB2312" w:cs="仿宋_GB2312" w:eastAsia="仿宋_GB2312"/>
              </w:rPr>
              <w:t>7、产品的安装调试、试运行和验收</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本项目为交付产品承包项目，中标供应商承包及负责招标文件对中标供应商要求的一切事宜及责任。包括项目产品供货、配套设备提供、材料、运输、保管、安装、调试、验收、培训及相关服务等以及招标文件没有包含的版权、专利等；中标供应商应自行增加系统正常、合法、安全运行及使用所必需但招标文件没有包含的版权、专利等一切费用，如果成交供应商签署合同后，在供货、安装、调试、培训等工作中出现的任何遗漏，均由成交供应商免费提供，买方将不再支付任何费用。</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货物送达目的地，经安装、调试、技术培训后，中标供应商向采购人提交设备验收。采购人在接到成交供应商通知的7天内派人到现场负责组织验收，采购人按中标供应商提供的设备清单及检验产品合格证、使用说明书和其它的技术资料。开箱检验、检查设备及随机附件是否全新、完整无损，可以通过逐一使用主要功能、对比、抽样检测、委托检测等方法对设备的技术指标和性能进行检测验收。所有指标应与招标文件一致或在招标文件允许的范围内并符合响应的国家或行业标准以及符合用户的使用要求。如有损坏、缺件、翻新等情况，应按款额赔偿。</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3）所有产品经安装、调试、技术培训、验收合格后，双方在《货物验收单》一式四份书面签字（盖章）验收。</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4）货物验收包装内应包含产品设备硬件说明书（操作手册）、产品设备到货清单、产品出厂检验合格证书。</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5）为满足《政府采购需求管理办法》对于约定知识产权归属及处理方式相关要求，在本次投标的操作系统包括其降级版本不得为预装软件授权或者零售版本授权，必须是面向教育用户的独立销售批量式授权产品。项目验收时能在所供操作系统许可服务中心官方网站查验核实许可用户名称与产品信息数量。许可用户名称必须为：海南省商业学校。</w:t>
            </w:r>
          </w:p>
          <w:p>
            <w:pPr>
              <w:pStyle w:val="null3"/>
              <w:ind w:firstLine="480"/>
              <w:jc w:val="left"/>
            </w:pPr>
            <w:r>
              <w:rPr>
                <w:rFonts w:ascii="仿宋_GB2312" w:hAnsi="仿宋_GB2312" w:cs="仿宋_GB2312" w:eastAsia="仿宋_GB2312"/>
              </w:rPr>
              <w:t>8、技术培训要求</w:t>
            </w:r>
          </w:p>
          <w:p>
            <w:pPr>
              <w:pStyle w:val="null3"/>
              <w:ind w:firstLine="480"/>
              <w:jc w:val="left"/>
            </w:pPr>
            <w:r>
              <w:rPr>
                <w:rFonts w:ascii="仿宋_GB2312" w:hAnsi="仿宋_GB2312" w:cs="仿宋_GB2312" w:eastAsia="仿宋_GB2312"/>
              </w:rPr>
              <w:t>中标供应商免费为</w:t>
            </w:r>
            <w:r>
              <w:rPr>
                <w:rFonts w:ascii="仿宋_GB2312" w:hAnsi="仿宋_GB2312" w:cs="仿宋_GB2312" w:eastAsia="仿宋_GB2312"/>
              </w:rPr>
              <w:t>2～3 位采购人技术人员提供系统操作、维护培训。</w:t>
            </w:r>
          </w:p>
          <w:p>
            <w:pPr>
              <w:pStyle w:val="null3"/>
              <w:ind w:firstLine="480"/>
              <w:jc w:val="left"/>
            </w:pPr>
            <w:r>
              <w:rPr>
                <w:rFonts w:ascii="仿宋_GB2312" w:hAnsi="仿宋_GB2312" w:cs="仿宋_GB2312" w:eastAsia="仿宋_GB2312"/>
              </w:rPr>
              <w:t>9、工具</w:t>
            </w:r>
          </w:p>
          <w:p>
            <w:pPr>
              <w:pStyle w:val="null3"/>
              <w:ind w:firstLine="480"/>
              <w:jc w:val="left"/>
            </w:pPr>
            <w:r>
              <w:rPr>
                <w:rFonts w:ascii="仿宋_GB2312" w:hAnsi="仿宋_GB2312" w:cs="仿宋_GB2312" w:eastAsia="仿宋_GB2312"/>
              </w:rPr>
              <w:t>中标供应商应提供产品设备所带专用工具（如有）清单，并标明其种类、用途和生产厂，并在货物到货时同时提供给采购人，此价格应包含在报价中。</w:t>
            </w:r>
          </w:p>
          <w:p>
            <w:pPr>
              <w:pStyle w:val="null3"/>
              <w:ind w:firstLine="480"/>
              <w:jc w:val="left"/>
            </w:pPr>
            <w:r>
              <w:rPr>
                <w:rFonts w:ascii="仿宋_GB2312" w:hAnsi="仿宋_GB2312" w:cs="仿宋_GB2312" w:eastAsia="仿宋_GB2312"/>
              </w:rPr>
              <w:t>10、备件</w:t>
            </w:r>
          </w:p>
          <w:p>
            <w:pPr>
              <w:pStyle w:val="null3"/>
              <w:ind w:firstLine="480"/>
              <w:jc w:val="left"/>
            </w:pPr>
            <w:r>
              <w:rPr>
                <w:rFonts w:ascii="仿宋_GB2312" w:hAnsi="仿宋_GB2312" w:cs="仿宋_GB2312" w:eastAsia="仿宋_GB2312"/>
              </w:rPr>
              <w:t>中标供应商应提供一个在正常情况使用下，保质期满后一年内可保证仪器设备正常使用的备件和材料清单（项目验收前提供），并标明其种类、生产厂、单价和总价，采购人有权决定全部或有选择的购买。</w:t>
            </w:r>
          </w:p>
          <w:p>
            <w:pPr>
              <w:pStyle w:val="null3"/>
              <w:ind w:firstLine="480"/>
              <w:jc w:val="left"/>
            </w:pPr>
            <w:r>
              <w:rPr>
                <w:rFonts w:ascii="仿宋_GB2312" w:hAnsi="仿宋_GB2312" w:cs="仿宋_GB2312" w:eastAsia="仿宋_GB2312"/>
              </w:rPr>
              <w:t>11、其它注意事项</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1）提供正常系统维护和免费提供软件系统升级。</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2）中标供应商负责设备的安装、调试。</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3）采购人有权对中标候选人所投货物的技术指标、资质证书等进行核查，</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4）如发现与其投标文件中的标书不一，采购人有权取消其中标资格，没收投标保证金（如有），并报政府采购主管部门严肃处理。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5）未尽事宜由双方商议解决。</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为了保证投标人所投货物满足本次招标质量、教学需求以及项目验收，投标人须提供【图形工作站（不包含操作系统）、护眼灯、办公软件】的生产厂家或制造商所出具的投标参数确认函（格式自拟）。</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投标人其他承诺及声明函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投标人其他承诺及声明函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无环保类行政处罚记录声明</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参加政府采购活动前三年内，在经营活动中没有环保类行政处罚记录。（提供声明函加盖公章）</w:t>
            </w:r>
          </w:p>
        </w:tc>
        <w:tc>
          <w:tcPr>
            <w:tcW w:type="dxa" w:w="1661"/>
          </w:tcPr>
          <w:p>
            <w:pPr>
              <w:pStyle w:val="null3"/>
              <w:jc w:val="left"/>
            </w:pPr>
            <w:r>
              <w:rPr>
                <w:rFonts w:ascii="仿宋_GB2312" w:hAnsi="仿宋_GB2312" w:cs="仿宋_GB2312" w:eastAsia="仿宋_GB2312"/>
              </w:rPr>
              <w:t>投标人其他承诺及声明函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投标（响应）报价明细表 其他材料 投标函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投标人其他承诺及声明函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投标（响应）报价明细表 其他材料 投标函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 投标人其他承诺及声明函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技术部分62.00分</w:t>
            </w:r>
          </w:p>
          <w:p>
            <w:pPr>
              <w:pStyle w:val="null3"/>
              <w:jc w:val="both"/>
            </w:pPr>
            <w:r>
              <w:rPr>
                <w:rFonts w:ascii="仿宋_GB2312" w:hAnsi="仿宋_GB2312" w:cs="仿宋_GB2312" w:eastAsia="仿宋_GB2312"/>
              </w:rPr>
              <w:t>商务部分8.00分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重要技术参数评审</w:t>
            </w:r>
          </w:p>
        </w:tc>
        <w:tc>
          <w:tcPr>
            <w:tcW w:type="dxa" w:w="2492"/>
          </w:tcPr>
          <w:p>
            <w:pPr>
              <w:pStyle w:val="null3"/>
              <w:jc w:val="both"/>
            </w:pPr>
            <w:r>
              <w:rPr>
                <w:rFonts w:ascii="仿宋_GB2312" w:hAnsi="仿宋_GB2312" w:cs="仿宋_GB2312" w:eastAsia="仿宋_GB2312"/>
              </w:rPr>
              <w:t>标注▲的为重要技术参数，共19项，完全满足或优于的得43.7分，每出现一项参数不满足或未响应的扣2.3分，扣完为止。以上技术参数中如属相同产品的同一指标不重复扣分。</w:t>
            </w:r>
          </w:p>
        </w:tc>
        <w:tc>
          <w:tcPr>
            <w:tcW w:type="dxa" w:w="831"/>
          </w:tcPr>
          <w:p>
            <w:pPr>
              <w:pStyle w:val="null3"/>
              <w:jc w:val="right"/>
            </w:pPr>
            <w:r>
              <w:rPr>
                <w:rFonts w:ascii="仿宋_GB2312" w:hAnsi="仿宋_GB2312" w:cs="仿宋_GB2312" w:eastAsia="仿宋_GB2312"/>
              </w:rPr>
              <w:t>43.7000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一般性技术参数评审</w:t>
            </w:r>
          </w:p>
        </w:tc>
        <w:tc>
          <w:tcPr>
            <w:tcW w:type="dxa" w:w="2492"/>
          </w:tcPr>
          <w:p>
            <w:pPr>
              <w:pStyle w:val="null3"/>
              <w:jc w:val="both"/>
            </w:pPr>
            <w:r>
              <w:rPr>
                <w:rFonts w:ascii="仿宋_GB2312" w:hAnsi="仿宋_GB2312" w:cs="仿宋_GB2312" w:eastAsia="仿宋_GB2312"/>
              </w:rPr>
              <w:t>完全满足或优于的得7.3分，不满足或未响应在146项以内（含146项），每项扣0.05分，扣完为止，不满足或未响应超过146项，视为严重偏离采购需求，按无效投标处理。以上技术参数中如属相同产品的同一指标不重复扣分。</w:t>
            </w:r>
          </w:p>
        </w:tc>
        <w:tc>
          <w:tcPr>
            <w:tcW w:type="dxa" w:w="831"/>
          </w:tcPr>
          <w:p>
            <w:pPr>
              <w:pStyle w:val="null3"/>
              <w:jc w:val="right"/>
            </w:pPr>
            <w:r>
              <w:rPr>
                <w:rFonts w:ascii="仿宋_GB2312" w:hAnsi="仿宋_GB2312" w:cs="仿宋_GB2312" w:eastAsia="仿宋_GB2312"/>
              </w:rPr>
              <w:t>7.3000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现场演示（1）</w:t>
            </w:r>
          </w:p>
        </w:tc>
        <w:tc>
          <w:tcPr>
            <w:tcW w:type="dxa" w:w="2492"/>
          </w:tcPr>
          <w:p>
            <w:pPr>
              <w:pStyle w:val="null3"/>
              <w:jc w:val="both"/>
            </w:pPr>
            <w:r>
              <w:rPr>
                <w:rFonts w:ascii="仿宋_GB2312" w:hAnsi="仿宋_GB2312" w:cs="仿宋_GB2312" w:eastAsia="仿宋_GB2312"/>
              </w:rPr>
              <w:t>为满足教学需求，投标人应针对所投“动画角色设计师”产品重点参数进行现场功能演示，评标现场不提供网络环境，请投标人自带相关演示设备，现场演示（3项演示内容）时间控制在10分钟内，演示以下功能： 根据动画角色设计师电子教材基本内容目录大纲中 ①项目二：任务4.角色多面图设计 ②项目三：任务4.角色多面图设计 ③项目四：任务4.角色多面图设计。 任选其一提供电子教材样章演示（不接受“功能类”的预录视频演示），要求提供演示内容符合知识点要求，内容元素融合有理有据，文档美观。供应商需提供演示材料佐证上述功能，完全满足的得1.5分，未提供演示或演示无法打开或演示不满足要求的均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both"/>
            </w:pPr>
            <w:r>
              <w:rPr>
                <w:rFonts w:ascii="仿宋_GB2312" w:hAnsi="仿宋_GB2312" w:cs="仿宋_GB2312" w:eastAsia="仿宋_GB2312"/>
              </w:rPr>
              <w:t>现场演示（2）</w:t>
            </w:r>
          </w:p>
        </w:tc>
        <w:tc>
          <w:tcPr>
            <w:tcW w:type="dxa" w:w="2492"/>
          </w:tcPr>
          <w:p>
            <w:pPr>
              <w:pStyle w:val="null3"/>
              <w:jc w:val="both"/>
            </w:pPr>
            <w:r>
              <w:rPr>
                <w:rFonts w:ascii="仿宋_GB2312" w:hAnsi="仿宋_GB2312" w:cs="仿宋_GB2312" w:eastAsia="仿宋_GB2312"/>
              </w:rPr>
              <w:t>为满足教学需求，投标人应针对所投“动画角色设计师”产品重点参数进行现场功能演示，评标现场不提供网络环境，请投标人自带相关演示设备，现场演示（3项演示内容）时间控制在10分钟内，演示以下功能： 根据动画角色设计师电子教材基本内容目录大纲中 ①项目二：任务4.角色多面图设计 ②项目三：任务4.角色多面图设计 ③项目四：任务4.角色多面图设计。 任选其一提供教学视频演示，要求提供演示内容符合知识点要求，内容元素融合有理有据。供应商需提供演示材料佐证上述功能，完全满足的得1.5分，未提供演示或演示无法打开或演示不满足要求的均不得分。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现场演示（3）</w:t>
            </w:r>
          </w:p>
        </w:tc>
        <w:tc>
          <w:tcPr>
            <w:tcW w:type="dxa" w:w="2492"/>
          </w:tcPr>
          <w:p>
            <w:pPr>
              <w:pStyle w:val="null3"/>
              <w:jc w:val="both"/>
            </w:pPr>
            <w:r>
              <w:rPr>
                <w:rFonts w:ascii="仿宋_GB2312" w:hAnsi="仿宋_GB2312" w:cs="仿宋_GB2312" w:eastAsia="仿宋_GB2312"/>
              </w:rPr>
              <w:t>为满足教学需求，投标人应针对所投“动画角色设计师”产品重点参数进行现场功能演示，评标现场不提供网络环境，请投标人自带相关演示设备，现场演示（3项演示内容）时间控制在10分钟内，演示以下功能： 根据动画角色设计师电子教材基本内容目录大纲中 ①项目二：任务4.角色多面图设计 ②项目三：任务4.角色多面图设计 ③项目四：任务4.角色多面图设计。 任选其一提供电子课件演示（不接受“功能类”的预录视频演示），要求提供演示内容符合知识点要求，内容元素融合有理有据，文档美观。供应商需提供演示材料佐证上述功能，完全满足的得2分，未提供演示或演示无法打开或演示不满足要求的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投标人可根据自己的实际情况可进行现场踏勘，项目整体实施方案可根据现场踏勘情况进行编制，包含但不限于项目实施方案、项目实施进度计划、项目人员配备方案、应急保障方案、安装验收方案。评标专家根据投标人提供项目整体实施方案进行评分：方案中包含以上5个要素且上述内容完整切实可行的得3分，每缺少一项扣0.6分，一处有缺陷扣0.12分。本项满分3分。（本项因内容缺陷最多扣1.2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根据投标人提供的售后服务方案的响应程度进行综合评比(包括但不限于故障响应时间、应急维修措施、备品备件供应、服务人员配备、本地化售后服务机构等)进行评审: 方案中包含以上5个要素且上述内容完整切实可行的得3分，每缺少一项扣0.6分，一处有缺陷扣0.12分。本方案满分3分。(本项因内容缺陷最多扣1.2分。内容缺陷是指: 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w:t>
            </w:r>
          </w:p>
        </w:tc>
        <w:tc>
          <w:tcPr>
            <w:tcW w:type="dxa" w:w="2492"/>
          </w:tcPr>
          <w:p>
            <w:pPr>
              <w:pStyle w:val="null3"/>
              <w:jc w:val="both"/>
            </w:pPr>
            <w:r>
              <w:rPr>
                <w:rFonts w:ascii="仿宋_GB2312" w:hAnsi="仿宋_GB2312" w:cs="仿宋_GB2312" w:eastAsia="仿宋_GB2312"/>
              </w:rPr>
              <w:t>提供2021年1月至今有类似业绩的，每提供一个得1分，满分2分，未提供得0分。（提供合同或中标通知书复印件加盖供应商单位公章。）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团队配置（1）</w:t>
            </w:r>
          </w:p>
        </w:tc>
        <w:tc>
          <w:tcPr>
            <w:tcW w:type="dxa" w:w="2492"/>
          </w:tcPr>
          <w:p>
            <w:pPr>
              <w:pStyle w:val="null3"/>
              <w:jc w:val="both"/>
            </w:pPr>
            <w:r>
              <w:rPr>
                <w:rFonts w:ascii="仿宋_GB2312" w:hAnsi="仿宋_GB2312" w:cs="仿宋_GB2312" w:eastAsia="仿宋_GB2312"/>
              </w:rPr>
              <w:t>针对本项目提供的项目服务能力：本项目生命周期长，工期紧、网络设备接入多、日常教学信息数据采集频繁，（全过程需要专业的项目管理知识，包括在质保期内的网络及安全规划、信息与数据安全规划、运维服务规划等专业技术服务。为保证项目符合立项的总体预期绩效完整交付并可持续性满足《中国教育现代化2035》及《加快推进教育现代化实施方案（2018－2022年）》整体规划；投标人应投入稳定的项目服务资源： 1.拟派本项目的项目经理（一名）具备1个或4个任意以下证书：信息系统项目管理师证书（软考）、网络工程师（软考）、系统规划与管理师证书（软考）、ITSS服务经理证书。上述证书每具备1个得0.2分，同时具备2个得0.5分，同时具备3个得0.8，全部具备得1.5分，本项满分1.5分； 团队配置的人员不得重复使用，提供2025年1月1日至今连续三个月社保证明和证书复印件，加盖公章。</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团队配置（2）</w:t>
            </w:r>
          </w:p>
        </w:tc>
        <w:tc>
          <w:tcPr>
            <w:tcW w:type="dxa" w:w="2492"/>
          </w:tcPr>
          <w:p>
            <w:pPr>
              <w:pStyle w:val="null3"/>
              <w:jc w:val="both"/>
            </w:pPr>
            <w:r>
              <w:rPr>
                <w:rFonts w:ascii="仿宋_GB2312" w:hAnsi="仿宋_GB2312" w:cs="仿宋_GB2312" w:eastAsia="仿宋_GB2312"/>
              </w:rPr>
              <w:t>针对本项目提供的项目服务能力：本项目生命周期长，工期紧、网络设备接入多、日常教学信息数据采集频繁，（全过程需要专业的项目管理知识，包括在质保期内的网络及安全规划、信息与数据安全规划、运维服务规划等专业技术服务。为保证项目符合立项的总体预期绩效完整交付并可持续性满足《中国教育现代化2035》及《加快推进教育现代化实施方案（2018－2022年）》整体规划；投标人应投入稳定的项目服务资源： 2.拟派本项目的技术负责人（一名）具备1个或3个任意以下证书：注册信息安全工程师(CISP)证书、系统集成项目管理工程师证书（软考）、信息安全工程师证书。上述证书每具备1个得0.4分，同时具备2个得1分，全部具备得1.5分，本项满分1.5分； 团队配置的人员不得重复使用，提供2025年1月1日至今连续三个月社保证明和证书复印件，加盖公章。</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团队配置（3）</w:t>
            </w:r>
          </w:p>
        </w:tc>
        <w:tc>
          <w:tcPr>
            <w:tcW w:type="dxa" w:w="2492"/>
          </w:tcPr>
          <w:p>
            <w:pPr>
              <w:pStyle w:val="null3"/>
              <w:jc w:val="both"/>
            </w:pPr>
            <w:r>
              <w:rPr>
                <w:rFonts w:ascii="仿宋_GB2312" w:hAnsi="仿宋_GB2312" w:cs="仿宋_GB2312" w:eastAsia="仿宋_GB2312"/>
              </w:rPr>
              <w:t>针对本项目提供的项目服务能力：本项目生命周期长，工期紧、网络设备接入多、日常教学信息数据采集频繁，（全过程需要专业的项目管理知识，包括在质保期内的网络及安全规划、信息与数据安全规划、运维服务规划等专业技术服务。为保证项目符合立项的总体预期绩效完整交付并可持续性满足《中国教育现代化2035》及《加快推进教育现代化实施方案（2018－2022年）》整体规划；投标人应投入稳定的项目服务资源： 3.拟派本项目技术管理团队成员需具备任意以下证书：注册信息安全工程师(CISP)证书、PMP项目管理认证证书、系统集成项目管理工程师（软考）、ITIL证书，每具备1项证书得0.5分，满分1分（注：1人多证的不重复计分）。 团队配置的人员不得重复使用，提供2025年1月1日至今连续三个月社保证明和证书复印件，加盖公章。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产品质量要求</w:t>
            </w:r>
          </w:p>
        </w:tc>
        <w:tc>
          <w:tcPr>
            <w:tcW w:type="dxa" w:w="2492"/>
          </w:tcPr>
          <w:p>
            <w:pPr>
              <w:pStyle w:val="null3"/>
              <w:jc w:val="both"/>
            </w:pPr>
            <w:r>
              <w:rPr>
                <w:rFonts w:ascii="仿宋_GB2312" w:hAnsi="仿宋_GB2312" w:cs="仿宋_GB2312" w:eastAsia="仿宋_GB2312"/>
              </w:rPr>
              <w:t>为确保信息数据安全管理，投标人所投的图形工作站产品厂商需通过ISO 27001 信息安全管理体系认证，提供得2分，不提供不得分。(须提供认证证书复印件并加盖厂家公章或项目授权专用章)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ZX2025-064-1</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海南省商业学校动漫设计实训室设备购置项目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项目本身</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A02061501-稳压电源</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7860.42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A08060303-应用软件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52800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A02010503-存储用光纤交换机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4998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A02061714-配电箱</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A02061804-空调机</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A02010503-存储用光纤交换机2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11998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A08060303-应用软件2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A02010601-机柜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B07000000-装修工程</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61682.76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w:t>
            </w:r>
          </w:p>
        </w:tc>
        <w:tc>
          <w:tcPr>
            <w:tcW w:type="dxa" w:w="755"/>
          </w:tcPr>
          <w:p>
            <w:pPr>
              <w:pStyle w:val="null3"/>
              <w:jc w:val="left"/>
            </w:pPr>
            <w:r>
              <w:rPr>
                <w:rFonts w:ascii="仿宋_GB2312" w:hAnsi="仿宋_GB2312" w:cs="仿宋_GB2312" w:eastAsia="仿宋_GB2312"/>
              </w:rPr>
              <w:t xml:space="preserve"> A05029900-其他用具</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278781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w:t>
            </w:r>
          </w:p>
        </w:tc>
        <w:tc>
          <w:tcPr>
            <w:tcW w:type="dxa" w:w="755"/>
          </w:tcPr>
          <w:p>
            <w:pPr>
              <w:pStyle w:val="null3"/>
              <w:jc w:val="left"/>
            </w:pPr>
            <w:r>
              <w:rPr>
                <w:rFonts w:ascii="仿宋_GB2312" w:hAnsi="仿宋_GB2312" w:cs="仿宋_GB2312" w:eastAsia="仿宋_GB2312"/>
              </w:rPr>
              <w:t xml:space="preserve"> A02010107-图形工作站</w:t>
            </w:r>
          </w:p>
        </w:tc>
        <w:tc>
          <w:tcPr>
            <w:tcW w:type="dxa" w:w="755"/>
          </w:tcPr>
          <w:p>
            <w:pPr>
              <w:pStyle w:val="null3"/>
              <w:jc w:val="left"/>
            </w:pPr>
            <w:r>
              <w:rPr>
                <w:rFonts w:ascii="仿宋_GB2312" w:hAnsi="仿宋_GB2312" w:cs="仿宋_GB2312" w:eastAsia="仿宋_GB2312"/>
              </w:rPr>
              <w:t xml:space="preserve"> 118.0000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2218400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w:t>
            </w:r>
          </w:p>
        </w:tc>
        <w:tc>
          <w:tcPr>
            <w:tcW w:type="dxa" w:w="755"/>
          </w:tcPr>
          <w:p>
            <w:pPr>
              <w:pStyle w:val="null3"/>
              <w:jc w:val="left"/>
            </w:pPr>
            <w:r>
              <w:rPr>
                <w:rFonts w:ascii="仿宋_GB2312" w:hAnsi="仿宋_GB2312" w:cs="仿宋_GB2312" w:eastAsia="仿宋_GB2312"/>
              </w:rPr>
              <w:t xml:space="preserve"> A05010501-书柜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12000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w:t>
            </w:r>
          </w:p>
        </w:tc>
        <w:tc>
          <w:tcPr>
            <w:tcW w:type="dxa" w:w="755"/>
          </w:tcPr>
          <w:p>
            <w:pPr>
              <w:pStyle w:val="null3"/>
              <w:jc w:val="left"/>
            </w:pPr>
            <w:r>
              <w:rPr>
                <w:rFonts w:ascii="仿宋_GB2312" w:hAnsi="仿宋_GB2312" w:cs="仿宋_GB2312" w:eastAsia="仿宋_GB2312"/>
              </w:rPr>
              <w:t xml:space="preserve"> A02010104-服务器</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w:t>
            </w:r>
          </w:p>
        </w:tc>
        <w:tc>
          <w:tcPr>
            <w:tcW w:type="dxa" w:w="755"/>
          </w:tcPr>
          <w:p>
            <w:pPr>
              <w:pStyle w:val="null3"/>
              <w:jc w:val="left"/>
            </w:pPr>
            <w:r>
              <w:rPr>
                <w:rFonts w:ascii="仿宋_GB2312" w:hAnsi="仿宋_GB2312" w:cs="仿宋_GB2312" w:eastAsia="仿宋_GB2312"/>
              </w:rPr>
              <w:t xml:space="preserve"> A08060303-应用软件3</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详见附件：投标人其他承诺及声明函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