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海南大学密码科研实验环境平台项目（二期）A包</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HD2025-1-023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华采招标集团有限公司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的委托， </w:t>
      </w:r>
      <w:r>
        <w:rPr>
          <w:rFonts w:ascii="仿宋_GB2312" w:hAnsi="仿宋_GB2312" w:cs="仿宋_GB2312" w:eastAsia="仿宋_GB2312"/>
        </w:rPr>
        <w:t>华采招标集团有限公司</w:t>
      </w:r>
      <w:r>
        <w:rPr>
          <w:rFonts w:ascii="仿宋_GB2312" w:hAnsi="仿宋_GB2312" w:cs="仿宋_GB2312" w:eastAsia="仿宋_GB2312"/>
        </w:rPr>
        <w:t xml:space="preserve"> 对 </w:t>
      </w:r>
      <w:r>
        <w:rPr>
          <w:rFonts w:ascii="仿宋_GB2312" w:hAnsi="仿宋_GB2312" w:cs="仿宋_GB2312" w:eastAsia="仿宋_GB2312"/>
        </w:rPr>
        <w:t>海南大学密码科研实验环境平台项目（二期）A包</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HD2025-1-023</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海南大学密码科研实验环境平台项目（二期）A包</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63,091,500.00元</w:t>
      </w:r>
      <w:r>
        <w:rPr>
          <w:rFonts w:ascii="仿宋_GB2312" w:hAnsi="仿宋_GB2312" w:cs="仿宋_GB2312" w:eastAsia="仿宋_GB2312"/>
        </w:rPr>
        <w:t>陆仟叁佰零玖万壹仟伍佰元整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交货期限：24个月，其中卫星载荷部分12个月；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1、环保类行政处罚记录：参加政府采购活动前三年内，在经营活动中没有环保类行政处罚记录，提供承诺函【投标人注册成立时间不足三年的，从注册时间起算，加盖公章】。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 2、投标人须在海南政府采购网 (https://ccgp-hainan.gov.cn/maincms-web/)中的海南省政府采购智慧云平台进行注册并完善信息，然后下载参与投标项 目电子招标文件（数据包）及其他文件；3、电子标（招标文件数据包后缀名.wtbwj）:必须使用投标工具（帮助中心下载）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 注意事项：电子标采用全程电子化操作，供应商应 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华采招标集团有限公司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海南省海口市龙华区金宇街道金濂路1-3号绿地领海广场10号楼9层906室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贾东敏、 吴坤祥、施晨、林嘉嘉、符绩顺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0898-65392579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采购包1：63,091,500.00元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采购包1保证金金额：300,000.00元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开户行名称：华采招标集团有限公司</w:t>
            </w:r>
          </w:p>
          <w:p>
            <w:pPr>
              <w:pStyle w:val="null3"/>
              <w:jc w:val="left"/>
            </w:pPr>
            <w:r>
              <w:rPr>
                <w:rFonts w:ascii="仿宋_GB2312" w:hAnsi="仿宋_GB2312" w:cs="仿宋_GB2312" w:eastAsia="仿宋_GB2312"/>
              </w:rPr>
              <w:t>开户银行：中国建设银行股份有限公司北京西客站支行</w:t>
            </w:r>
          </w:p>
          <w:p>
            <w:pPr>
              <w:pStyle w:val="null3"/>
              <w:jc w:val="left"/>
            </w:pPr>
            <w:r>
              <w:rPr>
                <w:rFonts w:ascii="仿宋_GB2312" w:hAnsi="仿宋_GB2312" w:cs="仿宋_GB2312" w:eastAsia="仿宋_GB2312"/>
              </w:rPr>
              <w:t>银行账号：11050165510000000292</w:t>
            </w:r>
          </w:p>
          <w:p>
            <w:pPr>
              <w:pStyle w:val="null3"/>
              <w:jc w:val="left"/>
            </w:pPr>
            <w:r>
              <w:rPr>
                <w:rFonts w:ascii="仿宋_GB2312" w:hAnsi="仿宋_GB2312" w:cs="仿宋_GB2312" w:eastAsia="仿宋_GB2312"/>
              </w:rPr>
              <w:t>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说明：履约担保金额：签订合同价金额的3%，履约保证金汇至：海南大学 账号：21150001040000040 开户行：中国农业银行海口海大支行 行号：103641015005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自投标截止之日起 90 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号”之规定的50%支付。中标供应商应在中标公告发布之日起3个工作日内，向招标代理机构缴纳招标代理服务费。 单位名称：华采招标集团有限公司海南分公司， 开户银行：中国农业银行海口科技支行， 银行帐号：21164001040015455。</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16.1、投标保证金将被没收的情形：①投标人在投标文件中提供虚假材料的；②投标人在投标活动中有违反法律、违反政策规定行为的； 16.2、履约保证金将被没收：①中标人擅自转包、转让的；②中标人在投标活动中有违反法律、违反政策规定行为的；③采购合同规定的其他情形。 16.3、投标无效情形：①如投标人在非开标现场上传的电子标书的IP地址相同，则IP地址相同的投标按无效标处理。②如投标人提交的投标文件为虚假材料的，按无效标处理。 16.4述标和/或产（样）品演（展）示：无 16.5是否接受进口产品投标：详见采购文件第三章“采购需求” 16.6采购需求：（1）采购需求 本项目所有产品均不接受定制产品投标，否则将作为无效投标处理（参考配置及技术要求为定制产品除外）。（2）采购标的物需按照国家相关标准、行业标准、地方标准或者其他标准、规范执行。 16.7委托代表人的资格条件：投标时须提供法定代表人授权委托书和被授权人身份证复印件。 16.8委托代表人的代理权限：委托代表人只能代表委托人处置投标活动中的一般事务。提出质疑、投诉等特殊事项，必须经法定代表人特别授权。 16.9是否允许选择性报价：不接受选择性报价 16.10本项目所属行业：根据《统计上大中小微型企业划分办法（2017）》，本项目所属行业为工业。 16.11评标委员会的组建：（1）评标委员会由采购人代表和评审专家共7人以上单数组成，其中评审专家人数不少于成员总数的2/3。（2）评审专家从：海南省公共资源交易综合评标评审专家库中随机抽取。 16.12充分、公平竞争保障措施：提供相同品牌产品处理：（1）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因字数受限，请在第三章采购需求中的“四、其他事项”继续查看或下载附件中的须知前附表完整查看。 备注：如有招标文件因系统自动转换为PDF版本与WORD版招标文件不一致时，以发布的WORD版招标文件内容为准。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联系人：贾东敏、吴坤祥、施晨、林嘉嘉、符绩顺</w:t>
      </w:r>
    </w:p>
    <w:p>
      <w:pPr>
        <w:pStyle w:val="null3"/>
        <w:jc w:val="left"/>
      </w:pPr>
      <w:r>
        <w:rPr>
          <w:rFonts w:ascii="仿宋_GB2312" w:hAnsi="仿宋_GB2312" w:cs="仿宋_GB2312" w:eastAsia="仿宋_GB2312"/>
        </w:rPr>
        <w:t>联系电话：0898-65392579</w:t>
      </w:r>
    </w:p>
    <w:p>
      <w:pPr>
        <w:pStyle w:val="null3"/>
        <w:jc w:val="left"/>
      </w:pPr>
      <w:r>
        <w:rPr>
          <w:rFonts w:ascii="仿宋_GB2312" w:hAnsi="仿宋_GB2312" w:cs="仿宋_GB2312" w:eastAsia="仿宋_GB2312"/>
        </w:rPr>
        <w:t>地址：海南省海口市龙华区金宇街道金濂路1-3号绿地领海广场10号楼9层906室</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b/>
        </w:rPr>
        <w:t>一、采</w:t>
      </w:r>
      <w:r>
        <w:rPr>
          <w:rFonts w:ascii="仿宋_GB2312" w:hAnsi="仿宋_GB2312" w:cs="仿宋_GB2312" w:eastAsia="仿宋_GB2312"/>
          <w:sz w:val="28"/>
          <w:b/>
        </w:rPr>
        <w:t>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686"/>
        <w:gridCol w:w="1401"/>
        <w:gridCol w:w="486"/>
        <w:gridCol w:w="486"/>
        <w:gridCol w:w="1287"/>
        <w:gridCol w:w="1430"/>
        <w:gridCol w:w="1058"/>
        <w:gridCol w:w="872"/>
        <w:gridCol w:w="600"/>
      </w:tblGrid>
      <w:tr>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序号</w:t>
            </w:r>
          </w:p>
        </w:tc>
        <w:tc>
          <w:tcPr>
            <w:tcW w:type="dxa" w:w="1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采购品目名称</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单位</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数量</w:t>
            </w:r>
          </w:p>
        </w:tc>
        <w:tc>
          <w:tcPr>
            <w:tcW w:type="dxa" w:w="1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预算单价</w:t>
            </w:r>
          </w:p>
          <w:p>
            <w:pPr>
              <w:pStyle w:val="null3"/>
              <w:ind w:firstLine="380"/>
              <w:jc w:val="center"/>
            </w:pPr>
            <w:r>
              <w:rPr>
                <w:rFonts w:ascii="仿宋_GB2312" w:hAnsi="仿宋_GB2312" w:cs="仿宋_GB2312" w:eastAsia="仿宋_GB2312"/>
                <w:sz w:val="21"/>
              </w:rPr>
              <w:t>（单价限价）（元）</w:t>
            </w:r>
          </w:p>
        </w:tc>
        <w:tc>
          <w:tcPr>
            <w:tcW w:type="dxa" w:w="1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1"/>
              </w:rPr>
              <w:t>总价（元）</w:t>
            </w: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是否允许进口产品投标</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是否核心产品</w:t>
            </w:r>
            <w:r>
              <w:rPr>
                <w:rFonts w:ascii="仿宋_GB2312" w:hAnsi="仿宋_GB2312" w:cs="仿宋_GB2312" w:eastAsia="仿宋_GB2312"/>
                <w:sz w:val="21"/>
              </w:rPr>
              <w:t xml:space="preserve">  </w:t>
            </w: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备注</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一</w:t>
            </w:r>
          </w:p>
        </w:tc>
        <w:tc>
          <w:tcPr>
            <w:tcW w:type="dxa" w:w="762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硬件设备及材料</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(一）</w:t>
            </w:r>
          </w:p>
        </w:tc>
        <w:tc>
          <w:tcPr>
            <w:tcW w:type="dxa" w:w="762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b/>
              </w:rPr>
              <w:t>空间电子卫星系统</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卫星平台</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结构系统</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卫星结构件</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700,000.00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太阳翼基板与机构组件</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500,000.00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1,000,000.00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星箭分离机构</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500,000.00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热控系统</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热敏电阻</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多层隔热材料</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120,000.00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240,000.00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热管</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160,000.00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热控涂层</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120,000.00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240,000.00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加热片</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120,000.00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热控辅料</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姿轨控系统</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星敏感器</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160,000.00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640,000.00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模拟太阳敏感器</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14,166.67</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170,000.00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磁力矩器</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41,666.67</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250,000.00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三轴磁强计</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光纤陀螺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245,000.00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490,000.00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MEMS陀螺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140,000.00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280,000.00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反作用轮</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178,750.00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1,430,000.00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推进组件</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700,000.00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综合电子系统</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星务管理单元</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370,000.00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740,000.00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扩展模块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AI计算机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235,000.00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470,000.00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GNSS模块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295,000.00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590,000.00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能源系统</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锂电池组</w:t>
            </w:r>
            <w:r>
              <w:rPr>
                <w:rFonts w:ascii="仿宋_GB2312" w:hAnsi="仿宋_GB2312" w:cs="仿宋_GB2312" w:eastAsia="仿宋_GB2312"/>
                <w:sz w:val="20"/>
              </w:rPr>
              <w:t>(20Ah)</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120,000.00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锂电池组</w:t>
            </w:r>
            <w:r>
              <w:rPr>
                <w:rFonts w:ascii="仿宋_GB2312" w:hAnsi="仿宋_GB2312" w:cs="仿宋_GB2312" w:eastAsia="仿宋_GB2312"/>
                <w:sz w:val="20"/>
              </w:rPr>
              <w:t>(20Ah)</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电源调配器</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电源调配器</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120,000.00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120,000.00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太阳电池阵</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375,000.00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750,000.00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低频电缆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140,000.00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280,000.00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测控系统</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测控应答机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1,200,000.00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上行功分器</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下行功分器</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个</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测控接收天线</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240,000.00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测控发射天线</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240,000.00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高频电缆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数传系统</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复接调制器</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900,000.00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1,800,000.00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相控阵天线</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1,200,000.00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有效载荷</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天线</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AIS&amp;ADS-B天线</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500,000.00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UHF天线</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SC天线</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C~Ku天线</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500,000.00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2.1.5</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L频段相控阵天线</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1,200,000.00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2,400,000.00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综合信号处理器</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VHF通道</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L通道</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SC通道</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C~Ku通道</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2.2.5</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本振组件</w:t>
            </w:r>
            <w:r>
              <w:rPr>
                <w:rFonts w:ascii="仿宋_GB2312" w:hAnsi="仿宋_GB2312" w:cs="仿宋_GB2312" w:eastAsia="仿宋_GB2312"/>
                <w:sz w:val="20"/>
              </w:rPr>
              <w:t>1</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2.2.6</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本振组件</w:t>
            </w:r>
            <w:r>
              <w:rPr>
                <w:rFonts w:ascii="仿宋_GB2312" w:hAnsi="仿宋_GB2312" w:cs="仿宋_GB2312" w:eastAsia="仿宋_GB2312"/>
                <w:sz w:val="20"/>
              </w:rPr>
              <w:t>2</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400,000.00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2.2.7</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采集处理单元</w:t>
            </w:r>
            <w:r>
              <w:rPr>
                <w:rFonts w:ascii="仿宋_GB2312" w:hAnsi="仿宋_GB2312" w:cs="仿宋_GB2312" w:eastAsia="仿宋_GB2312"/>
                <w:sz w:val="20"/>
              </w:rPr>
              <w:t>1</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1,300,000.00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2,600,000.00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是</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2.2.8</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采集处理单元</w:t>
            </w:r>
            <w:r>
              <w:rPr>
                <w:rFonts w:ascii="仿宋_GB2312" w:hAnsi="仿宋_GB2312" w:cs="仿宋_GB2312" w:eastAsia="仿宋_GB2312"/>
                <w:sz w:val="20"/>
              </w:rPr>
              <w:t>2</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1,300,000.00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2,600,000.00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是</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2.2.9</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控制单元</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750,000.00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1,500,000.00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2.2.10</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供配电单元</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1,600,000.00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半钢电缆及低频电缆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其他设备</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1"/>
              </w:rPr>
              <w:t>测控数传基带，电源方阵，轨控等相关设备</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0</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利旧</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3.2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1"/>
              </w:rPr>
              <w:t>C86</w:t>
            </w:r>
            <w:r>
              <w:rPr>
                <w:rFonts w:ascii="仿宋_GB2312" w:hAnsi="仿宋_GB2312" w:cs="仿宋_GB2312" w:eastAsia="仿宋_GB2312"/>
                <w:sz w:val="21"/>
              </w:rPr>
              <w:t>服务器</w:t>
            </w:r>
            <w:r>
              <w:rPr>
                <w:rFonts w:ascii="仿宋_GB2312" w:hAnsi="仿宋_GB2312" w:cs="仿宋_GB2312" w:eastAsia="仿宋_GB2312"/>
                <w:sz w:val="21"/>
              </w:rPr>
              <w:t>1</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72,000.00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72,000.00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1"/>
              </w:rPr>
              <w:t>C86</w:t>
            </w:r>
            <w:r>
              <w:rPr>
                <w:rFonts w:ascii="仿宋_GB2312" w:hAnsi="仿宋_GB2312" w:cs="仿宋_GB2312" w:eastAsia="仿宋_GB2312"/>
                <w:sz w:val="21"/>
              </w:rPr>
              <w:t>服务器</w:t>
            </w:r>
            <w:r>
              <w:rPr>
                <w:rFonts w:ascii="仿宋_GB2312" w:hAnsi="仿宋_GB2312" w:cs="仿宋_GB2312" w:eastAsia="仿宋_GB2312"/>
                <w:sz w:val="21"/>
              </w:rPr>
              <w:t>2</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76,000.00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76,000.00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1"/>
              </w:rPr>
              <w:t>存储</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台</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640,000.00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640,000.00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硬件系统集成实施服务</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31,500.00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762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成品软件购置</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地面运控系统</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指令控制</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0</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利旧</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指挥显示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0</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利旧</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任务规划</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0</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利旧</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地面数据应用</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XXXX卫星XX</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350,000.00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350,000.00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XX系统业务XX</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350,000.00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350,000.00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南海</w:t>
            </w:r>
            <w:r>
              <w:rPr>
                <w:rFonts w:ascii="仿宋_GB2312" w:hAnsi="仿宋_GB2312" w:cs="仿宋_GB2312" w:eastAsia="仿宋_GB2312"/>
                <w:sz w:val="20"/>
              </w:rPr>
              <w:t>XXXX感知</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套</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200,000.00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软件集成实施服务费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(三）</w:t>
            </w:r>
          </w:p>
        </w:tc>
        <w:tc>
          <w:tcPr>
            <w:tcW w:type="dxa" w:w="762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b/>
              </w:rPr>
              <w:t>其他服务</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卫星测试化验加工及计算分析服务</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卫星总装服务</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总装工艺方案及流程设计</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10,000.00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载荷及精度单机测量</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40,000.00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整星及部件级机械装配</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90,000.00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180,000.00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整星及部件级热实施</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40,000.00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整星及部件级电装配</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80,000.00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160,000.00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环境试验服务</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r>
              <w:rPr>
                <w:rFonts w:ascii="仿宋_GB2312" w:hAnsi="仿宋_GB2312" w:cs="仿宋_GB2312" w:eastAsia="仿宋_GB2312"/>
                <w:sz w:val="20"/>
              </w:rPr>
              <w:t>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卫星力学振动试验</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140,000.00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280,000.00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r>
              <w:rPr>
                <w:rFonts w:ascii="仿宋_GB2312" w:hAnsi="仿宋_GB2312" w:cs="仿宋_GB2312" w:eastAsia="仿宋_GB2312"/>
                <w:sz w:val="20"/>
              </w:rPr>
              <w:t>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卫星真空热试验</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500,000.00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1,000,000.00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r>
              <w:rPr>
                <w:rFonts w:ascii="仿宋_GB2312" w:hAnsi="仿宋_GB2312" w:cs="仿宋_GB2312" w:eastAsia="仿宋_GB2312"/>
                <w:sz w:val="20"/>
              </w:rPr>
              <w:t>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卫星质量特性测试</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90,000.00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180,000.00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r>
              <w:rPr>
                <w:rFonts w:ascii="仿宋_GB2312" w:hAnsi="仿宋_GB2312" w:cs="仿宋_GB2312" w:eastAsia="仿宋_GB2312"/>
                <w:sz w:val="20"/>
              </w:rPr>
              <w:t>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卫星磁测试</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90,000.00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180,000.00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r>
              <w:rPr>
                <w:rFonts w:ascii="仿宋_GB2312" w:hAnsi="仿宋_GB2312" w:cs="仿宋_GB2312" w:eastAsia="仿宋_GB2312"/>
                <w:sz w:val="20"/>
              </w:rPr>
              <w:t>5</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w:t>
            </w:r>
            <w:r>
              <w:rPr>
                <w:rFonts w:ascii="仿宋_GB2312" w:hAnsi="仿宋_GB2312" w:cs="仿宋_GB2312" w:eastAsia="仿宋_GB2312"/>
                <w:sz w:val="20"/>
              </w:rPr>
              <w:t>EMC测试</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80,000.00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160,000.00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系统联合试验服务</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r>
              <w:rPr>
                <w:rFonts w:ascii="仿宋_GB2312" w:hAnsi="仿宋_GB2312" w:cs="仿宋_GB2312" w:eastAsia="仿宋_GB2312"/>
                <w:sz w:val="20"/>
              </w:rPr>
              <w:t>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包装箱</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0</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随整星包装箱出行</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1"/>
              </w:rPr>
              <w:t>1.3.</w:t>
            </w:r>
            <w:r>
              <w:rPr>
                <w:rFonts w:ascii="仿宋_GB2312" w:hAnsi="仿宋_GB2312" w:cs="仿宋_GB2312" w:eastAsia="仿宋_GB2312"/>
                <w:sz w:val="20"/>
              </w:rPr>
              <w:t>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测控数传系统联合试验</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60,000.00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r>
              <w:rPr>
                <w:rFonts w:ascii="仿宋_GB2312" w:hAnsi="仿宋_GB2312" w:cs="仿宋_GB2312" w:eastAsia="仿宋_GB2312"/>
                <w:sz w:val="20"/>
              </w:rPr>
              <w:t>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运载联合试验</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30,000.00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r>
              <w:rPr>
                <w:rFonts w:ascii="仿宋_GB2312" w:hAnsi="仿宋_GB2312" w:cs="仿宋_GB2312" w:eastAsia="仿宋_GB2312"/>
                <w:sz w:val="20"/>
              </w:rPr>
              <w:t>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靶场试验</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800,000.00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800,000.00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卫星发射实施及测运控服务</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卫星测运控服务</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3.2.1.</w:t>
            </w:r>
            <w:r>
              <w:rPr>
                <w:rFonts w:ascii="仿宋_GB2312" w:hAnsi="仿宋_GB2312" w:cs="仿宋_GB2312" w:eastAsia="仿宋_GB2312"/>
                <w:sz w:val="20"/>
              </w:rPr>
              <w:t>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早期飞控</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100,000.00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3.2.1.</w:t>
            </w:r>
            <w:r>
              <w:rPr>
                <w:rFonts w:ascii="仿宋_GB2312" w:hAnsi="仿宋_GB2312" w:cs="仿宋_GB2312" w:eastAsia="仿宋_GB2312"/>
                <w:sz w:val="20"/>
              </w:rPr>
              <w:t>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测控数传管理</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1,423,490.00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2,846,980.00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3.2.1.</w:t>
            </w:r>
            <w:r>
              <w:rPr>
                <w:rFonts w:ascii="仿宋_GB2312" w:hAnsi="仿宋_GB2312" w:cs="仿宋_GB2312" w:eastAsia="仿宋_GB2312"/>
                <w:sz w:val="20"/>
              </w:rPr>
              <w:t>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数传传输系统建设</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75,500.00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151,000.00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3.2.1.</w:t>
            </w:r>
            <w:r>
              <w:rPr>
                <w:rFonts w:ascii="仿宋_GB2312" w:hAnsi="仿宋_GB2312" w:cs="仿宋_GB2312" w:eastAsia="仿宋_GB2312"/>
                <w:sz w:val="20"/>
              </w:rPr>
              <w:t>4</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卫星运控管理费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200,000.00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600,000.00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3.2.2</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卫星运载服务费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11,000,000.00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22,000,000.00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卫星数据传输服务</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3.3.1</w:t>
            </w:r>
          </w:p>
        </w:tc>
        <w:tc>
          <w:tcPr>
            <w:tcW w:type="dxa" w:w="1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0"/>
              </w:rPr>
              <w:t>vpn租赁费</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月</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36</w:t>
            </w:r>
          </w:p>
        </w:tc>
        <w:tc>
          <w:tcPr>
            <w:tcW w:type="dxa" w:w="1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color w:val="000000"/>
              </w:rPr>
              <w:t>8,000.00</w:t>
            </w:r>
          </w:p>
        </w:tc>
        <w:tc>
          <w:tcPr>
            <w:tcW w:type="dxa" w:w="1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288,000.00</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否</w:t>
            </w:r>
          </w:p>
        </w:tc>
        <w:tc>
          <w:tcPr>
            <w:tcW w:type="dxa" w:w="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jc w:val="both"/>
      </w:pPr>
      <w:r>
        <w:rPr>
          <w:rFonts w:ascii="仿宋_GB2312" w:hAnsi="仿宋_GB2312" w:cs="仿宋_GB2312" w:eastAsia="仿宋_GB2312"/>
          <w:sz w:val="24"/>
          <w:b/>
        </w:rPr>
        <w:t>注：投标人报价如超过此单价限价的，将作为无效投标处理。</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63,091,500.00</w:t>
      </w:r>
    </w:p>
    <w:p>
      <w:pPr>
        <w:pStyle w:val="null3"/>
        <w:jc w:val="left"/>
      </w:pPr>
      <w:r>
        <w:rPr>
          <w:rFonts w:ascii="仿宋_GB2312" w:hAnsi="仿宋_GB2312" w:cs="仿宋_GB2312" w:eastAsia="仿宋_GB2312"/>
        </w:rPr>
        <w:t>采购包最高限价（元）: 63,091,500.00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A02080499-其他卫星通信设备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63,091,500.00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A02080499-其他卫星通信设备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63,091,500.00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标的名称：A02080499-其他卫星通信设备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一、硬件设备及材料 （一）空间电子卫星系统 1.卫星平台 1.1结构系统 1.1.1卫星结构件 1、能够搭载有效载荷天线、接收机，提供安装空间；每套含三颗卫星的结构件改造材料；</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1.1.2 太阳翼基板与机构组件 1、卫星太阳翼发射时能够收拢，发射后展开锁定；每套含三颗卫星的太阳翼基板与机构组件改造材料；</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1.1.3星箭分离机构 1、支持星箭分离和正常入轨；每套含三颗卫星的星箭分离机构改造材料</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1.2热控系统 1.2.1 热敏电阻 1、能够监测有效载荷温度变化；每套含三颗卫星搭载载荷增加的热敏电阻。</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1.2.2 多层隔热材料 1、能够维持有效载荷的适宜工作温度；每套含三颗卫星搭载载荷增加的多层隔热材料。</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1.2.3 热管 1、能够维持有效载荷的适宜工作温度；搭载六颗载荷所需要增加的热管</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1.2.4 热控涂层 1、能够维持有效载荷的适宜工作温度；每套含三颗卫星搭载载荷增加的热控涂层材料。</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1.2.5 加热片 1、能够维持有效载荷的适宜工作温度；每套含三颗卫星搭载载荷增加的加热片材料</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1.2.6 热控辅料 1、能够维持有效载荷的适宜工作温度；每套含三颗卫星搭载载荷增加的热控辅料；</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1.3 姿轨控系统 1.3.1星敏感器 1、能够维持有效载荷的主要天线对地</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1.3.2模拟太阳敏感器 1、能够维持有效载荷的主要天线对地</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1.3.3 磁力矩器 1、能够维持有效载荷的主要天线对地</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1.3.4 三轴磁强计 1、能够维持有效载荷的主要天线对地</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1.3.5 光纤陀螺 1、能够维持有效载荷的主要天线对地</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1.3.6 MEMS陀螺 1、能够维持有效载荷的主要天线对地</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1.3.7 反作用轮 1、能够维持有效载荷的主要天线对地</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1.3.8 推进组件 1、能够维持有效载荷的主要天线对地</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1.4 综合电子系统 1.4.1 星务管理单元 1、能够统筹任务管理</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1.4.2 扩展模块 1、支持功能软件上注</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1.4.3 AI计算机 1、能够提供AI算力</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1.4.4 GNSS模块 1、支持卫星的定位导航</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1.5 能源系统 1.5.1 锂电池组(20Ah) 1、能够在光照期储能；每套含增加三颗载荷所需增加的锂电池组；</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1.5.2 锂电池组(20Ah) 1、能够在阴影区供电；每套含增加六颗载荷所需增加的锂电池组；</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1.5.3 电源调配器 1、能够在调节电能；每套含增加三颗载荷所需增加的电源调配器；</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1.5.4 电源调配器 1、能够在分配电能；每套含增加六颗载荷所需增加的电源调配器；</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1.5.5 太阳电池阵 1、能够在将太阳光能转化为电能；每套含增加三颗载荷所需增加的太阳电磁阵；</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1.5.6 低频电缆 1、支持连接设备间的低频接口；每套含增加三颗载荷所需增加的低频电缆；</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1.6 测控系统 1.6.1 测控应答机 1、支持卫星状态遥测遥控工作</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1.6.2 上行功分器 1、支持连接射频线缆</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1.6.3 下行功分器 1、支持连接射频线缆</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1.6.4 测控接收天线 1、支持接收测控信号</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1.6.5 测控发射天线 1、支持发射遥测信号</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1.6.6 高频电缆 1、支持连接设备间的高频接口</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1.7 数传系统 1.7.1 复接调制器 1、固态存储器容量：≥4Tbit；</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1.7.2 相控阵天线 1、支持X频段工作</w:t>
            </w:r>
          </w:p>
        </w:tc>
      </w:tr>
      <w:tr>
        <w:tc>
          <w:tcPr>
            <w:tcW w:type="dxa" w:w="2769"/>
          </w:tcPr>
          <w:p>
            <w:pPr>
              <w:pStyle w:val="null3"/>
              <w:jc w:val="left"/>
            </w:pPr>
            <w:r>
              <w:rPr>
                <w:rFonts w:ascii="仿宋_GB2312" w:hAnsi="仿宋_GB2312" w:cs="仿宋_GB2312" w:eastAsia="仿宋_GB2312"/>
              </w:rPr>
              <w:t>36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有效载荷 2.1 天线 2.1.1 AIS&amp;ADS-B天线 1、★频段覆盖范围：108MHz~225MHz、960MMHz~1650MHz；每套含3颗载荷所需的该频段天线；提供产品独立测试报告或产品在配套系统下的系统功能测试报告。</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2.1.2 UHF天线 1、★频段覆盖范围：225MHz~800MHz；每套含3颗载荷所需的该频段天线；提供产品独立测试报告或产品在配套系统下的系统功能测试报告。</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2.1.3 SC天线 1、★频段覆盖范围：800MHz~3000MHz；每套含3颗载荷所需的该频段天线；提供产品独立测试报告或产品在配套系统下的系统功能测试报告；</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2.1.4 C~Ku天线 1、★频段覆盖范围：3000MHz~6000MHz；每套含3颗载荷所需的该频段天线；提供产品独立测试报告或产品在配套系统下的系统功能测试报告。</w:t>
            </w:r>
          </w:p>
        </w:tc>
      </w:tr>
      <w:tr>
        <w:tc>
          <w:tcPr>
            <w:tcW w:type="dxa" w:w="2769"/>
          </w:tcPr>
          <w:p>
            <w:pPr>
              <w:pStyle w:val="null3"/>
              <w:jc w:val="left"/>
            </w:pPr>
            <w:r>
              <w:rPr>
                <w:rFonts w:ascii="仿宋_GB2312" w:hAnsi="仿宋_GB2312" w:cs="仿宋_GB2312" w:eastAsia="仿宋_GB2312"/>
              </w:rPr>
              <w:t>40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2.1.5 L频段相控阵天线 1、★频段覆盖范围：800MHz~3000MHz；每套含3颗载荷所需的该频段天线；提供产品独立测试报告或产品在配套系统下的系统功能测试报告。</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 综合信号处理器 2.2.1 VHF通道 1、★频段覆盖范围：108MHz~225MHz；每套含3颗载荷所需的该频段通道；提供产品独立测试报告或产品在配套系统下的系统功能测试报告或应用证明材料。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2.2.2 L通道 1、★频段覆盖范围：960MHz~1650MHz；每套含3颗载荷所需的该频段通道；提供产品独立测试报告或产品在配套系统下的系统功能测试报告或应用证明材料。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2.2.3 SC通道 1、★频段覆盖范围：800MHz~3000MHz；每套含3颗载荷所需的该频段通道；提供产品独立测试报告或产品在配套系统下的系统功能测试报告或应用证明材料。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44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2.2.4 C~Ku通道 1、★频段覆盖范围：3000MHz~6000MHz；每套含3颗载荷所需的该频段通道；提供产品独立测试报告或产品在配套系统下的系统功能测试报告或应用证明材料。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2.2.5 本振组件1 1、★支持输入108MHz~3000MHz信号进行调理；每套含3颗载荷所需的本振组件1；提供产品独立测试报告或产品在配套系统下的系统功能测试报告或应用证明材料。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2.2.6 本振组件2 1、★支持输入3000MHz~6000MHz信号进行调理；每套含3颗载荷所需的本振组件2；提供产品独立测试报告或产品在配套系统下的系统功能测试报告或应用证明材料。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2.2.7 采集处理单元1 1、★电磁频谱监测适应目标：船舶自动识别系统信号、飞机广播式自动相关监视信号、卫星移动通信信号；提供产品独立测试报告或产品在配套系统下的系统功能测试报告或应用证明材料。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2、▲电磁频谱监测瞬时处理带宽≥20MHz；提供产品独立测试报告或产品在配套系统下的系统功能测试报告或应用证明材料。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3、▲瞬时空域覆盖范围大于1000km（有效载荷整体考核）。</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4、★可输出0.108GHz~6GHz全频段频谱数据；提供产品独立测试报告或产品在配套系统下的系统功能测试报告或应用证明材料。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5、▲同时检测信号数不低于16个；提供产品独立测试报告或产品在配套系统下的系统功能测试报告或应用证明材料。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6、▲可检测信号最短时长≤8ms；提供产品独立测试报告或产品在配套系统下的系统功能测试报告或应用证明材料。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7、▲同时采集信号路数不低于4路；提供产品独立测试报告或产品在配套系统下的系统功能测试报告或应用证明材料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54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8、▲采集信号时长不低于500ms；提供产品独立测试报告或产品在配套系统下的系统功能测试报告或应用证明材料。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9、★单音动态范围≥45dB（有效载荷整体考核）；提供产品独立测试报告或产品在配套系统下的系统功能测试报告或应用证明材料。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56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10、★双音动态范围≥40dB（有效载荷整体考核）；提供产品独立测试报告或产品在配套系统下的系统功能测试报告或应用证明材料。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11、★电磁频谱监测极限灵敏度≤-113dBm@BW=25kHz，BPSK（有效载荷整体考核）；提供产品独立测试报告或产品在配套系统下的系统功能测试报告或应用证明材料。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58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12、▲载荷三年末期不低于0.7（每天6轨，每轨10分钟）（有效载荷整体考核）每套含3颗载荷所需的采集处理单元1；</w:t>
            </w:r>
          </w:p>
        </w:tc>
      </w:tr>
      <w:tr>
        <w:tc>
          <w:tcPr>
            <w:tcW w:type="dxa" w:w="2769"/>
          </w:tcPr>
          <w:p>
            <w:pPr>
              <w:pStyle w:val="null3"/>
              <w:jc w:val="left"/>
            </w:pPr>
            <w:r>
              <w:rPr>
                <w:rFonts w:ascii="仿宋_GB2312" w:hAnsi="仿宋_GB2312" w:cs="仿宋_GB2312" w:eastAsia="仿宋_GB2312"/>
              </w:rPr>
              <w:t>59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2.2.8 采集处理单元2 1、★支持软件高速上载；每套含3颗载荷所需的采集处理单元2；提供产品独立测试报告或产品在配套系统下的系统功能测试报告或应用证明材料。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2.2.9 控制单元 1、★支持与卫星平台通信、支持多种工作模式；每套含3颗载荷所需的控制单元；提供产品独立测试报告或产品在配套系统下的系统功能测试报告或应用证明材料。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2.2.10 供配电单元 1、★支持有效载荷供电；每套含3颗载荷所需的供配电单元；提供产品独立测试报告或产品在配套系统下的系统功能测试报告或应用证明材料。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 半钢电缆及低频电缆 1、★提供各模块间射频信号传输及供电、控制信号传输；每套含3颗载荷所需的半钢电缆及低频电缆；提供产品独立测试报告或产品在配套系统下的系统功能测试报告或应用证明材料。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3.其他设备 3.1 测控数传基带，电源方阵，轨控等相关设备 1、支持有效载荷测控任务数据、数传数据解析</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2、支持服务器供电</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3.2 C86服务器1 1.内存容量配置≥16GB</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2.硬盘容量配置≥1TB</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3.处理器主频≥2.0GHz</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3.3 C86服务器2 1.内存容量配置≥16GB</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2.硬盘容量配置≥1TB</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3.处理器主频≥2.0GHz</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3.4 存储 存储容量配置≥100TB</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4 硬件系统集成实施服务 1、支持有效载荷和卫星平台的有效集成</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二 成品软件购置 1 地面运控系统 1.1 指令控制 1、搭载载荷任务指令生成</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2、搭载载荷任务指令转发</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1.2 指挥显示 1、态势显示；</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2、遥测显示；</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3、历史数据回溯查询；</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1.3 任务规划 1、搭载载荷任务规划</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2、搭载载荷任务约束计算</w:t>
            </w:r>
          </w:p>
        </w:tc>
      </w:tr>
      <w:tr>
        <w:tc>
          <w:tcPr>
            <w:tcW w:type="dxa" w:w="2769"/>
          </w:tcPr>
          <w:p>
            <w:pPr>
              <w:pStyle w:val="null3"/>
              <w:jc w:val="left"/>
            </w:pPr>
            <w:r>
              <w:rPr>
                <w:rFonts w:ascii="仿宋_GB2312" w:hAnsi="仿宋_GB2312" w:cs="仿宋_GB2312" w:eastAsia="仿宋_GB2312"/>
              </w:rPr>
              <w:t>80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地面数据应用 2.1 低轨移动通信卫星解析 1、★对低轨移动通信卫星信号进行检测；提供产品独立测试报告或产品在配套系统下的系统功能测试报告或应用证明材料；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81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2、▲对低轨移动通信卫星信号进行定位；提供产品独立测试报告或产品在配套系统下的系统功能测试报告或应用证明材料。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82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2.2 高轨移动通信卫星系统业务还原 1、★支持软件高速上载；每套含3颗载荷所需的采集处理单元2；提供产品独立测试报告或产品在配套系统下的系统功能测试报告或应用证明材料。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83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2、▲对高轨移动通信卫星信号进行定位；提供产品独立测试报告或产品在配套系统下的系统功能测试报告或应用证明材料。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2.3 南海电磁态势感知 1、★对船舶自动识别系统信号进行检测；提供产品独立测试报告或产品在配套系统下的系统功能测试报告或应用证明材料；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85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2、▲对船舶自动识别系统信号信息解析；提供产品独立测试报告或产品在配套系统下的系统功能测试报告或应用证明材料；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3、★对飞机广播式自动相关监视信号进行检测；提供产品独立测试报告或产品在配套系统下的系统功能测试报告或应用证明材料；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4、▲对飞机广播式自动相关监视信号信息解析；提供产品独立测试报告或产品在配套系统下的系统功能测试报告或应用证明材料；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88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5、★对低轨移动通信卫星信号、高轨移动通信卫星信号进行检测；提供产品独立测试报告或产品在配套系统下的系统功能测试报告或应用证明材料；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89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6、▲对低轨移动通信卫星信号、高轨移动通信卫星信号信息解析；提供产品独立测试报告或产品在配套系统下的系统功能测试报告或应用证明材料。</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3 软件集成实施服务费 1、能够对所有应用软件进行统一集成</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三 其他服务 1 卫星测试化验加工及计算分析服务 1.1 卫星总装服务 1.1.1 总装工艺方案及流程设计 1、需开展总装工艺方案及流程设计；每项含三颗卫星的改造设计。</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1.1.2 载荷及精度单机测量 1、需开展载荷及精度单机测量；每项含三颗卫星中载荷及精度单机测量；</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1.1.3 整星及部件级机械装配 1、需开展整星及部件级机械装配；每项含三颗卫星新增搭载载荷的机械装配</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1.1.4 整星及部件级热实施 1、需开展整星及部件级热实施；每项含三颗卫星新增搭载载荷的热实施；</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1.1.5 整星及部件级电装配 1、需开展整星及部件级电装配；每项含三颗卫星新增搭载载荷的电装配；</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1.2 环境试验服务 1.2.1 卫星力学振动试验 1、需开展卫星力学振动试验；每项为3颗卫星的力学振动测试</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1.2.2 卫星真空热试验 1、需开展卫星真空热试验；每项为3颗卫星的热真空测试</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1.2.3 卫星质量特性测试 1、需开展卫星质量特性测试；每项为3颗卫星的质量特性测试</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1.2.4 卫星磁测试 1、需开展卫星磁测试；每项为3颗卫星的磁试验测试</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1.2.5 卫星EMC测试 1、需开展卫星EMC测试；每项为3颗卫星的EMC测试</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1.3 系统联合试验服务 1.3.1 包装箱 1、提供整星包装箱，随搭载卫星平台</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1.3.2 测控数传系统联合试验 1、需开展测控数传系统联合试验；含6颗卫星的新增搭载载荷测控数传系统联合试验</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1.3.3 运载联合试验 1、需开展运载联合试验；含6颗卫星的新增搭载载荷后的运载联合试验</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1.3.4 靶场试验 1、需开展整星靶场试验；含6颗卫星的新增搭载载荷后靶场试验</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3.2 卫星发射实施及测运控服务 3.2.1 卫星测运控服务 1、提供设计寿命期内的卫星测运控服务</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3.2.1.1 早期飞控 1、提供早期飞控；含三颗载荷的早期飞控；</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3.2.1.2 测控数传管理 1、提供设计寿命期内的测控数传管理；含三颗载荷的三年的测控数据管理；</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3.2.1.3 数传传输系统建设 1、提供设计寿命期内的数传传输系统建设服务；含三颗载荷的地面数据传输系统建设；</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3.2.1.4 卫星运控管理费 1、提供设计寿命期内的卫星运控管理服务；含两颗载荷的3年在轨运控管理；</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3.2.2 卫星运载服务费 1、提供卫星运载服务；每项为单次发射三颗载荷的搭载发射费；</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3.3 卫星数据传输服务 1、提供设计寿命期内的卫星数据传输服务</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3.3.1 vpn租赁费 1、设计寿命期内；每月对6颗卫星的VPN租赁费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8307"/>
            <w:gridSpan w:val="3"/>
          </w:tcPr>
          <w:p>
            <w:pPr>
              <w:pStyle w:val="null3"/>
              <w:jc w:val="left"/>
            </w:pPr>
            <w:r>
              <w:rPr>
                <w:rFonts w:ascii="仿宋_GB2312" w:hAnsi="仿宋_GB2312" w:cs="仿宋_GB2312" w:eastAsia="仿宋_GB2312"/>
              </w:rPr>
              <w:t xml:space="preserve"> 暂无数据</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附件中合同模板：</w:t>
      </w:r>
    </w:p>
    <w:p>
      <w:pPr>
        <w:pStyle w:val="null3"/>
        <w:spacing w:after="120"/>
        <w:ind w:firstLine="482"/>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44"/>
        </w:rPr>
        <w:t>合同文本（本项目合同以此为准）</w:t>
      </w:r>
    </w:p>
    <w:p>
      <w:pPr>
        <w:pStyle w:val="null3"/>
        <w:jc w:val="center"/>
      </w:pPr>
      <w:r>
        <w:rPr>
          <w:rFonts w:ascii="仿宋_GB2312" w:hAnsi="仿宋_GB2312" w:cs="仿宋_GB2312" w:eastAsia="仿宋_GB2312"/>
          <w:sz w:val="72"/>
          <w:b/>
        </w:rPr>
        <w:t>海南大学货物采购项目</w:t>
      </w:r>
    </w:p>
    <w:p>
      <w:pPr>
        <w:pStyle w:val="null3"/>
        <w:jc w:val="center"/>
      </w:pPr>
      <w:r>
        <w:rPr>
          <w:rFonts w:ascii="仿宋_GB2312" w:hAnsi="仿宋_GB2312" w:cs="仿宋_GB2312" w:eastAsia="仿宋_GB2312"/>
          <w:sz w:val="72"/>
          <w:b/>
        </w:rPr>
        <w:t>合同书</w:t>
      </w:r>
    </w:p>
    <w:p>
      <w:pPr>
        <w:pStyle w:val="null3"/>
        <w:jc w:val="center"/>
      </w:pPr>
      <w:r>
        <w:rPr>
          <w:rFonts w:ascii="仿宋_GB2312" w:hAnsi="仿宋_GB2312" w:cs="仿宋_GB2312" w:eastAsia="仿宋_GB2312"/>
          <w:sz w:val="32"/>
          <w:b/>
        </w:rPr>
        <w:t>（国产仪器设备合同）</w:t>
      </w:r>
    </w:p>
    <w:p>
      <w:pPr>
        <w:pStyle w:val="null3"/>
        <w:ind w:firstLine="480"/>
        <w:jc w:val="both"/>
      </w:pPr>
      <w:r>
        <w:rPr>
          <w:rFonts w:ascii="仿宋_GB2312" w:hAnsi="仿宋_GB2312" w:cs="仿宋_GB2312" w:eastAsia="仿宋_GB2312"/>
          <w:sz w:val="32"/>
          <w:b/>
        </w:rPr>
        <w:t>采购与招标中心</w:t>
      </w:r>
    </w:p>
    <w:p>
      <w:pPr>
        <w:pStyle w:val="null3"/>
        <w:ind w:firstLine="1928"/>
        <w:jc w:val="both"/>
      </w:pPr>
      <w:r>
        <w:rPr>
          <w:rFonts w:ascii="仿宋_GB2312" w:hAnsi="仿宋_GB2312" w:cs="仿宋_GB2312" w:eastAsia="仿宋_GB2312"/>
          <w:sz w:val="32"/>
          <w:b/>
        </w:rPr>
        <w:t>项目名称：</w:t>
      </w:r>
      <w:r>
        <w:rPr>
          <w:rFonts w:ascii="仿宋_GB2312" w:hAnsi="仿宋_GB2312" w:cs="仿宋_GB2312" w:eastAsia="仿宋_GB2312"/>
          <w:b/>
          <w:u w:val="single"/>
        </w:rPr>
        <w:t xml:space="preserve">                     </w:t>
      </w:r>
    </w:p>
    <w:p>
      <w:pPr>
        <w:pStyle w:val="null3"/>
        <w:ind w:firstLine="643"/>
        <w:jc w:val="both"/>
      </w:pPr>
      <w:r>
        <w:rPr>
          <w:rFonts w:ascii="仿宋_GB2312" w:hAnsi="仿宋_GB2312" w:cs="仿宋_GB2312" w:eastAsia="仿宋_GB2312"/>
          <w:sz w:val="32"/>
          <w:b/>
        </w:rPr>
        <w:t>项目编号：</w:t>
      </w:r>
      <w:r>
        <w:rPr>
          <w:rFonts w:ascii="仿宋_GB2312" w:hAnsi="仿宋_GB2312" w:cs="仿宋_GB2312" w:eastAsia="仿宋_GB2312"/>
          <w:b/>
          <w:u w:val="single"/>
        </w:rPr>
        <w:t xml:space="preserve">                     </w:t>
      </w:r>
    </w:p>
    <w:p>
      <w:pPr>
        <w:pStyle w:val="null3"/>
        <w:ind w:firstLine="643"/>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海南大学</w:t>
      </w:r>
      <w:r>
        <w:rPr>
          <w:rFonts w:ascii="仿宋_GB2312" w:hAnsi="仿宋_GB2312" w:cs="仿宋_GB2312" w:eastAsia="仿宋_GB2312"/>
          <w:sz w:val="32"/>
          <w:b/>
          <w:u w:val="single"/>
        </w:rPr>
        <w:t xml:space="preserve">     </w:t>
      </w:r>
    </w:p>
    <w:p>
      <w:pPr>
        <w:pStyle w:val="null3"/>
        <w:ind w:firstLine="643"/>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r>
        <w:rPr>
          <w:rFonts w:ascii="仿宋_GB2312" w:hAnsi="仿宋_GB2312" w:cs="仿宋_GB2312" w:eastAsia="仿宋_GB2312"/>
          <w:b/>
          <w:u w:val="single"/>
        </w:rPr>
        <w:t xml:space="preserve">                     </w:t>
      </w:r>
    </w:p>
    <w:p>
      <w:pPr>
        <w:pStyle w:val="null3"/>
        <w:ind w:firstLine="643"/>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甲方：海南大学</w:t>
      </w:r>
    </w:p>
    <w:p>
      <w:pPr>
        <w:pStyle w:val="null3"/>
        <w:ind w:firstLine="480"/>
        <w:jc w:val="both"/>
      </w:pP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甲乙双方根据《中华人民共和国民法典》《中华人民共和国招标投标法》《中华人民共和国政府采购法》等相关规定，及</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年本级政府</w:t>
      </w:r>
      <w:r>
        <w:rPr>
          <w:rFonts w:ascii="仿宋_GB2312" w:hAnsi="仿宋_GB2312" w:cs="仿宋_GB2312" w:eastAsia="仿宋_GB2312"/>
          <w:sz w:val="24"/>
        </w:rPr>
        <w:t>___________（招标编号）设备招标采购评标的结果和“招标文件”的要求，遵循平等、自愿、公平和诚实信用原则，同意按照以下条款订立本合同，共同信守。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本合同分合同专用条款和合同通用条款，两部分条款不一致的，以合同专用条款为准。</w:t>
      </w:r>
    </w:p>
    <w:p>
      <w:pPr>
        <w:pStyle w:val="null3"/>
        <w:ind w:firstLine="482"/>
        <w:jc w:val="both"/>
      </w:pPr>
      <w:r>
        <w:rPr>
          <w:rFonts w:ascii="仿宋_GB2312" w:hAnsi="仿宋_GB2312" w:cs="仿宋_GB2312" w:eastAsia="仿宋_GB2312"/>
          <w:sz w:val="24"/>
          <w:b/>
        </w:rPr>
        <w:t>合同专用条款</w:t>
      </w:r>
    </w:p>
    <w:p>
      <w:pPr>
        <w:pStyle w:val="null3"/>
        <w:ind w:firstLine="482"/>
        <w:jc w:val="both"/>
      </w:pPr>
      <w:r>
        <w:rPr>
          <w:rFonts w:ascii="仿宋_GB2312" w:hAnsi="仿宋_GB2312" w:cs="仿宋_GB2312" w:eastAsia="仿宋_GB2312"/>
          <w:sz w:val="24"/>
          <w:b/>
        </w:rPr>
        <w:t>一、合同文件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1.招标文件；</w:t>
      </w:r>
    </w:p>
    <w:p>
      <w:pPr>
        <w:pStyle w:val="null3"/>
        <w:ind w:firstLine="480"/>
        <w:jc w:val="both"/>
      </w:pPr>
      <w:r>
        <w:rPr>
          <w:rFonts w:ascii="仿宋_GB2312" w:hAnsi="仿宋_GB2312" w:cs="仿宋_GB2312" w:eastAsia="仿宋_GB2312"/>
          <w:sz w:val="24"/>
        </w:rPr>
        <w:t>2.供应商提交的投标函和投标报价表；</w:t>
      </w:r>
    </w:p>
    <w:p>
      <w:pPr>
        <w:pStyle w:val="null3"/>
        <w:ind w:firstLine="480"/>
        <w:jc w:val="both"/>
      </w:pPr>
      <w:r>
        <w:rPr>
          <w:rFonts w:ascii="仿宋_GB2312" w:hAnsi="仿宋_GB2312" w:cs="仿宋_GB2312" w:eastAsia="仿宋_GB2312"/>
          <w:sz w:val="24"/>
        </w:rPr>
        <w:t>3.招标采购中标品目清单；</w:t>
      </w:r>
    </w:p>
    <w:p>
      <w:pPr>
        <w:pStyle w:val="null3"/>
        <w:ind w:firstLine="480"/>
        <w:jc w:val="both"/>
      </w:pPr>
      <w:r>
        <w:rPr>
          <w:rFonts w:ascii="仿宋_GB2312" w:hAnsi="仿宋_GB2312" w:cs="仿宋_GB2312" w:eastAsia="仿宋_GB2312"/>
          <w:sz w:val="24"/>
        </w:rPr>
        <w:t>4.技术规格（包括图纸，非必要）；</w:t>
      </w:r>
    </w:p>
    <w:p>
      <w:pPr>
        <w:pStyle w:val="null3"/>
        <w:ind w:firstLine="480"/>
        <w:jc w:val="both"/>
      </w:pPr>
      <w:r>
        <w:rPr>
          <w:rFonts w:ascii="仿宋_GB2312" w:hAnsi="仿宋_GB2312" w:cs="仿宋_GB2312" w:eastAsia="仿宋_GB2312"/>
          <w:sz w:val="24"/>
        </w:rPr>
        <w:t>5.规格响应表（必要）；</w:t>
      </w:r>
    </w:p>
    <w:p>
      <w:pPr>
        <w:pStyle w:val="null3"/>
        <w:ind w:firstLine="480"/>
        <w:jc w:val="both"/>
      </w:pPr>
      <w:r>
        <w:rPr>
          <w:rFonts w:ascii="仿宋_GB2312" w:hAnsi="仿宋_GB2312" w:cs="仿宋_GB2312" w:eastAsia="仿宋_GB2312"/>
          <w:sz w:val="24"/>
        </w:rPr>
        <w:t>6.中标通知书及其它附件；</w:t>
      </w:r>
    </w:p>
    <w:p>
      <w:pPr>
        <w:pStyle w:val="null3"/>
        <w:ind w:firstLine="480"/>
        <w:jc w:val="both"/>
      </w:pPr>
      <w:r>
        <w:rPr>
          <w:rFonts w:ascii="仿宋_GB2312" w:hAnsi="仿宋_GB2312" w:cs="仿宋_GB2312" w:eastAsia="仿宋_GB2312"/>
          <w:sz w:val="24"/>
        </w:rPr>
        <w:t>7.中标人的投标文件及评标过程中有关澄清文件；</w:t>
      </w:r>
    </w:p>
    <w:p>
      <w:pPr>
        <w:pStyle w:val="null3"/>
        <w:ind w:firstLine="480"/>
        <w:jc w:val="both"/>
      </w:pPr>
      <w:r>
        <w:rPr>
          <w:rFonts w:ascii="仿宋_GB2312" w:hAnsi="仿宋_GB2312" w:cs="仿宋_GB2312" w:eastAsia="仿宋_GB2312"/>
          <w:sz w:val="24"/>
        </w:rPr>
        <w:t>8.廉洁责任书。</w:t>
      </w:r>
    </w:p>
    <w:p>
      <w:pPr>
        <w:pStyle w:val="null3"/>
        <w:ind w:firstLine="482"/>
        <w:jc w:val="both"/>
      </w:pPr>
      <w:r>
        <w:rPr>
          <w:rFonts w:ascii="仿宋_GB2312" w:hAnsi="仿宋_GB2312" w:cs="仿宋_GB2312" w:eastAsia="仿宋_GB2312"/>
          <w:sz w:val="24"/>
          <w:b/>
        </w:rPr>
        <w:t>二、货物信息</w:t>
      </w:r>
    </w:p>
    <w:p>
      <w:pPr>
        <w:pStyle w:val="null3"/>
        <w:ind w:firstLine="480"/>
        <w:jc w:val="both"/>
      </w:pPr>
      <w:r>
        <w:rPr>
          <w:rFonts w:ascii="仿宋_GB2312" w:hAnsi="仿宋_GB2312" w:cs="仿宋_GB2312" w:eastAsia="仿宋_GB2312"/>
          <w:sz w:val="24"/>
        </w:rPr>
        <w:t>1.货物名称：</w:t>
      </w:r>
    </w:p>
    <w:p>
      <w:pPr>
        <w:pStyle w:val="null3"/>
        <w:ind w:firstLine="480"/>
        <w:jc w:val="both"/>
      </w:pPr>
      <w:r>
        <w:rPr>
          <w:rFonts w:ascii="仿宋_GB2312" w:hAnsi="仿宋_GB2312" w:cs="仿宋_GB2312" w:eastAsia="仿宋_GB2312"/>
          <w:sz w:val="24"/>
        </w:rPr>
        <w:t>2.品牌：</w:t>
      </w:r>
    </w:p>
    <w:p>
      <w:pPr>
        <w:pStyle w:val="null3"/>
        <w:ind w:firstLine="480"/>
        <w:jc w:val="both"/>
      </w:pPr>
      <w:r>
        <w:rPr>
          <w:rFonts w:ascii="仿宋_GB2312" w:hAnsi="仿宋_GB2312" w:cs="仿宋_GB2312" w:eastAsia="仿宋_GB2312"/>
          <w:sz w:val="24"/>
        </w:rPr>
        <w:t>3.型号：</w:t>
      </w:r>
    </w:p>
    <w:p>
      <w:pPr>
        <w:pStyle w:val="null3"/>
        <w:ind w:firstLine="480"/>
        <w:jc w:val="both"/>
      </w:pPr>
      <w:r>
        <w:rPr>
          <w:rFonts w:ascii="仿宋_GB2312" w:hAnsi="仿宋_GB2312" w:cs="仿宋_GB2312" w:eastAsia="仿宋_GB2312"/>
          <w:sz w:val="24"/>
        </w:rPr>
        <w:t>4.生产厂家：</w:t>
      </w:r>
    </w:p>
    <w:p>
      <w:pPr>
        <w:pStyle w:val="null3"/>
        <w:ind w:firstLine="480"/>
        <w:jc w:val="both"/>
      </w:pPr>
      <w:r>
        <w:rPr>
          <w:rFonts w:ascii="仿宋_GB2312" w:hAnsi="仿宋_GB2312" w:cs="仿宋_GB2312" w:eastAsia="仿宋_GB2312"/>
          <w:sz w:val="24"/>
        </w:rPr>
        <w:t>5.货物数量：</w:t>
      </w:r>
    </w:p>
    <w:p>
      <w:pPr>
        <w:pStyle w:val="null3"/>
        <w:ind w:firstLine="480"/>
        <w:jc w:val="both"/>
      </w:pPr>
      <w:r>
        <w:rPr>
          <w:rFonts w:ascii="仿宋_GB2312" w:hAnsi="仿宋_GB2312" w:cs="仿宋_GB2312" w:eastAsia="仿宋_GB2312"/>
          <w:sz w:val="24"/>
        </w:rPr>
        <w:t>6.货物单价：</w:t>
      </w:r>
    </w:p>
    <w:p>
      <w:pPr>
        <w:pStyle w:val="null3"/>
        <w:ind w:firstLine="480"/>
        <w:jc w:val="both"/>
      </w:pPr>
      <w:r>
        <w:rPr>
          <w:rFonts w:ascii="仿宋_GB2312" w:hAnsi="仿宋_GB2312" w:cs="仿宋_GB2312" w:eastAsia="仿宋_GB2312"/>
          <w:sz w:val="24"/>
        </w:rPr>
        <w:t>7.合同总金额（人民币含税）：        大写：</w:t>
      </w:r>
    </w:p>
    <w:p>
      <w:pPr>
        <w:pStyle w:val="null3"/>
        <w:ind w:firstLine="482"/>
        <w:jc w:val="both"/>
      </w:pPr>
      <w:r>
        <w:rPr>
          <w:rFonts w:ascii="仿宋_GB2312" w:hAnsi="仿宋_GB2312" w:cs="仿宋_GB2312" w:eastAsia="仿宋_GB2312"/>
          <w:sz w:val="24"/>
          <w:b/>
        </w:rPr>
        <w:t>三、设备质量要求及乙方对质量负责条件和期限</w:t>
      </w:r>
    </w:p>
    <w:p>
      <w:pPr>
        <w:pStyle w:val="null3"/>
        <w:ind w:firstLine="480"/>
        <w:jc w:val="both"/>
      </w:pPr>
      <w:r>
        <w:rPr>
          <w:rFonts w:ascii="仿宋_GB2312" w:hAnsi="仿宋_GB2312" w:cs="仿宋_GB2312" w:eastAsia="仿宋_GB2312"/>
          <w:sz w:val="24"/>
        </w:rPr>
        <w:t>乙方提供的设备必须是全新（包括零部件）的设备</w:t>
      </w:r>
      <w:r>
        <w:rPr>
          <w:rFonts w:ascii="仿宋_GB2312" w:hAnsi="仿宋_GB2312" w:cs="仿宋_GB2312" w:eastAsia="仿宋_GB2312"/>
          <w:sz w:val="24"/>
        </w:rPr>
        <w:t>(软件不作此类要求，具体以清单要求为准)。有关设备必须符合国家</w:t>
      </w:r>
    </w:p>
    <w:p>
      <w:pPr>
        <w:pStyle w:val="null3"/>
        <w:ind w:firstLine="480"/>
        <w:jc w:val="both"/>
      </w:pPr>
      <w:r>
        <w:rPr>
          <w:rFonts w:ascii="仿宋_GB2312" w:hAnsi="仿宋_GB2312" w:cs="仿宋_GB2312" w:eastAsia="仿宋_GB2312"/>
          <w:sz w:val="24"/>
        </w:rPr>
        <w:t>检测标准，或具有有关质检部门出具的产品检验合格证明。</w:t>
      </w:r>
    </w:p>
    <w:p>
      <w:pPr>
        <w:pStyle w:val="null3"/>
        <w:ind w:firstLine="480"/>
        <w:jc w:val="both"/>
      </w:pPr>
      <w:r>
        <w:rPr>
          <w:rFonts w:ascii="仿宋_GB2312" w:hAnsi="仿宋_GB2312" w:cs="仿宋_GB2312" w:eastAsia="仿宋_GB2312"/>
          <w:sz w:val="24"/>
        </w:rPr>
        <w:t>乙方对所提供的设备须提供相应的质保期，质保期从设备验收合格之日起至少</w:t>
      </w:r>
      <w:r>
        <w:rPr>
          <w:rFonts w:ascii="仿宋_GB2312" w:hAnsi="仿宋_GB2312" w:cs="仿宋_GB2312" w:eastAsia="仿宋_GB2312"/>
          <w:sz w:val="24"/>
        </w:rPr>
        <w:t>___年，质保期内非因甲方的人为原因而出现质量问题，由乙方负责。乙方应在接到甲方通知的72小时内负责包换、包修或者包退，并承担修理、调换或退货的实际费用及由此带来的相关损失。约定时间内乙方不能修理或不能调换，按不能交货处理。在质保期满后，乙方应保证以合理的价格，长期提供备件和保养服务，当发生故障时，乙方应按质保期内同样的要求进行维修处理，合理收取维修费。</w:t>
      </w:r>
    </w:p>
    <w:p>
      <w:pPr>
        <w:pStyle w:val="null3"/>
        <w:ind w:firstLine="482"/>
        <w:jc w:val="both"/>
      </w:pPr>
      <w:r>
        <w:rPr>
          <w:rFonts w:ascii="仿宋_GB2312" w:hAnsi="仿宋_GB2312" w:cs="仿宋_GB2312" w:eastAsia="仿宋_GB2312"/>
          <w:sz w:val="24"/>
          <w:b/>
        </w:rPr>
        <w:t>四、交货时间、地点、方式</w:t>
      </w:r>
    </w:p>
    <w:p>
      <w:pPr>
        <w:pStyle w:val="null3"/>
        <w:ind w:firstLine="480"/>
        <w:jc w:val="both"/>
      </w:pPr>
      <w:r>
        <w:rPr>
          <w:rFonts w:ascii="仿宋_GB2312" w:hAnsi="仿宋_GB2312" w:cs="仿宋_GB2312" w:eastAsia="仿宋_GB2312"/>
          <w:sz w:val="24"/>
        </w:rPr>
        <w:t>乙方不得延误合同签订、仪器设备交付时间，仪器设备合同签订后</w:t>
      </w:r>
      <w:r>
        <w:rPr>
          <w:rFonts w:ascii="仿宋_GB2312" w:hAnsi="仿宋_GB2312" w:cs="仿宋_GB2312" w:eastAsia="仿宋_GB2312"/>
          <w:sz w:val="24"/>
        </w:rPr>
        <w:t>___天必须发货到甲方指定地点安装调试，由甲方方负责验收。设备运送产生的费用，由乙方负责。</w:t>
      </w:r>
    </w:p>
    <w:p>
      <w:pPr>
        <w:pStyle w:val="null3"/>
        <w:ind w:firstLine="480"/>
        <w:jc w:val="both"/>
      </w:pPr>
      <w:r>
        <w:rPr>
          <w:rFonts w:ascii="仿宋_GB2312" w:hAnsi="仿宋_GB2312" w:cs="仿宋_GB2312" w:eastAsia="仿宋_GB2312"/>
          <w:sz w:val="24"/>
          <w:shd w:fill="FFFFFF" w:val="clear"/>
        </w:rPr>
        <w:t>对于中标产品的塑料包装材料应符合海南禁塑制品名录要求，优先使用低（无）挥发性有机物（</w:t>
      </w:r>
      <w:r>
        <w:rPr>
          <w:rFonts w:ascii="仿宋_GB2312" w:hAnsi="仿宋_GB2312" w:cs="仿宋_GB2312" w:eastAsia="仿宋_GB2312"/>
          <w:sz w:val="24"/>
          <w:shd w:fill="FFFFFF" w:val="clear"/>
        </w:rPr>
        <w:t>VOCs）含量油墨印刷标识和全生物降解塑料，对于采购产品的运输优先使用清洁能源汽车。如因包装材料、运输环节等被处罚，由乙方承担。</w:t>
      </w:r>
    </w:p>
    <w:p>
      <w:pPr>
        <w:pStyle w:val="null3"/>
        <w:ind w:firstLine="482"/>
        <w:jc w:val="both"/>
      </w:pPr>
      <w:r>
        <w:rPr>
          <w:rFonts w:ascii="仿宋_GB2312" w:hAnsi="仿宋_GB2312" w:cs="仿宋_GB2312" w:eastAsia="仿宋_GB2312"/>
          <w:sz w:val="24"/>
          <w:b/>
        </w:rPr>
        <w:t>五、设备资料</w:t>
      </w:r>
    </w:p>
    <w:p>
      <w:pPr>
        <w:pStyle w:val="null3"/>
        <w:ind w:firstLine="480"/>
        <w:jc w:val="both"/>
      </w:pPr>
      <w:r>
        <w:rPr>
          <w:rFonts w:ascii="仿宋_GB2312" w:hAnsi="仿宋_GB2312" w:cs="仿宋_GB2312" w:eastAsia="仿宋_GB2312"/>
          <w:sz w:val="24"/>
        </w:rPr>
        <w:t>乙方应随设备向甲方交付设备使用说明书及相关的资料。</w:t>
      </w:r>
    </w:p>
    <w:p>
      <w:pPr>
        <w:pStyle w:val="null3"/>
        <w:ind w:firstLine="482"/>
        <w:jc w:val="both"/>
      </w:pPr>
      <w:r>
        <w:rPr>
          <w:rFonts w:ascii="仿宋_GB2312" w:hAnsi="仿宋_GB2312" w:cs="仿宋_GB2312" w:eastAsia="仿宋_GB2312"/>
          <w:sz w:val="24"/>
          <w:b/>
        </w:rPr>
        <w:t>六、国产设备发票</w:t>
      </w:r>
    </w:p>
    <w:p>
      <w:pPr>
        <w:pStyle w:val="null3"/>
        <w:ind w:firstLine="480"/>
        <w:jc w:val="both"/>
      </w:pPr>
      <w:r>
        <w:rPr>
          <w:rFonts w:ascii="仿宋_GB2312" w:hAnsi="仿宋_GB2312" w:cs="仿宋_GB2312" w:eastAsia="仿宋_GB2312"/>
          <w:sz w:val="24"/>
        </w:rPr>
        <w:t>甲方只接受国内合法有效的货物销售增值税专用发票。</w:t>
      </w:r>
    </w:p>
    <w:p>
      <w:pPr>
        <w:pStyle w:val="null3"/>
        <w:ind w:firstLine="482"/>
        <w:jc w:val="both"/>
      </w:pPr>
      <w:r>
        <w:rPr>
          <w:rFonts w:ascii="仿宋_GB2312" w:hAnsi="仿宋_GB2312" w:cs="仿宋_GB2312" w:eastAsia="仿宋_GB2312"/>
          <w:sz w:val="24"/>
          <w:b/>
        </w:rPr>
        <w:t>七、履约保证金</w:t>
      </w:r>
    </w:p>
    <w:p>
      <w:pPr>
        <w:pStyle w:val="null3"/>
        <w:ind w:firstLine="480"/>
        <w:jc w:val="left"/>
      </w:pPr>
      <w:r>
        <w:rPr>
          <w:rFonts w:ascii="仿宋_GB2312" w:hAnsi="仿宋_GB2312" w:cs="仿宋_GB2312" w:eastAsia="仿宋_GB2312"/>
          <w:sz w:val="24"/>
        </w:rPr>
        <w:t>乙方应在合同签订前向甲方支付履约保证金，履约保证金金额为合同总金额的</w:t>
      </w:r>
      <w:r>
        <w:rPr>
          <w:rFonts w:ascii="仿宋_GB2312" w:hAnsi="仿宋_GB2312" w:cs="仿宋_GB2312" w:eastAsia="仿宋_GB2312"/>
          <w:sz w:val="24"/>
        </w:rPr>
        <w:t>3%，即人民币 元。履约保证金以银行转账、支票、汇票、本票或者金融机构、担保机构出具的保函等非现金形式提交。甲方验收合格后15个工作日内退还履约保证金。</w:t>
      </w:r>
    </w:p>
    <w:p>
      <w:pPr>
        <w:pStyle w:val="null3"/>
        <w:ind w:firstLine="480"/>
        <w:jc w:val="left"/>
      </w:pPr>
      <w:r>
        <w:rPr>
          <w:rFonts w:ascii="仿宋_GB2312" w:hAnsi="仿宋_GB2312" w:cs="仿宋_GB2312" w:eastAsia="仿宋_GB2312"/>
          <w:sz w:val="24"/>
        </w:rPr>
        <w:t>发生以下情况之一，履约保证金将不予退还或依保函追索：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  投标有效期内，投标人在政府采购活动中有违法、违规行为；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 投标人提供虚假材料谋取中标、成交的；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 与采购人、其它投标人或者采购代理机构恶意串通的；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向采购人、采购代理机构、评标委员会成员行贿或者提供其他不正当利益的；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5）投标人在投标活动中有违反法律、违反政策规定行为的;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6）采购合同规定的其他情形；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7）成交人在投标活动中有违反法律法规政策规定行为的;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8）中标人擅自转包（全部或者部分）、转让的；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9）中标人在投标活动中有违反法律、违反政策规定行为的。</w:t>
      </w:r>
    </w:p>
    <w:p>
      <w:pPr>
        <w:pStyle w:val="null3"/>
        <w:ind w:firstLine="482"/>
        <w:jc w:val="both"/>
      </w:pPr>
      <w:r>
        <w:rPr>
          <w:rFonts w:ascii="仿宋_GB2312" w:hAnsi="仿宋_GB2312" w:cs="仿宋_GB2312" w:eastAsia="仿宋_GB2312"/>
          <w:sz w:val="24"/>
          <w:b/>
        </w:rPr>
        <w:t>八、付款方式</w:t>
      </w:r>
    </w:p>
    <w:p>
      <w:pPr>
        <w:pStyle w:val="null3"/>
        <w:ind w:firstLine="482"/>
        <w:jc w:val="both"/>
      </w:pPr>
      <w:r>
        <w:rPr>
          <w:rFonts w:ascii="仿宋_GB2312" w:hAnsi="仿宋_GB2312" w:cs="仿宋_GB2312" w:eastAsia="仿宋_GB2312"/>
          <w:sz w:val="24"/>
          <w:b/>
        </w:rPr>
        <w:t>本合同采用第</w:t>
      </w:r>
      <w:r>
        <w:rPr>
          <w:rFonts w:ascii="仿宋_GB2312" w:hAnsi="仿宋_GB2312" w:cs="仿宋_GB2312" w:eastAsia="仿宋_GB2312"/>
          <w:sz w:val="24"/>
          <w:b/>
          <w:u w:val="single"/>
        </w:rPr>
        <w:t>（一）</w:t>
      </w:r>
      <w:r>
        <w:rPr>
          <w:rFonts w:ascii="仿宋_GB2312" w:hAnsi="仿宋_GB2312" w:cs="仿宋_GB2312" w:eastAsia="仿宋_GB2312"/>
          <w:sz w:val="24"/>
          <w:b/>
        </w:rPr>
        <w:t>种付款方式。</w:t>
      </w:r>
    </w:p>
    <w:p>
      <w:pPr>
        <w:pStyle w:val="null3"/>
        <w:ind w:firstLine="480"/>
        <w:jc w:val="both"/>
      </w:pPr>
      <w:r>
        <w:rPr>
          <w:rFonts w:ascii="仿宋_GB2312" w:hAnsi="仿宋_GB2312" w:cs="仿宋_GB2312" w:eastAsia="仿宋_GB2312"/>
          <w:sz w:val="24"/>
        </w:rPr>
        <w:t>（一）采取预付款的：</w:t>
      </w:r>
    </w:p>
    <w:p>
      <w:pPr>
        <w:pStyle w:val="null3"/>
        <w:ind w:firstLine="480"/>
        <w:jc w:val="both"/>
      </w:pPr>
      <w:r>
        <w:rPr>
          <w:rFonts w:ascii="仿宋_GB2312" w:hAnsi="仿宋_GB2312" w:cs="仿宋_GB2312" w:eastAsia="仿宋_GB2312"/>
          <w:sz w:val="24"/>
        </w:rPr>
        <w:t>1. 预付款金额为50万（含）以上</w:t>
      </w:r>
    </w:p>
    <w:p>
      <w:pPr>
        <w:pStyle w:val="null3"/>
        <w:ind w:firstLine="480"/>
        <w:jc w:val="left"/>
      </w:pPr>
      <w:r>
        <w:rPr>
          <w:rFonts w:ascii="仿宋_GB2312" w:hAnsi="仿宋_GB2312" w:cs="仿宋_GB2312" w:eastAsia="仿宋_GB2312"/>
          <w:sz w:val="24"/>
        </w:rPr>
        <w:t>本合同生效</w:t>
      </w:r>
      <w:r>
        <w:rPr>
          <w:rFonts w:ascii="仿宋_GB2312" w:hAnsi="仿宋_GB2312" w:cs="仿宋_GB2312" w:eastAsia="仿宋_GB2312"/>
          <w:sz w:val="24"/>
        </w:rPr>
        <w:t>1日内，乙方向甲方提供有效期至少涵盖本合同指定到货时间点的预付款等额银行保函或者保险保函，甲方应在10个工作日内向乙方支付合同总金额的70 %的预付款，即人民币 元；</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w:t>
      </w:r>
      <w:r>
        <w:rPr>
          <w:rFonts w:ascii="仿宋_GB2312" w:hAnsi="仿宋_GB2312" w:cs="仿宋_GB2312" w:eastAsia="仿宋_GB2312"/>
          <w:sz w:val="24"/>
        </w:rPr>
        <w:t>值税专用发票后</w:t>
      </w:r>
      <w:r>
        <w:rPr>
          <w:rFonts w:ascii="仿宋_GB2312" w:hAnsi="仿宋_GB2312" w:cs="仿宋_GB2312" w:eastAsia="仿宋_GB2312"/>
          <w:sz w:val="24"/>
        </w:rPr>
        <w:t>15个工作日内，向乙方支付合同总金额的30%，即人民币 元。</w:t>
      </w:r>
    </w:p>
    <w:p>
      <w:pPr>
        <w:pStyle w:val="null3"/>
        <w:ind w:firstLine="480"/>
        <w:jc w:val="both"/>
      </w:pPr>
      <w:r>
        <w:rPr>
          <w:rFonts w:ascii="仿宋_GB2312" w:hAnsi="仿宋_GB2312" w:cs="仿宋_GB2312" w:eastAsia="仿宋_GB2312"/>
          <w:sz w:val="24"/>
        </w:rPr>
        <w:t>本项目经费为财政预算资金，实际付款时间与额度以财政资金下达后，乙方需根据甲方的要求开具合法有效的增值税专用发票后支付。</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预付款金额为</w:t>
      </w:r>
      <w:r>
        <w:rPr>
          <w:rFonts w:ascii="仿宋_GB2312" w:hAnsi="仿宋_GB2312" w:cs="仿宋_GB2312" w:eastAsia="仿宋_GB2312"/>
          <w:sz w:val="24"/>
        </w:rPr>
        <w:t>50万以下</w:t>
      </w:r>
    </w:p>
    <w:p>
      <w:pPr>
        <w:pStyle w:val="null3"/>
        <w:ind w:firstLine="480"/>
        <w:jc w:val="both"/>
      </w:pPr>
      <w:r>
        <w:rPr>
          <w:rFonts w:ascii="仿宋_GB2312" w:hAnsi="仿宋_GB2312" w:cs="仿宋_GB2312" w:eastAsia="仿宋_GB2312"/>
          <w:sz w:val="24"/>
        </w:rPr>
        <w:t>本合同生效</w:t>
      </w:r>
      <w:r>
        <w:rPr>
          <w:rFonts w:ascii="仿宋_GB2312" w:hAnsi="仿宋_GB2312" w:cs="仿宋_GB2312" w:eastAsia="仿宋_GB2312"/>
          <w:sz w:val="24"/>
        </w:rPr>
        <w:t>1日内，甲方应在10个工作日内向乙方支付合同总金额的70 %的预付款，即人民币 元；</w:t>
      </w:r>
    </w:p>
    <w:p>
      <w:pPr>
        <w:pStyle w:val="null3"/>
        <w:ind w:firstLine="480"/>
        <w:jc w:val="both"/>
      </w:pPr>
      <w:r>
        <w:rPr>
          <w:rFonts w:ascii="仿宋_GB2312" w:hAnsi="仿宋_GB2312" w:cs="仿宋_GB2312" w:eastAsia="仿宋_GB2312"/>
          <w:sz w:val="24"/>
        </w:rPr>
        <w:t>甲方收到本合同约定的所有货物并验收合格，取得乙方开具的合法有效的增值税专用发票后</w:t>
      </w:r>
      <w:r>
        <w:rPr>
          <w:rFonts w:ascii="仿宋_GB2312" w:hAnsi="仿宋_GB2312" w:cs="仿宋_GB2312" w:eastAsia="仿宋_GB2312"/>
          <w:sz w:val="24"/>
        </w:rPr>
        <w:t>15个工作日内，向乙方支付合同总金额的30%，即人民币 元。</w:t>
      </w:r>
    </w:p>
    <w:p>
      <w:pPr>
        <w:pStyle w:val="null3"/>
        <w:ind w:firstLine="480"/>
        <w:jc w:val="both"/>
      </w:pPr>
      <w:r>
        <w:rPr>
          <w:rFonts w:ascii="仿宋_GB2312" w:hAnsi="仿宋_GB2312" w:cs="仿宋_GB2312" w:eastAsia="仿宋_GB2312"/>
          <w:sz w:val="24"/>
        </w:rPr>
        <w:t>本项目经费为财政预算资金，实际付款时间与额度以财政资金下达后，乙方需根据甲方的要求开具合法有效的增值税专用发票后支付。</w:t>
      </w:r>
    </w:p>
    <w:p>
      <w:pPr>
        <w:pStyle w:val="null3"/>
        <w:ind w:firstLine="480"/>
        <w:jc w:val="both"/>
      </w:pPr>
      <w:r>
        <w:rPr>
          <w:rFonts w:ascii="仿宋_GB2312" w:hAnsi="仿宋_GB2312" w:cs="仿宋_GB2312" w:eastAsia="仿宋_GB2312"/>
          <w:sz w:val="24"/>
        </w:rPr>
        <w:t>（二）采取货到付款的：</w:t>
      </w:r>
    </w:p>
    <w:p>
      <w:pPr>
        <w:pStyle w:val="null3"/>
        <w:ind w:firstLine="480"/>
        <w:jc w:val="both"/>
      </w:pPr>
      <w:r>
        <w:rPr>
          <w:rFonts w:ascii="仿宋_GB2312" w:hAnsi="仿宋_GB2312" w:cs="仿宋_GB2312" w:eastAsia="仿宋_GB2312"/>
          <w:sz w:val="24"/>
        </w:rPr>
        <w:t>甲方收到本合同约定的所有货物并验收合格，取得乙方开具</w:t>
      </w:r>
      <w:r>
        <w:rPr>
          <w:rFonts w:ascii="仿宋_GB2312" w:hAnsi="仿宋_GB2312" w:cs="仿宋_GB2312" w:eastAsia="仿宋_GB2312"/>
          <w:sz w:val="24"/>
        </w:rPr>
        <w:t>的合法有效的增值税专用发票后</w:t>
      </w:r>
      <w:r>
        <w:rPr>
          <w:rFonts w:ascii="仿宋_GB2312" w:hAnsi="仿宋_GB2312" w:cs="仿宋_GB2312" w:eastAsia="仿宋_GB2312"/>
          <w:sz w:val="24"/>
        </w:rPr>
        <w:t>15个工作日内，按合同约定金额付款。</w:t>
      </w:r>
    </w:p>
    <w:p>
      <w:pPr>
        <w:pStyle w:val="null3"/>
        <w:ind w:firstLine="482"/>
        <w:jc w:val="both"/>
      </w:pPr>
      <w:r>
        <w:rPr>
          <w:rFonts w:ascii="仿宋_GB2312" w:hAnsi="仿宋_GB2312" w:cs="仿宋_GB2312" w:eastAsia="仿宋_GB2312"/>
          <w:sz w:val="24"/>
          <w:b/>
          <w:shd w:fill="FFFFFF" w:val="clear"/>
        </w:rPr>
        <w:t>九、货物验收</w:t>
      </w:r>
    </w:p>
    <w:p>
      <w:pPr>
        <w:pStyle w:val="null3"/>
        <w:ind w:firstLine="480"/>
        <w:jc w:val="both"/>
      </w:pPr>
      <w:r>
        <w:rPr>
          <w:rFonts w:ascii="仿宋_GB2312" w:hAnsi="仿宋_GB2312" w:cs="仿宋_GB2312" w:eastAsia="仿宋_GB2312"/>
          <w:sz w:val="24"/>
          <w:shd w:fill="FFFFFF" w:val="clear"/>
        </w:rPr>
        <w:t>(一)验收主体。采购人系验收主体，组织履约验收；包括采购人自行组建履约验收小组或者委托采购代理机构履约验收，必要时可以邀请质量检测机构参加验收，届时通知供应商。</w:t>
      </w:r>
    </w:p>
    <w:p>
      <w:pPr>
        <w:pStyle w:val="null3"/>
        <w:ind w:firstLine="480"/>
        <w:jc w:val="both"/>
      </w:pPr>
      <w:r>
        <w:rPr>
          <w:rFonts w:ascii="仿宋_GB2312" w:hAnsi="仿宋_GB2312" w:cs="仿宋_GB2312" w:eastAsia="仿宋_GB2312"/>
          <w:sz w:val="24"/>
          <w:shd w:fill="FFFFFF" w:val="clear"/>
        </w:rPr>
        <w:t>(二)验收时间，根据合同约定的时间，由供应商提出申请，采购人确认的时间验收。</w:t>
      </w:r>
    </w:p>
    <w:p>
      <w:pPr>
        <w:pStyle w:val="null3"/>
        <w:ind w:firstLine="480"/>
        <w:jc w:val="both"/>
      </w:pPr>
      <w:r>
        <w:rPr>
          <w:rFonts w:ascii="仿宋_GB2312" w:hAnsi="仿宋_GB2312" w:cs="仿宋_GB2312" w:eastAsia="仿宋_GB2312"/>
          <w:sz w:val="24"/>
          <w:shd w:fill="FFFFFF" w:val="clear"/>
        </w:rPr>
        <w:t>(三)验收方式。采购人对中标（成交）供应商（以下简称供应商）履行采购合同及结果进行实地检验、核实和评估，以确认提供的货物（服务或工程）是否符合采购合同约定的标准和要求。</w:t>
      </w:r>
    </w:p>
    <w:p>
      <w:pPr>
        <w:pStyle w:val="null3"/>
        <w:ind w:firstLine="480"/>
        <w:jc w:val="both"/>
      </w:pPr>
      <w:r>
        <w:rPr>
          <w:rFonts w:ascii="仿宋_GB2312" w:hAnsi="仿宋_GB2312" w:cs="仿宋_GB2312" w:eastAsia="仿宋_GB2312"/>
          <w:sz w:val="24"/>
          <w:shd w:fill="FFFFFF" w:val="clear"/>
        </w:rPr>
        <w:t>(四)验收程序。采购合同约定的履约验收条件成就时，供应商先组织内部自验，自验合格后及时向采购人书面提出履约验收申请。</w:t>
      </w:r>
    </w:p>
    <w:p>
      <w:pPr>
        <w:pStyle w:val="null3"/>
        <w:ind w:firstLine="480"/>
        <w:jc w:val="both"/>
      </w:pPr>
      <w:r>
        <w:rPr>
          <w:rFonts w:ascii="仿宋_GB2312" w:hAnsi="仿宋_GB2312" w:cs="仿宋_GB2312" w:eastAsia="仿宋_GB2312"/>
          <w:sz w:val="24"/>
          <w:shd w:fill="FFFFFF" w:val="clear"/>
        </w:rPr>
        <w:t>采购人自收到验收申请之日起</w:t>
      </w:r>
      <w:r>
        <w:rPr>
          <w:rFonts w:ascii="仿宋_GB2312" w:hAnsi="仿宋_GB2312" w:cs="仿宋_GB2312" w:eastAsia="仿宋_GB2312"/>
          <w:sz w:val="24"/>
          <w:shd w:fill="FFFFFF" w:val="clear"/>
        </w:rPr>
        <w:t>7个工作日内启动项目验收，并向供应商发送验收通知。技术复杂、专业性强的采购项目，验收准备时间可适当延长。</w:t>
      </w:r>
    </w:p>
    <w:p>
      <w:pPr>
        <w:pStyle w:val="null3"/>
        <w:spacing w:before="105" w:after="105"/>
        <w:ind w:firstLine="480"/>
        <w:jc w:val="left"/>
      </w:pPr>
      <w:r>
        <w:rPr>
          <w:rFonts w:ascii="仿宋_GB2312" w:hAnsi="仿宋_GB2312" w:cs="仿宋_GB2312" w:eastAsia="仿宋_GB2312"/>
          <w:sz w:val="24"/>
          <w:shd w:fill="FFFFFF" w:val="clear"/>
        </w:rPr>
        <w:t>履约验收小组根据履约验收方案，对供应商提供的货物（工程、者服务）按照履约验收基本依据对每一项技术、服务、安全标准的履约情况进行确认。分节点、分期验收的，根据采购合同和项目特点进行分节点、分期验收。</w:t>
      </w:r>
    </w:p>
    <w:p>
      <w:pPr>
        <w:pStyle w:val="null3"/>
        <w:spacing w:before="105" w:after="105"/>
        <w:ind w:firstLine="480"/>
        <w:jc w:val="left"/>
      </w:pPr>
      <w:r>
        <w:rPr>
          <w:rFonts w:ascii="仿宋_GB2312" w:hAnsi="仿宋_GB2312" w:cs="仿宋_GB2312" w:eastAsia="仿宋_GB2312"/>
          <w:sz w:val="24"/>
          <w:shd w:fill="FFFFFF" w:val="clear"/>
        </w:rPr>
        <w:t>履约验收结束后，履约验收小组以书面形式作出结论性意见，列明各项标准的验收情况及项目总体评价，形成验收意见报告，由履约验收小组和供应商共同签署；分节点、分期验收的，出具分节点、分期验收意见。</w:t>
      </w:r>
    </w:p>
    <w:p>
      <w:pPr>
        <w:pStyle w:val="null3"/>
        <w:spacing w:before="105" w:after="105"/>
        <w:ind w:firstLine="480"/>
        <w:jc w:val="left"/>
      </w:pPr>
      <w:r>
        <w:rPr>
          <w:rFonts w:ascii="仿宋_GB2312" w:hAnsi="仿宋_GB2312" w:cs="仿宋_GB2312" w:eastAsia="仿宋_GB2312"/>
          <w:sz w:val="24"/>
          <w:shd w:fill="FFFFFF" w:val="clear"/>
        </w:rPr>
        <w:t>(五)验收内容和验收标准。供应商按照招标文件（谈判文件、磋商文件、询价通知书、征集文件等）、投标文件（响应文件）、采购合同、封样样品等文件及技术标准提供与验收相关的生产、技术、服务、数量、质量、安全等资料并做好技术说明、测试演示或场景应用情况分析等工作。对履约情况争议问题，有义务提供相应证据证明材料。</w:t>
      </w:r>
    </w:p>
    <w:p>
      <w:pPr>
        <w:pStyle w:val="null3"/>
        <w:ind w:firstLine="480"/>
        <w:jc w:val="both"/>
      </w:pPr>
      <w:r>
        <w:rPr>
          <w:rFonts w:ascii="仿宋_GB2312" w:hAnsi="仿宋_GB2312" w:cs="仿宋_GB2312" w:eastAsia="仿宋_GB2312"/>
          <w:sz w:val="24"/>
          <w:shd w:fill="FFFFFF" w:val="clear"/>
        </w:rPr>
        <w:t>（六）验收结果。除涉密情形外，采购人在履约验收结束后出具验收意见并在</w:t>
      </w:r>
      <w:r>
        <w:rPr>
          <w:rFonts w:ascii="仿宋_GB2312" w:hAnsi="仿宋_GB2312" w:cs="仿宋_GB2312" w:eastAsia="仿宋_GB2312"/>
          <w:sz w:val="24"/>
          <w:shd w:fill="FFFFFF" w:val="clear"/>
        </w:rPr>
        <w:t>3个工作日内将履约验收结果信息向社会公开。</w:t>
      </w:r>
    </w:p>
    <w:p>
      <w:pPr>
        <w:pStyle w:val="null3"/>
        <w:ind w:firstLine="480"/>
        <w:jc w:val="both"/>
      </w:pPr>
      <w:r>
        <w:rPr>
          <w:rFonts w:ascii="仿宋_GB2312" w:hAnsi="仿宋_GB2312" w:cs="仿宋_GB2312" w:eastAsia="仿宋_GB2312"/>
          <w:sz w:val="24"/>
          <w:shd w:fill="FFFFFF" w:val="clear"/>
        </w:rPr>
        <w:t>（七）乙方必须按时供货并完成验收，逾期安装验收的，乙方须按每日万分之五的比例给付违约金给甲方。</w:t>
      </w:r>
    </w:p>
    <w:p>
      <w:pPr>
        <w:pStyle w:val="null3"/>
        <w:ind w:firstLine="482"/>
        <w:jc w:val="both"/>
      </w:pPr>
      <w:r>
        <w:rPr>
          <w:rFonts w:ascii="仿宋_GB2312" w:hAnsi="仿宋_GB2312" w:cs="仿宋_GB2312" w:eastAsia="仿宋_GB2312"/>
          <w:sz w:val="24"/>
          <w:b/>
        </w:rPr>
        <w:t>十、违约责任</w:t>
      </w:r>
    </w:p>
    <w:p>
      <w:pPr>
        <w:pStyle w:val="null3"/>
        <w:ind w:firstLine="480"/>
        <w:jc w:val="both"/>
      </w:pPr>
      <w:r>
        <w:rPr>
          <w:rFonts w:ascii="仿宋_GB2312" w:hAnsi="仿宋_GB2312" w:cs="仿宋_GB2312" w:eastAsia="仿宋_GB2312"/>
          <w:sz w:val="24"/>
        </w:rPr>
        <w:t>（一）乙方非因不可抗力导致不能按时到货的违约责任</w:t>
      </w:r>
    </w:p>
    <w:p>
      <w:pPr>
        <w:pStyle w:val="null3"/>
        <w:ind w:firstLine="480"/>
        <w:jc w:val="both"/>
      </w:pPr>
      <w:r>
        <w:rPr>
          <w:rFonts w:ascii="仿宋_GB2312" w:hAnsi="仿宋_GB2312" w:cs="仿宋_GB2312" w:eastAsia="仿宋_GB2312"/>
          <w:sz w:val="24"/>
        </w:rPr>
        <w:t>若乙方不能按照约定时间到货，乙方应在违约日开始后的</w:t>
      </w:r>
      <w:r>
        <w:rPr>
          <w:rFonts w:ascii="仿宋_GB2312" w:hAnsi="仿宋_GB2312" w:cs="仿宋_GB2312" w:eastAsia="仿宋_GB2312"/>
          <w:sz w:val="24"/>
        </w:rPr>
        <w:t>15日内全额退还预付款并赔偿从预付款支付至退还期间以一年期贷款市场报价利率的1.5倍计算所产生的利息。（“一年期贷款市场报价利率”指中国人民银行授权全国银行间同业拆借中心自2019年8月20日起每月发布的一年期贷款市场报价利率。）</w:t>
      </w:r>
    </w:p>
    <w:p>
      <w:pPr>
        <w:pStyle w:val="null3"/>
        <w:ind w:firstLine="480"/>
        <w:jc w:val="left"/>
      </w:pPr>
      <w:r>
        <w:rPr>
          <w:rFonts w:ascii="仿宋_GB2312" w:hAnsi="仿宋_GB2312" w:cs="仿宋_GB2312" w:eastAsia="仿宋_GB2312"/>
          <w:sz w:val="24"/>
        </w:rPr>
        <w:t>（二）如果乙方提供的货物、服务不符合合同约定要求，甲方有权要求换货或退货、按合同约定整改服务、拒付合同款项、要求赔偿损失、终止本合同，并将乙方列入甲方采购禁入名单。</w:t>
      </w:r>
    </w:p>
    <w:p>
      <w:pPr>
        <w:pStyle w:val="null3"/>
        <w:ind w:firstLine="480"/>
        <w:jc w:val="left"/>
      </w:pPr>
      <w:r>
        <w:rPr>
          <w:rFonts w:ascii="仿宋_GB2312" w:hAnsi="仿宋_GB2312" w:cs="仿宋_GB2312" w:eastAsia="仿宋_GB2312"/>
          <w:sz w:val="24"/>
        </w:rPr>
        <w:t>（三）如果因乙方原因造成未按时交货或未按时提供服务，每迟延一天，甲方有权要求乙方支付合同总价款的万分之五作为违约金。迟延交付货物或提供服务</w:t>
      </w:r>
      <w:r>
        <w:rPr>
          <w:rFonts w:ascii="仿宋_GB2312" w:hAnsi="仿宋_GB2312" w:cs="仿宋_GB2312" w:eastAsia="仿宋_GB2312"/>
          <w:sz w:val="24"/>
        </w:rPr>
        <w:t>30天以上，甲方有权终止合同，并要求乙方支付相应的违约金或赔偿由此给甲方造成的损失（以二者中孰高者为准）。</w:t>
      </w:r>
    </w:p>
    <w:p>
      <w:pPr>
        <w:pStyle w:val="null3"/>
        <w:ind w:firstLine="480"/>
        <w:jc w:val="left"/>
      </w:pPr>
      <w:r>
        <w:rPr>
          <w:rFonts w:ascii="仿宋_GB2312" w:hAnsi="仿宋_GB2312" w:cs="仿宋_GB2312" w:eastAsia="仿宋_GB2312"/>
          <w:sz w:val="24"/>
        </w:rPr>
        <w:t>（四）因乙方项目人员的原因给甲方造成损害，由乙方（及</w:t>
      </w:r>
      <w:r>
        <w:rPr>
          <w:rFonts w:ascii="仿宋_GB2312" w:hAnsi="仿宋_GB2312" w:cs="仿宋_GB2312" w:eastAsia="仿宋_GB2312"/>
          <w:sz w:val="24"/>
        </w:rPr>
        <w:t>/或原厂商）承担全部责任。</w:t>
      </w:r>
    </w:p>
    <w:p>
      <w:pPr>
        <w:pStyle w:val="null3"/>
        <w:ind w:firstLine="480"/>
        <w:jc w:val="left"/>
      </w:pPr>
      <w:r>
        <w:rPr>
          <w:rFonts w:ascii="仿宋_GB2312" w:hAnsi="仿宋_GB2312" w:cs="仿宋_GB2312" w:eastAsia="仿宋_GB2312"/>
          <w:sz w:val="24"/>
        </w:rPr>
        <w:t>（五）乙方未经甲方书面同意，擅自更换项目人员或者未能按时更换不符合要求的项目人员的，甲方有权终止本合同并要求乙方赔偿相应损失。</w:t>
      </w:r>
    </w:p>
    <w:p>
      <w:pPr>
        <w:pStyle w:val="null3"/>
        <w:ind w:firstLine="480"/>
        <w:jc w:val="left"/>
      </w:pPr>
      <w:r>
        <w:rPr>
          <w:rFonts w:ascii="仿宋_GB2312" w:hAnsi="仿宋_GB2312" w:cs="仿宋_GB2312" w:eastAsia="仿宋_GB2312"/>
          <w:sz w:val="24"/>
        </w:rPr>
        <w:t>（六）保修期内，未能按合同的约定提供维修服务或不能在承诺时间内修复故障，甲方有权聘请第三方进行维修，由此产生的费用和损失由乙方承担。</w:t>
      </w:r>
    </w:p>
    <w:p>
      <w:pPr>
        <w:pStyle w:val="null3"/>
        <w:ind w:firstLine="480"/>
        <w:jc w:val="left"/>
      </w:pPr>
      <w:r>
        <w:rPr>
          <w:rFonts w:ascii="仿宋_GB2312" w:hAnsi="仿宋_GB2312" w:cs="仿宋_GB2312" w:eastAsia="仿宋_GB2312"/>
          <w:sz w:val="24"/>
        </w:rPr>
        <w:t>（七）乙方开具的增值税专用发票符合以下情形之一的，甲方有权延迟支付应付款项，并要求乙方重新提供合格、正确且正式的发票，且不承担任何违约责任，乙方各项义务仍按合同约定履行：</w:t>
      </w:r>
    </w:p>
    <w:p>
      <w:pPr>
        <w:pStyle w:val="null3"/>
        <w:ind w:firstLine="480"/>
        <w:jc w:val="left"/>
      </w:pPr>
      <w:r>
        <w:rPr>
          <w:rFonts w:ascii="仿宋_GB2312" w:hAnsi="仿宋_GB2312" w:cs="仿宋_GB2312" w:eastAsia="仿宋_GB2312"/>
          <w:sz w:val="24"/>
        </w:rPr>
        <w:t>1、开具虚假、作废、无效发票或因违反国家法律法规开具、提供发票的；</w:t>
      </w:r>
    </w:p>
    <w:p>
      <w:pPr>
        <w:pStyle w:val="null3"/>
        <w:ind w:firstLine="480"/>
        <w:jc w:val="left"/>
      </w:pPr>
      <w:r>
        <w:rPr>
          <w:rFonts w:ascii="仿宋_GB2312" w:hAnsi="仿宋_GB2312" w:cs="仿宋_GB2312" w:eastAsia="仿宋_GB2312"/>
          <w:sz w:val="24"/>
        </w:rPr>
        <w:t>2、开具发票种类错误，开具发票税率与合同约定不符；</w:t>
      </w:r>
    </w:p>
    <w:p>
      <w:pPr>
        <w:pStyle w:val="null3"/>
        <w:ind w:firstLine="480"/>
        <w:jc w:val="left"/>
      </w:pPr>
      <w:r>
        <w:rPr>
          <w:rFonts w:ascii="仿宋_GB2312" w:hAnsi="仿宋_GB2312" w:cs="仿宋_GB2312" w:eastAsia="仿宋_GB2312"/>
          <w:sz w:val="24"/>
        </w:rPr>
        <w:t>3、发票上的信息错误的；</w:t>
      </w:r>
    </w:p>
    <w:p>
      <w:pPr>
        <w:pStyle w:val="null3"/>
        <w:ind w:firstLine="480"/>
        <w:jc w:val="left"/>
      </w:pPr>
      <w:r>
        <w:rPr>
          <w:rFonts w:ascii="仿宋_GB2312" w:hAnsi="仿宋_GB2312" w:cs="仿宋_GB2312" w:eastAsia="仿宋_GB2312"/>
          <w:sz w:val="24"/>
        </w:rPr>
        <w:t>4、因乙方延迟送达、开具错误等原因造成发票认证失败等其他情况；</w:t>
      </w:r>
    </w:p>
    <w:p>
      <w:pPr>
        <w:pStyle w:val="null3"/>
        <w:ind w:firstLine="480"/>
        <w:jc w:val="left"/>
      </w:pPr>
      <w:r>
        <w:rPr>
          <w:rFonts w:ascii="仿宋_GB2312" w:hAnsi="仿宋_GB2312" w:cs="仿宋_GB2312" w:eastAsia="仿宋_GB2312"/>
          <w:sz w:val="24"/>
        </w:rPr>
        <w:t>如乙方拒绝重新提供或提供的发票仍不符合法律法规和监管规定的要求，甲方有权解除本合同，并要求乙方承担由此对甲方造成的全部损失。</w:t>
      </w:r>
    </w:p>
    <w:p>
      <w:pPr>
        <w:pStyle w:val="null3"/>
        <w:ind w:firstLine="480"/>
        <w:jc w:val="left"/>
      </w:pPr>
      <w:r>
        <w:rPr>
          <w:rFonts w:ascii="仿宋_GB2312" w:hAnsi="仿宋_GB2312" w:cs="仿宋_GB2312" w:eastAsia="仿宋_GB2312"/>
          <w:sz w:val="24"/>
        </w:rPr>
        <w:t>（八）乙方违约造成甲方的费用增加和损失，甲方有权从未支付的合同剩余款项中直接扣除。如未支付的合同剩余款项不足以弥补甲方上述费用和损失，乙方应按甲方要求向甲方支付不足部分款项。</w:t>
      </w:r>
    </w:p>
    <w:p>
      <w:pPr>
        <w:pStyle w:val="null3"/>
        <w:ind w:firstLine="480"/>
        <w:jc w:val="left"/>
      </w:pPr>
      <w:r>
        <w:rPr>
          <w:rFonts w:ascii="仿宋_GB2312" w:hAnsi="仿宋_GB2312" w:cs="仿宋_GB2312" w:eastAsia="仿宋_GB2312"/>
          <w:sz w:val="24"/>
        </w:rPr>
        <w:t>（九）乙方违反甲方保密或信息保护义务的，甲方有权解除合同，并要求其承担全部法律责任，赔偿因此给甲方所造成的全部损失。</w:t>
      </w:r>
    </w:p>
    <w:p>
      <w:pPr>
        <w:pStyle w:val="null3"/>
        <w:ind w:firstLine="482"/>
        <w:jc w:val="both"/>
      </w:pPr>
      <w:r>
        <w:rPr>
          <w:rFonts w:ascii="仿宋_GB2312" w:hAnsi="仿宋_GB2312" w:cs="仿宋_GB2312" w:eastAsia="仿宋_GB2312"/>
          <w:sz w:val="24"/>
          <w:b/>
        </w:rPr>
        <w:t>十一、质量鉴定</w:t>
      </w:r>
    </w:p>
    <w:p>
      <w:pPr>
        <w:pStyle w:val="null3"/>
        <w:ind w:firstLine="480"/>
        <w:jc w:val="both"/>
      </w:pPr>
      <w:r>
        <w:rPr>
          <w:rFonts w:ascii="仿宋_GB2312" w:hAnsi="仿宋_GB2312" w:cs="仿宋_GB2312" w:eastAsia="仿宋_GB2312"/>
          <w:sz w:val="24"/>
        </w:rPr>
        <w:t>因设备的质量问题发生争议，由国家和当地政府指定的技术单位进行质量鉴定，该鉴定结论是终局的，甲乙双方应当接受。</w:t>
      </w:r>
    </w:p>
    <w:p>
      <w:pPr>
        <w:pStyle w:val="null3"/>
        <w:ind w:firstLine="482"/>
        <w:jc w:val="both"/>
      </w:pPr>
      <w:r>
        <w:rPr>
          <w:rFonts w:ascii="仿宋_GB2312" w:hAnsi="仿宋_GB2312" w:cs="仿宋_GB2312" w:eastAsia="仿宋_GB2312"/>
          <w:sz w:val="24"/>
          <w:b/>
        </w:rPr>
        <w:t>十二、争议解决</w:t>
      </w:r>
    </w:p>
    <w:p>
      <w:pPr>
        <w:pStyle w:val="null3"/>
        <w:ind w:firstLine="480"/>
        <w:jc w:val="both"/>
      </w:pPr>
      <w:r>
        <w:rPr>
          <w:rFonts w:ascii="仿宋_GB2312" w:hAnsi="仿宋_GB2312" w:cs="仿宋_GB2312" w:eastAsia="仿宋_GB2312"/>
          <w:sz w:val="24"/>
        </w:rPr>
        <w:t>本合同发生争议产生的诉讼，由甲方所在地人民法院管辖。</w:t>
      </w:r>
    </w:p>
    <w:p>
      <w:pPr>
        <w:pStyle w:val="null3"/>
        <w:ind w:firstLine="482"/>
        <w:jc w:val="both"/>
      </w:pPr>
      <w:r>
        <w:rPr>
          <w:rFonts w:ascii="仿宋_GB2312" w:hAnsi="仿宋_GB2312" w:cs="仿宋_GB2312" w:eastAsia="仿宋_GB2312"/>
          <w:sz w:val="24"/>
          <w:b/>
        </w:rPr>
        <w:t>十三、合同生效</w:t>
      </w:r>
    </w:p>
    <w:p>
      <w:pPr>
        <w:pStyle w:val="null3"/>
        <w:ind w:firstLine="480"/>
        <w:jc w:val="both"/>
      </w:pPr>
      <w:r>
        <w:rPr>
          <w:rFonts w:ascii="仿宋_GB2312" w:hAnsi="仿宋_GB2312" w:cs="仿宋_GB2312" w:eastAsia="仿宋_GB2312"/>
          <w:sz w:val="24"/>
        </w:rPr>
        <w:t>本合同经甲、乙、鉴证三方签字、盖章并在甲方收到乙方的履约保证金后，合同即生效。</w:t>
      </w:r>
    </w:p>
    <w:p>
      <w:pPr>
        <w:pStyle w:val="null3"/>
        <w:ind w:firstLine="480"/>
        <w:jc w:val="both"/>
      </w:pPr>
      <w:r>
        <w:rPr>
          <w:rFonts w:ascii="仿宋_GB2312" w:hAnsi="仿宋_GB2312" w:cs="仿宋_GB2312" w:eastAsia="仿宋_GB2312"/>
          <w:sz w:val="24"/>
        </w:rPr>
        <w:t>本合同一式柒份，甲方执叁份、乙方执贰份，招标机构及财政采购监管部门各执壹份，均具同等效力。</w:t>
      </w:r>
    </w:p>
    <w:p>
      <w:pPr>
        <w:pStyle w:val="null3"/>
        <w:ind w:firstLine="482"/>
        <w:jc w:val="both"/>
      </w:pPr>
      <w:r>
        <w:rPr>
          <w:rFonts w:ascii="仿宋_GB2312" w:hAnsi="仿宋_GB2312" w:cs="仿宋_GB2312" w:eastAsia="仿宋_GB2312"/>
          <w:sz w:val="24"/>
          <w:b/>
        </w:rPr>
        <w:t>十四、其它</w:t>
      </w:r>
    </w:p>
    <w:p>
      <w:pPr>
        <w:pStyle w:val="null3"/>
        <w:ind w:firstLine="480"/>
        <w:jc w:val="both"/>
      </w:pPr>
      <w:r>
        <w:rPr>
          <w:rFonts w:ascii="仿宋_GB2312" w:hAnsi="仿宋_GB2312" w:cs="仿宋_GB2312" w:eastAsia="仿宋_GB2312"/>
          <w:sz w:val="24"/>
        </w:rPr>
        <w:t>甲乙双方应当自中标通知书发出之日起</w:t>
      </w:r>
      <w:r>
        <w:rPr>
          <w:rFonts w:ascii="仿宋_GB2312" w:hAnsi="仿宋_GB2312" w:cs="仿宋_GB2312" w:eastAsia="仿宋_GB2312"/>
          <w:sz w:val="24"/>
        </w:rPr>
        <w:t>5个工作日内，按照招标文件和中标人投标文件的规定，双方签订书面合同。如超过期限未签合同，应重新招标或顺延下一中标候选人。</w:t>
      </w:r>
    </w:p>
    <w:p>
      <w:pPr>
        <w:pStyle w:val="null3"/>
        <w:ind w:firstLine="560"/>
        <w:jc w:val="both"/>
      </w:pPr>
      <w:r>
        <w:rPr>
          <w:rFonts w:ascii="仿宋_GB2312" w:hAnsi="仿宋_GB2312" w:cs="仿宋_GB2312" w:eastAsia="仿宋_GB2312"/>
          <w:sz w:val="24"/>
        </w:rPr>
        <w:t>附：中标通知书、中标清单</w:t>
      </w:r>
    </w:p>
    <w:p>
      <w:pPr>
        <w:pStyle w:val="null3"/>
        <w:ind w:firstLine="560"/>
        <w:jc w:val="both"/>
      </w:pPr>
      <w:r>
        <w:rPr>
          <w:rFonts w:ascii="仿宋_GB2312" w:hAnsi="仿宋_GB2312" w:cs="仿宋_GB2312" w:eastAsia="仿宋_GB2312"/>
          <w:sz w:val="24"/>
          <w:b/>
        </w:rPr>
        <w:t>（以下无正文为签字页）</w:t>
      </w:r>
    </w:p>
    <w:p>
      <w:pPr>
        <w:pStyle w:val="null3"/>
        <w:ind w:firstLine="562"/>
        <w:jc w:val="both"/>
      </w:pPr>
      <w:r>
        <w:rPr>
          <w:rFonts w:ascii="仿宋_GB2312" w:hAnsi="仿宋_GB2312" w:cs="仿宋_GB2312" w:eastAsia="仿宋_GB2312"/>
          <w:sz w:val="24"/>
        </w:rPr>
        <w:t>甲方：海南大学</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统一社会信用代码：</w:t>
      </w:r>
      <w:r>
        <w:rPr>
          <w:rFonts w:ascii="仿宋_GB2312" w:hAnsi="仿宋_GB2312" w:cs="仿宋_GB2312" w:eastAsia="仿宋_GB2312"/>
        </w:rPr>
        <w:t xml:space="preserve"> </w:t>
      </w:r>
      <w:r>
        <w:rPr>
          <w:rFonts w:ascii="仿宋_GB2312" w:hAnsi="仿宋_GB2312" w:cs="仿宋_GB2312" w:eastAsia="仿宋_GB2312"/>
          <w:sz w:val="24"/>
        </w:rPr>
        <w:t xml:space="preserve">               </w:t>
      </w:r>
      <w:r>
        <w:rPr>
          <w:rFonts w:ascii="仿宋_GB2312" w:hAnsi="仿宋_GB2312" w:cs="仿宋_GB2312" w:eastAsia="仿宋_GB2312"/>
          <w:sz w:val="24"/>
        </w:rPr>
        <w:t>统一社会信用代码：</w:t>
      </w:r>
    </w:p>
    <w:p>
      <w:pPr>
        <w:pStyle w:val="null3"/>
        <w:ind w:firstLine="480"/>
        <w:jc w:val="both"/>
      </w:pPr>
      <w:r>
        <w:rPr>
          <w:rFonts w:ascii="仿宋_GB2312" w:hAnsi="仿宋_GB2312" w:cs="仿宋_GB2312" w:eastAsia="仿宋_GB2312"/>
          <w:sz w:val="24"/>
        </w:rPr>
        <w:t>地址：海南省海口市人民大道</w:t>
      </w:r>
      <w:r>
        <w:rPr>
          <w:rFonts w:ascii="仿宋_GB2312" w:hAnsi="仿宋_GB2312" w:cs="仿宋_GB2312" w:eastAsia="仿宋_GB2312"/>
          <w:sz w:val="24"/>
        </w:rPr>
        <w:t>58号     地址：</w:t>
      </w:r>
    </w:p>
    <w:p>
      <w:pPr>
        <w:pStyle w:val="null3"/>
        <w:ind w:firstLine="480"/>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ind w:firstLine="480"/>
        <w:jc w:val="both"/>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ind w:firstLine="480"/>
        <w:jc w:val="both"/>
      </w:pPr>
      <w:r>
        <w:rPr>
          <w:rFonts w:ascii="仿宋_GB2312" w:hAnsi="仿宋_GB2312" w:cs="仿宋_GB2312" w:eastAsia="仿宋_GB2312"/>
          <w:sz w:val="24"/>
        </w:rPr>
        <w:t>使用单位确认签名：</w:t>
      </w:r>
    </w:p>
    <w:p>
      <w:pPr>
        <w:pStyle w:val="null3"/>
        <w:ind w:firstLine="480"/>
        <w:jc w:val="both"/>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ind w:firstLine="480"/>
        <w:jc w:val="both"/>
      </w:pPr>
      <w:r>
        <w:rPr>
          <w:rFonts w:ascii="仿宋_GB2312" w:hAnsi="仿宋_GB2312" w:cs="仿宋_GB2312" w:eastAsia="仿宋_GB2312"/>
          <w:sz w:val="24"/>
        </w:rPr>
        <w:t>开户银行：中国农业银行海口海大支行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ind w:firstLine="480"/>
        <w:jc w:val="both"/>
      </w:pPr>
      <w:r>
        <w:rPr>
          <w:rFonts w:ascii="仿宋_GB2312" w:hAnsi="仿宋_GB2312" w:cs="仿宋_GB2312" w:eastAsia="仿宋_GB2312"/>
          <w:sz w:val="24"/>
        </w:rPr>
        <w:t>银行账号：</w:t>
      </w:r>
      <w:r>
        <w:rPr>
          <w:rFonts w:ascii="仿宋_GB2312" w:hAnsi="仿宋_GB2312" w:cs="仿宋_GB2312" w:eastAsia="仿宋_GB2312"/>
          <w:sz w:val="24"/>
        </w:rPr>
        <w:t>21150001040000040         银行账号：</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ind w:firstLine="560"/>
        <w:jc w:val="both"/>
      </w:pPr>
      <w:r>
        <w:rPr>
          <w:rFonts w:ascii="仿宋_GB2312" w:hAnsi="仿宋_GB2312" w:cs="仿宋_GB2312" w:eastAsia="仿宋_GB2312"/>
          <w:sz w:val="24"/>
        </w:rPr>
        <w:t>招标机构：</w:t>
      </w:r>
    </w:p>
    <w:p>
      <w:pPr>
        <w:pStyle w:val="null3"/>
        <w:ind w:firstLine="480"/>
        <w:jc w:val="both"/>
      </w:pPr>
      <w:r>
        <w:rPr>
          <w:rFonts w:ascii="仿宋_GB2312" w:hAnsi="仿宋_GB2312" w:cs="仿宋_GB2312" w:eastAsia="仿宋_GB2312"/>
          <w:sz w:val="24"/>
        </w:rPr>
        <w:t>统一社会信用代码：</w:t>
      </w:r>
    </w:p>
    <w:p>
      <w:pPr>
        <w:pStyle w:val="null3"/>
        <w:ind w:firstLine="480"/>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ind w:firstLine="480"/>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ind w:firstLine="480"/>
        <w:jc w:val="both"/>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rPr>
        <w:t xml:space="preserve"> </w:t>
      </w:r>
    </w:p>
    <w:p>
      <w:pPr>
        <w:pStyle w:val="null3"/>
        <w:ind w:firstLine="482"/>
        <w:jc w:val="center"/>
      </w:pPr>
      <w:r>
        <w:rPr>
          <w:rFonts w:ascii="仿宋_GB2312" w:hAnsi="仿宋_GB2312" w:cs="仿宋_GB2312" w:eastAsia="仿宋_GB2312"/>
          <w:sz w:val="24"/>
          <w:b/>
        </w:rPr>
        <w:t>合同通用条款</w:t>
      </w:r>
    </w:p>
    <w:p>
      <w:pPr>
        <w:pStyle w:val="null3"/>
        <w:ind w:firstLine="482"/>
        <w:jc w:val="both"/>
      </w:pPr>
      <w:r>
        <w:rPr>
          <w:rFonts w:ascii="仿宋_GB2312" w:hAnsi="仿宋_GB2312" w:cs="仿宋_GB2312" w:eastAsia="仿宋_GB2312"/>
          <w:sz w:val="24"/>
          <w:b/>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2）“合同价”系指根据合同规定，乙方在完全履行合同义务后甲方应付给乙方的价格。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4）“服务”系指根据合同规定乙方承担与供货有关的所有辅助服务，如运输、保险以及其它的服务，如安装、调试、提供技术援助、培训及其他类似的义务。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ind w:firstLine="482"/>
        <w:jc w:val="both"/>
      </w:pPr>
      <w:r>
        <w:rPr>
          <w:rFonts w:ascii="仿宋_GB2312" w:hAnsi="仿宋_GB2312" w:cs="仿宋_GB2312" w:eastAsia="仿宋_GB2312"/>
          <w:sz w:val="24"/>
          <w:b/>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482"/>
        <w:jc w:val="both"/>
      </w:pPr>
      <w:r>
        <w:rPr>
          <w:rFonts w:ascii="仿宋_GB2312" w:hAnsi="仿宋_GB2312" w:cs="仿宋_GB2312" w:eastAsia="仿宋_GB2312"/>
          <w:sz w:val="24"/>
          <w:b/>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482"/>
        <w:jc w:val="both"/>
      </w:pPr>
      <w:r>
        <w:rPr>
          <w:rFonts w:ascii="仿宋_GB2312" w:hAnsi="仿宋_GB2312" w:cs="仿宋_GB2312" w:eastAsia="仿宋_GB2312"/>
          <w:sz w:val="24"/>
          <w:b/>
        </w:rPr>
        <w:t>4．包装要求</w:t>
      </w:r>
    </w:p>
    <w:p>
      <w:pPr>
        <w:pStyle w:val="null3"/>
        <w:ind w:firstLine="48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480"/>
        <w:jc w:val="both"/>
      </w:pPr>
      <w:r>
        <w:rPr>
          <w:rFonts w:ascii="仿宋_GB2312" w:hAnsi="仿宋_GB2312" w:cs="仿宋_GB2312" w:eastAsia="仿宋_GB2312"/>
          <w:sz w:val="24"/>
        </w:rPr>
        <w:t>4.2 每件包装箱内应附一份详细装箱单和质量合格证。</w:t>
      </w:r>
    </w:p>
    <w:p>
      <w:pPr>
        <w:pStyle w:val="null3"/>
        <w:ind w:firstLine="482"/>
        <w:jc w:val="both"/>
      </w:pPr>
      <w:r>
        <w:rPr>
          <w:rFonts w:ascii="仿宋_GB2312" w:hAnsi="仿宋_GB2312" w:cs="仿宋_GB2312" w:eastAsia="仿宋_GB2312"/>
          <w:sz w:val="24"/>
          <w:b/>
        </w:rPr>
        <w:t>5．装运标志</w:t>
      </w:r>
    </w:p>
    <w:p>
      <w:pPr>
        <w:pStyle w:val="null3"/>
        <w:ind w:firstLine="48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ind w:firstLine="482"/>
        <w:jc w:val="both"/>
      </w:pPr>
      <w:r>
        <w:rPr>
          <w:rFonts w:ascii="仿宋_GB2312" w:hAnsi="仿宋_GB2312" w:cs="仿宋_GB2312" w:eastAsia="仿宋_GB2312"/>
          <w:sz w:val="24"/>
          <w:b/>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ind w:firstLine="482"/>
        <w:jc w:val="both"/>
      </w:pPr>
      <w:r>
        <w:rPr>
          <w:rFonts w:ascii="仿宋_GB2312" w:hAnsi="仿宋_GB2312" w:cs="仿宋_GB2312" w:eastAsia="仿宋_GB2312"/>
          <w:sz w:val="24"/>
          <w:b/>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482"/>
        <w:jc w:val="both"/>
      </w:pPr>
      <w:r>
        <w:rPr>
          <w:rFonts w:ascii="仿宋_GB2312" w:hAnsi="仿宋_GB2312" w:cs="仿宋_GB2312" w:eastAsia="仿宋_GB2312"/>
          <w:sz w:val="24"/>
          <w:b/>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ind w:firstLine="482"/>
        <w:jc w:val="both"/>
      </w:pPr>
      <w:r>
        <w:rPr>
          <w:rFonts w:ascii="仿宋_GB2312" w:hAnsi="仿宋_GB2312" w:cs="仿宋_GB2312" w:eastAsia="仿宋_GB2312"/>
          <w:sz w:val="24"/>
          <w:b/>
        </w:rPr>
        <w:t>9．支付</w:t>
      </w:r>
    </w:p>
    <w:p>
      <w:pPr>
        <w:pStyle w:val="null3"/>
        <w:ind w:firstLine="480"/>
        <w:jc w:val="both"/>
      </w:pPr>
      <w:r>
        <w:rPr>
          <w:rFonts w:ascii="仿宋_GB2312" w:hAnsi="仿宋_GB2312" w:cs="仿宋_GB2312" w:eastAsia="仿宋_GB2312"/>
          <w:sz w:val="24"/>
        </w:rPr>
        <w:t>合同生效后，仪器设备到达目的地，经安装、调试、技术培训后，供应商向业主提请仪器设备验收。采购人在接到供应商通知的</w:t>
      </w:r>
      <w:r>
        <w:rPr>
          <w:rFonts w:ascii="仿宋_GB2312" w:hAnsi="仿宋_GB2312" w:cs="仿宋_GB2312" w:eastAsia="仿宋_GB2312"/>
          <w:sz w:val="24"/>
        </w:rPr>
        <w:t>5天内派人到现场负责组织验收，货物验收合格后，乙方应按甲方提供的“要求一览表”中给用户供货的中标清单，分别填写发票，并注明合同号码，填写“货物验收单”（注明发票呈码）。国产设备：甲方只接受国内合法有效的货物销售增值税专用发票。</w:t>
      </w:r>
    </w:p>
    <w:p>
      <w:pPr>
        <w:pStyle w:val="null3"/>
        <w:ind w:firstLine="482"/>
        <w:jc w:val="both"/>
      </w:pPr>
      <w:r>
        <w:rPr>
          <w:rFonts w:ascii="仿宋_GB2312" w:hAnsi="仿宋_GB2312" w:cs="仿宋_GB2312" w:eastAsia="仿宋_GB2312"/>
          <w:sz w:val="24"/>
          <w:b/>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合同生效后180天之内，乙方应将每台设备和仪器的中文技术资料一套，如目录索引、图纸、操作手册、使用指南、维修指南和服务手册等交给甲方。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ind w:firstLine="482"/>
        <w:jc w:val="both"/>
      </w:pPr>
      <w:r>
        <w:rPr>
          <w:rFonts w:ascii="仿宋_GB2312" w:hAnsi="仿宋_GB2312" w:cs="仿宋_GB2312" w:eastAsia="仿宋_GB2312"/>
          <w:sz w:val="24"/>
          <w:b/>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w:t>
      </w:r>
      <w:r>
        <w:rPr>
          <w:rFonts w:ascii="仿宋_GB2312" w:hAnsi="仿宋_GB2312" w:cs="仿宋_GB2312" w:eastAsia="仿宋_GB2312"/>
          <w:sz w:val="24"/>
        </w:rPr>
        <w:t>36</w:t>
      </w:r>
      <w:r>
        <w:rPr>
          <w:rFonts w:ascii="仿宋_GB2312" w:hAnsi="仿宋_GB2312" w:cs="仿宋_GB2312" w:eastAsia="仿宋_GB2312"/>
          <w:sz w:val="24"/>
        </w:rPr>
        <w:t>个月。</w:t>
      </w:r>
    </w:p>
    <w:p>
      <w:pPr>
        <w:pStyle w:val="null3"/>
        <w:ind w:firstLine="482"/>
        <w:jc w:val="both"/>
      </w:pPr>
      <w:r>
        <w:rPr>
          <w:rFonts w:ascii="仿宋_GB2312" w:hAnsi="仿宋_GB2312" w:cs="仿宋_GB2312" w:eastAsia="仿宋_GB2312"/>
          <w:sz w:val="24"/>
          <w:b/>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货物（含软件及相关服务）的安装按甲方要求进行。</w:t>
      </w:r>
    </w:p>
    <w:p>
      <w:pPr>
        <w:pStyle w:val="null3"/>
        <w:ind w:firstLine="482"/>
        <w:jc w:val="both"/>
      </w:pPr>
      <w:r>
        <w:rPr>
          <w:rFonts w:ascii="仿宋_GB2312" w:hAnsi="仿宋_GB2312" w:cs="仿宋_GB2312" w:eastAsia="仿宋_GB2312"/>
          <w:sz w:val="24"/>
          <w:b/>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2）根据货物（含软件及相关服务）的低劣程度、损坏程度以及甲方遭受损失的数额，经甲乙双方商定降低货物（含软件及相关服务）的价格。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null3"/>
        <w:ind w:firstLine="482"/>
        <w:jc w:val="both"/>
      </w:pPr>
      <w:r>
        <w:rPr>
          <w:rFonts w:ascii="仿宋_GB2312" w:hAnsi="仿宋_GB2312" w:cs="仿宋_GB2312" w:eastAsia="仿宋_GB2312"/>
          <w:sz w:val="24"/>
          <w:b/>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482"/>
        <w:jc w:val="both"/>
      </w:pPr>
      <w:r>
        <w:rPr>
          <w:rFonts w:ascii="仿宋_GB2312" w:hAnsi="仿宋_GB2312" w:cs="仿宋_GB2312" w:eastAsia="仿宋_GB2312"/>
          <w:sz w:val="24"/>
          <w:b/>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482"/>
        <w:jc w:val="both"/>
      </w:pPr>
      <w:r>
        <w:rPr>
          <w:rFonts w:ascii="仿宋_GB2312" w:hAnsi="仿宋_GB2312" w:cs="仿宋_GB2312" w:eastAsia="仿宋_GB2312"/>
          <w:sz w:val="24"/>
          <w:b/>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482"/>
        <w:jc w:val="both"/>
      </w:pPr>
      <w:r>
        <w:rPr>
          <w:rFonts w:ascii="仿宋_GB2312" w:hAnsi="仿宋_GB2312" w:cs="仿宋_GB2312" w:eastAsia="仿宋_GB2312"/>
          <w:sz w:val="24"/>
          <w:b/>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中国政府根据现行税法对乙方征收的与本合同有关的一切税费均由乙方承担。</w:t>
      </w:r>
    </w:p>
    <w:p>
      <w:pPr>
        <w:pStyle w:val="null3"/>
        <w:ind w:firstLine="482"/>
        <w:jc w:val="both"/>
      </w:pPr>
      <w:r>
        <w:rPr>
          <w:rFonts w:ascii="仿宋_GB2312" w:hAnsi="仿宋_GB2312" w:cs="仿宋_GB2312" w:eastAsia="仿宋_GB2312"/>
          <w:sz w:val="24"/>
          <w:b/>
        </w:rPr>
        <w:t>18．争议解决</w:t>
      </w:r>
    </w:p>
    <w:p>
      <w:pPr>
        <w:pStyle w:val="null3"/>
        <w:ind w:firstLine="480"/>
        <w:jc w:val="left"/>
      </w:pPr>
      <w:r>
        <w:rPr>
          <w:rFonts w:ascii="仿宋_GB2312" w:hAnsi="仿宋_GB2312" w:cs="仿宋_GB2312" w:eastAsia="仿宋_GB2312"/>
          <w:sz w:val="24"/>
        </w:rPr>
        <w:t>18.l 甲乙双方应通过友好协商，解决在执行本合同中所发生的或与本合同有关的一切争端，如果协商仍得不到解决，任何一方均可向甲方所在地人民法院起诉。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在诉讼期间，除正在进行诉讼的部分外，合同其它部分可继续执行。</w:t>
      </w:r>
    </w:p>
    <w:p>
      <w:pPr>
        <w:pStyle w:val="null3"/>
        <w:ind w:firstLine="482"/>
        <w:jc w:val="both"/>
      </w:pPr>
      <w:r>
        <w:rPr>
          <w:rFonts w:ascii="仿宋_GB2312" w:hAnsi="仿宋_GB2312" w:cs="仿宋_GB2312" w:eastAsia="仿宋_GB2312"/>
          <w:sz w:val="24"/>
          <w:b/>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2）如果乙方未能履行合同规定的其它义务。</w:t>
      </w:r>
    </w:p>
    <w:p>
      <w:pPr>
        <w:pStyle w:val="null3"/>
        <w:ind w:firstLine="480"/>
        <w:jc w:val="both"/>
      </w:pPr>
      <w:r>
        <w:rPr>
          <w:rFonts w:ascii="仿宋_GB2312" w:hAnsi="仿宋_GB2312" w:cs="仿宋_GB2312" w:eastAsia="仿宋_GB2312"/>
          <w:sz w:val="24"/>
        </w:rPr>
        <w:t>19.2 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482"/>
        <w:jc w:val="both"/>
      </w:pPr>
      <w:r>
        <w:rPr>
          <w:rFonts w:ascii="仿宋_GB2312" w:hAnsi="仿宋_GB2312" w:cs="仿宋_GB2312" w:eastAsia="仿宋_GB2312"/>
          <w:sz w:val="24"/>
          <w:b/>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ind w:firstLine="482"/>
        <w:jc w:val="both"/>
      </w:pPr>
      <w:r>
        <w:rPr>
          <w:rFonts w:ascii="仿宋_GB2312" w:hAnsi="仿宋_GB2312" w:cs="仿宋_GB2312" w:eastAsia="仿宋_GB2312"/>
          <w:sz w:val="24"/>
          <w:b/>
        </w:rPr>
        <w:t>21．转让与分包</w:t>
      </w:r>
    </w:p>
    <w:p>
      <w:pPr>
        <w:pStyle w:val="null3"/>
        <w:ind w:firstLine="480"/>
        <w:jc w:val="both"/>
      </w:pPr>
      <w:r>
        <w:rPr>
          <w:rFonts w:ascii="仿宋_GB2312" w:hAnsi="仿宋_GB2312" w:cs="仿宋_GB2312" w:eastAsia="仿宋_GB2312"/>
          <w:sz w:val="24"/>
        </w:rPr>
        <w:t>未经甲方事先书面同意，乙方全部或部分转包、转让、分包合同的，甲方有权没收履约保证金并有权要求乙方按合同总额的</w:t>
      </w:r>
      <w:r>
        <w:rPr>
          <w:rFonts w:ascii="仿宋_GB2312" w:hAnsi="仿宋_GB2312" w:cs="仿宋_GB2312" w:eastAsia="仿宋_GB2312"/>
          <w:sz w:val="24"/>
        </w:rPr>
        <w:t>20%支付违约金</w:t>
      </w:r>
    </w:p>
    <w:p>
      <w:pPr>
        <w:pStyle w:val="null3"/>
        <w:ind w:firstLine="482"/>
        <w:jc w:val="both"/>
      </w:pPr>
      <w:r>
        <w:rPr>
          <w:rFonts w:ascii="仿宋_GB2312" w:hAnsi="仿宋_GB2312" w:cs="仿宋_GB2312" w:eastAsia="仿宋_GB2312"/>
          <w:sz w:val="24"/>
          <w:b/>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ind w:firstLine="482"/>
        <w:jc w:val="both"/>
      </w:pPr>
      <w:r>
        <w:rPr>
          <w:rFonts w:ascii="仿宋_GB2312" w:hAnsi="仿宋_GB2312" w:cs="仿宋_GB2312" w:eastAsia="仿宋_GB2312"/>
          <w:sz w:val="24"/>
          <w:b/>
        </w:rPr>
        <w:t>23．合同生效及其它</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ind w:firstLine="482"/>
        <w:jc w:val="both"/>
      </w:pPr>
      <w:r>
        <w:rPr>
          <w:rFonts w:ascii="仿宋_GB2312" w:hAnsi="仿宋_GB2312" w:cs="仿宋_GB2312" w:eastAsia="仿宋_GB2312"/>
          <w:sz w:val="24"/>
          <w:b/>
        </w:rPr>
        <w:t>24. 合同适用</w:t>
      </w:r>
    </w:p>
    <w:p>
      <w:pPr>
        <w:pStyle w:val="null3"/>
        <w:ind w:firstLine="480"/>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（1）注:带“★”条款为实质性条款，必须完全响应，不允许负偏离，否则作无效响应处理。带“▲”表示重要参数，负偏离扣分。 （2）第二章-投标人须知中须知前附表续前节第16项其他说明： 16.13其他要求：一、本项目中要求提供的有关证书、文件等证明材料均以扫描件加盖公章为准，如涉及的证书、证件正在办理延期、换证、变更和年审等无法提供的，应提供相关部门办理事项的证明材料。 二、 中标人如有违背下列情形之一的，责令限期改正，情节严重的，列入不良行为记录名单，在1至3年内禁止参加采购活动并承担法律责任和违约责任：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三、招标文件中所有的技术参数及其性能（配置）仅起参考作用，目的是为了满足采购人工作的基本要求，投标产品满足（实质相当于）或优于招标文件的采购需求均可。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四、安全标准：符合国家、地方和行业的相关政策、法规。除招标文件另有规定外，若出现有关法律、法规和规章有强制性规定但招标文件未列明的情形，则投标人应按照有关法律、法规和规章强制性规定执行。 五、 本项目的质保期从设备验收合格之日起计算。（采购需求中免费保修期有特殊要求的按照采购需求中的为准）。若厂家有超过期限免费保修期的按厂家方案执行。） 六、 除招标文件明确外，未经业主同意，中标供应商不得以任何方式转包或分包本项目。七、★本项目采购需求中如有产品属于政府采购节能产品、环境标识产品实施品目清单中政府强制采购的产品，投标人投标时必须按照品目清单中的政府强制采购的产品进行投标，且必须提供国家确认的认证机构出具的、处于有效期之内的节能产品、环境标识产品认证证书。</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相关资格证明材料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相关资格证明材料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自觉抵制政府采购领域商业贿赂行为承诺书 相关资格证明材料 供应商诚信守法承诺书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参加政府采购活动前三年内，在经营活动中没有环保类行政处罚记录，提供承诺函【投标人注册成立时间不足三年的，从注册时间起算，加盖公章】。</w:t>
            </w:r>
          </w:p>
        </w:tc>
        <w:tc>
          <w:tcPr>
            <w:tcW w:type="dxa" w:w="1661"/>
          </w:tcPr>
          <w:p>
            <w:pPr>
              <w:pStyle w:val="null3"/>
              <w:jc w:val="left"/>
            </w:pPr>
            <w:r>
              <w:rPr>
                <w:rFonts w:ascii="仿宋_GB2312" w:hAnsi="仿宋_GB2312" w:cs="仿宋_GB2312" w:eastAsia="仿宋_GB2312"/>
              </w:rPr>
              <w:t>相关资格证明材料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廉洁责任书 相关资格证明材料 具有独立承担民事责任的能力证明文件 供应商诚信守法承诺书 供应商承诺函 磋商保证金缴纳证明材料 投标（响应）报价明细表 其他材料 投标函 残疾人福利性单位声明函 供应商已完成成功类似案例一览表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廉洁责任书 环境标志产品明细表 其他材料 投标函 供应商应提交的相关证明材料 法定代表人资格证明书或法定代表人授权委托书 监狱企业的证明文件 具备履行合同所必需设备和专业技术能力的声明函 节能产品明细表 开标（报价）一览表 中小企业声明函 相关资格证明材料 具有独立承担民事责任的能力证明文件 供应商诚信守法承诺书 供应商承诺函 磋商保证金缴纳证明材料 投标（响应）报价明细表 残疾人福利性单位声明函 供应商已完成成功类似案例一览表 无重大违法记录声明函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廉洁责任书 供应商诚信守法承诺书</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投标函内容是否完整无缺漏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技术部分67.00分</w:t>
            </w:r>
          </w:p>
          <w:p>
            <w:pPr>
              <w:pStyle w:val="null3"/>
              <w:jc w:val="left"/>
            </w:pPr>
            <w:r>
              <w:rPr>
                <w:rFonts w:ascii="仿宋_GB2312" w:hAnsi="仿宋_GB2312" w:cs="仿宋_GB2312" w:eastAsia="仿宋_GB2312"/>
              </w:rPr>
              <w:t>商务部分3.00分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根据供应商提供“售后服务方案”进行评审： 1、供应商承诺成交后设有服务机构（提供承诺函）得2分； 2、供应商承诺成交后有固定的维护人员并有能力及时处理所有可能发生的故障（提供承诺函）得2分； 3、在质保期以内，供应商在接到业主的维修通知对故障能在1（含）小时内响应，4（含）小时内派出有能力的维修人员赶到业主现场进行处理得6分；在质保期以内，供应商在接到业主的维修通知对故障能在1-2（含）小时内电话响应，4-5（含）小时内派出有能力的维修人员赶到业主现场进行处理得4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商务应答表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一、硬件设备及材料 （一）空间电子卫星系统 1.卫星平台 1.1结构系统 1.1.1卫星结构件 1、能够搭载有效载荷天线、接收机，提供安装空间；每套含三颗卫星的结构件改造材料；</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1.1.2 太阳翼基板与机构组件 1、卫星太阳翼发射时能够收拢，发射后展开锁定；每套含三颗卫星的太阳翼基板与机构组件改造材料；</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1.1.3星箭分离机构 1、支持星箭分离和正常入轨；每套含三颗卫星的星箭分离机构改造材料</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1.2热控系统 1.2.1 热敏电阻 1、能够监测有效载荷温度变化；每套含三颗卫星搭载载荷增加的热敏电阻。</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1.2.2 多层隔热材料 1、能够维持有效载荷的适宜工作温度；每套含三颗卫星搭载载荷增加的多层隔热材料。</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1.2.3 热管 1、能够维持有效载荷的适宜工作温度；搭载六颗载荷所需要增加的热管</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1.2.4 热控涂层 1、能够维持有效载荷的适宜工作温度；每套含三颗卫星搭载载荷增加的热控涂层材料。</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1.2.5 加热片 1、能够维持有效载荷的适宜工作温度；每套含三颗卫星搭载载荷增加的加热片材料</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1.2.6 热控辅料 1、能够维持有效载荷的适宜工作温度；每套含三颗卫星搭载载荷增加的热控辅料；</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 姿轨控系统 1.3.1星敏感器 1、能够维持有效载荷的主要天线对地</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1.3.2模拟太阳敏感器 1、能够维持有效载荷的主要天线对地</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1.3.3 磁力矩器 1、能够维持有效载荷的主要天线对地</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1.3.4 三轴磁强计 1、能够维持有效载荷的主要天线对地</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1.3.5 光纤陀螺 1、能够维持有效载荷的主要天线对地</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1.3.6 MEMS陀螺 1、能够维持有效载荷的主要天线对地</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1.3.7 反作用轮 1、能够维持有效载荷的主要天线对地</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1.3.8 推进组件 1、能够维持有效载荷的主要天线对地</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1.4 综合电子系统 1.4.1 星务管理单元 1、能够统筹任务管理</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1.4.2 扩展模块 1、支持功能软件上注</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1.4.3 AI计算机 1、能够提供AI算力</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1.4.4 GNSS模块 1、支持卫星的定位导航</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 能源系统 1.5.1 锂电池组(20Ah) 1、能够在光照期储能；每套含增加三颗载荷所需增加的锂电池组；</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1.5.2 锂电池组(20Ah) 1、能够在阴影区供电；每套含增加六颗载荷所需增加的锂电池组；</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1.5.3 电源调配器 1、能够在调节电能；每套含增加三颗载荷所需增加的电源调配器；</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1.5.4 电源调配器 1、能够在分配电能；每套含增加六颗载荷所需增加的电源调配器；</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1.5.5 太阳电池阵 1、能够在将太阳光能转化为电能；每套含增加三颗载荷所需增加的太阳电磁阵；</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1.5.6 低频电缆 1、支持连接设备间的低频接口；每套含增加三颗载荷所需增加的低频电缆；</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1.6 测控系统 1.6.1 测控应答机 1、支持卫星状态遥测遥控工作</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1.6.2 上行功分器 1、支持连接射频线缆</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1.6.3 下行功分器 1、支持连接射频线缆</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1.6.4 测控接收天线 1、支持接收测控信号</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1.6.5 测控发射天线 1、支持发射遥测信号</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1.6.6 高频电缆 1、支持连接设备间的高频接口</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1.7 数传系统 1.7.1 复接调制器 1、固态存储器容量：≥4Tbit；</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1.7.2 相控阵天线 1、支持X频段工作</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 有效载荷 2.2 综合信号处理器 2.2.7 采集处理单元1 2、▲电磁频谱监测瞬时处理带宽≥20MHz；提供产品独立测试报告或产品在配套系统下的系统功能测试报告或应用证明材料。</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3、▲瞬时空域覆盖范围大于1000km（有效载荷整体考核）。</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5、▲同时检测信号数不低于16个；提供产品独立测试报告或产品在配套系统下的系统功能测试报告或应用证明材料。</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6、▲可检测信号最短时长≤8ms；提供产品独立测试报告或产品在配套系统下的系统功能测试报告或应用证明材料。</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7、▲同时采集信号路数不低于4路；提供产品独立测试报告或产品在配套系统下的系统功能测试报告或应用证明材料</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8、▲采集信号时长不低于500ms；提供产品独立测试报告或产品在配套系统下的系统功能测试报告或应用证明材料。</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12、▲载荷三年末期不低于0.7（每天6轨，每轨10分钟）（有效载荷整体考核）每套含3颗载荷所需的采集处理单元1；</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3.其他设备 3.1 测控数传基带，电源方阵，轨控等相关设备 1、支持有效载荷测控任务数据、数传数据解析</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2、支持服务器供电</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3.2 C86服务器1 1.内存容量配置≥16GB</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2.硬盘容量配置≥1TB</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3.处理器主频≥2.0GHz</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3.3 C86服务器2 1.内存容量配置≥16GB</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2.硬盘容量配置≥1TB</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3.处理器主频≥2.0GHz</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3.4 存储 存储容量配置≥100TB</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 硬件系统集成实施服务 1、支持有效载荷和卫星平台的有效集成</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二 成品软件购置 1 地面运控系统 1.1 指令控制 1、搭载载荷任务指令生成</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2、搭载载荷任务指令转发</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 指挥显示 1、态势显示；</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2、遥测显示；</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3、历史数据回溯查询；</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 任务规划 1、搭载载荷任务规划</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2、搭载载荷任务约束计算</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 地面数据应用 2.1 低轨移动通信卫星解析 2、▲对低轨移动通信卫星信号进行定位；提供产品独立测试报告或产品在配套系统下的系统功能测试报告或应用证明材料。</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2.2 高轨移动通信卫星系统业务还原 2、▲对高轨移动通信卫星信号进行定位；提供产品独立测试报告或产品在配套系统下的系统功能测试报告或应用证明材料。</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2.3 南海电磁态势感知 2、▲对船舶自动识别系统信号信息解析；提供产品独立测试报告或产品在配套系统下的系统功能测试报告或应用证明材料；</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4、▲对飞机广播式自动相关监视信号信息解析；提供产品独立测试报告或产品在配套系统下的系统功能测试报告或应用证明材料；</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6、▲对低轨移动通信卫星信号、高轨移动通信卫星信号信息解析；提供产品独立测试报告或产品在配套系统下的系统功能测试报告或应用证明材料。</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 软件集成实施服务费 1、能够对所有应用软件进行统一集成</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三 其他服务 1 卫星测试化验加工及计算分析服务 1.1 卫星总装服务 1.1.1 总装工艺方案及流程设计 1、需开展总装工艺方案及流程设计；每项含三颗卫星的改造设计。</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1.1.2 载荷及精度单机测量 1、需开展载荷及精度单机测量；每项含三颗卫星中载荷及精度单机测量；</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1.1.3 整星及部件级机械装配 1、需开展整星及部件级机械装配；每项含三颗卫星新增搭载载荷的机械装配</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1.1.4 整星及部件级热实施 1、需开展整星及部件级热实施；每项含三颗卫星新增搭载载荷的热实施；</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1.1.5 整星及部件级电装配 1、需开展整星及部件级电装配；每项含三颗卫星新增搭载载荷的电装配；</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 环境试验服务 1.2.1 卫星力学振动试验 1、需开展卫星力学振动试验；每项为3颗卫星的力学振动测试</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1.2.2 卫星真空热试验 1、需开展卫星真空热试验；每项为3颗卫星的热真空测试</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1.2.3 卫星质量特性测试 1、需开展卫星质量特性测试；每项为3颗卫星的质量特性测试</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1.2.4 卫星磁测试 1、需开展卫星磁测试；每项为3颗卫星的磁试验测试</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1.2.5 卫星EMC测试 1、需开展卫星EMC测试；每项为3颗卫星的EMC测试</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 系统联合试验服务 1.3.1 包装箱 1、提供整星包装箱，随搭载卫星平台</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1.3.2 测控数传系统联合试验 1、需开展测控数传系统联合试验；含6颗卫星的新增搭载载荷测控数传系统联合试验</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1.3.3 运载联合试验 1、需开展运载联合试验；含6颗卫星的新增搭载载荷后的运载联合试验</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1.3.4 靶场试验 1、需开展整星靶场试验；含6颗卫星的新增搭载载荷后靶场试验</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3.2 卫星发射实施及测运控服务 3.2.1 卫星测运控服务 1、提供设计寿命期内的卫星测运控服务</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3.2.1.1 早期飞控 1、提供早期飞控；含三颗载荷的早期飞控；</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3.2.1.2 测控数传管理 1、提供设计寿命期内的测控数传管理；含三颗载荷的三年的测控数据管理；</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3.2.1.3 数传传输系统建设 1、提供设计寿命期内的数传传输系统建设服务；含三颗载荷的地面数据传输系统建设；</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3.2.1.4 卫星运控管理费 1、提供设计寿命期内的卫星运控管理服务；含两颗载荷的3年在轨运控管理；</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3.2.2 卫星运载服务费 1、提供卫星运载服务；每项为单次发射三颗载荷的搭载发射费；</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3.3 卫星数据传输服务 1、提供设计寿命期内的卫星数据传输服务</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采购需求响应情况</w:t>
            </w:r>
          </w:p>
        </w:tc>
        <w:tc>
          <w:tcPr>
            <w:tcW w:type="dxa" w:w="2492"/>
          </w:tcPr>
          <w:p>
            <w:pPr>
              <w:pStyle w:val="null3"/>
              <w:jc w:val="left"/>
            </w:pPr>
            <w:r>
              <w:rPr>
                <w:rFonts w:ascii="仿宋_GB2312" w:hAnsi="仿宋_GB2312" w:cs="仿宋_GB2312" w:eastAsia="仿宋_GB2312"/>
              </w:rPr>
              <w:t>3.3.1 vpn租赁费 1、设计寿命期内；每月对6颗卫星的VPN租赁费</w:t>
            </w:r>
          </w:p>
        </w:tc>
        <w:tc>
          <w:tcPr>
            <w:tcW w:type="dxa" w:w="831"/>
          </w:tcPr>
          <w:p>
            <w:pPr>
              <w:pStyle w:val="null3"/>
              <w:jc w:val="right"/>
            </w:pPr>
            <w:r>
              <w:rPr>
                <w:rFonts w:ascii="仿宋_GB2312" w:hAnsi="仿宋_GB2312" w:cs="仿宋_GB2312" w:eastAsia="仿宋_GB2312"/>
              </w:rPr>
              <w:t>0.36</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提供2022年至发标日前的已完成成功案例（时间以收付款凭证日期为准），提供一宗类似单笔合同业绩者得1分，满分3分（以提供合同首页、合同盖章页、合同金额页、项目验收证明材料与项目的收付款凭证，有任何一个证明材料未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供应商已完成成功类似案例一览表</w:t>
            </w:r>
          </w:p>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海南大学密码科研实验环境平台项目（二期）A包</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海南大学密码科研实验环境平台项目（二期）A包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A02080499-其他卫星通信设备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63091500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详见附件：节能产品明细表</w:t>
      </w:r>
    </w:p>
    <w:p>
      <w:pPr>
        <w:pStyle w:val="null3"/>
        <w:ind w:firstLine="960"/>
        <w:jc w:val="left"/>
      </w:pPr>
      <w:r>
        <w:rPr>
          <w:rFonts w:ascii="仿宋_GB2312" w:hAnsi="仿宋_GB2312" w:cs="仿宋_GB2312" w:eastAsia="仿宋_GB2312"/>
        </w:rPr>
        <w:t>详见附件：环境标志产品明细表</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详见附件：相关资格证明材料</w:t>
      </w:r>
    </w:p>
    <w:p>
      <w:pPr>
        <w:pStyle w:val="null3"/>
        <w:ind w:firstLine="960"/>
        <w:jc w:val="left"/>
      </w:pPr>
      <w:r>
        <w:rPr>
          <w:rFonts w:ascii="仿宋_GB2312" w:hAnsi="仿宋_GB2312" w:cs="仿宋_GB2312" w:eastAsia="仿宋_GB2312"/>
        </w:rPr>
        <w:t>详见附件：廉洁责任书</w:t>
      </w:r>
    </w:p>
    <w:p>
      <w:pPr>
        <w:pStyle w:val="null3"/>
        <w:ind w:firstLine="960"/>
        <w:jc w:val="left"/>
      </w:pPr>
      <w:r>
        <w:rPr>
          <w:rFonts w:ascii="仿宋_GB2312" w:hAnsi="仿宋_GB2312" w:cs="仿宋_GB2312" w:eastAsia="仿宋_GB2312"/>
        </w:rPr>
        <w:t>详见附件：供应商诚信守法承诺书</w:t>
      </w:r>
    </w:p>
    <w:p>
      <w:pPr>
        <w:pStyle w:val="null3"/>
        <w:ind w:firstLine="960"/>
        <w:jc w:val="left"/>
      </w:pPr>
      <w:r>
        <w:rPr>
          <w:rFonts w:ascii="仿宋_GB2312" w:hAnsi="仿宋_GB2312" w:cs="仿宋_GB2312" w:eastAsia="仿宋_GB2312"/>
        </w:rPr>
        <w:t>详见附件：供应商已完成成功类似案例一览表</w:t>
      </w:r>
    </w:p>
    <w:p>
      <w:pPr>
        <w:pStyle w:val="null3"/>
        <w:ind w:firstLine="960"/>
        <w:jc w:val="left"/>
      </w:pPr>
      <w:r>
        <w:rPr>
          <w:rFonts w:ascii="仿宋_GB2312" w:hAnsi="仿宋_GB2312" w:cs="仿宋_GB2312" w:eastAsia="仿宋_GB2312"/>
        </w:rPr>
        <w:t>详见附件：投标函</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