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66" w:line="221" w:lineRule="auto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pacing w:val="-10"/>
          <w:sz w:val="28"/>
          <w:szCs w:val="28"/>
          <w:highlight w:val="none"/>
          <w:lang w:val="en-US" w:eastAsia="zh-CN"/>
        </w:rPr>
        <w:t>采购包1</w:t>
      </w:r>
      <w:r>
        <w:rPr>
          <w:rFonts w:hint="eastAsia" w:ascii="宋体" w:hAnsi="宋体" w:eastAsia="宋体" w:cs="宋体"/>
          <w:b/>
          <w:bCs/>
          <w:color w:val="auto"/>
          <w:spacing w:val="-10"/>
          <w:sz w:val="28"/>
          <w:szCs w:val="28"/>
          <w:highlight w:val="none"/>
        </w:rPr>
        <w:t>商务响应表</w:t>
      </w:r>
    </w:p>
    <w:p>
      <w:pPr>
        <w:pStyle w:val="2"/>
        <w:spacing w:before="78" w:line="338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说明：投标人必须仔细阅读招标文件“第三章采购需求”要求在《商务响应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表》中需要进行响应的商务条款，并对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“第三章采购需求”</w:t>
      </w:r>
      <w:r>
        <w:rPr>
          <w:rFonts w:hint="eastAsia" w:ascii="宋体" w:hAnsi="宋体" w:cs="宋体"/>
          <w:color w:val="auto"/>
          <w:spacing w:val="-3"/>
          <w:sz w:val="24"/>
          <w:szCs w:val="24"/>
          <w:highlight w:val="none"/>
          <w:lang w:val="en-US" w:eastAsia="zh-CN"/>
        </w:rPr>
        <w:t>中1.2商务要求中所有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条款的响应情况逐项列入该表，</w:t>
      </w:r>
      <w:r>
        <w:rPr>
          <w:rFonts w:hint="eastAsia" w:ascii="宋体" w:hAnsi="宋体" w:eastAsia="宋体" w:cs="宋体"/>
          <w:color w:val="auto"/>
          <w:spacing w:val="18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以及对其响应情况进行说明；未列入该表的视作投标人不响应。</w:t>
      </w:r>
    </w:p>
    <w:p>
      <w:pPr>
        <w:pStyle w:val="2"/>
        <w:spacing w:before="70" w:line="350" w:lineRule="auto"/>
        <w:ind w:left="128" w:right="274" w:firstLine="4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1"/>
          <w:sz w:val="24"/>
          <w:szCs w:val="24"/>
          <w:highlight w:val="none"/>
        </w:rPr>
        <w:t>投标人必须根据标的的实际情况如实填写，评标委员会如发现有虚假描述</w:t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pacing w:val="-6"/>
          <w:sz w:val="24"/>
          <w:szCs w:val="24"/>
          <w:highlight w:val="none"/>
        </w:rPr>
        <w:t>的，该投标文件作无效投标文件处理。</w:t>
      </w:r>
    </w:p>
    <w:tbl>
      <w:tblPr>
        <w:tblStyle w:val="6"/>
        <w:tblW w:w="831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4"/>
        <w:gridCol w:w="767"/>
        <w:gridCol w:w="1770"/>
        <w:gridCol w:w="1469"/>
        <w:gridCol w:w="983"/>
        <w:gridCol w:w="1345"/>
        <w:gridCol w:w="13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3" w:hRule="atLeast"/>
        </w:trPr>
        <w:tc>
          <w:tcPr>
            <w:tcW w:w="634" w:type="dxa"/>
            <w:shd w:val="clear" w:color="auto" w:fill="D8D8D8"/>
            <w:textDirection w:val="tbRlV"/>
            <w:vAlign w:val="center"/>
          </w:tcPr>
          <w:p>
            <w:pPr>
              <w:spacing w:before="90" w:line="199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767" w:type="dxa"/>
            <w:shd w:val="clear" w:color="auto" w:fill="D8D8D8"/>
            <w:vAlign w:val="center"/>
          </w:tcPr>
          <w:p>
            <w:pPr>
              <w:spacing w:before="283" w:line="220" w:lineRule="auto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标的名称</w:t>
            </w:r>
          </w:p>
        </w:tc>
        <w:tc>
          <w:tcPr>
            <w:tcW w:w="1770" w:type="dxa"/>
            <w:shd w:val="clear" w:color="auto" w:fill="D8D8D8"/>
            <w:vAlign w:val="center"/>
          </w:tcPr>
          <w:p>
            <w:pPr>
              <w:spacing w:before="282" w:line="219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1"/>
                <w:sz w:val="24"/>
                <w:szCs w:val="24"/>
                <w:highlight w:val="none"/>
              </w:rPr>
              <w:t>招标文件商务条款描述</w:t>
            </w:r>
          </w:p>
        </w:tc>
        <w:tc>
          <w:tcPr>
            <w:tcW w:w="1469" w:type="dxa"/>
            <w:shd w:val="clear" w:color="auto" w:fill="D8D8D8"/>
            <w:vAlign w:val="center"/>
          </w:tcPr>
          <w:p>
            <w:pPr>
              <w:spacing w:before="162" w:line="214" w:lineRule="auto"/>
              <w:ind w:right="92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"/>
                <w:sz w:val="24"/>
                <w:szCs w:val="24"/>
                <w:highlight w:val="none"/>
              </w:rPr>
              <w:t>投标人商务响应情况</w:t>
            </w:r>
            <w:r>
              <w:rPr>
                <w:rFonts w:hint="eastAsia" w:ascii="宋体" w:hAnsi="宋体" w:eastAsia="宋体" w:cs="宋体"/>
                <w:color w:val="auto"/>
                <w:spacing w:val="7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描述</w:t>
            </w:r>
          </w:p>
        </w:tc>
        <w:tc>
          <w:tcPr>
            <w:tcW w:w="983" w:type="dxa"/>
            <w:shd w:val="clear" w:color="auto" w:fill="D8D8D8"/>
            <w:vAlign w:val="center"/>
          </w:tcPr>
          <w:p>
            <w:pPr>
              <w:spacing w:before="23" w:line="22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"/>
                <w:sz w:val="24"/>
                <w:szCs w:val="24"/>
                <w:highlight w:val="none"/>
              </w:rPr>
              <w:t>响应情况说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  <w:szCs w:val="24"/>
                <w:highlight w:val="none"/>
              </w:rPr>
              <w:t>明</w:t>
            </w:r>
            <w:r>
              <w:rPr>
                <w:rFonts w:hint="eastAsia" w:ascii="宋体" w:hAnsi="宋体" w:eastAsia="宋体" w:cs="宋体"/>
                <w:color w:val="auto"/>
                <w:spacing w:val="21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5"/>
                <w:sz w:val="24"/>
                <w:szCs w:val="24"/>
                <w:highlight w:val="none"/>
              </w:rPr>
              <w:t>( + / =</w:t>
            </w:r>
          </w:p>
          <w:p>
            <w:pPr>
              <w:spacing w:before="30" w:line="165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</w:rPr>
              <w:t>/-)</w:t>
            </w:r>
          </w:p>
        </w:tc>
        <w:tc>
          <w:tcPr>
            <w:tcW w:w="1345" w:type="dxa"/>
            <w:shd w:val="clear" w:color="auto" w:fill="D8D8D8"/>
            <w:vAlign w:val="center"/>
          </w:tcPr>
          <w:p>
            <w:pPr>
              <w:spacing w:before="283" w:line="221" w:lineRule="auto"/>
              <w:jc w:val="center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证明材料（如有）的页码索引</w:t>
            </w:r>
          </w:p>
        </w:tc>
        <w:tc>
          <w:tcPr>
            <w:tcW w:w="1345" w:type="dxa"/>
            <w:shd w:val="clear" w:color="auto" w:fill="D8D8D8"/>
            <w:vAlign w:val="center"/>
          </w:tcPr>
          <w:p>
            <w:pPr>
              <w:spacing w:before="283" w:line="221" w:lineRule="auto"/>
              <w:jc w:val="center"/>
              <w:rPr>
                <w:rFonts w:hint="eastAsia" w:ascii="宋体" w:hAnsi="宋体" w:eastAsia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pacing w:val="-3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634" w:type="dxa"/>
            <w:vAlign w:val="center"/>
          </w:tcPr>
          <w:p>
            <w:pPr>
              <w:spacing w:before="62" w:line="184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7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3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634" w:type="dxa"/>
            <w:vAlign w:val="center"/>
          </w:tcPr>
          <w:p>
            <w:pPr>
              <w:spacing w:before="62" w:line="183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7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3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</w:trPr>
        <w:tc>
          <w:tcPr>
            <w:tcW w:w="634" w:type="dxa"/>
            <w:vAlign w:val="center"/>
          </w:tcPr>
          <w:p>
            <w:pPr>
              <w:spacing w:before="62" w:line="183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7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3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634" w:type="dxa"/>
            <w:vAlign w:val="center"/>
          </w:tcPr>
          <w:p>
            <w:pPr>
              <w:spacing w:before="175" w:line="256" w:lineRule="auto"/>
              <w:ind w:right="9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…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20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767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70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9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3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45" w:type="dxa"/>
            <w:vAlign w:val="top"/>
          </w:tcPr>
          <w:p>
            <w:pPr>
              <w:pStyle w:val="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  <w:spacing w:before="78" w:line="213" w:lineRule="auto"/>
        <w:ind w:left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2"/>
          <w:sz w:val="24"/>
          <w:szCs w:val="24"/>
          <w:highlight w:val="none"/>
        </w:rPr>
        <w:t>注：1.此表为表样，行数可自行添加，但表式不变。</w:t>
      </w:r>
    </w:p>
    <w:p>
      <w:pPr>
        <w:pStyle w:val="2"/>
        <w:spacing w:before="174" w:line="349" w:lineRule="auto"/>
        <w:ind w:left="124" w:right="263" w:firstLine="4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2.招标文件“第三章采购需求”未要求在该表中进行响应的商务条款，投标</w:t>
      </w:r>
      <w:r>
        <w:rPr>
          <w:rFonts w:hint="eastAsia" w:ascii="宋体" w:hAnsi="宋体" w:eastAsia="宋体" w:cs="宋体"/>
          <w:color w:val="auto"/>
          <w:spacing w:val="12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人无需填写；可是，投标人根据项目情况需要添加的设备、材料、服务等</w:t>
      </w:r>
      <w:r>
        <w:rPr>
          <w:rFonts w:hint="eastAsia" w:ascii="宋体" w:hAnsi="宋体" w:eastAsia="宋体" w:cs="宋体"/>
          <w:color w:val="auto"/>
          <w:spacing w:val="3"/>
          <w:sz w:val="24"/>
          <w:szCs w:val="24"/>
          <w:highlight w:val="none"/>
        </w:rPr>
        <w:t>请列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出，但不作为无效投标的依据。</w:t>
      </w:r>
    </w:p>
    <w:p>
      <w:pPr>
        <w:pStyle w:val="2"/>
        <w:spacing w:before="58" w:line="221" w:lineRule="auto"/>
        <w:ind w:left="595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10"/>
          <w:sz w:val="24"/>
          <w:szCs w:val="24"/>
          <w:highlight w:val="none"/>
        </w:rPr>
        <w:t>3.请在“投标人商务响应情况描述”中列出标的的详细参数情况。</w:t>
      </w:r>
    </w:p>
    <w:p>
      <w:pPr>
        <w:pStyle w:val="2"/>
        <w:spacing w:before="163" w:line="353" w:lineRule="auto"/>
        <w:ind w:left="124" w:right="268" w:firstLine="4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4.“响应情况说明”应按下列规定填写对招标文件商务条款的响应情况</w:t>
      </w: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：优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于的视为正偏离，填写“+”;符合的视为满足，填写“=”;低于的视为负偏离或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7"/>
          <w:sz w:val="24"/>
          <w:szCs w:val="24"/>
          <w:highlight w:val="none"/>
        </w:rPr>
        <w:t>不满足，填写“-”;如不按规定填写或不填写的，均视为</w:t>
      </w:r>
      <w:r>
        <w:rPr>
          <w:rFonts w:hint="eastAsia" w:ascii="宋体" w:hAnsi="宋体" w:eastAsia="宋体" w:cs="宋体"/>
          <w:color w:val="auto"/>
          <w:spacing w:val="-8"/>
          <w:sz w:val="24"/>
          <w:szCs w:val="24"/>
          <w:highlight w:val="none"/>
        </w:rPr>
        <w:t>不响应。</w:t>
      </w:r>
    </w:p>
    <w:p>
      <w:pPr>
        <w:pStyle w:val="2"/>
        <w:spacing w:before="41" w:line="342" w:lineRule="auto"/>
        <w:ind w:left="124" w:right="236" w:firstLine="47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-4"/>
          <w:sz w:val="24"/>
          <w:szCs w:val="24"/>
          <w:highlight w:val="none"/>
        </w:rPr>
        <w:t>5.招标文件有标注“★”条款的为实质性条款，若有任何一条负偏离或不满</w:t>
      </w:r>
      <w:r>
        <w:rPr>
          <w:rFonts w:hint="eastAsia" w:ascii="宋体" w:hAnsi="宋体" w:eastAsia="宋体" w:cs="宋体"/>
          <w:color w:val="auto"/>
          <w:spacing w:val="17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1"/>
          <w:sz w:val="24"/>
          <w:szCs w:val="24"/>
          <w:highlight w:val="none"/>
        </w:rPr>
        <w:t>足则导致投标无效。非“★”号条款未响应或不满足(负偏离),将根据评审要求</w:t>
      </w:r>
      <w:r>
        <w:rPr>
          <w:rFonts w:hint="eastAsia" w:ascii="宋体" w:hAnsi="宋体" w:eastAsia="宋体" w:cs="宋体"/>
          <w:color w:val="auto"/>
          <w:spacing w:val="5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highlight w:val="none"/>
        </w:rPr>
        <w:t>影响其得分，但不作为无效投标条款。</w:t>
      </w:r>
    </w:p>
    <w:p>
      <w:r>
        <w:rPr>
          <w:rFonts w:hint="eastAsia" w:ascii="宋体" w:hAnsi="宋体" w:eastAsia="宋体" w:cs="宋体"/>
          <w:color w:val="auto"/>
          <w:spacing w:val="32"/>
          <w:sz w:val="24"/>
          <w:szCs w:val="24"/>
          <w:highlight w:val="none"/>
        </w:rPr>
        <w:t>投标人全称(公章):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E21CE"/>
    <w:rsid w:val="13DA7422"/>
    <w:rsid w:val="35CE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样式1"/>
    <w:basedOn w:val="1"/>
    <w:uiPriority w:val="0"/>
    <w:rPr>
      <w:rFonts w:ascii="Calibri" w:hAnsi="Calibri" w:eastAsia="宋体" w:cs="Times New Roman"/>
      <w:sz w:val="44"/>
    </w:rPr>
  </w:style>
  <w:style w:type="table" w:customStyle="1" w:styleId="6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2025-06-27T04:01:00Z</dcterms:created>
  <dc:creator>Administrator</dc:creator>
  <cp:lastModifiedBy>Administrator</cp:lastModifiedBy>
  <dcterms:modified xsi:type="dcterms:W3CDTF">2025-06-27T04:01:31Z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