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海南警察学院第一期宿舍楼设备设施购置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HNSHB-20250607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海南省实博招标代理有限公司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海南省实博招标代理有限公司</w:t>
      </w:r>
      <w:r>
        <w:rPr>
          <w:rFonts w:ascii="仿宋_GB2312" w:hAnsi="仿宋_GB2312" w:cs="仿宋_GB2312" w:eastAsia="仿宋_GB2312"/>
        </w:rPr>
        <w:t xml:space="preserve"> 对 </w:t>
      </w:r>
      <w:r>
        <w:rPr>
          <w:rFonts w:ascii="仿宋_GB2312" w:hAnsi="仿宋_GB2312" w:cs="仿宋_GB2312" w:eastAsia="仿宋_GB2312"/>
        </w:rPr>
        <w:t>海南警察学院第一期宿舍楼设备设施购置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HNSHB-20250607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海南警察学院第一期宿舍楼设备设施购置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2,392,400.00元</w:t>
      </w:r>
      <w:r>
        <w:rPr>
          <w:rFonts w:ascii="仿宋_GB2312" w:hAnsi="仿宋_GB2312" w:cs="仿宋_GB2312" w:eastAsia="仿宋_GB2312"/>
        </w:rPr>
        <w:t>贰佰叁拾玖万贰仟肆佰元整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自合同签订之日起20日历天内完成供货安装调试并交付使用。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1.上述申请人的资格要求中“满足《中华人民共和国政府采购法》第二十二条规定，（4）供应商无不良信用记录”，按“第四章 评审方法，初步评审标准，一般资格审查”的相应关联格式要求提供：其他资格条件承诺函。信用信息查询的截止时点：采购公告发布时间以后。信用信息查询记录以供应商提供的该承诺函为准，承诺函不实的，将依照有关法律法规追究法律责任。2.本项目为全流程电子化操作项目，具体操作流程可参考“海南省政府采购网-办事指南-供应商手册”：https://www.ccgp-hainan.gov.cn/help/gys/zc/zc.html。供应商使用系统遇到问题可致电技术支持：4001691288。3.本项目落实的政府采购政策《政府采购促进中小企业发展管理办法》、《关于促进残疾人就业政府采购政策的通知》、《财政部司法部关于政府采购支持监狱企业发展有关问题的通知》、《财政部发展改革委生态环境部市场监管总局关于调整优化节能产品、环境标志产品政府采购执行机制的通知》、《海南省财政厅关于印发《海南省绿色产品政府采购实施意见（试行）》的通知》、《关于政府采购支持绿色建材促进建筑品质提升试点工作的通知》、《财政部国务院扶贫办关于运用政府采购政策支持脱贫攻坚的通知》、《海南省财政厅关于进一步加强政府采购支持中小企业发展的通知》、《海南省财政厅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0898-65872312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海南省实博招标代理有限公司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海南省海口市秀英区永万路22号二楼海南省实博招标代理有限公司</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0898-68602571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采购包1：2,392,400.00元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代理服务费收费标准：本项目招标采购代理服务费参照《海南省物价局关于降低部分招标代理服务收费标准的通知》（琼价费管[2011]225号）文件服务类项目标准的80%计算收取。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电子标须办理数字证书。供应商制作投标文件、签到、解密及磋商过程等需选择CA数字证书签章，未办理数字证书的请先进行办理并安装驱动。供应商应当自行办理纳入全国公共资源交易平台（海南省）数字证书互认范围的数字证书及签章（以下简称“互认的证书及签章”），用于智慧云平台的用户注册、身份信息维护、业务办理、在线开展或者参与采购活动、加盖电子签章等操作。具体可参考“海南省政府采购网-办事指南-CA手册”：https://www.ccgp-hainan.gov.cn/help/ca/ca.html内容。已注册备案通过并取得数字证书和电子签章的供应商不需要再重新办理。2.本项目为全程远程电子开标，供应商须进行不见面在线开标，无须到达开标现场。开标前供应商必须进入电子开标/开标大厅在线签到，未签到视为无效响应。供应商还须远程按时在线解密投标文件。本项目以供应商成功加密后递交至海南省政府采购智慧云平台的电子投标文件为准。随后唱标，供应商浏览唱标信息，产生开标结果，各供应商确认后签署开标结果，开标结束。3.本次采购标的对应的中小企业划分标准所属行业为工业，具体的参数供应商请查阅：《关于印发中小企业划型标准规定的通知》（工信部联企业〔2011〕300号）。4.政府采购合同信用融资是银行机构以政府采购诚信考核和信用审查为基础，凭借中小企业取得并提供的政府采购合同，按优于—般中小企业贷款的利率直接向申请货款的中小企业发放货款的一种新融资方式。投标人在中标后需要融资时可以申请政府采购合同信用融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联系电话：0898-68602571</w:t>
      </w:r>
    </w:p>
    <w:p>
      <w:pPr>
        <w:pStyle w:val="null3"/>
        <w:jc w:val="left"/>
      </w:pPr>
      <w:r>
        <w:rPr>
          <w:rFonts w:ascii="仿宋_GB2312" w:hAnsi="仿宋_GB2312" w:cs="仿宋_GB2312" w:eastAsia="仿宋_GB2312"/>
        </w:rPr>
        <w:t>地址：海南省海口市秀英区永万路22号二楼海南省实博招标代理有限公司</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为保障学生顺利入住，规范设备设施采购流程，提升宿舍居住环境品质，拟开展海南警察学院第一期宿舍楼设备设施购置。</w:t>
      </w:r>
    </w:p>
    <w:p>
      <w:pPr>
        <w:pStyle w:val="null3"/>
        <w:ind w:firstLine="400"/>
        <w:jc w:val="left"/>
      </w:pPr>
      <w:r>
        <w:rPr>
          <w:rFonts w:ascii="仿宋_GB2312" w:hAnsi="仿宋_GB2312" w:cs="仿宋_GB2312" w:eastAsia="仿宋_GB2312"/>
        </w:rPr>
        <w:t>1.整体目标</w:t>
      </w:r>
    </w:p>
    <w:p>
      <w:pPr>
        <w:pStyle w:val="null3"/>
        <w:ind w:firstLine="400"/>
        <w:jc w:val="left"/>
      </w:pPr>
      <w:r>
        <w:rPr>
          <w:rFonts w:ascii="仿宋_GB2312" w:hAnsi="仿宋_GB2312" w:cs="仿宋_GB2312" w:eastAsia="仿宋_GB2312"/>
        </w:rPr>
        <w:t>1.1 满足宿舍基本生活与学习需求；</w:t>
      </w:r>
    </w:p>
    <w:p>
      <w:pPr>
        <w:pStyle w:val="null3"/>
        <w:ind w:firstLine="400"/>
        <w:jc w:val="left"/>
      </w:pPr>
      <w:r>
        <w:rPr>
          <w:rFonts w:ascii="仿宋_GB2312" w:hAnsi="仿宋_GB2312" w:cs="仿宋_GB2312" w:eastAsia="仿宋_GB2312"/>
        </w:rPr>
        <w:t>1.2 优化资源配置，打造舒适、安全、便捷的居住环境。</w:t>
      </w:r>
    </w:p>
    <w:p>
      <w:pPr>
        <w:pStyle w:val="null3"/>
        <w:ind w:firstLine="400"/>
        <w:jc w:val="left"/>
      </w:pPr>
      <w:r>
        <w:rPr>
          <w:rFonts w:ascii="仿宋_GB2312" w:hAnsi="仿宋_GB2312" w:cs="仿宋_GB2312" w:eastAsia="仿宋_GB2312"/>
        </w:rPr>
        <w:t>2.采购设备需求</w:t>
      </w:r>
    </w:p>
    <w:p>
      <w:pPr>
        <w:pStyle w:val="null3"/>
        <w:ind w:firstLine="400"/>
        <w:jc w:val="left"/>
      </w:pPr>
      <w:r>
        <w:rPr>
          <w:rFonts w:ascii="仿宋_GB2312" w:hAnsi="仿宋_GB2312" w:cs="仿宋_GB2312" w:eastAsia="仿宋_GB2312"/>
        </w:rPr>
        <w:t>2.1 设备清单与技术标准</w:t>
      </w:r>
    </w:p>
    <w:p>
      <w:pPr>
        <w:pStyle w:val="null3"/>
        <w:ind w:firstLine="400"/>
        <w:jc w:val="left"/>
      </w:pPr>
      <w:r>
        <w:rPr>
          <w:rFonts w:ascii="仿宋_GB2312" w:hAnsi="仿宋_GB2312" w:cs="仿宋_GB2312" w:eastAsia="仿宋_GB2312"/>
        </w:rPr>
        <w:t>本次采购为学生宿舍家具，采购502套，分两类配置：</w:t>
      </w:r>
    </w:p>
    <w:p>
      <w:pPr>
        <w:pStyle w:val="null3"/>
        <w:ind w:firstLine="400"/>
        <w:jc w:val="left"/>
      </w:pPr>
      <w:r>
        <w:rPr>
          <w:rFonts w:ascii="仿宋_GB2312" w:hAnsi="仿宋_GB2312" w:cs="仿宋_GB2312" w:eastAsia="仿宋_GB2312"/>
        </w:rPr>
        <w:t>2.1.1 上床下床组合（10套）：含双层钢架床（有蚊帐架）、床板、床垫、衣柜、书桌、椅子，单套参数详见附件2：上床下床组合家具配置清单及参数。</w:t>
      </w:r>
    </w:p>
    <w:p>
      <w:pPr>
        <w:pStyle w:val="null3"/>
        <w:ind w:firstLine="400"/>
        <w:jc w:val="left"/>
      </w:pPr>
      <w:r>
        <w:rPr>
          <w:rFonts w:ascii="仿宋_GB2312" w:hAnsi="仿宋_GB2312" w:cs="仿宋_GB2312" w:eastAsia="仿宋_GB2312"/>
        </w:rPr>
        <w:t>2.1.2 上床下桌组合（492套）：含钢架床（有蚊帐架）、床板、床垫、木质公寓柜、公寓椅，单套参数详见附件1：上床下桌组合家具配置清单及参数。</w:t>
      </w:r>
    </w:p>
    <w:p>
      <w:pPr>
        <w:pStyle w:val="null3"/>
        <w:ind w:firstLine="400"/>
        <w:jc w:val="left"/>
      </w:pPr>
      <w:r>
        <w:rPr>
          <w:rFonts w:ascii="仿宋_GB2312" w:hAnsi="仿宋_GB2312" w:cs="仿宋_GB2312" w:eastAsia="仿宋_GB2312"/>
        </w:rPr>
        <w:t>2.1.3 核心要求：</w:t>
      </w:r>
    </w:p>
    <w:p>
      <w:pPr>
        <w:pStyle w:val="null3"/>
        <w:ind w:firstLine="400"/>
        <w:jc w:val="left"/>
      </w:pPr>
      <w:r>
        <w:rPr>
          <w:rFonts w:ascii="仿宋_GB2312" w:hAnsi="仿宋_GB2312" w:cs="仿宋_GB2312" w:eastAsia="仿宋_GB2312"/>
        </w:rPr>
        <w:t>（1）钢材需符合《金属家具通用技术条件》（GB/T 3325-2024）等国家标准，承重≥500kg，采用隐藏式卡式连接；</w:t>
      </w:r>
    </w:p>
    <w:p>
      <w:pPr>
        <w:pStyle w:val="null3"/>
        <w:ind w:firstLine="400"/>
        <w:jc w:val="left"/>
      </w:pPr>
      <w:r>
        <w:rPr>
          <w:rFonts w:ascii="仿宋_GB2312" w:hAnsi="仿宋_GB2312" w:cs="仿宋_GB2312" w:eastAsia="仿宋_GB2312"/>
        </w:rPr>
        <w:t>（2）板材需为ENF级环保材质，甲醛释放量未检出，提供国家认证认可监督管理委员会认可的检验检测机构（CMA或CNAS等）出具的检验报告复印件</w:t>
      </w:r>
      <w:r>
        <w:rPr>
          <w:rFonts w:ascii="仿宋_GB2312" w:hAnsi="仿宋_GB2312" w:cs="仿宋_GB2312" w:eastAsia="仿宋_GB2312"/>
          <w:sz w:val="20"/>
          <w:color w:val="000000"/>
        </w:rPr>
        <w:t>并加盖公章</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3.本项目核心产品为：</w:t>
      </w:r>
      <w:r>
        <w:rPr>
          <w:rFonts w:ascii="仿宋_GB2312" w:hAnsi="仿宋_GB2312" w:cs="仿宋_GB2312" w:eastAsia="仿宋_GB2312"/>
          <w:sz w:val="20"/>
          <w:color w:val="000000"/>
        </w:rPr>
        <w:t>二连2人位侧梯公寓钢架床</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4.技术参数中尺寸规格等参数未明确允差的按±2%进行允差。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2,392,400.00</w:t>
      </w:r>
    </w:p>
    <w:p>
      <w:pPr>
        <w:pStyle w:val="null3"/>
        <w:jc w:val="left"/>
      </w:pPr>
      <w:r>
        <w:rPr>
          <w:rFonts w:ascii="仿宋_GB2312" w:hAnsi="仿宋_GB2312" w:cs="仿宋_GB2312" w:eastAsia="仿宋_GB2312"/>
        </w:rPr>
        <w:t>采购包最高限价（元）: 2,392,400.00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A05010101-钢木床类</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A05010101-钢木床类</w:t>
            </w:r>
          </w:p>
        </w:tc>
        <w:tc>
          <w:tcPr>
            <w:tcW w:type="dxa" w:w="831"/>
          </w:tcPr>
          <w:p>
            <w:pPr>
              <w:pStyle w:val="null3"/>
              <w:jc w:val="right"/>
            </w:pPr>
            <w:r>
              <w:rPr>
                <w:rFonts w:ascii="仿宋_GB2312" w:hAnsi="仿宋_GB2312" w:cs="仿宋_GB2312" w:eastAsia="仿宋_GB2312"/>
              </w:rPr>
              <w:t>492.00</w:t>
            </w:r>
          </w:p>
        </w:tc>
        <w:tc>
          <w:tcPr>
            <w:tcW w:type="dxa" w:w="831"/>
          </w:tcPr>
          <w:p>
            <w:pPr>
              <w:pStyle w:val="null3"/>
              <w:jc w:val="right"/>
            </w:pPr>
            <w:r>
              <w:rPr>
                <w:rFonts w:ascii="仿宋_GB2312" w:hAnsi="仿宋_GB2312" w:cs="仿宋_GB2312" w:eastAsia="仿宋_GB2312"/>
              </w:rPr>
              <w:t>2,312,400.00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A05010101-钢木床类-上床下床组合</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A05010101-钢木床类-上床下桌组合</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标的名称：A05010101-钢木床类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w:t>
            </w:r>
            <w:r>
              <w:rPr>
                <w:rFonts w:ascii="仿宋_GB2312" w:hAnsi="仿宋_GB2312" w:cs="仿宋_GB2312" w:eastAsia="仿宋_GB2312"/>
                <w:sz w:val="20"/>
              </w:rPr>
              <w:t>附件</w:t>
            </w:r>
            <w:r>
              <w:rPr>
                <w:rFonts w:ascii="仿宋_GB2312" w:hAnsi="仿宋_GB2312" w:cs="仿宋_GB2312" w:eastAsia="仿宋_GB2312"/>
                <w:sz w:val="20"/>
              </w:rPr>
              <w:t>1</w:t>
            </w:r>
            <w:r>
              <w:rPr>
                <w:rFonts w:ascii="仿宋_GB2312" w:hAnsi="仿宋_GB2312" w:cs="仿宋_GB2312" w:eastAsia="仿宋_GB2312"/>
                <w:sz w:val="20"/>
              </w:rPr>
              <w:t>：上床下床组合家具配置清单及</w:t>
            </w:r>
            <w:r>
              <w:rPr>
                <w:rFonts w:ascii="仿宋_GB2312" w:hAnsi="仿宋_GB2312" w:cs="仿宋_GB2312" w:eastAsia="仿宋_GB2312"/>
                <w:sz w:val="20"/>
              </w:rPr>
              <w:t>参数。</w:t>
            </w:r>
          </w:p>
        </w:tc>
      </w:tr>
    </w:tbl>
    <w:p>
      <w:pPr>
        <w:pStyle w:val="null3"/>
        <w:jc w:val="left"/>
      </w:pPr>
      <w:r>
        <w:rPr>
          <w:rFonts w:ascii="仿宋_GB2312" w:hAnsi="仿宋_GB2312" w:cs="仿宋_GB2312" w:eastAsia="仿宋_GB2312"/>
        </w:rPr>
        <w:t>标的名称：A05010101-钢木床类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详见附件</w:t>
            </w:r>
            <w:r>
              <w:rPr>
                <w:rFonts w:ascii="仿宋_GB2312" w:hAnsi="仿宋_GB2312" w:cs="仿宋_GB2312" w:eastAsia="仿宋_GB2312"/>
                <w:sz w:val="20"/>
              </w:rPr>
              <w:t>2</w:t>
            </w:r>
            <w:r>
              <w:rPr>
                <w:rFonts w:ascii="仿宋_GB2312" w:hAnsi="仿宋_GB2312" w:cs="仿宋_GB2312" w:eastAsia="仿宋_GB2312"/>
                <w:sz w:val="20"/>
              </w:rPr>
              <w:t>：上床下桌组合家具配置清单及</w:t>
            </w:r>
            <w:r>
              <w:rPr>
                <w:rFonts w:ascii="仿宋_GB2312" w:hAnsi="仿宋_GB2312" w:cs="仿宋_GB2312" w:eastAsia="仿宋_GB2312"/>
                <w:sz w:val="20"/>
              </w:rPr>
              <w:t>参数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20"/>
                <w:b/>
              </w:rPr>
              <w:t>1.合同履行期限</w:t>
            </w:r>
          </w:p>
          <w:p>
            <w:pPr>
              <w:pStyle w:val="null3"/>
              <w:jc w:val="both"/>
            </w:pPr>
            <w:r>
              <w:rPr>
                <w:rFonts w:ascii="仿宋_GB2312" w:hAnsi="仿宋_GB2312" w:cs="仿宋_GB2312" w:eastAsia="仿宋_GB2312"/>
                <w:sz w:val="20"/>
              </w:rPr>
              <w:t>自合同签订之日起20日历天内完成供货安装调试并交付使用。</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3"/>
              <w:jc w:val="left"/>
            </w:pPr>
            <w:r>
              <w:rPr>
                <w:rFonts w:ascii="仿宋_GB2312" w:hAnsi="仿宋_GB2312" w:cs="仿宋_GB2312" w:eastAsia="仿宋_GB2312"/>
                <w:sz w:val="20"/>
                <w:b/>
              </w:rPr>
              <w:t>2.</w:t>
            </w:r>
            <w:r>
              <w:rPr>
                <w:rFonts w:ascii="仿宋_GB2312" w:hAnsi="仿宋_GB2312" w:cs="仿宋_GB2312" w:eastAsia="仿宋_GB2312"/>
                <w:sz w:val="20"/>
                <w:b/>
              </w:rPr>
              <w:t>交货</w:t>
            </w:r>
            <w:r>
              <w:rPr>
                <w:rFonts w:ascii="仿宋_GB2312" w:hAnsi="仿宋_GB2312" w:cs="仿宋_GB2312" w:eastAsia="仿宋_GB2312"/>
                <w:sz w:val="20"/>
                <w:b/>
              </w:rPr>
              <w:t>地点</w:t>
            </w:r>
          </w:p>
          <w:p>
            <w:pPr>
              <w:pStyle w:val="null3"/>
              <w:jc w:val="both"/>
            </w:pPr>
            <w:r>
              <w:rPr>
                <w:rFonts w:ascii="仿宋_GB2312" w:hAnsi="仿宋_GB2312" w:cs="仿宋_GB2312" w:eastAsia="仿宋_GB2312"/>
                <w:sz w:val="20"/>
              </w:rPr>
              <w:t>海南省海口市，具体以采购人指定地点为准。</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3"/>
              <w:jc w:val="left"/>
            </w:pP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质保期</w:t>
            </w:r>
          </w:p>
          <w:p>
            <w:pPr>
              <w:pStyle w:val="null3"/>
              <w:jc w:val="both"/>
            </w:pPr>
            <w:r>
              <w:rPr>
                <w:rFonts w:ascii="仿宋_GB2312" w:hAnsi="仿宋_GB2312" w:cs="仿宋_GB2312" w:eastAsia="仿宋_GB2312"/>
                <w:sz w:val="20"/>
              </w:rPr>
              <w:t>货物质保期为自验收合格之日起1年。</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43"/>
              <w:jc w:val="left"/>
            </w:pPr>
            <w:r>
              <w:rPr>
                <w:rFonts w:ascii="仿宋_GB2312" w:hAnsi="仿宋_GB2312" w:cs="仿宋_GB2312" w:eastAsia="仿宋_GB2312"/>
                <w:sz w:val="20"/>
                <w:b/>
              </w:rPr>
              <w:t>4</w:t>
            </w:r>
            <w:r>
              <w:rPr>
                <w:rFonts w:ascii="仿宋_GB2312" w:hAnsi="仿宋_GB2312" w:cs="仿宋_GB2312" w:eastAsia="仿宋_GB2312"/>
                <w:sz w:val="20"/>
                <w:b/>
              </w:rPr>
              <w:t>.付款时间、方式及条件</w:t>
            </w:r>
          </w:p>
          <w:p>
            <w:pPr>
              <w:pStyle w:val="null3"/>
              <w:jc w:val="both"/>
            </w:pPr>
            <w:r>
              <w:rPr>
                <w:rFonts w:ascii="仿宋_GB2312" w:hAnsi="仿宋_GB2312" w:cs="仿宋_GB2312" w:eastAsia="仿宋_GB2312"/>
                <w:sz w:val="20"/>
              </w:rPr>
              <w:t>按项目进度为依据，提供相应的合法、有效的发票并通过采购人的验收后，由采购人通过银行转账方式进行支付。具体按采购人与成交供应商签订的合同实施。</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643"/>
              <w:jc w:val="left"/>
            </w:pPr>
            <w:r>
              <w:rPr>
                <w:rFonts w:ascii="仿宋_GB2312" w:hAnsi="仿宋_GB2312" w:cs="仿宋_GB2312" w:eastAsia="仿宋_GB2312"/>
                <w:sz w:val="20"/>
                <w:b/>
              </w:rPr>
              <w:t>5</w:t>
            </w:r>
            <w:r>
              <w:rPr>
                <w:rFonts w:ascii="仿宋_GB2312" w:hAnsi="仿宋_GB2312" w:cs="仿宋_GB2312" w:eastAsia="仿宋_GB2312"/>
                <w:sz w:val="20"/>
                <w:b/>
              </w:rPr>
              <w:t>.项目验收方法及标准</w:t>
            </w:r>
          </w:p>
          <w:p>
            <w:pPr>
              <w:pStyle w:val="null3"/>
              <w:jc w:val="both"/>
            </w:pPr>
            <w:r>
              <w:rPr>
                <w:rFonts w:ascii="仿宋_GB2312" w:hAnsi="仿宋_GB2312" w:cs="仿宋_GB2312" w:eastAsia="仿宋_GB2312"/>
                <w:sz w:val="20"/>
              </w:rPr>
              <w:t>验收合格率100%</w:t>
            </w:r>
            <w:r>
              <w:rPr>
                <w:rFonts w:ascii="仿宋_GB2312" w:hAnsi="仿宋_GB2312" w:cs="仿宋_GB2312" w:eastAsia="仿宋_GB2312"/>
                <w:sz w:val="20"/>
              </w:rPr>
              <w:t>，项目整体需在规定时间前完成安装验收，合同中明确技术参数，到货后委托第三方机构复检，杜绝不合格产品。</w:t>
            </w:r>
            <w:r>
              <w:rPr>
                <w:rFonts w:ascii="仿宋_GB2312" w:hAnsi="仿宋_GB2312" w:cs="仿宋_GB2312" w:eastAsia="仿宋_GB2312"/>
                <w:sz w:val="20"/>
              </w:rPr>
              <w:t>具体按</w:t>
            </w:r>
            <w:r>
              <w:rPr>
                <w:rFonts w:ascii="仿宋_GB2312" w:hAnsi="仿宋_GB2312" w:cs="仿宋_GB2312" w:eastAsia="仿宋_GB2312"/>
                <w:sz w:val="20"/>
              </w:rPr>
              <w:t>招标</w:t>
            </w:r>
            <w:r>
              <w:rPr>
                <w:rFonts w:ascii="仿宋_GB2312" w:hAnsi="仿宋_GB2312" w:cs="仿宋_GB2312" w:eastAsia="仿宋_GB2312"/>
                <w:sz w:val="20"/>
              </w:rPr>
              <w:t>文件、</w:t>
            </w:r>
            <w:r>
              <w:rPr>
                <w:rFonts w:ascii="仿宋_GB2312" w:hAnsi="仿宋_GB2312" w:cs="仿宋_GB2312" w:eastAsia="仿宋_GB2312"/>
                <w:sz w:val="20"/>
              </w:rPr>
              <w:t>中标人投标文件、</w:t>
            </w:r>
            <w:r>
              <w:rPr>
                <w:rFonts w:ascii="仿宋_GB2312" w:hAnsi="仿宋_GB2312" w:cs="仿宋_GB2312" w:eastAsia="仿宋_GB2312"/>
                <w:sz w:val="20"/>
              </w:rPr>
              <w:t>双方签订合同以及国家、地方和行业的相关政策和规定实施，项目</w:t>
            </w:r>
            <w:r>
              <w:rPr>
                <w:rFonts w:ascii="仿宋_GB2312" w:hAnsi="仿宋_GB2312" w:cs="仿宋_GB2312" w:eastAsia="仿宋_GB2312"/>
                <w:sz w:val="20"/>
              </w:rPr>
              <w:t>货物</w:t>
            </w:r>
            <w:r>
              <w:rPr>
                <w:rFonts w:ascii="仿宋_GB2312" w:hAnsi="仿宋_GB2312" w:cs="仿宋_GB2312" w:eastAsia="仿宋_GB2312"/>
                <w:sz w:val="20"/>
              </w:rPr>
              <w:t>质量需经采购人认可</w:t>
            </w:r>
            <w:r>
              <w:rPr>
                <w:rFonts w:ascii="仿宋_GB2312" w:hAnsi="仿宋_GB2312" w:cs="仿宋_GB2312" w:eastAsia="仿宋_GB2312"/>
                <w:sz w:val="20"/>
              </w:rPr>
              <w:t>和</w:t>
            </w:r>
            <w:r>
              <w:rPr>
                <w:rFonts w:ascii="仿宋_GB2312" w:hAnsi="仿宋_GB2312" w:cs="仿宋_GB2312" w:eastAsia="仿宋_GB2312"/>
                <w:sz w:val="20"/>
              </w:rPr>
              <w:t>验收通过。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其他资格条件承诺函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其他资格条件承诺函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其他材料 投标函 其他资格条件承诺函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货物技术参数响应情况</w:t>
            </w:r>
          </w:p>
        </w:tc>
        <w:tc>
          <w:tcPr>
            <w:tcW w:type="dxa" w:w="2492"/>
          </w:tcPr>
          <w:p>
            <w:pPr>
              <w:pStyle w:val="null3"/>
              <w:jc w:val="both"/>
            </w:pPr>
            <w:r>
              <w:rPr>
                <w:rFonts w:ascii="仿宋_GB2312" w:hAnsi="仿宋_GB2312" w:cs="仿宋_GB2312" w:eastAsia="仿宋_GB2312"/>
              </w:rPr>
              <w:t>根据投标人对第三章采购需求中的“二、技术和服务要求，技术参数与性能指标，2.采购设备需求”的响应情况（按最低序号为一条参数计算，共计64项）进行打分，每有一条完全满足或优于参数要求的得0.5，满分32分。</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供货运输保管计划方案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运输人员安排、（2）运输配送计划、（3）保管计划、（4）供货产能不足和其他可能影响供货的突发事件应急预案。评委对其进行综合评议，满分12分，每有一项缺项的扣3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进度保证方案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供货进度计划、（2）进度计划保障措施。评委对其进行综合评议，满分6分，每有一项缺项的扣3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安装验收方案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货物安装调试、（2）货物验收。评委对其进行综合评议，满分4分，每有一项缺项的扣2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售后服务体系、（2）售后服务团队配备、（3）售后问题的具体处理。评委对其进行综合评议，满分9分，每有一项缺项的扣3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投标人具有类似家具采购项目业绩的，每提供一个得1分，本项满分5分。 证明材料：提供合同关键页复印件（合同封面、工作内容、合同金额和付款方式、合同签字盖章签署页等）并加盖公章。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供货时间承诺</w:t>
            </w:r>
          </w:p>
        </w:tc>
        <w:tc>
          <w:tcPr>
            <w:tcW w:type="dxa" w:w="2492"/>
          </w:tcPr>
          <w:p>
            <w:pPr>
              <w:pStyle w:val="null3"/>
              <w:jc w:val="both"/>
            </w:pPr>
            <w:r>
              <w:rPr>
                <w:rFonts w:ascii="仿宋_GB2312" w:hAnsi="仿宋_GB2312" w:cs="仿宋_GB2312" w:eastAsia="仿宋_GB2312"/>
              </w:rPr>
              <w:t>投标人承诺自合同签订之日起15日历天内完成供货安装调试并交付使用的得2分。 证明材料：提供承诺函（格式自拟）并加盖公章。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HNSHB-20250607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海南警察学院第一期宿舍楼设备设施购置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海南警察学院第一期宿舍楼设备设施购置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A05010101-钢木床类-上床下床组合</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A05010101-钢木床类-上床下桌组合</w:t>
            </w:r>
          </w:p>
        </w:tc>
        <w:tc>
          <w:tcPr>
            <w:tcW w:type="dxa" w:w="755"/>
          </w:tcPr>
          <w:p>
            <w:pPr>
              <w:pStyle w:val="null3"/>
              <w:jc w:val="left"/>
            </w:pPr>
            <w:r>
              <w:rPr>
                <w:rFonts w:ascii="仿宋_GB2312" w:hAnsi="仿宋_GB2312" w:cs="仿宋_GB2312" w:eastAsia="仿宋_GB2312"/>
              </w:rPr>
              <w:t xml:space="preserve"> 492.00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2312400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详见附件：其他资格条件承诺函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