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769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仿宋_GB2312"/>
          <w:b/>
          <w:bCs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0"/>
          <w:szCs w:val="20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20"/>
          <w:szCs w:val="20"/>
        </w:rPr>
        <w:t>：上床下床组合家具配置清单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0"/>
          <w:szCs w:val="20"/>
        </w:rPr>
        <w:t>及</w:t>
      </w:r>
      <w:r>
        <w:rPr>
          <w:rFonts w:hint="eastAsia" w:ascii="仿宋_GB2312" w:hAnsi="仿宋_GB2312" w:eastAsia="仿宋_GB2312" w:cs="仿宋_GB2312"/>
          <w:b/>
          <w:bCs/>
          <w:sz w:val="20"/>
          <w:szCs w:val="20"/>
          <w:lang w:val="en-US" w:eastAsia="zh-CN"/>
        </w:rPr>
        <w:t>参数</w:t>
      </w:r>
    </w:p>
    <w:tbl>
      <w:tblPr>
        <w:tblStyle w:val="2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"/>
        <w:gridCol w:w="743"/>
        <w:gridCol w:w="3072"/>
        <w:gridCol w:w="4186"/>
        <w:gridCol w:w="429"/>
        <w:gridCol w:w="429"/>
      </w:tblGrid>
      <w:tr w14:paraId="78572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71B9E13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26FDFA6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6A5E581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参考图片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1FF2013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参数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36877B4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2C61D32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单位</w:t>
            </w:r>
          </w:p>
        </w:tc>
      </w:tr>
      <w:tr w14:paraId="3BEF66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734A15C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5793271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二连4人位中梯双层钢架床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5230A9A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drawing>
                <wp:inline distT="0" distB="0" distL="114300" distR="114300">
                  <wp:extent cx="1701800" cy="1134110"/>
                  <wp:effectExtent l="0" t="0" r="5080" b="8890"/>
                  <wp:docPr id="11" name="图片 2" descr="c8343aadb9889d12085b2dc1706ba5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2" descr="c8343aadb9889d12085b2dc1706ba5e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800" cy="1134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3F95049C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一、产品外观规格：</w:t>
            </w:r>
          </w:p>
          <w:p w14:paraId="14EB585C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4400mm*903mm*1800mm（有蚊帐架），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允许尺寸偏差±10mm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  <w:szCs w:val="20"/>
              </w:rPr>
              <w:t>提供承诺书，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  <w:szCs w:val="20"/>
                <w:lang w:val="en-US" w:eastAsia="zh-CN"/>
              </w:rPr>
              <w:t>格式自拟，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  <w:szCs w:val="20"/>
              </w:rPr>
              <w:t>承诺内容：具体以实际房间需求尺寸为准，且满足采购人要求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）。</w:t>
            </w:r>
          </w:p>
          <w:p w14:paraId="45CD124E">
            <w:pPr>
              <w:keepNext/>
              <w:keepLines/>
              <w:widowControl w:val="0"/>
              <w:spacing w:before="0" w:after="0" w:line="240" w:lineRule="auto"/>
              <w:jc w:val="left"/>
              <w:outlineLvl w:val="2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0"/>
                <w:szCs w:val="20"/>
                <w:lang w:val="en-US" w:eastAsia="zh-CN" w:bidi="ar-SA"/>
              </w:rPr>
              <w:t>二、材质要求：</w:t>
            </w:r>
          </w:p>
          <w:p w14:paraId="4D56E133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1、材质为冷轧钢材，性能符合国家标准要求,管材无裂缝，管材表面无毛刺、结疤、错位、压痕或划痕。</w:t>
            </w:r>
          </w:p>
          <w:p w14:paraId="6A98E3BE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、钢架组合床的质量按照轻工行业标准的规定执行；钢架组合床框架连接部分采用隐藏式卡式连接，不采用螺丝连接；床横梁、床支撑下沿要求圆弧处理（备注：立柱与长横梁和短横梁连接必须采用卡式锲入式锁扣结构连接）。</w:t>
            </w:r>
          </w:p>
          <w:p w14:paraId="04899985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3、每张床承重≥500kg；</w:t>
            </w:r>
          </w:p>
          <w:p w14:paraId="025F7A6D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4、所有钢材均采用国家标准钢，钢架床部分焊接采用二氧化碳气体保护焊接，铁板表面经除油、去锈、磷化、静电喷粉、高温固化而成；</w:t>
            </w:r>
          </w:p>
          <w:p w14:paraId="1CDE9EBD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5、制作采用国家标准，钢架床要求在工厂制作，现场安装。</w:t>
            </w:r>
          </w:p>
          <w:p w14:paraId="722A8D34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、表面除锈镀层要求：涂饰前零部件的表面应光滑、平整，不得有开裂、脱焊、漏焊、焊渣或飞边、尖角、毛刺等可能造成机械伤害的缺陷。表面至少须经过除锈处理，预备处理后表面无氧化皮、锈蚀、粘砂等其他杂质。</w:t>
            </w:r>
          </w:p>
          <w:p w14:paraId="6A9C2DA2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7、喷塑要求：采用产品环氧聚酯塑粉静电喷塑，喷塑外膜的表面光滑平整，色泽均匀，喷塑层无漏喷、起泡、模糊、划痕或碰伤等缺陷。</w:t>
            </w:r>
          </w:p>
          <w:p w14:paraId="52380B42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8、其他要求参照“二连2人位侧梯公寓钢架床”。</w:t>
            </w:r>
          </w:p>
          <w:p w14:paraId="317A2DBA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三、技术要求</w:t>
            </w: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  <w:lang w:val="en-US" w:eastAsia="zh-CN"/>
              </w:rPr>
              <w:t>[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  <w:lang w:bidi="ar"/>
              </w:rPr>
              <w:t>提供国家认证认可监督管理委员会认可的检验检测机构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  <w:lang w:bidi="ar"/>
              </w:rPr>
              <w:t>CMA或CNAS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  <w:lang w:val="en-US" w:eastAsia="zh-CN" w:bidi="ar"/>
              </w:rPr>
              <w:t>等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  <w:lang w:eastAsia="zh-CN" w:bidi="ar"/>
              </w:rPr>
              <w:t>）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  <w:lang w:bidi="ar"/>
              </w:rPr>
              <w:t>出具的检验报告予以佐证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  <w:lang w:val="en-US" w:eastAsia="zh-CN" w:bidi="ar"/>
              </w:rPr>
              <w:t>]</w:t>
            </w: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：</w:t>
            </w:r>
          </w:p>
          <w:p w14:paraId="5C3B15F1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钢管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；具有中性盐雾、乙酸盐雾、铜加速乙酸盐雾、铜盐加速乙酸盐雾连续喷雾试验≥210小时，镀层本身的耐腐蚀等级≥10级，镀层对基体的保护等级≥10级，抗拉强度：270-410MPa,成分分析：C≤0.20%、Si≤0.35%、Mn≤0.14%,金属喷涂层厚度≥60μm,光泽度≥80GU,金属喷漆（塑）涂层耐腐蚀200h内，观察在溶剂中试样上划道两侧3mm以外，应无气泡产生,120h后,检查划道两侧3mm以外，应无锈迹、剥落、起皱、变色和失光等现象；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床立柱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；床立柱耐腐蚀要求120h内，观察在溶剂中样板上划道两侧3mm以外，应无气泡产生，120h后，检查划道两侧3mm以外，应无锈迹、剥落、起皱、变色和失光等现象。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3、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床横梁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；床横梁耐腐蚀要求120h内，观察在溶剂中样板上划道两侧3mm以外，应无气泡产生，120h后，检查划道两侧3mm以外，应无锈迹、剥落、起皱、变色和失光等现象。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4、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床前护栏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；床前护栏塑料件外观、家具中五金外观、其他外观符合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重金属可溶性铅、镉、铬、汞未检出，邻苯二甲酸酯（BBP、DBP、DEHP、DNOP、DINP、DIDP）未检出。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5、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床头护栏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；床头护栏塑料件外观、家具中五金外观、其他外观符合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重金属可溶性铅、镉、铬、汞未检出，邻苯二甲酸酯（BBP、DBP、DEHP、DNOP、DINP、DIDP）未检出。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防腐抗菌喷涂粉末；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可迁移元素锑、砷、镉、铬、铅、汞、硒、钡均未检出，筛余物(125um)：全部通过。铅笔硬度（内聚破坏中擦伤）：≥2H,附着力≤1 级。耐冲击性：50cm 冲击试验未观察到裂纹、皱纹及剥落现象。弯曲试验：2mm。耐碱性(5%NaOH)：168h 无异常。耐酸性(3%HC1)：240h 无异常。耐沸水性：48h 无异常。耐湿性：500h 无异常。耐盐雾性：500h 划痕处单向腐蚀蔓延宽度≤2.0mm，未划痕区无起泡、生锈、开裂、剥落等异常现象。黑曲霉：耐霉性等级0级,金黄色葡萄球菌：抗细菌率＞99.7%。</w:t>
            </w:r>
          </w:p>
          <w:p w14:paraId="4288D74D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  <w:szCs w:val="20"/>
              </w:rPr>
              <w:t>注：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0"/>
                <w:szCs w:val="20"/>
              </w:rPr>
              <w:t>提供国家认证认可监督管理委员会认可的检验检测机构（CMA或CNAS等）出具的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0"/>
                <w:szCs w:val="20"/>
                <w:lang w:val="en-US" w:eastAsia="zh-CN"/>
              </w:rPr>
              <w:t>检验报告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复印件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加盖公章。未提供以上检测报告的视为不响应参数要求。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02B96592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40EE3EF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组</w:t>
            </w:r>
          </w:p>
        </w:tc>
      </w:tr>
      <w:tr w14:paraId="61DE71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6FA92DD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E016F6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床板、床垫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1E9AF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drawing>
                <wp:inline distT="0" distB="0" distL="114300" distR="114300">
                  <wp:extent cx="1799590" cy="867410"/>
                  <wp:effectExtent l="0" t="0" r="13970" b="1270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867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</w:tcPr>
          <w:p w14:paraId="711D0119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1、规格：2200mm×830mm×12mm（床垫50mm）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允许尺寸偏差±10mm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，长度与床配套，尺寸须根据最终床铺内空尺寸调整。</w:t>
            </w:r>
          </w:p>
          <w:p w14:paraId="196CADB4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2、整体采用全干杉木板制作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拼接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而成，板数不超过八块板，经干燥防腐、防蛀处理，无闪边，双面刨光，无豁边木皮拼接需留透气缝，横档用 20×30mm 实木木方三面刨光，数量不少于四根钉制而成（螺丝尖脚不外露）；床垫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为棕垫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。</w:t>
            </w:r>
          </w:p>
          <w:p w14:paraId="49378DDA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  <w:szCs w:val="20"/>
              </w:rPr>
              <w:t>注：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0"/>
                <w:szCs w:val="20"/>
              </w:rPr>
              <w:t>提供国家认证认可监督管理委员会认可的检验检测机构（CMA或CNAS等）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0"/>
                <w:szCs w:val="20"/>
                <w:lang w:val="en-US" w:eastAsia="zh-CN"/>
              </w:rPr>
              <w:t>出具的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“实木铺板”检测报告复印件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加盖公章，检测内容符合（包含但不限于：1、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《木家具通用技术条件》（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GB/T 3324-20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；2、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《人造板及其制品甲醛释放量分级》（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GB/T 39600-2021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；3、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《室内装饰装修材料 人造板及其制品中甲醛释放限量》（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GB 18580-2017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；4、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《绿色产品评价 家具》（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GB/T 35607-20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）标准。未提供以上检测报告的视为不响应参数。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DBCA8AC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3893671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张</w:t>
            </w:r>
          </w:p>
        </w:tc>
      </w:tr>
      <w:tr w14:paraId="7E3F50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7F84A96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415846B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衣柜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3BA60A1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drawing>
                <wp:inline distT="0" distB="0" distL="114300" distR="114300">
                  <wp:extent cx="1661160" cy="2257425"/>
                  <wp:effectExtent l="0" t="0" r="0" b="13335"/>
                  <wp:docPr id="5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1160" cy="225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6140BECF">
            <w:pP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一、产品外观规格：</w:t>
            </w:r>
          </w:p>
          <w:p w14:paraId="5974A128">
            <w:pP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800mm*600mm*2000mm，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允许尺寸偏差±10mm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  <w:szCs w:val="20"/>
              </w:rPr>
              <w:t>提供承诺书，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  <w:szCs w:val="20"/>
                <w:lang w:val="en-US" w:eastAsia="zh-CN"/>
              </w:rPr>
              <w:t>格式自拟，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  <w:szCs w:val="20"/>
              </w:rPr>
              <w:t>承诺内容：具体以实际房间需求尺寸为准，且满足采购人要求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。</w:t>
            </w:r>
          </w:p>
          <w:p w14:paraId="449F42BC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二、材质要求：</w:t>
            </w:r>
          </w:p>
          <w:p w14:paraId="692F54EF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基材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：ENF级多层胶合板，经过防虫、防腐等化学处理；</w:t>
            </w:r>
          </w:p>
          <w:p w14:paraId="50705AEA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厚度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：台面板厚度为25mm近色封边，背板密度板厚度5mm，其余板材厚度16mm；</w:t>
            </w:r>
          </w:p>
          <w:p w14:paraId="272DCDB0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3、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覆面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：优质三聚氰胺纸饰面，pvc封边；</w:t>
            </w:r>
          </w:p>
          <w:p w14:paraId="22097457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4、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胶水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：优质环保“固强”品牌胶水；</w:t>
            </w:r>
          </w:p>
          <w:p w14:paraId="3A965950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5、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封边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：封边应严密、平整、不允许有脱胶、表面有胶渍；采用机械热压工艺处理，薄木和其它材料覆面拼贴应严密、平整、不允许有脱胶、鼓泡、裂缝、压痕和划伤；</w:t>
            </w:r>
          </w:p>
          <w:p w14:paraId="53E8CD59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配件部分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：门铰采用翻板式隐蔽门铰，不锈钢挂衣杆直径为19*1.0mm；抽屉配抽底优质三节导轨。</w:t>
            </w:r>
          </w:p>
          <w:p w14:paraId="34367583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  <w:szCs w:val="20"/>
              </w:rPr>
              <w:t>注：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0"/>
                <w:szCs w:val="20"/>
              </w:rPr>
              <w:t>提供国家认证认可监督管理委员会认可的检验检测机构（CMA或CNAS等）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0"/>
                <w:szCs w:val="20"/>
                <w:lang w:val="en-US" w:eastAsia="zh-CN"/>
              </w:rPr>
              <w:t>出具的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“实木多层板（胶合板）”“胶水”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检测报告复印件加盖公章，检测内容符合（包含但不限于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《绿色产品评价 人造板和木质地板》（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GB/T 35601-20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；2、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《室内装饰装修材料 人造板及其制品中甲醛释放限量》（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GB 18580-2017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；3、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《人造板及其制品甲醛释放量分级》（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GB/T 39600-2021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标准）标准。未提供以上检测报告的视为不响应参数。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1B464EEF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433C692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个</w:t>
            </w:r>
          </w:p>
        </w:tc>
      </w:tr>
      <w:tr w14:paraId="1D1E3C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0AFFCC0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5338126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2人位书桌（含书架）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43DCA79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drawing>
                <wp:inline distT="0" distB="0" distL="114300" distR="114300">
                  <wp:extent cx="1661795" cy="1851660"/>
                  <wp:effectExtent l="0" t="0" r="14605" b="7620"/>
                  <wp:docPr id="6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1795" cy="1851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06F8550E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一、产品外观规格：</w:t>
            </w:r>
          </w:p>
          <w:p w14:paraId="6883C70E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1400mm*600mm*2000mm，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允许尺寸偏差±10mm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  <w:szCs w:val="20"/>
              </w:rPr>
              <w:t>提供承诺书，承诺内容：具体以实际房间需求尺寸为准，且满足采购人要求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）。</w:t>
            </w:r>
          </w:p>
          <w:p w14:paraId="74801D8F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二、材质要求：</w:t>
            </w:r>
          </w:p>
          <w:p w14:paraId="4223DBB1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基材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：ENF级多层胶合板，经过防虫、防腐等化学处理；</w:t>
            </w:r>
          </w:p>
          <w:p w14:paraId="4DF66D89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厚度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：台面板厚度为25mm近色封边，背板密度板厚度5mm，其余板材厚度16mm；</w:t>
            </w:r>
          </w:p>
          <w:p w14:paraId="697B5492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3、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覆面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：优质三聚氰胺纸饰面，pvc封边；</w:t>
            </w:r>
          </w:p>
          <w:p w14:paraId="7D1DDBE5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4、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胶水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：优质环保“固强”品牌胶水；</w:t>
            </w:r>
          </w:p>
          <w:p w14:paraId="4525888C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5、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封边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：封边应严密、平整、不允许有脱胶、表面有胶渍；采用机械热压工艺处理，薄木和其它材料覆面拼贴应严密、平整、不允许有脱胶、鼓泡、裂缝、压痕和划伤；</w:t>
            </w:r>
          </w:p>
          <w:p w14:paraId="2CF62BFE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配件部分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：抽屉配抽底优质三节导轨。</w:t>
            </w:r>
          </w:p>
          <w:p w14:paraId="27E7CAD5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0"/>
                <w:szCs w:val="20"/>
              </w:rPr>
              <w:t>注：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0"/>
                <w:szCs w:val="20"/>
              </w:rPr>
              <w:t>国家认证认可监督管理委员会认可的检验检测机构（CMA或CNAS等）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0"/>
                <w:szCs w:val="20"/>
                <w:lang w:val="en-US" w:eastAsia="zh-CN"/>
              </w:rPr>
              <w:t>出具的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“实木多层板（胶合板）”“胶水”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检测报告复印件加盖公章，检测内容符合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[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包含但不限于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《绿色产品评价 人造板和木质地板》（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GB/T 35601-20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；2、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《室内装饰装修材料 人造板及其制品中甲醛释放限量》（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GB 18580-2017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；3、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《人造板及其制品甲醛释放量分级》（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GB/T 39600-2021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标准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]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。未提供以上检测报告的视为不响应参数。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0BDDB9BB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0796947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张</w:t>
            </w:r>
          </w:p>
        </w:tc>
      </w:tr>
      <w:tr w14:paraId="7E1722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27D2347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F91DEA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椅子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 w14:paraId="4A2F260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drawing>
                <wp:inline distT="0" distB="0" distL="114300" distR="114300">
                  <wp:extent cx="713740" cy="988695"/>
                  <wp:effectExtent l="0" t="0" r="2540" b="1905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740" cy="988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</w:tcPr>
          <w:p w14:paraId="71121F81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1、产品规格：≥宽380mm*深390mm*高860mm，整体规格允许偏差±10mm，质量≥5.5kg。</w:t>
            </w:r>
          </w:p>
          <w:p w14:paraId="55E4280F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2、坐垫尺寸≥395mm*370mm，靠背尺寸≥405mm*350mm，椅坐靠板采用优质多层板贴皮，椅架采用优质钢架，圆管 22mm*1.2mm 厚；</w:t>
            </w:r>
          </w:p>
          <w:p w14:paraId="34A1DB5B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3、喷涂脚架，表面经酸洗、磷化等防锈处理，流水线静电喷涂，具有耐磨，防腐，抗老化等性能；</w:t>
            </w:r>
          </w:p>
          <w:p w14:paraId="43719290">
            <w:pPr>
              <w:widowControl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4、脚垫：采用配套的耐磨塑料材质，附着力强，防滑性好，不会刮花木地板；紧固体采用耐落螺丝。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5625D358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24FFAC9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把</w:t>
            </w:r>
          </w:p>
        </w:tc>
      </w:tr>
    </w:tbl>
    <w:p w14:paraId="06D4193D">
      <w:pPr>
        <w:widowControl w:val="0"/>
        <w:spacing w:after="0" w:line="520" w:lineRule="exact"/>
        <w:ind w:left="0" w:leftChars="0" w:right="0" w:rightChars="0"/>
        <w:jc w:val="both"/>
        <w:rPr>
          <w:rFonts w:ascii="宋体" w:hAnsi="宋体" w:eastAsia="宋体" w:cs="Times New Roman"/>
          <w:kern w:val="2"/>
          <w:sz w:val="30"/>
          <w:szCs w:val="22"/>
          <w:lang w:val="en-US" w:eastAsia="zh-CN" w:bidi="ar-SA"/>
        </w:rPr>
      </w:pPr>
    </w:p>
    <w:p w14:paraId="3398C7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/>
        <w:jc w:val="center"/>
        <w:textAlignment w:val="auto"/>
        <w:rPr>
          <w:rFonts w:ascii="宋体" w:hAnsi="宋体" w:eastAsia="宋体" w:cs="Times New Roman"/>
          <w:kern w:val="2"/>
          <w:sz w:val="30"/>
          <w:szCs w:val="22"/>
          <w:lang w:val="en-US" w:eastAsia="zh-CN" w:bidi="ar-SA"/>
        </w:rPr>
      </w:pPr>
      <w:r>
        <w:rPr>
          <w:rFonts w:ascii="宋体" w:hAnsi="宋体" w:eastAsia="宋体" w:cs="Times New Roman"/>
          <w:kern w:val="2"/>
          <w:sz w:val="30"/>
          <w:szCs w:val="22"/>
          <w:lang w:val="en-US" w:eastAsia="zh-CN" w:bidi="ar-SA"/>
        </w:rPr>
        <w:drawing>
          <wp:inline distT="0" distB="0" distL="114300" distR="114300">
            <wp:extent cx="3884930" cy="2914015"/>
            <wp:effectExtent l="0" t="0" r="1270" b="12065"/>
            <wp:docPr id="16" name="图片 16" descr="_cgi-bin_mmwebwx-bin_webwxgetmsgimg__&amp;MsgID=8911716992672722330&amp;skey=@crypt_401fc079_ebbacc9ee7e127d81b151532d31bf5fc&amp;mmweb_appid=wx_webfilehel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_cgi-bin_mmwebwx-bin_webwxgetmsgimg__&amp;MsgID=8911716992672722330&amp;skey=@crypt_401fc079_ebbacc9ee7e127d81b151532d31bf5fc&amp;mmweb_appid=wx_webfilehelper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84930" cy="2914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B637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/>
        <w:jc w:val="center"/>
        <w:textAlignment w:val="auto"/>
        <w:rPr>
          <w:rFonts w:ascii="宋体" w:hAnsi="宋体" w:eastAsia="宋体" w:cs="Times New Roman"/>
          <w:kern w:val="2"/>
          <w:sz w:val="30"/>
          <w:szCs w:val="22"/>
          <w:lang w:val="en-US" w:eastAsia="zh-CN" w:bidi="ar-SA"/>
        </w:rPr>
      </w:pPr>
      <w:r>
        <w:rPr>
          <w:rFonts w:ascii="宋体" w:hAnsi="宋体" w:eastAsia="宋体" w:cs="Times New Roman"/>
          <w:kern w:val="2"/>
          <w:sz w:val="30"/>
          <w:szCs w:val="22"/>
          <w:lang w:val="en-US" w:eastAsia="zh-CN" w:bidi="ar-SA"/>
        </w:rPr>
        <w:drawing>
          <wp:inline distT="0" distB="0" distL="114300" distR="114300">
            <wp:extent cx="3856990" cy="2566035"/>
            <wp:effectExtent l="0" t="0" r="13970" b="9525"/>
            <wp:docPr id="17" name="图片 17" descr="_cgi-bin_mmwebwx-bin_webwxgetmsgimg__&amp;MsgID=972378736393947626&amp;skey=@crypt_401fc079_ebbacc9ee7e127d81b151532d31bf5fc&amp;mmweb_appid=wx_webfilehel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_cgi-bin_mmwebwx-bin_webwxgetmsgimg__&amp;MsgID=972378736393947626&amp;skey=@crypt_401fc079_ebbacc9ee7e127d81b151532d31bf5fc&amp;mmweb_appid=wx_webfilehelper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56990" cy="2566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0790E2">
      <w:pPr>
        <w:widowControl w:val="0"/>
        <w:spacing w:after="0" w:line="460" w:lineRule="exact"/>
        <w:ind w:left="0" w:leftChars="0" w:right="0" w:rightChars="0"/>
        <w:jc w:val="both"/>
        <w:rPr>
          <w:rFonts w:ascii="宋体" w:hAnsi="宋体" w:eastAsia="宋体" w:cs="Times New Roman"/>
          <w:kern w:val="2"/>
          <w:sz w:val="30"/>
          <w:szCs w:val="22"/>
          <w:lang w:val="en-US" w:eastAsia="zh-CN" w:bidi="ar-SA"/>
        </w:rPr>
      </w:pPr>
    </w:p>
    <w:p w14:paraId="414130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/>
        <w:jc w:val="center"/>
        <w:textAlignment w:val="auto"/>
        <w:rPr>
          <w:rFonts w:ascii="宋体" w:hAnsi="宋体" w:eastAsia="宋体" w:cs="Times New Roman"/>
          <w:kern w:val="2"/>
          <w:sz w:val="30"/>
          <w:szCs w:val="22"/>
          <w:lang w:val="en-US" w:eastAsia="zh-CN" w:bidi="ar-SA"/>
        </w:rPr>
      </w:pPr>
      <w:r>
        <w:rPr>
          <w:rFonts w:ascii="宋体" w:hAnsi="宋体" w:eastAsia="宋体" w:cs="Times New Roman"/>
          <w:kern w:val="2"/>
          <w:sz w:val="30"/>
          <w:szCs w:val="22"/>
          <w:lang w:val="en-US" w:eastAsia="zh-CN" w:bidi="ar-SA"/>
        </w:rPr>
        <w:drawing>
          <wp:inline distT="0" distB="0" distL="114300" distR="114300">
            <wp:extent cx="3876675" cy="2480945"/>
            <wp:effectExtent l="0" t="0" r="9525" b="3175"/>
            <wp:docPr id="18" name="图片 18" descr="_cgi-bin_mmwebwx-bin_webwxgetmsgimg__&amp;MsgID=7325286789986229116&amp;skey=@crypt_401fc079_ebbacc9ee7e127d81b151532d31bf5fc&amp;mmweb_appid=wx_webfilehel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_cgi-bin_mmwebwx-bin_webwxgetmsgimg__&amp;MsgID=7325286789986229116&amp;skey=@crypt_401fc079_ebbacc9ee7e127d81b151532d31bf5fc&amp;mmweb_appid=wx_webfilehelper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2480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76803A">
      <w:pPr>
        <w:widowControl w:val="0"/>
        <w:spacing w:after="0" w:line="460" w:lineRule="exact"/>
        <w:ind w:left="0" w:leftChars="0" w:right="0" w:rightChars="0"/>
        <w:jc w:val="center"/>
        <w:rPr>
          <w:rFonts w:hint="eastAsia" w:ascii="仿宋_GB2312" w:hAnsi="仿宋_GB2312" w:eastAsia="仿宋_GB2312" w:cs="仿宋_GB2312"/>
          <w:kern w:val="2"/>
          <w:sz w:val="20"/>
          <w:szCs w:val="2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0"/>
          <w:szCs w:val="20"/>
          <w:lang w:val="en-US" w:eastAsia="zh-CN" w:bidi="ar-SA"/>
        </w:rPr>
        <w:t>参考示意图</w:t>
      </w:r>
    </w:p>
    <w:p w14:paraId="5C79B10A">
      <w:pPr>
        <w:widowControl w:val="0"/>
        <w:spacing w:after="0" w:line="460" w:lineRule="exact"/>
        <w:ind w:left="0" w:leftChars="0" w:right="0" w:rightChars="0"/>
        <w:jc w:val="both"/>
        <w:rPr>
          <w:rFonts w:hint="eastAsia" w:ascii="仿宋_GB2312" w:hAnsi="仿宋_GB2312" w:eastAsia="仿宋_GB2312" w:cs="仿宋_GB2312"/>
          <w:kern w:val="2"/>
          <w:sz w:val="20"/>
          <w:szCs w:val="2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0"/>
          <w:szCs w:val="20"/>
          <w:lang w:val="en-US" w:eastAsia="zh-CN" w:bidi="ar-SA"/>
        </w:rPr>
        <w:t>说明：上述家具1套（1间宿舍采购1套，共10间宿舍）包含：</w:t>
      </w:r>
    </w:p>
    <w:p w14:paraId="570591AB">
      <w:pPr>
        <w:widowControl w:val="0"/>
        <w:spacing w:after="0" w:line="460" w:lineRule="exact"/>
        <w:ind w:left="0" w:leftChars="0" w:right="0" w:rightChars="0"/>
        <w:jc w:val="both"/>
        <w:rPr>
          <w:rFonts w:hint="eastAsia" w:ascii="仿宋_GB2312" w:hAnsi="仿宋_GB2312" w:eastAsia="仿宋_GB2312" w:cs="仿宋_GB2312"/>
          <w:kern w:val="2"/>
          <w:sz w:val="20"/>
          <w:szCs w:val="2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0"/>
          <w:szCs w:val="20"/>
          <w:lang w:val="en-US" w:eastAsia="zh-CN" w:bidi="ar-SA"/>
        </w:rPr>
        <w:t>1.二连4人位中梯双层钢架床1组（有蚊帐架）；</w:t>
      </w:r>
    </w:p>
    <w:p w14:paraId="2FD7A673">
      <w:pPr>
        <w:widowControl w:val="0"/>
        <w:spacing w:after="0" w:line="460" w:lineRule="exact"/>
        <w:ind w:left="0" w:leftChars="0" w:right="0" w:rightChars="0"/>
        <w:jc w:val="both"/>
        <w:rPr>
          <w:rFonts w:hint="eastAsia" w:ascii="仿宋_GB2312" w:hAnsi="仿宋_GB2312" w:eastAsia="仿宋_GB2312" w:cs="仿宋_GB2312"/>
          <w:kern w:val="2"/>
          <w:sz w:val="20"/>
          <w:szCs w:val="2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0"/>
          <w:szCs w:val="20"/>
          <w:lang w:val="en-US" w:eastAsia="zh-CN" w:bidi="ar-SA"/>
        </w:rPr>
        <w:t>2.床板、床垫各4张；</w:t>
      </w:r>
    </w:p>
    <w:p w14:paraId="2E41FD2E">
      <w:pPr>
        <w:widowControl w:val="0"/>
        <w:spacing w:after="0" w:line="460" w:lineRule="exact"/>
        <w:ind w:left="0" w:leftChars="0" w:right="0" w:rightChars="0"/>
        <w:jc w:val="both"/>
        <w:rPr>
          <w:rFonts w:hint="eastAsia" w:ascii="仿宋_GB2312" w:hAnsi="仿宋_GB2312" w:eastAsia="仿宋_GB2312" w:cs="仿宋_GB2312"/>
          <w:kern w:val="2"/>
          <w:sz w:val="20"/>
          <w:szCs w:val="2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0"/>
          <w:szCs w:val="20"/>
          <w:lang w:val="en-US" w:eastAsia="zh-CN" w:bidi="ar-SA"/>
        </w:rPr>
        <w:t>3.衣柜2个（4人用）；</w:t>
      </w:r>
    </w:p>
    <w:p w14:paraId="636D9929">
      <w:pPr>
        <w:widowControl w:val="0"/>
        <w:spacing w:after="0" w:line="460" w:lineRule="exact"/>
        <w:ind w:left="0" w:leftChars="0" w:right="0" w:rightChars="0"/>
        <w:jc w:val="both"/>
        <w:rPr>
          <w:rFonts w:hint="eastAsia" w:ascii="仿宋_GB2312" w:hAnsi="仿宋_GB2312" w:eastAsia="仿宋_GB2312" w:cs="仿宋_GB2312"/>
          <w:kern w:val="2"/>
          <w:sz w:val="20"/>
          <w:szCs w:val="2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0"/>
          <w:szCs w:val="20"/>
          <w:lang w:val="en-US" w:eastAsia="zh-CN" w:bidi="ar-SA"/>
        </w:rPr>
        <w:t>4.2人位书桌（含书架）2张（4人用）；</w:t>
      </w:r>
    </w:p>
    <w:p w14:paraId="2E1F6F28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仿宋_GB2312" w:eastAsia="仿宋_GB2312" w:cs="仿宋_GB2312"/>
          <w:sz w:val="20"/>
          <w:szCs w:val="20"/>
        </w:rPr>
      </w:pPr>
      <w:r>
        <w:rPr>
          <w:rFonts w:hint="eastAsia" w:ascii="仿宋_GB2312" w:hAnsi="仿宋_GB2312" w:eastAsia="仿宋_GB2312" w:cs="仿宋_GB2312"/>
          <w:kern w:val="2"/>
          <w:sz w:val="20"/>
          <w:szCs w:val="20"/>
          <w:lang w:val="en-US" w:eastAsia="zh-CN" w:bidi="ar-SA"/>
        </w:rPr>
        <w:t>5.椅子4把。</w:t>
      </w:r>
    </w:p>
    <w:p w14:paraId="05A95935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0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</w:p>
    <w:p w14:paraId="09B6378C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4F0262"/>
    <w:rsid w:val="364F0262"/>
    <w:rsid w:val="5BDB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2025-06-30T05:29:00Z</dcterms:created>
  <dc:creator>01</dc:creator>
  <cp:lastModifiedBy>01</cp:lastModifiedBy>
  <dcterms:modified xsi:type="dcterms:W3CDTF">2025-06-30T05:31:09Z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530F8ECA3D934CDF8FE59A10CCBB54F9_11</vt:lpwstr>
  </property>
  <property fmtid="{D5CDD505-2E9C-101B-9397-08002B2CF9AE}" pid="4" name="KSOTemplateDocerSaveRecord">
    <vt:lpwstr>eyJoZGlkIjoiNTMyMWQzZjY1MTAyOWU2YTRlNzY1M2ZjY2E5YWEyZWYiLCJ1c2VySWQiOiI2Nzg2MTUyMzcifQ==</vt:lpwstr>
  </property>
</Properties>
</file>