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竞争性谈判文件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科学艺术馆多联机空调采购项目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HNGP2025-64</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海南省农垦中学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both"/>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2.3供应商完成响应文件编制后，应按照谈判文件第六章明确的签章要求，使用互认的证书及签章对响应文件进行电子签章和加密。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谈判文件澄清或者修改的内容可能影响谈判文件编制的，代理机构将重新发布澄清或者修改后的谈判文件，供应商应重新获取澄清或者修改后的谈判文件，按照澄清或者修改后的谈判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供应商使用“投标客户端”编制、签章、生成加密响应文件，同时生成备用响应文件（同一版的备用响应文件），供应商自行留存，涉及“加盖公章”的内容应使用单位电子公章完成。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备用响应文件（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供应商未按谈判文件要求提供备用响应文件的。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政府采购谈判邀请函</w:t>
      </w:r>
    </w:p>
    <w:p>
      <w:pPr>
        <w:pStyle w:val="null3"/>
        <w:ind w:firstLine="480"/>
        <w:jc w:val="left"/>
      </w:pPr>
      <w:r>
        <w:rPr>
          <w:rFonts w:ascii="仿宋_GB2312" w:hAnsi="仿宋_GB2312" w:cs="仿宋_GB2312" w:eastAsia="仿宋_GB2312"/>
        </w:rPr>
        <w:t>受</w:t>
      </w:r>
      <w:r>
        <w:rPr>
          <w:rFonts w:ascii="仿宋_GB2312" w:hAnsi="仿宋_GB2312" w:cs="仿宋_GB2312" w:eastAsia="仿宋_GB2312"/>
        </w:rPr>
        <w:t>海南省农垦中学</w:t>
      </w:r>
      <w:r>
        <w:rPr>
          <w:rFonts w:ascii="仿宋_GB2312" w:hAnsi="仿宋_GB2312" w:cs="仿宋_GB2312" w:eastAsia="仿宋_GB2312"/>
        </w:rPr>
        <w:t xml:space="preserve"> 的委托，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科学艺术馆多联机空调采购项目</w:t>
      </w:r>
      <w:r>
        <w:rPr>
          <w:rFonts w:ascii="仿宋_GB2312" w:hAnsi="仿宋_GB2312" w:cs="仿宋_GB2312" w:eastAsia="仿宋_GB2312"/>
        </w:rPr>
        <w:t xml:space="preserve"> 项目进行竞争性谈判采购。 </w:t>
      </w:r>
      <w:r>
        <w:rPr>
          <w:rFonts w:ascii="仿宋_GB2312" w:hAnsi="仿宋_GB2312" w:cs="仿宋_GB2312" w:eastAsia="仿宋_GB2312"/>
        </w:rPr>
        <w:t>现欢迎国内合格的供应商前来参加。</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HNGP2025-64</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科学艺术馆多联机空调采购项目</w:t>
      </w:r>
    </w:p>
    <w:p>
      <w:pPr>
        <w:pStyle w:val="null3"/>
        <w:ind w:firstLine="480"/>
        <w:jc w:val="left"/>
      </w:pPr>
      <w:r>
        <w:rPr>
          <w:rFonts w:ascii="仿宋_GB2312" w:hAnsi="仿宋_GB2312" w:cs="仿宋_GB2312" w:eastAsia="仿宋_GB2312"/>
        </w:rPr>
        <w:t>3.采购方式：竞争性谈判</w:t>
      </w:r>
    </w:p>
    <w:p>
      <w:pPr>
        <w:pStyle w:val="null3"/>
        <w:ind w:firstLine="480"/>
        <w:jc w:val="left"/>
      </w:pPr>
      <w:r>
        <w:rPr>
          <w:rFonts w:ascii="仿宋_GB2312" w:hAnsi="仿宋_GB2312" w:cs="仿宋_GB2312" w:eastAsia="仿宋_GB2312"/>
        </w:rPr>
        <w:t>4.预算金额：</w:t>
      </w:r>
    </w:p>
    <w:p>
      <w:pPr>
        <w:pStyle w:val="null3"/>
        <w:jc w:val="left"/>
      </w:pPr>
      <w:r>
        <w:rPr>
          <w:rFonts w:ascii="仿宋_GB2312" w:hAnsi="仿宋_GB2312" w:cs="仿宋_GB2312" w:eastAsia="仿宋_GB2312"/>
        </w:rPr>
        <w:t>采购包1：2,882,300.00元</w:t>
      </w:r>
      <w:r>
        <w:rPr>
          <w:rFonts w:ascii="仿宋_GB2312" w:hAnsi="仿宋_GB2312" w:cs="仿宋_GB2312" w:eastAsia="仿宋_GB2312"/>
        </w:rPr>
        <w:t>贰佰捌拾捌万贰仟叁佰元整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1.符合《政府采购法》第二十二条规定的条件；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1、参加政府采购活动前三年内，无环保类行政处罚记录。：提供无环保类行政处罚记录声明函，加盖公章。（详见投标人须知1.3.1.2）</w:t>
      </w:r>
    </w:p>
    <w:p>
      <w:pPr>
        <w:pStyle w:val="null3"/>
        <w:jc w:val="left"/>
        <w:outlineLvl w:val="2"/>
      </w:pPr>
      <w:r>
        <w:rPr>
          <w:rFonts w:ascii="仿宋_GB2312" w:hAnsi="仿宋_GB2312" w:cs="仿宋_GB2312" w:eastAsia="仿宋_GB2312"/>
          <w:sz w:val="28"/>
          <w:b/>
        </w:rPr>
        <w:t>三、获取谈判文件</w:t>
      </w:r>
    </w:p>
    <w:p>
      <w:pPr>
        <w:pStyle w:val="null3"/>
        <w:ind w:firstLine="480"/>
        <w:jc w:val="left"/>
      </w:pPr>
      <w:r>
        <w:rPr>
          <w:rFonts w:ascii="仿宋_GB2312" w:hAnsi="仿宋_GB2312" w:cs="仿宋_GB2312" w:eastAsia="仿宋_GB2312"/>
        </w:rPr>
        <w:t>1.时间：遵照竞争性谈判公告或更正公告的相关约定（北京时间）。</w:t>
      </w:r>
    </w:p>
    <w:p>
      <w:pPr>
        <w:pStyle w:val="null3"/>
        <w:ind w:firstLine="480"/>
        <w:jc w:val="left"/>
      </w:pPr>
      <w:r>
        <w:rPr>
          <w:rFonts w:ascii="仿宋_GB2312" w:hAnsi="仿宋_GB2312" w:cs="仿宋_GB2312" w:eastAsia="仿宋_GB2312"/>
        </w:rPr>
        <w:t>2.在谈判文件获取期限内，供应商应通过海南省政府采购智慧云平台注册账号（免费注册）并获取谈判文件(登录海南省政府采购智慧云平台进行文件获取)，否则报价响应将被拒绝。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谈判公告或更正公告的相关约定（北京时间）。供应商应在响应截止时间前按照海南省政府采购智慧云平台的操作流程将电子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2.地点：遵照竞争性谈判公告或更正公告的相关约定。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1.时间：遵照竞争性谈判公告或更正公告的相关约定。</w:t>
      </w:r>
    </w:p>
    <w:p>
      <w:pPr>
        <w:pStyle w:val="null3"/>
        <w:ind w:firstLine="480"/>
        <w:jc w:val="left"/>
      </w:pPr>
      <w:r>
        <w:rPr>
          <w:rFonts w:ascii="仿宋_GB2312" w:hAnsi="仿宋_GB2312" w:cs="仿宋_GB2312" w:eastAsia="仿宋_GB2312"/>
        </w:rPr>
        <w:t>2.地点：遵照竞争性谈判公告或更正公告的相关约定。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六、竞争性谈判公告期限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自财政部和海南省财政厅指定的政府采购信息发布媒体最先发布公告之日起3个工作日。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2.本项目不接受联合体投标</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海南省农垦中学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滨涯路19号海南省农垦中学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符志浩</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18289457395</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海口市美兰区大英山西二街政务二期大楼二楼208房（原省政府政务服务中心大楼北侧）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梁安康</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66529821</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left"/>
      </w:pPr>
      <w:r>
        <w:rPr>
          <w:rFonts w:ascii="仿宋_GB2312" w:hAnsi="仿宋_GB2312" w:cs="仿宋_GB2312" w:eastAsia="仿宋_GB2312"/>
        </w:rPr>
        <w:t>2.有关本项目谈判文件的补遗、澄清及变更信息以上述网站公告与下载为准，采购代理机构不再另行通知，谈判文件与更正公告的内容相互矛盾时，以最后发出的更正公告内容为准。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采购包1：2,882,300.00元</w:t>
            </w:r>
          </w:p>
          <w:p>
            <w:pPr>
              <w:pStyle w:val="null3"/>
              <w:jc w:val="left"/>
            </w:pPr>
            <w:r>
              <w:rPr>
                <w:rFonts w:ascii="仿宋_GB2312" w:hAnsi="仿宋_GB2312" w:cs="仿宋_GB2312" w:eastAsia="仿宋_GB2312"/>
              </w:rPr>
              <w:t xml:space="preserve"> 供应商报价不得超过谈判文件中规定的预算金额，采购人可以在采购预算内合理设定最高限价，供应商报价不得超过最高限价。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采购包1：最低评标价法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谈判保证金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响应有效期为从递交投标文件的截止之日起60个日历日，有效期短于此规定的投标文件将被视为无效。在特殊情况下，采购中心可于磋商有效期满之前，征得供应商同意延长磋商有效期，要求与答复均应以书面形式进行。供应商可以拒绝接受这一要求而放弃报价，磋商保证金将尽快无息退还。同意这一要求的供应商，无需也不允许修改其响应文件，但须相应延长磋商有效期。受磋商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 本项目向成交供应商收取服务费。参照《海南省物价局关于降低部分招标代理服务收费标准的通知》（琼价费管[2011]225号）标准的80%收取。费用由海南省公共资源交易服务中心收取并向成交供应商出具代理服务费票据。 缴纳方式：以公对公转账方式将服务费缴入指定账户（账户再另行通知）。 成交供应商须按磋商文件的规定缴纳成交服务费，否则，采购中心将不向其发出成交通知书。 不论磋商结果如何，供应商应自行承担其准备和参加本次采购活动所涉及的一切费用。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1、供应商如对采购文件中“供应商资格要求”、“采购需求” 及“详细评审标准”部分有质疑的，应直接向采购人提出. 2.本项目评审过程中如有价格修正、澄清、谈判/磋商/协商(二次报价)等环节，供应商需要按照海南省政府采购智慧云平台操作要求进行线上响应，不存在人为通知供应商上述所需响应的环节. 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“采购单位”指谈判文件中所述所有货物及相关服务的甲方。</w:t>
      </w:r>
    </w:p>
    <w:p>
      <w:pPr>
        <w:pStyle w:val="null3"/>
        <w:ind w:firstLine="480"/>
        <w:jc w:val="both"/>
      </w:pPr>
      <w:r>
        <w:rPr>
          <w:rFonts w:ascii="仿宋_GB2312" w:hAnsi="仿宋_GB2312" w:cs="仿宋_GB2312" w:eastAsia="仿宋_GB2312"/>
        </w:rPr>
        <w:t>2.1.3 “货物”是指供应商制造或组织符合谈判文件要求的货物等。谈判文件中没有提及采购货物来源地的，根据《政府采购法》的相关规定均应是本国货物，另有规定的除外。供应商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供应商须承担的运输、安装、技术支持、培训以及其它类似附加服务的义务。供应商除按照谈判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“供应商”指按谈判文件规定取得谈判文件并参加交易活动谈判的供应商。</w:t>
      </w:r>
    </w:p>
    <w:p>
      <w:pPr>
        <w:pStyle w:val="null3"/>
        <w:ind w:firstLine="480"/>
        <w:jc w:val="both"/>
      </w:pPr>
      <w:r>
        <w:rPr>
          <w:rFonts w:ascii="仿宋_GB2312" w:hAnsi="仿宋_GB2312" w:cs="仿宋_GB2312" w:eastAsia="仿宋_GB2312"/>
        </w:rPr>
        <w:t>2.1.6 “成交人”是指经谈判小组评审，授予合同的供应商。</w:t>
      </w:r>
    </w:p>
    <w:p>
      <w:pPr>
        <w:pStyle w:val="null3"/>
        <w:ind w:firstLine="480"/>
        <w:jc w:val="both"/>
      </w:pPr>
      <w:r>
        <w:rPr>
          <w:rFonts w:ascii="仿宋_GB2312" w:hAnsi="仿宋_GB2312" w:cs="仿宋_GB2312" w:eastAsia="仿宋_GB2312"/>
        </w:rPr>
        <w:t>2.1.7 谈判文件中涉及的时间均为北京时间。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适用于谈判文件载明项目的政府采购活动（以下简称：“本次采购活动”）。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如供应商是银行、保险、石油石化、电力、电信行业的，分支机构可参与本项目的政府采购活动。谈判文件中涉及要求提供“法定代表人”相关证明材料的，提供分支机构“负责人”的相关证明材料。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政府采购谈判邀请函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2.4谈判费用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2.4.2不论谈判结果如何，供应商应自行承担其准备和参加本次采购活动所涉及的一切费用。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现场考察（如有），采购单位应在规定的时间、地点组织已报名的潜在供应商进行现场考察。（组织时间、地点、联系人、联系电话：遵照竞争性谈判公告或更正公告的相关约定。）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答疑会（如有），采购单位应在规定的时间、地点组织已报名的潜在供应商召开答疑会。（组织时间、地点、联系人、联系电话：遵照竞争性谈判公告或更正公告的相关约定。）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三、谈判文件</w:t>
      </w:r>
    </w:p>
    <w:p>
      <w:pPr>
        <w:pStyle w:val="null3"/>
        <w:ind w:firstLine="480"/>
        <w:jc w:val="both"/>
      </w:pPr>
      <w:r>
        <w:rPr>
          <w:rFonts w:ascii="仿宋_GB2312" w:hAnsi="仿宋_GB2312" w:cs="仿宋_GB2312" w:eastAsia="仿宋_GB2312"/>
        </w:rPr>
        <w:t>3.1谈判文件的组成</w:t>
      </w:r>
    </w:p>
    <w:p>
      <w:pPr>
        <w:pStyle w:val="null3"/>
        <w:ind w:firstLine="480"/>
        <w:jc w:val="both"/>
      </w:pPr>
      <w:r>
        <w:rPr>
          <w:rFonts w:ascii="仿宋_GB2312" w:hAnsi="仿宋_GB2312" w:cs="仿宋_GB2312" w:eastAsia="仿宋_GB2312"/>
        </w:rPr>
        <w:t>3.1.1谈判文件由六部分组成，包括：</w:t>
      </w:r>
    </w:p>
    <w:p>
      <w:pPr>
        <w:pStyle w:val="null3"/>
        <w:ind w:firstLine="480"/>
        <w:jc w:val="both"/>
      </w:pPr>
      <w:r>
        <w:rPr>
          <w:rFonts w:ascii="仿宋_GB2312" w:hAnsi="仿宋_GB2312" w:cs="仿宋_GB2312" w:eastAsia="仿宋_GB2312"/>
        </w:rPr>
        <w:t>第一章 政府采购谈判邀请函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3.1.2供应商被视为充分熟悉本采购项目所在地的与履行合同有关的各种情况，包括自然环境、气候条件、劳动力及公用设施等，本谈判文件不再对上述情况进行描述。</w:t>
      </w:r>
    </w:p>
    <w:p>
      <w:pPr>
        <w:pStyle w:val="null3"/>
        <w:ind w:firstLine="480"/>
        <w:jc w:val="both"/>
      </w:pPr>
      <w:r>
        <w:rPr>
          <w:rFonts w:ascii="仿宋_GB2312" w:hAnsi="仿宋_GB2312" w:cs="仿宋_GB2312" w:eastAsia="仿宋_GB2312"/>
        </w:rPr>
        <w:t>3.1.3 供应商必须详阅谈判文件的所有条款、文件及表格格式。供应商若未按谈判文件的要求和规范编制、提交响应文件，将有可能导致响应文件被拒绝接受，所造成的负面后果由供应商负责。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3.2谈判文件的澄清和修改</w:t>
      </w:r>
    </w:p>
    <w:p>
      <w:pPr>
        <w:pStyle w:val="null3"/>
        <w:ind w:firstLine="480"/>
        <w:jc w:val="both"/>
      </w:pPr>
      <w:r>
        <w:rPr>
          <w:rFonts w:ascii="仿宋_GB2312" w:hAnsi="仿宋_GB2312" w:cs="仿宋_GB2312" w:eastAsia="仿宋_GB2312"/>
        </w:rPr>
        <w:t>3.2.1供应商应仔细阅读和检查谈判文件的全部内容。如发现缺项或谈判文件构成要件不全，应及时向采购代理机构提出，以便获得文件补全。</w:t>
      </w:r>
    </w:p>
    <w:p>
      <w:pPr>
        <w:pStyle w:val="null3"/>
        <w:ind w:firstLine="480"/>
        <w:jc w:val="both"/>
      </w:pPr>
      <w:r>
        <w:rPr>
          <w:rFonts w:ascii="仿宋_GB2312" w:hAnsi="仿宋_GB2312" w:cs="仿宋_GB2312" w:eastAsia="仿宋_GB2312"/>
        </w:rPr>
        <w:t>3.2.2谈判文件发出后，采购代理机构和采购单位可以对谈判文件进行澄清和修改。澄清和修改的内容{{采购代理机构名称}}将以法定网站上公告的方式通知。（网址详见政府采购谈判邀请函）</w:t>
      </w:r>
    </w:p>
    <w:p>
      <w:pPr>
        <w:pStyle w:val="null3"/>
        <w:ind w:firstLine="480"/>
        <w:jc w:val="both"/>
      </w:pPr>
      <w:r>
        <w:rPr>
          <w:rFonts w:ascii="仿宋_GB2312" w:hAnsi="仿宋_GB2312" w:cs="仿宋_GB2312" w:eastAsia="仿宋_GB2312"/>
        </w:rPr>
        <w:t>3.2.3当谈判文件、更正公告等内容相互矛盾时，以最后发出的更正公告为准。</w:t>
      </w:r>
    </w:p>
    <w:p>
      <w:pPr>
        <w:pStyle w:val="null3"/>
        <w:ind w:firstLine="480"/>
        <w:jc w:val="both"/>
      </w:pPr>
      <w:r>
        <w:rPr>
          <w:rFonts w:ascii="仿宋_GB2312" w:hAnsi="仿宋_GB2312" w:cs="仿宋_GB2312" w:eastAsia="仿宋_GB2312"/>
        </w:rPr>
        <w:t>3.2.4谈判文件的澄清和更正内容是谈判文件的组成部分，对供应商具有约束力,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4.3谈判保证金（如有）</w:t>
      </w:r>
    </w:p>
    <w:p>
      <w:pPr>
        <w:pStyle w:val="null3"/>
        <w:ind w:firstLine="480"/>
        <w:jc w:val="both"/>
      </w:pPr>
      <w:r>
        <w:rPr>
          <w:rFonts w:ascii="仿宋_GB2312" w:hAnsi="仿宋_GB2312" w:cs="仿宋_GB2312" w:eastAsia="仿宋_GB2312"/>
        </w:rPr>
        <w:t>4.3.1谈判保证金是参加本项目谈判的必要条件，保证金到账截止时间即提交响应文件截止时间（具体时间详见“第一章 政府采购谈判邀请函”）。</w:t>
      </w:r>
    </w:p>
    <w:p>
      <w:pPr>
        <w:pStyle w:val="null3"/>
        <w:ind w:firstLine="480"/>
        <w:jc w:val="both"/>
      </w:pPr>
      <w:r>
        <w:rPr>
          <w:rFonts w:ascii="仿宋_GB2312" w:hAnsi="仿宋_GB2312" w:cs="仿宋_GB2312" w:eastAsia="仿宋_GB2312"/>
        </w:rPr>
        <w:t>4.3.2谈判保证金缴纳方式：</w:t>
      </w:r>
    </w:p>
    <w:p>
      <w:pPr>
        <w:pStyle w:val="null3"/>
        <w:ind w:firstLine="480"/>
        <w:jc w:val="both"/>
      </w:pPr>
      <w:r>
        <w:rPr>
          <w:rFonts w:ascii="仿宋_GB2312" w:hAnsi="仿宋_GB2312" w:cs="仿宋_GB2312" w:eastAsia="仿宋_GB2312"/>
        </w:rPr>
        <w:t>4.3.2.1 供应商以汇款形式缴纳谈判保证金的，应从其银行账户（基本存款账户）按照下列方式：公对公转账方式向谈判文件载明的谈判保证金账户提交谈判保证金。</w:t>
      </w:r>
    </w:p>
    <w:p>
      <w:pPr>
        <w:pStyle w:val="null3"/>
        <w:ind w:firstLine="480"/>
        <w:jc w:val="both"/>
      </w:pPr>
      <w:r>
        <w:rPr>
          <w:rFonts w:ascii="仿宋_GB2312" w:hAnsi="仿宋_GB2312" w:cs="仿宋_GB2312" w:eastAsia="仿宋_GB2312"/>
        </w:rPr>
        <w:t>4.3.2.2 供应商以电子保函形式提交谈判保证金的，可在谈判文件载明的响应截止时间前通过海南省政府采购智慧云平台“保函服务”栏目办理电子保函并在电汇或银行转账单上注明（项目编号）；在响应截止时间之前将电子保函文件放入响应文件中，否则视为未提交谈判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若本项目接受联合体参与且供应商为联合体，则联合体中的牵头方应按照本章第4.3.2条第4.3.2.1、4.3.2.2点规定提交谈判保证金。</w:t>
      </w:r>
    </w:p>
    <w:p>
      <w:pPr>
        <w:pStyle w:val="null3"/>
        <w:ind w:firstLine="480"/>
        <w:jc w:val="both"/>
      </w:pPr>
      <w:r>
        <w:rPr>
          <w:rFonts w:ascii="仿宋_GB2312" w:hAnsi="仿宋_GB2312" w:cs="仿宋_GB2312" w:eastAsia="仿宋_GB2312"/>
        </w:rPr>
        <w:t>4.3.3若供应商不按规定提交谈判保证金，其响应文件将被拒绝接收。</w:t>
      </w:r>
    </w:p>
    <w:p>
      <w:pPr>
        <w:pStyle w:val="null3"/>
        <w:ind w:firstLine="480"/>
        <w:jc w:val="both"/>
      </w:pPr>
      <w:r>
        <w:rPr>
          <w:rFonts w:ascii="仿宋_GB2312" w:hAnsi="仿宋_GB2312" w:cs="仿宋_GB2312" w:eastAsia="仿宋_GB2312"/>
        </w:rPr>
        <w:t>4.4谈判保证金的退还</w:t>
      </w:r>
    </w:p>
    <w:p>
      <w:pPr>
        <w:pStyle w:val="null3"/>
        <w:ind w:firstLine="480"/>
        <w:jc w:val="both"/>
      </w:pPr>
      <w:r>
        <w:rPr>
          <w:rFonts w:ascii="仿宋_GB2312" w:hAnsi="仿宋_GB2312" w:cs="仿宋_GB2312" w:eastAsia="仿宋_GB2312"/>
        </w:rPr>
        <w:t>4.4.1成交供应商的谈判保证金在其与采购人签订了采购合同之日起5个工作日内无息退还。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4.4.2未成交的供应商的谈判保证金将在成交通知书发出之日起5个工作日内无息退还。</w:t>
      </w:r>
    </w:p>
    <w:p>
      <w:pPr>
        <w:pStyle w:val="null3"/>
        <w:ind w:firstLine="480"/>
        <w:jc w:val="both"/>
      </w:pPr>
      <w:r>
        <w:rPr>
          <w:rFonts w:ascii="仿宋_GB2312" w:hAnsi="仿宋_GB2312" w:cs="仿宋_GB2312" w:eastAsia="仿宋_GB2312"/>
        </w:rPr>
        <w:t>4.4.3发生下列情况之一，谈判保证金将不予退还：</w:t>
      </w:r>
    </w:p>
    <w:p>
      <w:pPr>
        <w:pStyle w:val="null3"/>
        <w:ind w:firstLine="480"/>
        <w:jc w:val="both"/>
      </w:pPr>
      <w:r>
        <w:rPr>
          <w:rFonts w:ascii="仿宋_GB2312" w:hAnsi="仿宋_GB2312" w:cs="仿宋_GB2312" w:eastAsia="仿宋_GB2312"/>
        </w:rPr>
        <w:t>（1）供应商在规定的谈判有效期内撤销或修改其响应文件的；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（5）向采购人、采购机构、谈判小组成员行贿或者提供其他不正当利益的；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4.5谈判有效期</w:t>
      </w:r>
    </w:p>
    <w:p>
      <w:pPr>
        <w:pStyle w:val="null3"/>
        <w:ind w:firstLine="480"/>
        <w:jc w:val="both"/>
      </w:pPr>
      <w:r>
        <w:rPr>
          <w:rFonts w:ascii="仿宋_GB2312" w:hAnsi="仿宋_GB2312" w:cs="仿宋_GB2312" w:eastAsia="仿宋_GB2312"/>
        </w:rPr>
        <w:t>4.5.l 谈判有效期为从递交响应文件的截止之日起，详见第二章 须知前附表，有效期短于此规定的响应文件将被视为无效。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谈判有效期满之前，征得供应商同意延长谈判有效期，要求与答复均应以书面形式进行。供应商可以拒绝接受这一要求而放弃报价，谈判保证金将在规定期限内无息退还。同意这一要求的供应商，无需也不允许修改其响应文件，但须相应延长谈判有效期。受谈判有效期制约的所有权利和义务均应延长至新的有效期。</w:t>
      </w:r>
    </w:p>
    <w:p>
      <w:pPr>
        <w:pStyle w:val="null3"/>
        <w:ind w:firstLine="480"/>
        <w:jc w:val="both"/>
      </w:pPr>
      <w:r>
        <w:rPr>
          <w:rFonts w:ascii="仿宋_GB2312" w:hAnsi="仿宋_GB2312" w:cs="仿宋_GB2312" w:eastAsia="仿宋_GB2312"/>
        </w:rPr>
        <w:t>4.6响应文件的编制签署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 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供应商应在响应文件中提供证明其所投货物、服务的合格性和符合谈判文件规定的相关证明文件。</w:t>
      </w:r>
    </w:p>
    <w:p>
      <w:pPr>
        <w:pStyle w:val="null3"/>
        <w:ind w:firstLine="480"/>
        <w:jc w:val="both"/>
      </w:pPr>
      <w:r>
        <w:rPr>
          <w:rFonts w:ascii="仿宋_GB2312" w:hAnsi="仿宋_GB2312" w:cs="仿宋_GB2312" w:eastAsia="仿宋_GB2312"/>
        </w:rPr>
        <w:t>4.6.1.6 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4.6.1.7供应商应在响应文件中完整表达履行本采购项目的相关技术方案、方法和措施，及证明其成交后具有良好履约能力的说明材料</w:t>
      </w:r>
    </w:p>
    <w:p>
      <w:pPr>
        <w:pStyle w:val="null3"/>
        <w:ind w:firstLine="480"/>
        <w:jc w:val="both"/>
      </w:pPr>
      <w:r>
        <w:rPr>
          <w:rFonts w:ascii="仿宋_GB2312" w:hAnsi="仿宋_GB2312" w:cs="仿宋_GB2312" w:eastAsia="仿宋_GB2312"/>
        </w:rPr>
        <w:t>4.6.1.8其他供应商需要补充的材料。</w:t>
      </w:r>
    </w:p>
    <w:p>
      <w:pPr>
        <w:pStyle w:val="null3"/>
        <w:ind w:firstLine="480"/>
        <w:jc w:val="both"/>
      </w:pPr>
      <w:r>
        <w:rPr>
          <w:rFonts w:ascii="仿宋_GB2312" w:hAnsi="仿宋_GB2312" w:cs="仿宋_GB2312" w:eastAsia="仿宋_GB2312"/>
        </w:rPr>
        <w:t>4.6.2响应文件的签署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谈判文件第六章“响应文件内容及格式”中涉及法定代表人或授权代表签名的资料，响应文件中必须签名或盖章。响应文件中的任何行间重要插字、涂改和增删，必须由法定代表人或经其正式授权的代表在旁边签字或盖章方才有效。</w:t>
      </w:r>
    </w:p>
    <w:p>
      <w:pPr>
        <w:pStyle w:val="null3"/>
        <w:ind w:firstLine="480"/>
        <w:jc w:val="both"/>
      </w:pPr>
      <w:r>
        <w:rPr>
          <w:rFonts w:ascii="仿宋_GB2312" w:hAnsi="仿宋_GB2312" w:cs="仿宋_GB2312" w:eastAsia="仿宋_GB2312"/>
        </w:rPr>
        <w:t>4.6.4谈判文件中《报价表》、《明细报价表》（若有）、《技术响应表》、《商务响应表》等要求盖章的文件需单位加盖公章。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4.6.5响应文件中的《法定代表人资格证明书》和《法定代表人授权委托书》（若有）除了需加盖单位公章外，还需法定代表人签名或盖章。</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政府采购谈判邀请函”。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六、谈判</w:t>
      </w:r>
    </w:p>
    <w:p>
      <w:pPr>
        <w:pStyle w:val="null3"/>
        <w:ind w:firstLine="480"/>
        <w:jc w:val="both"/>
      </w:pPr>
      <w:r>
        <w:rPr>
          <w:rFonts w:ascii="仿宋_GB2312" w:hAnsi="仿宋_GB2312" w:cs="仿宋_GB2312" w:eastAsia="仿宋_GB2312"/>
        </w:rPr>
        <w:t>6.1谈判时间和地点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 推迟了谈判时间（即递交响应文件截止时间），应以公告的形式通知所有供应商。在这种情况下，供应商的权利和义务均应以新的截止时间为准。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6.1.4采购代理机构将按照竞争性谈判公告或更正公告约定的谈判形式、谈判时间进行谈判。开启会的主持人、记录人及其他工作人员（若有）均由采购代理机构 派出，现场监督人员（若有）可由有关方面派出。谈判小组成员不得参加开启活动。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6.1.6供应商到现场参加谈判，供应商应派其法定代表人或其授权代表准时参加谈判会，并代表供应商进行签到、文件解密等工作，否则将导致响应无效。</w:t>
      </w:r>
    </w:p>
    <w:p>
      <w:pPr>
        <w:pStyle w:val="null3"/>
        <w:ind w:firstLine="480"/>
        <w:jc w:val="both"/>
      </w:pPr>
      <w:r>
        <w:rPr>
          <w:rFonts w:ascii="仿宋_GB2312" w:hAnsi="仿宋_GB2312" w:cs="仿宋_GB2312" w:eastAsia="仿宋_GB2312"/>
        </w:rPr>
        <w:t>6.1.7出席谈判现场的人员必须携带本人身份证。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6.2谈判程序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根据《政府采购非招标采购方式管理办法》第二十七条第二款规定，经财政部门批准可以与两家供应商进行谈判采购的，从其规定）：</w:t>
      </w:r>
    </w:p>
    <w:p>
      <w:pPr>
        <w:pStyle w:val="null3"/>
        <w:ind w:firstLine="480"/>
        <w:jc w:val="both"/>
      </w:pPr>
      <w:r>
        <w:rPr>
          <w:rFonts w:ascii="仿宋_GB2312" w:hAnsi="仿宋_GB2312" w:cs="仿宋_GB2312" w:eastAsia="仿宋_GB2312"/>
        </w:rPr>
        <w:t>（1）在竞争性谈判公告或更正公告规定的时间进开启，由主持人宣布开启会须知，然后由供应商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（6）谈判小组对供应商递交的响应文件进行初审。</w:t>
      </w:r>
    </w:p>
    <w:p>
      <w:pPr>
        <w:pStyle w:val="null3"/>
        <w:ind w:firstLine="480"/>
        <w:jc w:val="both"/>
      </w:pPr>
      <w:r>
        <w:rPr>
          <w:rFonts w:ascii="仿宋_GB2312" w:hAnsi="仿宋_GB2312" w:cs="仿宋_GB2312" w:eastAsia="仿宋_GB2312"/>
        </w:rPr>
        <w:t>（7）谈判小组与初审合格的供应商进行一对一谈判。</w:t>
      </w:r>
    </w:p>
    <w:p>
      <w:pPr>
        <w:pStyle w:val="null3"/>
        <w:ind w:firstLine="480"/>
        <w:jc w:val="both"/>
      </w:pPr>
      <w:r>
        <w:rPr>
          <w:rFonts w:ascii="仿宋_GB2312" w:hAnsi="仿宋_GB2312" w:cs="仿宋_GB2312" w:eastAsia="仿宋_GB2312"/>
        </w:rPr>
        <w:t>（8）供应商根据每轮谈判要求，修改并递交其响应文件以响应谈判。</w:t>
      </w:r>
    </w:p>
    <w:p>
      <w:pPr>
        <w:pStyle w:val="null3"/>
        <w:ind w:firstLine="480"/>
        <w:jc w:val="both"/>
      </w:pPr>
      <w:r>
        <w:rPr>
          <w:rFonts w:ascii="仿宋_GB2312" w:hAnsi="仿宋_GB2312" w:cs="仿宋_GB2312" w:eastAsia="仿宋_GB2312"/>
        </w:rPr>
        <w:t>（9）谈判小组按照谈判文件中规定的评审要求对供应商进行评审。</w:t>
      </w:r>
    </w:p>
    <w:p>
      <w:pPr>
        <w:pStyle w:val="null3"/>
        <w:ind w:firstLine="480"/>
        <w:jc w:val="both"/>
      </w:pPr>
      <w:r>
        <w:rPr>
          <w:rFonts w:ascii="仿宋_GB2312" w:hAnsi="仿宋_GB2312" w:cs="仿宋_GB2312" w:eastAsia="仿宋_GB2312"/>
        </w:rPr>
        <w:t>（10）谈判小组推荐成交顺序，提交评审报告，评审结束。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6.3出现下列情形之一的，将导致供应商本次谈判无效。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（2）相关人员未按时进行谈判签到的；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（4）未按谈判文件要求提交保证金的；</w:t>
      </w:r>
    </w:p>
    <w:p>
      <w:pPr>
        <w:pStyle w:val="null3"/>
        <w:ind w:firstLine="480"/>
        <w:jc w:val="both"/>
      </w:pPr>
      <w:r>
        <w:rPr>
          <w:rFonts w:ascii="仿宋_GB2312" w:hAnsi="仿宋_GB2312" w:cs="仿宋_GB2312" w:eastAsia="仿宋_GB2312"/>
        </w:rPr>
        <w:t>（5）谈判有效期不足的；</w:t>
      </w:r>
    </w:p>
    <w:p>
      <w:pPr>
        <w:pStyle w:val="null3"/>
        <w:ind w:firstLine="480"/>
        <w:jc w:val="both"/>
      </w:pPr>
      <w:r>
        <w:rPr>
          <w:rFonts w:ascii="仿宋_GB2312" w:hAnsi="仿宋_GB2312" w:cs="仿宋_GB2312" w:eastAsia="仿宋_GB2312"/>
        </w:rPr>
        <w:t>（6）响应文件未按谈判文件规定要求及给定的格式填写、签署及盖章的；</w:t>
      </w:r>
    </w:p>
    <w:p>
      <w:pPr>
        <w:pStyle w:val="null3"/>
        <w:ind w:firstLine="480"/>
        <w:jc w:val="both"/>
      </w:pPr>
      <w:r>
        <w:rPr>
          <w:rFonts w:ascii="仿宋_GB2312" w:hAnsi="仿宋_GB2312" w:cs="仿宋_GB2312" w:eastAsia="仿宋_GB2312"/>
        </w:rPr>
        <w:t>（7）报价超过谈判文件中规定的预算金额或者最高限价的；</w:t>
      </w:r>
    </w:p>
    <w:p>
      <w:pPr>
        <w:pStyle w:val="null3"/>
        <w:ind w:firstLine="480"/>
        <w:jc w:val="both"/>
      </w:pPr>
      <w:r>
        <w:rPr>
          <w:rFonts w:ascii="仿宋_GB2312" w:hAnsi="仿宋_GB2312" w:cs="仿宋_GB2312" w:eastAsia="仿宋_GB2312"/>
        </w:rPr>
        <w:t>（8）谈判小组认为供应商的报价明显低于其他通过符合性审查供应商，有可能影响产品质量或者不能诚信履约的，且供应商不能按谈判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竞争性谈判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竞争性谈判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（10）不满足谈判文件中规定的其他实质性要求和条件的；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（12）属于谈判文件中规定的串通行为的情形的；</w:t>
      </w:r>
    </w:p>
    <w:p>
      <w:pPr>
        <w:pStyle w:val="null3"/>
        <w:ind w:firstLine="480"/>
        <w:jc w:val="both"/>
      </w:pPr>
      <w:r>
        <w:rPr>
          <w:rFonts w:ascii="仿宋_GB2312" w:hAnsi="仿宋_GB2312" w:cs="仿宋_GB2312" w:eastAsia="仿宋_GB2312"/>
        </w:rPr>
        <w:t>（13）法律、法规和谈判文件规定的其他无效情形。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6.4.1谈判小组查询供应商的信用记录。供应商存在不良信用记录的，将被认定为响应无效。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t>
      </w:r>
    </w:p>
    <w:p>
      <w:pPr>
        <w:pStyle w:val="null3"/>
        <w:ind w:firstLine="480"/>
        <w:jc w:val="both"/>
      </w:pPr>
      <w:r>
        <w:rPr>
          <w:rFonts w:ascii="仿宋_GB2312" w:hAnsi="仿宋_GB2312" w:cs="仿宋_GB2312" w:eastAsia="仿宋_GB2312"/>
        </w:rPr>
        <w:t>（www.creditchina.gov.cn）被列入失信被执行人、重大税收违法失信主体，或在中国政府采购网（www.ccgp.gov.cn）被列入政府采购严重违法失信行为记录名单。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以联合体形式参加谈判的，联合体任何成员存在以上不良信用记录的，将被认定为响应无效。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供应商不良信用记录以谈判小组查询结果为准。</w:t>
      </w:r>
    </w:p>
    <w:p>
      <w:pPr>
        <w:pStyle w:val="null3"/>
        <w:ind w:firstLine="480"/>
        <w:jc w:val="both"/>
      </w:pPr>
      <w:r>
        <w:rPr>
          <w:rFonts w:ascii="仿宋_GB2312" w:hAnsi="仿宋_GB2312" w:cs="仿宋_GB2312" w:eastAsia="仿宋_GB2312"/>
        </w:rPr>
        <w:t>在本谈判文件规定的查询时间之后，网站信息发生的任何变更均不再作为评审依据。供应商自行提供的与网站信息不一致的其他证明材料亦不作为资格审查的依据。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7.1谈判小组</w:t>
      </w:r>
    </w:p>
    <w:p>
      <w:pPr>
        <w:pStyle w:val="null3"/>
        <w:ind w:firstLine="480"/>
        <w:jc w:val="both"/>
      </w:pPr>
      <w:r>
        <w:rPr>
          <w:rFonts w:ascii="仿宋_GB2312" w:hAnsi="仿宋_GB2312" w:cs="仿宋_GB2312" w:eastAsia="仿宋_GB2312"/>
        </w:rPr>
        <w:t>谈判小组由采购人代表和有关专家共三人以上的单数组成。谈判小组负责具体评审事务，根据有关法律法规和谈判文件规定独立履行谈判小组职责。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7.2.2评审方法：谈判小组从质量和服务均能满足谈判文件实质性响应要求的供应商中，按照报价由低到高的顺序提出3名以上成交候选人。</w:t>
      </w:r>
    </w:p>
    <w:p>
      <w:pPr>
        <w:pStyle w:val="null3"/>
        <w:ind w:firstLine="480"/>
        <w:jc w:val="both"/>
      </w:pPr>
      <w:r>
        <w:rPr>
          <w:rFonts w:ascii="仿宋_GB2312" w:hAnsi="仿宋_GB2312" w:cs="仿宋_GB2312" w:eastAsia="仿宋_GB2312"/>
        </w:rPr>
        <w:t>7.2.3 评审过程的分为文件初审、澄清（如需）、谈判、推荐成交候选供应商。</w:t>
      </w:r>
    </w:p>
    <w:p>
      <w:pPr>
        <w:pStyle w:val="null3"/>
        <w:ind w:firstLine="480"/>
        <w:jc w:val="both"/>
      </w:pPr>
      <w:r>
        <w:rPr>
          <w:rFonts w:ascii="仿宋_GB2312" w:hAnsi="仿宋_GB2312" w:cs="仿宋_GB2312" w:eastAsia="仿宋_GB2312"/>
        </w:rPr>
        <w:t>7.2.4评审中如有未考虑到的问题，由谈判小组集体研究处理。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谈判小组将根据谈判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7.3.2谈判小组将只根据响应文件本身的内容做出独立判断，而不需寻求其他外部证据。</w:t>
      </w:r>
    </w:p>
    <w:p>
      <w:pPr>
        <w:pStyle w:val="null3"/>
        <w:ind w:firstLine="480"/>
        <w:jc w:val="both"/>
      </w:pPr>
      <w:r>
        <w:rPr>
          <w:rFonts w:ascii="仿宋_GB2312" w:hAnsi="仿宋_GB2312" w:cs="仿宋_GB2312" w:eastAsia="仿宋_GB2312"/>
        </w:rPr>
        <w:t>7.3.3通过初步评审的供应商不足三家的，按废标处理。（根据《政府采购非招标采购方式管理办法》第二十七条第二款规定，经财政部门批准可以与两家供应商进行谈判采购的，从其规定）。</w:t>
      </w:r>
    </w:p>
    <w:p>
      <w:pPr>
        <w:pStyle w:val="null3"/>
        <w:ind w:firstLine="480"/>
        <w:jc w:val="both"/>
      </w:pPr>
      <w:r>
        <w:rPr>
          <w:rFonts w:ascii="仿宋_GB2312" w:hAnsi="仿宋_GB2312" w:cs="仿宋_GB2312" w:eastAsia="仿宋_GB2312"/>
        </w:rPr>
        <w:t>7.3.4提供相同品牌产品的不同供应商参加同一合同项下谈判的，按一家供应商计算。非单一产品采购项目，多家供应商提供的核心产品品牌相同的，按一家供应商计算。核心产品详见“采购需求”。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7.3.5在评审过程中，谈判小组发现供应商有下列表现形式之一的，可以认定属于串通行为，其响应无效，具体表现形式如下：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（1）不同供应商的响应文件相互混装；</w:t>
      </w:r>
    </w:p>
    <w:p>
      <w:pPr>
        <w:pStyle w:val="null3"/>
        <w:ind w:firstLine="480"/>
        <w:jc w:val="both"/>
      </w:pPr>
      <w:r>
        <w:rPr>
          <w:rFonts w:ascii="仿宋_GB2312" w:hAnsi="仿宋_GB2312" w:cs="仿宋_GB2312" w:eastAsia="仿宋_GB2312"/>
        </w:rPr>
        <w:t>（2）不同供应商的保证金从同一单位或者个人的账户转出；</w:t>
      </w:r>
    </w:p>
    <w:p>
      <w:pPr>
        <w:pStyle w:val="null3"/>
        <w:ind w:firstLine="480"/>
        <w:jc w:val="both"/>
      </w:pPr>
      <w:r>
        <w:rPr>
          <w:rFonts w:ascii="仿宋_GB2312" w:hAnsi="仿宋_GB2312" w:cs="仿宋_GB2312" w:eastAsia="仿宋_GB2312"/>
        </w:rPr>
        <w:t>（3）不同供应商的响应文件由同一单位或者个人编制；</w:t>
      </w:r>
    </w:p>
    <w:p>
      <w:pPr>
        <w:pStyle w:val="null3"/>
        <w:ind w:firstLine="480"/>
        <w:jc w:val="both"/>
      </w:pPr>
      <w:r>
        <w:rPr>
          <w:rFonts w:ascii="仿宋_GB2312" w:hAnsi="仿宋_GB2312" w:cs="仿宋_GB2312" w:eastAsia="仿宋_GB2312"/>
        </w:rPr>
        <w:t>（4）不同供应商委托同一单位或者个人办理谈判事宜；</w:t>
      </w:r>
    </w:p>
    <w:p>
      <w:pPr>
        <w:pStyle w:val="null3"/>
        <w:ind w:firstLine="480"/>
        <w:jc w:val="both"/>
      </w:pPr>
      <w:r>
        <w:rPr>
          <w:rFonts w:ascii="仿宋_GB2312" w:hAnsi="仿宋_GB2312" w:cs="仿宋_GB2312" w:eastAsia="仿宋_GB2312"/>
        </w:rPr>
        <w:t>（5）不同供应商的响应文件载明的项目管理成员或者联系人员为同一人；</w:t>
      </w:r>
    </w:p>
    <w:p>
      <w:pPr>
        <w:pStyle w:val="null3"/>
        <w:ind w:firstLine="480"/>
        <w:jc w:val="both"/>
      </w:pPr>
      <w:r>
        <w:rPr>
          <w:rFonts w:ascii="仿宋_GB2312" w:hAnsi="仿宋_GB2312" w:cs="仿宋_GB2312" w:eastAsia="仿宋_GB2312"/>
        </w:rPr>
        <w:t>（6）不同供应商的响应文件异常一致或者报价呈规律性差异；</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谈判小组对于响应文件中含义不明确、同类问题表述不一致或者有明显文字和计算错误的内容或数据，可要求供应商在规定的时限内做出必要的澄清、说明或者补正。</w:t>
      </w:r>
    </w:p>
    <w:p>
      <w:pPr>
        <w:pStyle w:val="null3"/>
        <w:ind w:firstLine="480"/>
        <w:jc w:val="both"/>
      </w:pPr>
      <w:r>
        <w:rPr>
          <w:rFonts w:ascii="仿宋_GB2312" w:hAnsi="仿宋_GB2312" w:cs="仿宋_GB2312" w:eastAsia="仿宋_GB2312"/>
        </w:rPr>
        <w:t>7.4.2报价有计算上或累加上的算术错误，修正错误的原则如下：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 供应商的澄清文件是其响应文件的有效组成部分，是合同签署和履约的依据,须对其进行法律签署。</w:t>
      </w:r>
    </w:p>
    <w:p>
      <w:pPr>
        <w:pStyle w:val="null3"/>
        <w:ind w:firstLine="480"/>
        <w:jc w:val="both"/>
      </w:pPr>
      <w:r>
        <w:rPr>
          <w:rFonts w:ascii="仿宋_GB2312" w:hAnsi="仿宋_GB2312" w:cs="仿宋_GB2312" w:eastAsia="仿宋_GB2312"/>
        </w:rPr>
        <w:t>7.4.4 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7.4.5澄清、说明或补正的内容不得超出响应文件的范围或者改变响应文件的实质性内容。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7.4.6 未按7.4.4条及7.4.5条要求或未在规定时间内进行澄清、说明、补正的，其响应文件按无效处理。</w:t>
      </w:r>
    </w:p>
    <w:p>
      <w:pPr>
        <w:pStyle w:val="null3"/>
        <w:ind w:firstLine="480"/>
        <w:jc w:val="both"/>
      </w:pPr>
      <w:r>
        <w:rPr>
          <w:rFonts w:ascii="仿宋_GB2312" w:hAnsi="仿宋_GB2312" w:cs="仿宋_GB2312" w:eastAsia="仿宋_GB2312"/>
        </w:rPr>
        <w:t>7.5 谈判</w:t>
      </w:r>
    </w:p>
    <w:p>
      <w:pPr>
        <w:pStyle w:val="null3"/>
        <w:ind w:firstLine="480"/>
        <w:jc w:val="both"/>
      </w:pPr>
      <w:r>
        <w:rPr>
          <w:rFonts w:ascii="仿宋_GB2312" w:hAnsi="仿宋_GB2312" w:cs="仿宋_GB2312" w:eastAsia="仿宋_GB2312"/>
        </w:rPr>
        <w:t>7.5.1在谈判过程中谈判的任何一方不得向他人透露与谈判有关的技术资料、价格或其他信息。</w:t>
      </w:r>
    </w:p>
    <w:p>
      <w:pPr>
        <w:pStyle w:val="null3"/>
        <w:ind w:firstLine="480"/>
        <w:jc w:val="both"/>
      </w:pPr>
      <w:r>
        <w:rPr>
          <w:rFonts w:ascii="仿宋_GB2312" w:hAnsi="仿宋_GB2312" w:cs="仿宋_GB2312" w:eastAsia="仿宋_GB2312"/>
        </w:rPr>
        <w:t>7.5.2在谈判过程中，谈判小组可以根据谈判文件和谈判情况实质性变动采购需求中的技术、服务要求以及合同文本条款，但不得变动谈判文件中的其他内容。实质性变动的内容，须经采购人代表确认，谈判小组须以书面形式同时通知所有参加谈判的供应商。供应商按照谈判文件的变动情况和谈判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7.5.3谈判文件能够详细列明采购标的的技术、服务要求的，谈判结束后，谈判小组要求所有继续参加谈判的供应商在规定的时间内书面提出最后报价。</w:t>
      </w:r>
    </w:p>
    <w:p>
      <w:pPr>
        <w:pStyle w:val="null3"/>
        <w:ind w:firstLine="480"/>
        <w:jc w:val="both"/>
      </w:pPr>
      <w:r>
        <w:rPr>
          <w:rFonts w:ascii="仿宋_GB2312" w:hAnsi="仿宋_GB2312" w:cs="仿宋_GB2312" w:eastAsia="仿宋_GB2312"/>
        </w:rPr>
        <w:t>谈判文件不能详细列明采购标的的技术、服务要求，需经谈判由供应商提供最终设计方案或解决方案的，谈判结束后，谈判小组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超出规定时间没有提交最后报价的供应商，视为放弃最后报价。</w:t>
      </w:r>
    </w:p>
    <w:p>
      <w:pPr>
        <w:pStyle w:val="null3"/>
        <w:ind w:firstLine="480"/>
        <w:jc w:val="both"/>
      </w:pPr>
      <w:r>
        <w:rPr>
          <w:rFonts w:ascii="仿宋_GB2312" w:hAnsi="仿宋_GB2312" w:cs="仿宋_GB2312" w:eastAsia="仿宋_GB2312"/>
        </w:rPr>
        <w:t>7.5.4对小型或微型企业的扶持（监狱企业、残疾人福利性单位视同小型、微型企业）：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7.5.5节能产品、环境标志产品的落实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7.5.6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7.6推荐成交候选供应商</w:t>
      </w:r>
    </w:p>
    <w:p>
      <w:pPr>
        <w:pStyle w:val="null3"/>
        <w:ind w:firstLine="480"/>
        <w:jc w:val="both"/>
      </w:pPr>
      <w:r>
        <w:rPr>
          <w:rFonts w:ascii="仿宋_GB2312" w:hAnsi="仿宋_GB2312" w:cs="仿宋_GB2312" w:eastAsia="仿宋_GB2312"/>
        </w:rPr>
        <w:t>采用最低价评标法，谈判小组依据评审情况及谈判结果，按各供应商报价（小型或微型企业、节能或环保产品用扣除后的报价参与评审）由低到高的顺序向采购单位推荐三名以上成交候选供应商及成交顺序，报价相同则按技术指标优劣顺序排列，并形成书面的评审报告。</w:t>
      </w:r>
    </w:p>
    <w:p>
      <w:pPr>
        <w:pStyle w:val="null3"/>
        <w:ind w:firstLine="480"/>
        <w:jc w:val="both"/>
      </w:pPr>
      <w:r>
        <w:rPr>
          <w:rFonts w:ascii="仿宋_GB2312" w:hAnsi="仿宋_GB2312" w:cs="仿宋_GB2312" w:eastAsia="仿宋_GB2312"/>
        </w:rPr>
        <w:t>7.7成交供应商的确定</w:t>
      </w:r>
    </w:p>
    <w:p>
      <w:pPr>
        <w:pStyle w:val="null3"/>
        <w:ind w:firstLine="480"/>
        <w:jc w:val="both"/>
      </w:pPr>
      <w:r>
        <w:rPr>
          <w:rFonts w:ascii="仿宋_GB2312" w:hAnsi="仿宋_GB2312" w:cs="仿宋_GB2312" w:eastAsia="仿宋_GB2312"/>
        </w:rPr>
        <w:t>7.7.1 成交供应商的确定方式：详见第二章须知前附表。</w:t>
      </w:r>
    </w:p>
    <w:p>
      <w:pPr>
        <w:pStyle w:val="null3"/>
        <w:ind w:firstLine="480"/>
        <w:jc w:val="both"/>
      </w:pPr>
      <w:r>
        <w:rPr>
          <w:rFonts w:ascii="仿宋_GB2312" w:hAnsi="仿宋_GB2312" w:cs="仿宋_GB2312" w:eastAsia="仿宋_GB2312"/>
        </w:rPr>
        <w:t>7.7.2采购代理机构依据确认结果，在“第一章 政府采购谈判邀请函”中规定的信息发布媒体上发布成交公告。</w:t>
      </w:r>
    </w:p>
    <w:p>
      <w:pPr>
        <w:pStyle w:val="null3"/>
        <w:ind w:firstLine="480"/>
        <w:jc w:val="both"/>
      </w:pPr>
      <w:r>
        <w:rPr>
          <w:rFonts w:ascii="仿宋_GB2312" w:hAnsi="仿宋_GB2312" w:cs="仿宋_GB2312" w:eastAsia="仿宋_GB2312"/>
        </w:rPr>
        <w:t>7.7.3对成交结果提出质疑的，若所公告的成交供应商确实存在问题的，采购单位将按照成交候选供应商的推荐排序重新公告成交结果，或按相关规定依法重新组织采购，确保公正性。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both"/>
      </w:pPr>
      <w:r>
        <w:rPr>
          <w:rFonts w:ascii="仿宋_GB2312" w:hAnsi="仿宋_GB2312" w:cs="仿宋_GB2312" w:eastAsia="仿宋_GB2312"/>
        </w:rPr>
        <w:t>7.7.4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both"/>
      </w:pPr>
      <w:r>
        <w:rPr>
          <w:rFonts w:ascii="仿宋_GB2312" w:hAnsi="仿宋_GB2312" w:cs="仿宋_GB2312" w:eastAsia="仿宋_GB2312"/>
        </w:rPr>
        <w:t>8.1成交通知</w:t>
      </w:r>
    </w:p>
    <w:p>
      <w:pPr>
        <w:pStyle w:val="null3"/>
        <w:ind w:firstLine="480"/>
        <w:jc w:val="both"/>
      </w:pPr>
      <w:r>
        <w:rPr>
          <w:rFonts w:ascii="仿宋_GB2312" w:hAnsi="仿宋_GB2312" w:cs="仿宋_GB2312" w:eastAsia="仿宋_GB2312"/>
        </w:rPr>
        <w:t xml:space="preserve">8.1.l 根据确定的成交结果， </w:t>
      </w:r>
      <w:r>
        <w:rPr>
          <w:rFonts w:ascii="仿宋_GB2312" w:hAnsi="仿宋_GB2312" w:cs="仿宋_GB2312" w:eastAsia="仿宋_GB2312"/>
        </w:rPr>
        <w:t>海南省政府采购中心</w:t>
      </w:r>
      <w:r>
        <w:rPr>
          <w:rFonts w:ascii="仿宋_GB2312" w:hAnsi="仿宋_GB2312" w:cs="仿宋_GB2312" w:eastAsia="仿宋_GB2312"/>
        </w:rPr>
        <w:t xml:space="preserve"> 将向成交供应商发出成交通知书。</w:t>
      </w:r>
    </w:p>
    <w:p>
      <w:pPr>
        <w:pStyle w:val="null3"/>
        <w:ind w:firstLine="480"/>
        <w:jc w:val="both"/>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both"/>
      </w:pPr>
      <w:r>
        <w:rPr>
          <w:rFonts w:ascii="仿宋_GB2312" w:hAnsi="仿宋_GB2312" w:cs="仿宋_GB2312" w:eastAsia="仿宋_GB2312"/>
        </w:rPr>
        <w:t>8.1.3成交通知书是政府采购合同的组成部分。</w:t>
      </w:r>
    </w:p>
    <w:p>
      <w:pPr>
        <w:pStyle w:val="null3"/>
        <w:ind w:firstLine="480"/>
        <w:jc w:val="both"/>
      </w:pPr>
      <w:r>
        <w:rPr>
          <w:rFonts w:ascii="仿宋_GB2312" w:hAnsi="仿宋_GB2312" w:cs="仿宋_GB2312" w:eastAsia="仿宋_GB2312"/>
        </w:rPr>
        <w:t>8.2履约保证</w:t>
      </w:r>
    </w:p>
    <w:p>
      <w:pPr>
        <w:pStyle w:val="null3"/>
        <w:ind w:firstLine="480"/>
        <w:jc w:val="both"/>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both"/>
      </w:pPr>
      <w:r>
        <w:rPr>
          <w:rFonts w:ascii="仿宋_GB2312" w:hAnsi="仿宋_GB2312" w:cs="仿宋_GB2312" w:eastAsia="仿宋_GB2312"/>
        </w:rPr>
        <w:t>8.2.2 成交供应商不能在成交通知书发出后、8.3.1条规定的签订合同时间前缴纳履约保证金的，视为放弃成交，其谈判保证金不予退还，给采购单位造成的损失超过谈判保证金数额的，成交供应商还应当对超过部分予以赔偿。</w:t>
      </w:r>
    </w:p>
    <w:p>
      <w:pPr>
        <w:pStyle w:val="null3"/>
        <w:ind w:firstLine="480"/>
        <w:jc w:val="both"/>
      </w:pPr>
      <w:r>
        <w:rPr>
          <w:rFonts w:ascii="仿宋_GB2312" w:hAnsi="仿宋_GB2312" w:cs="仿宋_GB2312" w:eastAsia="仿宋_GB2312"/>
        </w:rPr>
        <w:t>8.2.3 成交供应商的履约保证金将在合同履约完毕，且已签署验收合格的《项目验收单》，可办理履约保证的退还而且是无息的，任何形式的履约保证都不能中途退还。</w:t>
      </w:r>
    </w:p>
    <w:p>
      <w:pPr>
        <w:pStyle w:val="null3"/>
        <w:ind w:firstLine="480"/>
        <w:jc w:val="both"/>
      </w:pPr>
      <w:r>
        <w:rPr>
          <w:rFonts w:ascii="仿宋_GB2312" w:hAnsi="仿宋_GB2312" w:cs="仿宋_GB2312" w:eastAsia="仿宋_GB2312"/>
        </w:rPr>
        <w:t>8.3签订合同</w:t>
      </w:r>
    </w:p>
    <w:p>
      <w:pPr>
        <w:pStyle w:val="null3"/>
        <w:ind w:firstLine="480"/>
        <w:jc w:val="both"/>
      </w:pPr>
      <w:r>
        <w:rPr>
          <w:rFonts w:ascii="仿宋_GB2312" w:hAnsi="仿宋_GB2312" w:cs="仿宋_GB2312" w:eastAsia="仿宋_GB2312"/>
        </w:rPr>
        <w:t>8.3.1 合同签订周期：成交结果公告后5个工作日。</w:t>
      </w:r>
    </w:p>
    <w:p>
      <w:pPr>
        <w:pStyle w:val="null3"/>
        <w:ind w:firstLine="480"/>
        <w:jc w:val="both"/>
      </w:pPr>
      <w:r>
        <w:rPr>
          <w:rFonts w:ascii="仿宋_GB2312" w:hAnsi="仿宋_GB2312" w:cs="仿宋_GB2312" w:eastAsia="仿宋_GB2312"/>
        </w:rPr>
        <w:t>8.3.2 采购单位应当自成交通知书发出后规定的时间内，按照谈判文件和成交供应商响应文件的约定，与成交供应商签订政府采购合同。所签政府采购合同不得对谈判文件和成交供应商的响应文件作实质性修改。</w:t>
      </w:r>
    </w:p>
    <w:p>
      <w:pPr>
        <w:pStyle w:val="null3"/>
        <w:ind w:firstLine="480"/>
        <w:jc w:val="both"/>
      </w:pPr>
      <w:r>
        <w:rPr>
          <w:rFonts w:ascii="仿宋_GB2312" w:hAnsi="仿宋_GB2312" w:cs="仿宋_GB2312" w:eastAsia="仿宋_GB2312"/>
        </w:rPr>
        <w:t>8.3.3 成交供应商应按成交通知书规定的时间、地点与采购单位签订成交合同,否则谈判保证金将不予退还，给采购人和采购代理机构造成损失的，供应商还应承担赔偿责任。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both"/>
      </w:pPr>
      <w:r>
        <w:rPr>
          <w:rFonts w:ascii="仿宋_GB2312" w:hAnsi="仿宋_GB2312" w:cs="仿宋_GB2312" w:eastAsia="仿宋_GB2312"/>
        </w:rPr>
        <w:t>9.1适用法规</w:t>
      </w:r>
    </w:p>
    <w:p>
      <w:pPr>
        <w:pStyle w:val="null3"/>
        <w:ind w:firstLine="480"/>
        <w:jc w:val="both"/>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9.2 信息发布</w:t>
      </w:r>
    </w:p>
    <w:p>
      <w:pPr>
        <w:pStyle w:val="null3"/>
        <w:ind w:firstLine="480"/>
        <w:jc w:val="both"/>
      </w:pPr>
      <w:r>
        <w:rPr>
          <w:rFonts w:ascii="仿宋_GB2312" w:hAnsi="仿宋_GB2312" w:cs="仿宋_GB2312" w:eastAsia="仿宋_GB2312"/>
        </w:rPr>
        <w:t>9.2.1 政府采购活动过程中需对外发布的信息均统一发布在指定的信息发布媒体上，供应商可从本谈判文件“第一章 政府采购谈判邀请函”中指定的信息发布媒体获取信息。</w:t>
      </w:r>
    </w:p>
    <w:p>
      <w:pPr>
        <w:pStyle w:val="null3"/>
        <w:ind w:firstLine="480"/>
        <w:jc w:val="both"/>
      </w:pPr>
      <w:r>
        <w:rPr>
          <w:rFonts w:ascii="仿宋_GB2312" w:hAnsi="仿宋_GB2312" w:cs="仿宋_GB2312" w:eastAsia="仿宋_GB2312"/>
        </w:rPr>
        <w:t>9.3纪律要求</w:t>
      </w:r>
    </w:p>
    <w:p>
      <w:pPr>
        <w:pStyle w:val="null3"/>
        <w:ind w:firstLine="480"/>
        <w:jc w:val="both"/>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both"/>
      </w:pPr>
      <w:r>
        <w:rPr>
          <w:rFonts w:ascii="仿宋_GB2312" w:hAnsi="仿宋_GB2312" w:cs="仿宋_GB2312" w:eastAsia="仿宋_GB2312"/>
        </w:rPr>
        <w:t>9.3.2 供应商不得相互串通报价或者与采购单位串通报价，不得向采购单位或者谈判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both"/>
      </w:pPr>
      <w:r>
        <w:rPr>
          <w:rFonts w:ascii="仿宋_GB2312" w:hAnsi="仿宋_GB2312" w:cs="仿宋_GB2312" w:eastAsia="仿宋_GB2312"/>
        </w:rPr>
        <w:t>9.3.3 谈判小组成员不得收受他人的财物或者其他好处，不得向他人透漏对响应文件的评审和比较、成交候选人的推荐情况以及评审有关的其他情况；在评审活动中，谈判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both"/>
      </w:pPr>
      <w:r>
        <w:rPr>
          <w:rFonts w:ascii="仿宋_GB2312" w:hAnsi="仿宋_GB2312" w:cs="仿宋_GB2312" w:eastAsia="仿宋_GB2312"/>
        </w:rPr>
        <w:t>9.4质疑处理</w:t>
      </w:r>
    </w:p>
    <w:p>
      <w:pPr>
        <w:pStyle w:val="null3"/>
        <w:ind w:firstLine="480"/>
        <w:jc w:val="both"/>
      </w:pPr>
      <w:r>
        <w:rPr>
          <w:rFonts w:ascii="仿宋_GB2312" w:hAnsi="仿宋_GB2312" w:cs="仿宋_GB2312" w:eastAsia="仿宋_GB2312"/>
        </w:rPr>
        <w:t>9.4.1供应商认为谈判文件、谈判过程和成交结果使自己的权益受到损害的，可以在知道或者应知其权益受到损害之日起7个工作日内，以书面形式向采购代理机构提出质疑。</w:t>
      </w:r>
    </w:p>
    <w:p>
      <w:pPr>
        <w:pStyle w:val="null3"/>
        <w:ind w:firstLine="480"/>
        <w:jc w:val="both"/>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both"/>
      </w:pPr>
      <w:r>
        <w:rPr>
          <w:rFonts w:ascii="仿宋_GB2312" w:hAnsi="仿宋_GB2312" w:cs="仿宋_GB2312" w:eastAsia="仿宋_GB2312"/>
        </w:rPr>
        <w:t>9.4.3质疑函的递交</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联系人：符志浩</w:t>
      </w:r>
    </w:p>
    <w:p>
      <w:pPr>
        <w:pStyle w:val="null3"/>
        <w:jc w:val="left"/>
      </w:pPr>
      <w:r>
        <w:rPr>
          <w:rFonts w:ascii="仿宋_GB2312" w:hAnsi="仿宋_GB2312" w:cs="仿宋_GB2312" w:eastAsia="仿宋_GB2312"/>
        </w:rPr>
        <w:t>联系电话：18289457395</w:t>
      </w:r>
    </w:p>
    <w:p>
      <w:pPr>
        <w:pStyle w:val="null3"/>
        <w:jc w:val="left"/>
      </w:pPr>
      <w:r>
        <w:rPr>
          <w:rFonts w:ascii="仿宋_GB2312" w:hAnsi="仿宋_GB2312" w:cs="仿宋_GB2312" w:eastAsia="仿宋_GB2312"/>
        </w:rPr>
        <w:t>地址：滨涯路19号海南省农垦中学</w:t>
      </w:r>
    </w:p>
    <w:p>
      <w:pPr>
        <w:pStyle w:val="null3"/>
        <w:jc w:val="left"/>
      </w:pPr>
      <w:r>
        <w:rPr>
          <w:rFonts w:ascii="仿宋_GB2312" w:hAnsi="仿宋_GB2312" w:cs="仿宋_GB2312" w:eastAsia="仿宋_GB2312"/>
        </w:rPr>
        <w:t>邮编：570226</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联系人：梁安康</w:t>
      </w:r>
    </w:p>
    <w:p>
      <w:pPr>
        <w:pStyle w:val="null3"/>
        <w:jc w:val="left"/>
      </w:pPr>
      <w:r>
        <w:rPr>
          <w:rFonts w:ascii="仿宋_GB2312" w:hAnsi="仿宋_GB2312" w:cs="仿宋_GB2312" w:eastAsia="仿宋_GB2312"/>
        </w:rPr>
        <w:t>联系电话：66529821</w:t>
      </w:r>
    </w:p>
    <w:p>
      <w:pPr>
        <w:pStyle w:val="null3"/>
        <w:jc w:val="left"/>
      </w:pPr>
      <w:r>
        <w:rPr>
          <w:rFonts w:ascii="仿宋_GB2312" w:hAnsi="仿宋_GB2312" w:cs="仿宋_GB2312" w:eastAsia="仿宋_GB2312"/>
        </w:rPr>
        <w:t>地址：海口市美兰区大英山西二街政务二期大楼二楼208房（原省政府政务服务中心大楼北侧）</w:t>
      </w:r>
    </w:p>
    <w:p>
      <w:pPr>
        <w:pStyle w:val="null3"/>
        <w:jc w:val="left"/>
      </w:pPr>
      <w:r>
        <w:rPr>
          <w:rFonts w:ascii="仿宋_GB2312" w:hAnsi="仿宋_GB2312" w:cs="仿宋_GB2312" w:eastAsia="仿宋_GB2312"/>
        </w:rPr>
        <w:t>邮编：570000</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ind w:firstLine="480"/>
        <w:jc w:val="both"/>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both"/>
      </w:pPr>
      <w:r>
        <w:rPr>
          <w:rFonts w:ascii="仿宋_GB2312" w:hAnsi="仿宋_GB2312" w:cs="仿宋_GB2312" w:eastAsia="仿宋_GB2312"/>
        </w:rPr>
        <w:t>9.5投诉</w:t>
      </w:r>
    </w:p>
    <w:p>
      <w:pPr>
        <w:pStyle w:val="null3"/>
        <w:ind w:firstLine="480"/>
        <w:jc w:val="both"/>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both"/>
      </w:pPr>
      <w:r>
        <w:rPr>
          <w:rFonts w:ascii="仿宋_GB2312" w:hAnsi="仿宋_GB2312" w:cs="仿宋_GB2312" w:eastAsia="仿宋_GB2312"/>
        </w:rPr>
        <w:t>10.1 不良行为</w:t>
      </w:r>
    </w:p>
    <w:p>
      <w:pPr>
        <w:pStyle w:val="null3"/>
        <w:ind w:firstLine="480"/>
        <w:jc w:val="both"/>
      </w:pPr>
      <w:r>
        <w:rPr>
          <w:rFonts w:ascii="仿宋_GB2312" w:hAnsi="仿宋_GB2312" w:cs="仿宋_GB2312" w:eastAsia="仿宋_GB2312"/>
        </w:rPr>
        <w:t>10.1.1供应商存在的以下情况，将被认定为不良行为：</w:t>
      </w:r>
    </w:p>
    <w:p>
      <w:pPr>
        <w:pStyle w:val="null3"/>
        <w:ind w:firstLine="480"/>
        <w:jc w:val="both"/>
      </w:pPr>
      <w:r>
        <w:rPr>
          <w:rFonts w:ascii="仿宋_GB2312" w:hAnsi="仿宋_GB2312" w:cs="仿宋_GB2312" w:eastAsia="仿宋_GB2312"/>
        </w:rPr>
        <w:t>(1)供应商在政府采购活动中存在违反规定提供虚假、无效证件等行为的；</w:t>
      </w:r>
    </w:p>
    <w:p>
      <w:pPr>
        <w:pStyle w:val="null3"/>
        <w:ind w:firstLine="480"/>
        <w:jc w:val="both"/>
      </w:pPr>
      <w:r>
        <w:rPr>
          <w:rFonts w:ascii="仿宋_GB2312" w:hAnsi="仿宋_GB2312" w:cs="仿宋_GB2312" w:eastAsia="仿宋_GB2312"/>
        </w:rPr>
        <w:t>(2)供应商有低于企业成本价，明显有恶意过高或过低报价行为的;</w:t>
      </w:r>
    </w:p>
    <w:p>
      <w:pPr>
        <w:pStyle w:val="null3"/>
        <w:ind w:firstLine="480"/>
        <w:jc w:val="both"/>
      </w:pPr>
      <w:r>
        <w:rPr>
          <w:rFonts w:ascii="仿宋_GB2312" w:hAnsi="仿宋_GB2312" w:cs="仿宋_GB2312" w:eastAsia="仿宋_GB2312"/>
        </w:rPr>
        <w:t>(3)供应商在参加政府采购活动时，有围标、串标、陪标等行为的；</w:t>
      </w:r>
    </w:p>
    <w:p>
      <w:pPr>
        <w:pStyle w:val="null3"/>
        <w:ind w:firstLine="480"/>
        <w:jc w:val="both"/>
      </w:pPr>
      <w:r>
        <w:rPr>
          <w:rFonts w:ascii="仿宋_GB2312" w:hAnsi="仿宋_GB2312" w:cs="仿宋_GB2312" w:eastAsia="仿宋_GB2312"/>
        </w:rPr>
        <w:t>(4)供应商不遵守谈判会场纪律,扰乱政府采购秩序的;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10.2 谈判控制价</w:t>
      </w:r>
    </w:p>
    <w:p>
      <w:pPr>
        <w:pStyle w:val="null3"/>
        <w:ind w:firstLine="480"/>
        <w:jc w:val="both"/>
      </w:pPr>
      <w:r>
        <w:rPr>
          <w:rFonts w:ascii="仿宋_GB2312" w:hAnsi="仿宋_GB2312" w:cs="仿宋_GB2312" w:eastAsia="仿宋_GB2312"/>
        </w:rPr>
        <w:t>谈判文件中规定的最高限价为谈判控制价；如未规定最高限价的，则项目预算金额为谈判控制价。</w:t>
      </w:r>
    </w:p>
    <w:p>
      <w:pPr>
        <w:pStyle w:val="null3"/>
        <w:ind w:firstLine="480"/>
        <w:jc w:val="both"/>
      </w:pPr>
      <w:r>
        <w:rPr>
          <w:rFonts w:ascii="仿宋_GB2312" w:hAnsi="仿宋_GB2312" w:cs="仿宋_GB2312" w:eastAsia="仿宋_GB2312"/>
        </w:rPr>
        <w:t>10.3 知识产权</w:t>
      </w:r>
    </w:p>
    <w:p>
      <w:pPr>
        <w:pStyle w:val="null3"/>
        <w:ind w:firstLine="480"/>
        <w:jc w:val="both"/>
      </w:pPr>
      <w:r>
        <w:rPr>
          <w:rFonts w:ascii="仿宋_GB2312" w:hAnsi="仿宋_GB2312" w:cs="仿宋_GB2312" w:eastAsia="仿宋_GB2312"/>
        </w:rPr>
        <w:t>构成本谈判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10.4 解释权</w:t>
      </w:r>
    </w:p>
    <w:p>
      <w:pPr>
        <w:pStyle w:val="null3"/>
        <w:ind w:firstLine="480"/>
        <w:jc w:val="both"/>
      </w:pPr>
      <w:r>
        <w:rPr>
          <w:rFonts w:ascii="仿宋_GB2312" w:hAnsi="仿宋_GB2312" w:cs="仿宋_GB2312" w:eastAsia="仿宋_GB2312"/>
        </w:rPr>
        <w:t>构成本谈判文件的各个组成文件应互为解释，互为说明；如有不明确或不一致，构成合同文件组成内容的，以合同文件约定内容为准；除谈判文件中有特别规定外，仅适用于谈判阶段的规定，按竞争性谈判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rPr>
        <w:t>（一）建设地点：</w:t>
      </w:r>
      <w:r>
        <w:rPr>
          <w:rFonts w:ascii="仿宋_GB2312" w:hAnsi="仿宋_GB2312" w:cs="仿宋_GB2312" w:eastAsia="仿宋_GB2312"/>
          <w:sz w:val="28"/>
        </w:rPr>
        <w:t>海南省海口市龙华区滨涯路</w:t>
      </w:r>
      <w:r>
        <w:rPr>
          <w:rFonts w:ascii="仿宋_GB2312" w:hAnsi="仿宋_GB2312" w:cs="仿宋_GB2312" w:eastAsia="仿宋_GB2312"/>
          <w:sz w:val="28"/>
        </w:rPr>
        <w:t>19号海南省农垦中学校内科学艺术楼</w:t>
      </w:r>
      <w:r>
        <w:rPr>
          <w:rFonts w:ascii="仿宋_GB2312" w:hAnsi="仿宋_GB2312" w:cs="仿宋_GB2312" w:eastAsia="仿宋_GB2312"/>
          <w:sz w:val="28"/>
        </w:rPr>
        <w:t>。</w:t>
      </w:r>
    </w:p>
    <w:p>
      <w:pPr>
        <w:pStyle w:val="null3"/>
        <w:jc w:val="left"/>
      </w:pPr>
      <w:r>
        <w:rPr>
          <w:rFonts w:ascii="仿宋_GB2312" w:hAnsi="仿宋_GB2312" w:cs="仿宋_GB2312" w:eastAsia="仿宋_GB2312"/>
          <w:sz w:val="28"/>
        </w:rPr>
        <w:t>二、建设规模和内容：</w:t>
      </w:r>
    </w:p>
    <w:p>
      <w:pPr>
        <w:pStyle w:val="null3"/>
        <w:jc w:val="left"/>
      </w:pPr>
      <w:r>
        <w:rPr>
          <w:rFonts w:ascii="仿宋_GB2312" w:hAnsi="仿宋_GB2312" w:cs="仿宋_GB2312" w:eastAsia="仿宋_GB2312"/>
          <w:sz w:val="28"/>
        </w:rPr>
        <w:t>（一）</w:t>
      </w:r>
      <w:r>
        <w:rPr>
          <w:rFonts w:ascii="仿宋_GB2312" w:hAnsi="仿宋_GB2312" w:cs="仿宋_GB2312" w:eastAsia="仿宋_GB2312"/>
          <w:sz w:val="28"/>
        </w:rPr>
        <w:t>122台空调设备采购。</w:t>
      </w:r>
    </w:p>
    <w:p>
      <w:pPr>
        <w:pStyle w:val="null3"/>
        <w:jc w:val="left"/>
      </w:pPr>
      <w:r>
        <w:rPr>
          <w:rFonts w:ascii="仿宋_GB2312" w:hAnsi="仿宋_GB2312" w:cs="仿宋_GB2312" w:eastAsia="仿宋_GB2312"/>
          <w:sz w:val="28"/>
        </w:rPr>
        <w:t>（二）</w:t>
      </w:r>
      <w:r>
        <w:rPr>
          <w:rFonts w:ascii="仿宋_GB2312" w:hAnsi="仿宋_GB2312" w:cs="仿宋_GB2312" w:eastAsia="仿宋_GB2312"/>
          <w:sz w:val="28"/>
        </w:rPr>
        <w:t>122台空调设备安装工程</w:t>
      </w:r>
      <w:r>
        <w:rPr>
          <w:rFonts w:ascii="仿宋_GB2312" w:hAnsi="仿宋_GB2312" w:cs="仿宋_GB2312" w:eastAsia="仿宋_GB2312"/>
          <w:sz w:val="28"/>
        </w:rPr>
        <w:t>。</w:t>
      </w:r>
    </w:p>
    <w:p>
      <w:pPr>
        <w:pStyle w:val="null3"/>
        <w:jc w:val="left"/>
      </w:pPr>
      <w:r>
        <w:rPr>
          <w:rFonts w:ascii="仿宋_GB2312" w:hAnsi="仿宋_GB2312" w:cs="仿宋_GB2312" w:eastAsia="仿宋_GB2312"/>
          <w:sz w:val="28"/>
        </w:rPr>
        <w:t>（三）</w:t>
      </w:r>
      <w:r>
        <w:rPr>
          <w:rFonts w:ascii="仿宋_GB2312" w:hAnsi="仿宋_GB2312" w:cs="仿宋_GB2312" w:eastAsia="仿宋_GB2312"/>
          <w:sz w:val="28"/>
        </w:rPr>
        <w:t>122台空调设备配电工程。</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2,882,300.00</w:t>
      </w:r>
    </w:p>
    <w:p>
      <w:pPr>
        <w:pStyle w:val="null3"/>
        <w:jc w:val="left"/>
      </w:pPr>
      <w:r>
        <w:rPr>
          <w:rFonts w:ascii="仿宋_GB2312" w:hAnsi="仿宋_GB2312" w:cs="仿宋_GB2312" w:eastAsia="仿宋_GB2312"/>
        </w:rPr>
        <w:t>采购包最高限价（元）: 2,882,300.00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A02052305-空调机组1</w:t>
            </w:r>
          </w:p>
        </w:tc>
        <w:tc>
          <w:tcPr>
            <w:tcW w:type="dxa" w:w="831"/>
          </w:tcPr>
          <w:p>
            <w:pPr>
              <w:pStyle w:val="null3"/>
              <w:jc w:val="right"/>
            </w:pPr>
            <w:r>
              <w:rPr>
                <w:rFonts w:ascii="仿宋_GB2312" w:hAnsi="仿宋_GB2312" w:cs="仿宋_GB2312" w:eastAsia="仿宋_GB2312"/>
              </w:rPr>
              <w:t>121.00</w:t>
            </w:r>
          </w:p>
        </w:tc>
        <w:tc>
          <w:tcPr>
            <w:tcW w:type="dxa" w:w="831"/>
          </w:tcPr>
          <w:p>
            <w:pPr>
              <w:pStyle w:val="null3"/>
              <w:jc w:val="right"/>
            </w:pPr>
            <w:r>
              <w:rPr>
                <w:rFonts w:ascii="仿宋_GB2312" w:hAnsi="仿宋_GB2312" w:cs="仿宋_GB2312" w:eastAsia="仿宋_GB2312"/>
              </w:rPr>
              <w:t>2,858,693.97</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A02052305-空调机组2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23,606.03</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A02052305-空调机组1</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2,858,693.97</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A02052305-空调机组2</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23,606.03</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标的名称：A02052305-空调机组1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974"/>
              <w:gridCol w:w="235"/>
              <w:gridCol w:w="922"/>
              <w:gridCol w:w="235"/>
              <w:gridCol w:w="235"/>
              <w:gridCol w:w="235"/>
            </w:tblGrid>
            <w:tr>
              <w:tc>
                <w:tcPr>
                  <w:tcW w:type="dxa" w:w="2836"/>
                  <w:gridSpan w:val="6"/>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ind w:firstLine="4616"/>
                    <w:jc w:val="left"/>
                  </w:pPr>
                  <w:r>
                    <w:rPr>
                      <w:rFonts w:ascii="仿宋_GB2312" w:hAnsi="仿宋_GB2312" w:cs="仿宋_GB2312" w:eastAsia="仿宋_GB2312"/>
                      <w:sz w:val="24"/>
                      <w:b/>
                    </w:rPr>
                    <w:t>空调设备采购</w:t>
                  </w:r>
                </w:p>
              </w:tc>
            </w:tr>
            <w:tr>
              <w:tc>
                <w:tcPr>
                  <w:tcW w:type="dxa" w:w="9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设备名称</w:t>
                  </w:r>
                </w:p>
              </w:tc>
              <w:tc>
                <w:tcPr>
                  <w:tcW w:type="dxa" w:w="9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技术参数</w:t>
                  </w: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9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一拖一天花机</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r>
                    <w:rPr>
                      <w:rFonts w:ascii="仿宋_GB2312" w:hAnsi="仿宋_GB2312" w:cs="仿宋_GB2312" w:eastAsia="仿宋_GB2312"/>
                      <w:sz w:val="21"/>
                    </w:rPr>
                    <w:t>1、制冷量：≥12kw;</w:t>
                  </w:r>
                </w:p>
                <w:p>
                  <w:pPr>
                    <w:pStyle w:val="null3"/>
                    <w:jc w:val="left"/>
                  </w:pPr>
                  <w:r>
                    <w:rPr>
                      <w:rFonts w:ascii="仿宋_GB2312" w:hAnsi="仿宋_GB2312" w:cs="仿宋_GB2312" w:eastAsia="仿宋_GB2312"/>
                      <w:sz w:val="19"/>
                    </w:rPr>
                    <w:t>★</w:t>
                  </w:r>
                  <w:r>
                    <w:rPr>
                      <w:rFonts w:ascii="仿宋_GB2312" w:hAnsi="仿宋_GB2312" w:cs="仿宋_GB2312" w:eastAsia="仿宋_GB2312"/>
                      <w:sz w:val="21"/>
                    </w:rPr>
                    <w:t>2、循环风量1600-1800m³/h;</w:t>
                  </w:r>
                </w:p>
                <w:p>
                  <w:pPr>
                    <w:pStyle w:val="null3"/>
                    <w:jc w:val="left"/>
                  </w:pPr>
                  <w:r>
                    <w:rPr>
                      <w:rFonts w:ascii="仿宋_GB2312" w:hAnsi="仿宋_GB2312" w:cs="仿宋_GB2312" w:eastAsia="仿宋_GB2312"/>
                      <w:sz w:val="21"/>
                    </w:rPr>
                    <w:t>3、噪声(H/L):≤65dB(A)</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带冷凝水提升泵</w:t>
                  </w:r>
                </w:p>
              </w:tc>
            </w:tr>
            <w:tr>
              <w:tc>
                <w:tcPr>
                  <w:tcW w:type="dxa" w:w="9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多联室外机</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r>
                    <w:rPr>
                      <w:rFonts w:ascii="仿宋_GB2312" w:hAnsi="仿宋_GB2312" w:cs="仿宋_GB2312" w:eastAsia="仿宋_GB2312"/>
                      <w:sz w:val="21"/>
                    </w:rPr>
                    <w:t>1、制冷量:≥73.5(kW),</w:t>
                  </w:r>
                </w:p>
                <w:p>
                  <w:pPr>
                    <w:pStyle w:val="null3"/>
                    <w:jc w:val="left"/>
                  </w:pPr>
                  <w:r>
                    <w:rPr>
                      <w:rFonts w:ascii="仿宋_GB2312" w:hAnsi="仿宋_GB2312" w:cs="仿宋_GB2312" w:eastAsia="仿宋_GB2312"/>
                      <w:sz w:val="19"/>
                    </w:rPr>
                    <w:t>★</w:t>
                  </w:r>
                  <w:r>
                    <w:rPr>
                      <w:rFonts w:ascii="仿宋_GB2312" w:hAnsi="仿宋_GB2312" w:cs="仿宋_GB2312" w:eastAsia="仿宋_GB2312"/>
                      <w:sz w:val="21"/>
                    </w:rPr>
                    <w:t>2、制热量:≥82.5(kW),</w:t>
                  </w:r>
                </w:p>
                <w:p>
                  <w:pPr>
                    <w:pStyle w:val="null3"/>
                    <w:jc w:val="left"/>
                  </w:pPr>
                  <w:r>
                    <w:rPr>
                      <w:rFonts w:ascii="仿宋_GB2312" w:hAnsi="仿宋_GB2312" w:cs="仿宋_GB2312" w:eastAsia="仿宋_GB2312"/>
                      <w:sz w:val="21"/>
                    </w:rPr>
                    <w:t>3、噪  音：≤64dB(A)</w:t>
                  </w:r>
                </w:p>
                <w:p>
                  <w:pPr>
                    <w:pStyle w:val="null3"/>
                    <w:jc w:val="left"/>
                  </w:pPr>
                  <w:r>
                    <w:rPr>
                      <w:rFonts w:ascii="仿宋_GB2312" w:hAnsi="仿宋_GB2312" w:cs="仿宋_GB2312" w:eastAsia="仿宋_GB2312"/>
                      <w:sz w:val="21"/>
                    </w:rPr>
                    <w:t>4、制冷输入功率≤20.98KW;</w:t>
                  </w:r>
                </w:p>
                <w:p>
                  <w:pPr>
                    <w:pStyle w:val="null3"/>
                    <w:jc w:val="left"/>
                  </w:pPr>
                  <w:r>
                    <w:rPr>
                      <w:rFonts w:ascii="仿宋_GB2312" w:hAnsi="仿宋_GB2312" w:cs="仿宋_GB2312" w:eastAsia="仿宋_GB2312"/>
                      <w:sz w:val="21"/>
                    </w:rPr>
                    <w:t>5、制热输入功率≤19.68KW;4、IPLV≥7.9</w:t>
                  </w:r>
                </w:p>
                <w:p>
                  <w:pPr>
                    <w:pStyle w:val="null3"/>
                    <w:jc w:val="left"/>
                  </w:pPr>
                  <w:r>
                    <w:rPr>
                      <w:rFonts w:ascii="仿宋_GB2312" w:hAnsi="仿宋_GB2312" w:cs="仿宋_GB2312" w:eastAsia="仿宋_GB2312"/>
                      <w:sz w:val="21"/>
                    </w:rPr>
                    <w:t>6、空调室外机与室内机最大允许配管长度不小于120米，室内机与室外机之间的最大允许水平落差不低于50米，室内机之间最大允许落差不小于15米。</w:t>
                  </w:r>
                </w:p>
                <w:p>
                  <w:pPr>
                    <w:pStyle w:val="null3"/>
                    <w:jc w:val="left"/>
                  </w:pPr>
                  <w:r>
                    <w:rPr>
                      <w:rFonts w:ascii="仿宋_GB2312" w:hAnsi="仿宋_GB2312" w:cs="仿宋_GB2312" w:eastAsia="仿宋_GB2312"/>
                      <w:sz w:val="21"/>
                    </w:rPr>
                    <w:t>7、空调设备控制系统应有过电流保护、过载保护、高压开关等保护功能,空调系统应带冷媒电子膨胀阀，单个电子膨胀阀调节精度不小于3000级。</w:t>
                  </w:r>
                </w:p>
                <w:p>
                  <w:pPr>
                    <w:pStyle w:val="null3"/>
                    <w:jc w:val="left"/>
                  </w:pPr>
                  <w:r>
                    <w:rPr>
                      <w:rFonts w:ascii="仿宋_GB2312" w:hAnsi="仿宋_GB2312" w:cs="仿宋_GB2312" w:eastAsia="仿宋_GB2312"/>
                      <w:sz w:val="21"/>
                    </w:rPr>
                    <w:t>8、室外机噪音满足GB/T 18837-2015 《多联式空调（热泵）机组》的规定值。</w:t>
                  </w:r>
                </w:p>
                <w:p>
                  <w:pPr>
                    <w:pStyle w:val="null3"/>
                    <w:jc w:val="left"/>
                  </w:pPr>
                  <w:r>
                    <w:rPr>
                      <w:rFonts w:ascii="仿宋_GB2312" w:hAnsi="仿宋_GB2312" w:cs="仿宋_GB2312" w:eastAsia="仿宋_GB2312"/>
                      <w:sz w:val="21"/>
                    </w:rPr>
                    <w:t>9、换热器应采用铜管铝翅片换热器。</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、多联机室外机具备防逆风功能，并取</w:t>
                  </w:r>
                  <w:r>
                    <w:rPr>
                      <w:rFonts w:ascii="仿宋_GB2312" w:hAnsi="仿宋_GB2312" w:cs="仿宋_GB2312" w:eastAsia="仿宋_GB2312"/>
                      <w:sz w:val="21"/>
                    </w:rPr>
                    <w:t>得第三方评价报告。</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、多联式空调机组具备火警联动功能，并</w:t>
                  </w:r>
                  <w:r>
                    <w:rPr>
                      <w:rFonts w:ascii="仿宋_GB2312" w:hAnsi="仿宋_GB2312" w:cs="仿宋_GB2312" w:eastAsia="仿宋_GB2312"/>
                      <w:sz w:val="21"/>
                      <w:b/>
                      <w:color w:val="0000FF"/>
                    </w:rPr>
                    <w:t>提供</w:t>
                  </w:r>
                  <w:r>
                    <w:rPr>
                      <w:rFonts w:ascii="仿宋_GB2312" w:hAnsi="仿宋_GB2312" w:cs="仿宋_GB2312" w:eastAsia="仿宋_GB2312"/>
                      <w:sz w:val="21"/>
                    </w:rPr>
                    <w:t>国家认可的</w:t>
                  </w:r>
                  <w:r>
                    <w:rPr>
                      <w:rFonts w:ascii="仿宋_GB2312" w:hAnsi="仿宋_GB2312" w:cs="仿宋_GB2312" w:eastAsia="仿宋_GB2312"/>
                      <w:sz w:val="21"/>
                    </w:rPr>
                    <w:t>第三方</w:t>
                  </w:r>
                  <w:r>
                    <w:rPr>
                      <w:rFonts w:ascii="仿宋_GB2312" w:hAnsi="仿宋_GB2312" w:cs="仿宋_GB2312" w:eastAsia="仿宋_GB2312"/>
                      <w:sz w:val="21"/>
                    </w:rPr>
                    <w:t>检测</w:t>
                  </w:r>
                  <w:r>
                    <w:rPr>
                      <w:rFonts w:ascii="仿宋_GB2312" w:hAnsi="仿宋_GB2312" w:cs="仿宋_GB2312" w:eastAsia="仿宋_GB2312"/>
                      <w:sz w:val="21"/>
                    </w:rPr>
                    <w:t>报告。</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、变频多联空调</w:t>
                  </w:r>
                  <w:r>
                    <w:rPr>
                      <w:rFonts w:ascii="仿宋_GB2312" w:hAnsi="仿宋_GB2312" w:cs="仿宋_GB2312" w:eastAsia="仿宋_GB2312"/>
                      <w:sz w:val="21"/>
                    </w:rPr>
                    <w:t>系统应具有高效的冷媒冷却散热技术，提高机组在高温环境下工作时电气的可靠性，并提供</w:t>
                  </w:r>
                  <w:r>
                    <w:rPr>
                      <w:rFonts w:ascii="仿宋_GB2312" w:hAnsi="仿宋_GB2312" w:cs="仿宋_GB2312" w:eastAsia="仿宋_GB2312"/>
                      <w:sz w:val="21"/>
                    </w:rPr>
                    <w:t>国家认可的</w:t>
                  </w:r>
                  <w:r>
                    <w:rPr>
                      <w:rFonts w:ascii="仿宋_GB2312" w:hAnsi="仿宋_GB2312" w:cs="仿宋_GB2312" w:eastAsia="仿宋_GB2312"/>
                      <w:sz w:val="21"/>
                    </w:rPr>
                    <w:t>第三方</w:t>
                  </w:r>
                  <w:r>
                    <w:rPr>
                      <w:rFonts w:ascii="仿宋_GB2312" w:hAnsi="仿宋_GB2312" w:cs="仿宋_GB2312" w:eastAsia="仿宋_GB2312"/>
                      <w:sz w:val="21"/>
                      <w:color w:val="0000FF"/>
                    </w:rPr>
                    <w:t>检测</w:t>
                  </w:r>
                  <w:r>
                    <w:rPr>
                      <w:rFonts w:ascii="仿宋_GB2312" w:hAnsi="仿宋_GB2312" w:cs="仿宋_GB2312" w:eastAsia="仿宋_GB2312"/>
                      <w:sz w:val="21"/>
                    </w:rPr>
                    <w:t>报告。</w:t>
                  </w:r>
                  <w:r>
                    <w:rPr>
                      <w:rFonts w:ascii="仿宋_GB2312" w:hAnsi="仿宋_GB2312" w:cs="仿宋_GB2312" w:eastAsia="仿宋_GB2312"/>
                      <w:sz w:val="21"/>
                      <w:b/>
                    </w:rPr>
                    <w:t>需提供品牌制造商授权函。</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b/>
                    </w:rPr>
                    <w:t>★提供中国节能产品认证证书扫描件。</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多联室外机</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r>
                    <w:rPr>
                      <w:rFonts w:ascii="仿宋_GB2312" w:hAnsi="仿宋_GB2312" w:cs="仿宋_GB2312" w:eastAsia="仿宋_GB2312"/>
                      <w:sz w:val="21"/>
                    </w:rPr>
                    <w:t>1、制冷量:≥95.2(kW),</w:t>
                  </w:r>
                </w:p>
                <w:p>
                  <w:pPr>
                    <w:pStyle w:val="null3"/>
                    <w:jc w:val="left"/>
                  </w:pPr>
                  <w:r>
                    <w:rPr>
                      <w:rFonts w:ascii="仿宋_GB2312" w:hAnsi="仿宋_GB2312" w:cs="仿宋_GB2312" w:eastAsia="仿宋_GB2312"/>
                      <w:sz w:val="19"/>
                    </w:rPr>
                    <w:t>★</w:t>
                  </w:r>
                  <w:r>
                    <w:rPr>
                      <w:rFonts w:ascii="仿宋_GB2312" w:hAnsi="仿宋_GB2312" w:cs="仿宋_GB2312" w:eastAsia="仿宋_GB2312"/>
                      <w:sz w:val="21"/>
                    </w:rPr>
                    <w:t>2、制热量:≥106(kW),</w:t>
                  </w:r>
                </w:p>
                <w:p>
                  <w:pPr>
                    <w:pStyle w:val="null3"/>
                    <w:jc w:val="left"/>
                  </w:pPr>
                  <w:r>
                    <w:rPr>
                      <w:rFonts w:ascii="仿宋_GB2312" w:hAnsi="仿宋_GB2312" w:cs="仿宋_GB2312" w:eastAsia="仿宋_GB2312"/>
                      <w:sz w:val="21"/>
                    </w:rPr>
                    <w:t>3、噪音：≤66dB(A);</w:t>
                  </w:r>
                </w:p>
                <w:p>
                  <w:pPr>
                    <w:pStyle w:val="null3"/>
                    <w:jc w:val="left"/>
                  </w:pPr>
                  <w:r>
                    <w:rPr>
                      <w:rFonts w:ascii="仿宋_GB2312" w:hAnsi="仿宋_GB2312" w:cs="仿宋_GB2312" w:eastAsia="仿宋_GB2312"/>
                      <w:sz w:val="21"/>
                    </w:rPr>
                    <w:t>4、制冷输入功率≤25.9KW;</w:t>
                  </w:r>
                </w:p>
                <w:p>
                  <w:pPr>
                    <w:pStyle w:val="null3"/>
                    <w:jc w:val="left"/>
                  </w:pPr>
                  <w:r>
                    <w:rPr>
                      <w:rFonts w:ascii="仿宋_GB2312" w:hAnsi="仿宋_GB2312" w:cs="仿宋_GB2312" w:eastAsia="仿宋_GB2312"/>
                      <w:sz w:val="21"/>
                    </w:rPr>
                    <w:t>5、制热输入功率≤26.5KW;</w:t>
                  </w:r>
                </w:p>
                <w:p>
                  <w:pPr>
                    <w:pStyle w:val="null3"/>
                    <w:jc w:val="left"/>
                  </w:pPr>
                  <w:r>
                    <w:rPr>
                      <w:rFonts w:ascii="仿宋_GB2312" w:hAnsi="仿宋_GB2312" w:cs="仿宋_GB2312" w:eastAsia="仿宋_GB2312"/>
                      <w:sz w:val="21"/>
                    </w:rPr>
                    <w:t>6、IPLV≥7.45</w:t>
                  </w:r>
                </w:p>
                <w:p>
                  <w:pPr>
                    <w:pStyle w:val="null3"/>
                    <w:jc w:val="left"/>
                  </w:pPr>
                  <w:r>
                    <w:rPr>
                      <w:rFonts w:ascii="仿宋_GB2312" w:hAnsi="仿宋_GB2312" w:cs="仿宋_GB2312" w:eastAsia="仿宋_GB2312"/>
                      <w:sz w:val="21"/>
                    </w:rPr>
                    <w:t>7、空调室外机与室内机最大允许配管长度不小于120米，室内机与室外机之间的最大允许水平落差不低于50米，室内机之间最大允许落差不小于15米。</w:t>
                  </w:r>
                </w:p>
                <w:p>
                  <w:pPr>
                    <w:pStyle w:val="null3"/>
                    <w:jc w:val="left"/>
                  </w:pPr>
                  <w:r>
                    <w:rPr>
                      <w:rFonts w:ascii="仿宋_GB2312" w:hAnsi="仿宋_GB2312" w:cs="仿宋_GB2312" w:eastAsia="仿宋_GB2312"/>
                      <w:sz w:val="21"/>
                    </w:rPr>
                    <w:t>8、空调设备控制系统应有过电流保护、过载保护、高压开关等保护功能,空调系统应带冷媒电子膨胀阀，单个电子膨胀阀调节精度不小于3000级。</w:t>
                  </w:r>
                </w:p>
                <w:p>
                  <w:pPr>
                    <w:pStyle w:val="null3"/>
                    <w:jc w:val="left"/>
                  </w:pPr>
                  <w:r>
                    <w:rPr>
                      <w:rFonts w:ascii="仿宋_GB2312" w:hAnsi="仿宋_GB2312" w:cs="仿宋_GB2312" w:eastAsia="仿宋_GB2312"/>
                      <w:sz w:val="21"/>
                    </w:rPr>
                    <w:t>9、室外机噪音满足GB/T 18837-2015 《多联式空调（热泵）机组》的规定值。</w:t>
                  </w:r>
                </w:p>
                <w:p>
                  <w:pPr>
                    <w:pStyle w:val="null3"/>
                    <w:jc w:val="left"/>
                  </w:pPr>
                  <w:r>
                    <w:rPr>
                      <w:rFonts w:ascii="仿宋_GB2312" w:hAnsi="仿宋_GB2312" w:cs="仿宋_GB2312" w:eastAsia="仿宋_GB2312"/>
                      <w:sz w:val="21"/>
                    </w:rPr>
                    <w:t>10、换热器应采用铜管铝翅片换热器。</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、多联机室外机具备防逆风功能，并取得第三方评价报告。</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、多联式空调机组具备火警联动功能，并</w:t>
                  </w:r>
                  <w:r>
                    <w:rPr>
                      <w:rFonts w:ascii="仿宋_GB2312" w:hAnsi="仿宋_GB2312" w:cs="仿宋_GB2312" w:eastAsia="仿宋_GB2312"/>
                      <w:sz w:val="21"/>
                      <w:color w:val="0000FF"/>
                    </w:rPr>
                    <w:t>提供</w:t>
                  </w:r>
                  <w:r>
                    <w:rPr>
                      <w:rFonts w:ascii="仿宋_GB2312" w:hAnsi="仿宋_GB2312" w:cs="仿宋_GB2312" w:eastAsia="仿宋_GB2312"/>
                      <w:sz w:val="21"/>
                      <w:color w:val="0000FF"/>
                    </w:rPr>
                    <w:t>国家认可的</w:t>
                  </w:r>
                  <w:r>
                    <w:rPr>
                      <w:rFonts w:ascii="仿宋_GB2312" w:hAnsi="仿宋_GB2312" w:cs="仿宋_GB2312" w:eastAsia="仿宋_GB2312"/>
                      <w:sz w:val="21"/>
                    </w:rPr>
                    <w:t>第三方</w:t>
                  </w:r>
                  <w:r>
                    <w:rPr>
                      <w:rFonts w:ascii="仿宋_GB2312" w:hAnsi="仿宋_GB2312" w:cs="仿宋_GB2312" w:eastAsia="仿宋_GB2312"/>
                      <w:sz w:val="21"/>
                      <w:color w:val="0000FF"/>
                    </w:rPr>
                    <w:t>检测</w:t>
                  </w:r>
                  <w:r>
                    <w:rPr>
                      <w:rFonts w:ascii="仿宋_GB2312" w:hAnsi="仿宋_GB2312" w:cs="仿宋_GB2312" w:eastAsia="仿宋_GB2312"/>
                      <w:sz w:val="21"/>
                    </w:rPr>
                    <w:t>报告。</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、变频多联空调系统应具有高效的冷媒冷却散热技术，提高机组在高温环境下工作时电气的可靠性，并提供</w:t>
                  </w:r>
                  <w:r>
                    <w:rPr>
                      <w:rFonts w:ascii="仿宋_GB2312" w:hAnsi="仿宋_GB2312" w:cs="仿宋_GB2312" w:eastAsia="仿宋_GB2312"/>
                      <w:sz w:val="21"/>
                    </w:rPr>
                    <w:t>国家认可的</w:t>
                  </w:r>
                  <w:r>
                    <w:rPr>
                      <w:rFonts w:ascii="仿宋_GB2312" w:hAnsi="仿宋_GB2312" w:cs="仿宋_GB2312" w:eastAsia="仿宋_GB2312"/>
                      <w:sz w:val="21"/>
                    </w:rPr>
                    <w:t>第三方</w:t>
                  </w:r>
                  <w:r>
                    <w:rPr>
                      <w:rFonts w:ascii="仿宋_GB2312" w:hAnsi="仿宋_GB2312" w:cs="仿宋_GB2312" w:eastAsia="仿宋_GB2312"/>
                      <w:sz w:val="21"/>
                      <w:color w:val="0000FF"/>
                    </w:rPr>
                    <w:t>检测</w:t>
                  </w:r>
                  <w:r>
                    <w:rPr>
                      <w:rFonts w:ascii="仿宋_GB2312" w:hAnsi="仿宋_GB2312" w:cs="仿宋_GB2312" w:eastAsia="仿宋_GB2312"/>
                      <w:sz w:val="21"/>
                    </w:rPr>
                    <w:t>报告。</w:t>
                  </w:r>
                  <w:r>
                    <w:rPr>
                      <w:rFonts w:ascii="仿宋_GB2312" w:hAnsi="仿宋_GB2312" w:cs="仿宋_GB2312" w:eastAsia="仿宋_GB2312"/>
                      <w:sz w:val="21"/>
                      <w:b/>
                    </w:rPr>
                    <w:t>需提供品牌制造商授权函。</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b/>
                    </w:rPr>
                    <w:t>★提供中国节能产品认证证书扫描件。</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多联室外机</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r>
                    <w:rPr>
                      <w:rFonts w:ascii="仿宋_GB2312" w:hAnsi="仿宋_GB2312" w:cs="仿宋_GB2312" w:eastAsia="仿宋_GB2312"/>
                      <w:sz w:val="21"/>
                    </w:rPr>
                    <w:t>1、制冷量:≥101.0(kW),</w:t>
                  </w:r>
                </w:p>
                <w:p>
                  <w:pPr>
                    <w:pStyle w:val="null3"/>
                    <w:jc w:val="left"/>
                  </w:pPr>
                  <w:r>
                    <w:rPr>
                      <w:rFonts w:ascii="仿宋_GB2312" w:hAnsi="仿宋_GB2312" w:cs="仿宋_GB2312" w:eastAsia="仿宋_GB2312"/>
                      <w:sz w:val="19"/>
                    </w:rPr>
                    <w:t>★</w:t>
                  </w:r>
                  <w:r>
                    <w:rPr>
                      <w:rFonts w:ascii="仿宋_GB2312" w:hAnsi="仿宋_GB2312" w:cs="仿宋_GB2312" w:eastAsia="仿宋_GB2312"/>
                      <w:sz w:val="21"/>
                    </w:rPr>
                    <w:t>2、制热量:≥112(kW),</w:t>
                  </w:r>
                </w:p>
                <w:p>
                  <w:pPr>
                    <w:pStyle w:val="null3"/>
                    <w:jc w:val="left"/>
                  </w:pPr>
                  <w:r>
                    <w:rPr>
                      <w:rFonts w:ascii="仿宋_GB2312" w:hAnsi="仿宋_GB2312" w:cs="仿宋_GB2312" w:eastAsia="仿宋_GB2312"/>
                      <w:sz w:val="21"/>
                    </w:rPr>
                    <w:t>3、噪音：≤67dB(A);</w:t>
                  </w:r>
                </w:p>
                <w:p>
                  <w:pPr>
                    <w:pStyle w:val="null3"/>
                    <w:jc w:val="left"/>
                  </w:pPr>
                  <w:r>
                    <w:rPr>
                      <w:rFonts w:ascii="仿宋_GB2312" w:hAnsi="仿宋_GB2312" w:cs="仿宋_GB2312" w:eastAsia="仿宋_GB2312"/>
                      <w:sz w:val="21"/>
                    </w:rPr>
                    <w:t>4、制冷输入功率≤29.7KW;</w:t>
                  </w:r>
                </w:p>
                <w:p>
                  <w:pPr>
                    <w:pStyle w:val="null3"/>
                    <w:jc w:val="left"/>
                  </w:pPr>
                  <w:r>
                    <w:rPr>
                      <w:rFonts w:ascii="仿宋_GB2312" w:hAnsi="仿宋_GB2312" w:cs="仿宋_GB2312" w:eastAsia="仿宋_GB2312"/>
                      <w:sz w:val="21"/>
                    </w:rPr>
                    <w:t>5、制热输入功率≤27.458KW;</w:t>
                  </w:r>
                </w:p>
                <w:p>
                  <w:pPr>
                    <w:pStyle w:val="null3"/>
                    <w:jc w:val="left"/>
                  </w:pPr>
                  <w:r>
                    <w:rPr>
                      <w:rFonts w:ascii="仿宋_GB2312" w:hAnsi="仿宋_GB2312" w:cs="仿宋_GB2312" w:eastAsia="仿宋_GB2312"/>
                      <w:sz w:val="21"/>
                    </w:rPr>
                    <w:t>6、IPLV≥7.2</w:t>
                  </w:r>
                </w:p>
                <w:p>
                  <w:pPr>
                    <w:pStyle w:val="null3"/>
                    <w:jc w:val="left"/>
                  </w:pPr>
                  <w:r>
                    <w:rPr>
                      <w:rFonts w:ascii="仿宋_GB2312" w:hAnsi="仿宋_GB2312" w:cs="仿宋_GB2312" w:eastAsia="仿宋_GB2312"/>
                      <w:sz w:val="21"/>
                    </w:rPr>
                    <w:t>7、空调室外机与室内机最大允许配管长度不小于120米，室内机与室外机之间的最大允许水平落差不低于50米，室内机之间最大允许落差不小于15米。</w:t>
                  </w:r>
                </w:p>
                <w:p>
                  <w:pPr>
                    <w:pStyle w:val="null3"/>
                    <w:jc w:val="left"/>
                  </w:pPr>
                  <w:r>
                    <w:rPr>
                      <w:rFonts w:ascii="仿宋_GB2312" w:hAnsi="仿宋_GB2312" w:cs="仿宋_GB2312" w:eastAsia="仿宋_GB2312"/>
                      <w:sz w:val="21"/>
                    </w:rPr>
                    <w:t>8、空调设备控制系统应有过电流保护、过载保护、高压开关等保护功能,空调系统应带冷媒电子膨胀阀，单个电子膨胀阀调节精度不小于3000级。</w:t>
                  </w:r>
                </w:p>
                <w:p>
                  <w:pPr>
                    <w:pStyle w:val="null3"/>
                    <w:jc w:val="left"/>
                  </w:pPr>
                  <w:r>
                    <w:rPr>
                      <w:rFonts w:ascii="仿宋_GB2312" w:hAnsi="仿宋_GB2312" w:cs="仿宋_GB2312" w:eastAsia="仿宋_GB2312"/>
                      <w:sz w:val="21"/>
                    </w:rPr>
                    <w:t>9、室外机噪音满足GB/T 18837-2015 《多联式空调（热泵）机组》的规定值。</w:t>
                  </w:r>
                </w:p>
                <w:p>
                  <w:pPr>
                    <w:pStyle w:val="null3"/>
                    <w:jc w:val="left"/>
                  </w:pPr>
                  <w:r>
                    <w:rPr>
                      <w:rFonts w:ascii="仿宋_GB2312" w:hAnsi="仿宋_GB2312" w:cs="仿宋_GB2312" w:eastAsia="仿宋_GB2312"/>
                      <w:sz w:val="21"/>
                    </w:rPr>
                    <w:t>10、换热器应采用铜管铝翅片换热器。</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、多联机室外机具备防逆风功能，并取得第三方评价报告。</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、多联式空调机组具备火警联动功能，并</w:t>
                  </w:r>
                  <w:r>
                    <w:rPr>
                      <w:rFonts w:ascii="仿宋_GB2312" w:hAnsi="仿宋_GB2312" w:cs="仿宋_GB2312" w:eastAsia="仿宋_GB2312"/>
                      <w:sz w:val="21"/>
                      <w:color w:val="0000FF"/>
                    </w:rPr>
                    <w:t>提供</w:t>
                  </w:r>
                  <w:r>
                    <w:rPr>
                      <w:rFonts w:ascii="仿宋_GB2312" w:hAnsi="仿宋_GB2312" w:cs="仿宋_GB2312" w:eastAsia="仿宋_GB2312"/>
                      <w:sz w:val="21"/>
                      <w:color w:val="0000FF"/>
                    </w:rPr>
                    <w:t>国家认可的</w:t>
                  </w:r>
                  <w:r>
                    <w:rPr>
                      <w:rFonts w:ascii="仿宋_GB2312" w:hAnsi="仿宋_GB2312" w:cs="仿宋_GB2312" w:eastAsia="仿宋_GB2312"/>
                      <w:sz w:val="21"/>
                    </w:rPr>
                    <w:t>第三方</w:t>
                  </w:r>
                  <w:r>
                    <w:rPr>
                      <w:rFonts w:ascii="仿宋_GB2312" w:hAnsi="仿宋_GB2312" w:cs="仿宋_GB2312" w:eastAsia="仿宋_GB2312"/>
                      <w:sz w:val="21"/>
                      <w:color w:val="0000FF"/>
                    </w:rPr>
                    <w:t>检测</w:t>
                  </w:r>
                  <w:r>
                    <w:rPr>
                      <w:rFonts w:ascii="仿宋_GB2312" w:hAnsi="仿宋_GB2312" w:cs="仿宋_GB2312" w:eastAsia="仿宋_GB2312"/>
                      <w:sz w:val="21"/>
                    </w:rPr>
                    <w:t>报告。</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、变频多联空调系统应具有高效的冷媒冷却散热技术，提高机组在高温环境下工作时电气的可靠性，并提供</w:t>
                  </w:r>
                  <w:r>
                    <w:rPr>
                      <w:rFonts w:ascii="仿宋_GB2312" w:hAnsi="仿宋_GB2312" w:cs="仿宋_GB2312" w:eastAsia="仿宋_GB2312"/>
                      <w:sz w:val="21"/>
                    </w:rPr>
                    <w:t>国家认可的</w:t>
                  </w:r>
                  <w:r>
                    <w:rPr>
                      <w:rFonts w:ascii="仿宋_GB2312" w:hAnsi="仿宋_GB2312" w:cs="仿宋_GB2312" w:eastAsia="仿宋_GB2312"/>
                      <w:sz w:val="21"/>
                    </w:rPr>
                    <w:t>第三方</w:t>
                  </w:r>
                  <w:r>
                    <w:rPr>
                      <w:rFonts w:ascii="仿宋_GB2312" w:hAnsi="仿宋_GB2312" w:cs="仿宋_GB2312" w:eastAsia="仿宋_GB2312"/>
                      <w:sz w:val="21"/>
                      <w:color w:val="0000FF"/>
                    </w:rPr>
                    <w:t>检测</w:t>
                  </w:r>
                  <w:r>
                    <w:rPr>
                      <w:rFonts w:ascii="仿宋_GB2312" w:hAnsi="仿宋_GB2312" w:cs="仿宋_GB2312" w:eastAsia="仿宋_GB2312"/>
                      <w:sz w:val="21"/>
                    </w:rPr>
                    <w:t>报告。</w:t>
                  </w:r>
                  <w:r>
                    <w:rPr>
                      <w:rFonts w:ascii="仿宋_GB2312" w:hAnsi="仿宋_GB2312" w:cs="仿宋_GB2312" w:eastAsia="仿宋_GB2312"/>
                      <w:sz w:val="21"/>
                      <w:b/>
                    </w:rPr>
                    <w:t>需提供品牌制造商授权函。</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b/>
                    </w:rPr>
                    <w:t>★提供中国节能产品认证证书扫描件。</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多联机天井式室内机</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r>
                    <w:rPr>
                      <w:rFonts w:ascii="仿宋_GB2312" w:hAnsi="仿宋_GB2312" w:cs="仿宋_GB2312" w:eastAsia="仿宋_GB2312"/>
                      <w:sz w:val="21"/>
                    </w:rPr>
                    <w:t>1、制冷量：</w:t>
                  </w:r>
                  <w:r>
                    <w:rPr>
                      <w:rFonts w:ascii="仿宋_GB2312" w:hAnsi="仿宋_GB2312" w:cs="仿宋_GB2312" w:eastAsia="仿宋_GB2312"/>
                      <w:sz w:val="21"/>
                    </w:rPr>
                    <w:t>≥</w:t>
                  </w:r>
                  <w:r>
                    <w:rPr>
                      <w:rFonts w:ascii="仿宋_GB2312" w:hAnsi="仿宋_GB2312" w:cs="仿宋_GB2312" w:eastAsia="仿宋_GB2312"/>
                      <w:sz w:val="21"/>
                    </w:rPr>
                    <w:t>7.1(kW)，</w:t>
                  </w:r>
                </w:p>
                <w:p>
                  <w:pPr>
                    <w:pStyle w:val="null3"/>
                    <w:jc w:val="left"/>
                  </w:pPr>
                  <w:r>
                    <w:rPr>
                      <w:rFonts w:ascii="仿宋_GB2312" w:hAnsi="仿宋_GB2312" w:cs="仿宋_GB2312" w:eastAsia="仿宋_GB2312"/>
                      <w:sz w:val="19"/>
                    </w:rPr>
                    <w:t>★</w:t>
                  </w:r>
                  <w:r>
                    <w:rPr>
                      <w:rFonts w:ascii="仿宋_GB2312" w:hAnsi="仿宋_GB2312" w:cs="仿宋_GB2312" w:eastAsia="仿宋_GB2312"/>
                      <w:sz w:val="21"/>
                    </w:rPr>
                    <w:t>2、制热量：</w:t>
                  </w:r>
                  <w:r>
                    <w:rPr>
                      <w:rFonts w:ascii="仿宋_GB2312" w:hAnsi="仿宋_GB2312" w:cs="仿宋_GB2312" w:eastAsia="仿宋_GB2312"/>
                      <w:sz w:val="21"/>
                    </w:rPr>
                    <w:t>≥</w:t>
                  </w:r>
                  <w:r>
                    <w:rPr>
                      <w:rFonts w:ascii="仿宋_GB2312" w:hAnsi="仿宋_GB2312" w:cs="仿宋_GB2312" w:eastAsia="仿宋_GB2312"/>
                      <w:sz w:val="21"/>
                    </w:rPr>
                    <w:t>8.0(kW)，</w:t>
                  </w:r>
                </w:p>
                <w:p>
                  <w:pPr>
                    <w:pStyle w:val="null3"/>
                    <w:jc w:val="left"/>
                  </w:pPr>
                  <w:r>
                    <w:rPr>
                      <w:rFonts w:ascii="仿宋_GB2312" w:hAnsi="仿宋_GB2312" w:cs="仿宋_GB2312" w:eastAsia="仿宋_GB2312"/>
                      <w:sz w:val="21"/>
                    </w:rPr>
                    <w:t>3、循环风量：850-1100m³/h;</w:t>
                  </w:r>
                </w:p>
                <w:p>
                  <w:pPr>
                    <w:pStyle w:val="null3"/>
                    <w:jc w:val="left"/>
                  </w:pPr>
                  <w:r>
                    <w:rPr>
                      <w:rFonts w:ascii="仿宋_GB2312" w:hAnsi="仿宋_GB2312" w:cs="仿宋_GB2312" w:eastAsia="仿宋_GB2312"/>
                      <w:sz w:val="21"/>
                    </w:rPr>
                    <w:t>4、采用R410A环保冷媒。</w:t>
                  </w:r>
                </w:p>
                <w:p>
                  <w:pPr>
                    <w:pStyle w:val="null3"/>
                    <w:jc w:val="left"/>
                  </w:pPr>
                  <w:r>
                    <w:rPr>
                      <w:rFonts w:ascii="仿宋_GB2312" w:hAnsi="仿宋_GB2312" w:cs="仿宋_GB2312" w:eastAsia="仿宋_GB2312"/>
                      <w:sz w:val="21"/>
                    </w:rPr>
                    <w:t>5、空调室外机与室内机最大允许配管长度不小于120米，室内机与室外机之间的最大允许水平落差不低于50米，室内机之间最大允许落差不小于15米。</w:t>
                  </w:r>
                </w:p>
                <w:p>
                  <w:pPr>
                    <w:pStyle w:val="null3"/>
                    <w:jc w:val="left"/>
                  </w:pPr>
                  <w:r>
                    <w:rPr>
                      <w:rFonts w:ascii="仿宋_GB2312" w:hAnsi="仿宋_GB2312" w:cs="仿宋_GB2312" w:eastAsia="仿宋_GB2312"/>
                      <w:sz w:val="21"/>
                    </w:rPr>
                    <w:t>6、空调设备控制系统应有过电流保护、过载保护、高压开关等保护功能,空调系统应带冷媒电子膨胀阀，单个电子膨胀阀调节精度不小于3000级。</w:t>
                  </w:r>
                </w:p>
                <w:p>
                  <w:pPr>
                    <w:pStyle w:val="null3"/>
                    <w:jc w:val="left"/>
                  </w:pPr>
                  <w:r>
                    <w:rPr>
                      <w:rFonts w:ascii="仿宋_GB2312" w:hAnsi="仿宋_GB2312" w:cs="仿宋_GB2312" w:eastAsia="仿宋_GB2312"/>
                      <w:sz w:val="21"/>
                    </w:rPr>
                    <w:t>7、室外机噪音满足GB/T 18837-2015 《多联式空调（热泵）机组》的规定值。</w:t>
                  </w:r>
                </w:p>
                <w:p>
                  <w:pPr>
                    <w:pStyle w:val="null3"/>
                    <w:jc w:val="left"/>
                  </w:pPr>
                  <w:r>
                    <w:rPr>
                      <w:rFonts w:ascii="仿宋_GB2312" w:hAnsi="仿宋_GB2312" w:cs="仿宋_GB2312" w:eastAsia="仿宋_GB2312"/>
                      <w:sz w:val="21"/>
                    </w:rPr>
                    <w:t>8、换热器应采用铜管铝翅片换热器。</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、多联机室外机具备防逆风功能，并取得第三方评价报告。</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、多联式空调机组具备火警联动功能，并</w:t>
                  </w:r>
                  <w:r>
                    <w:rPr>
                      <w:rFonts w:ascii="仿宋_GB2312" w:hAnsi="仿宋_GB2312" w:cs="仿宋_GB2312" w:eastAsia="仿宋_GB2312"/>
                      <w:sz w:val="21"/>
                      <w:color w:val="0000FF"/>
                    </w:rPr>
                    <w:t>提供</w:t>
                  </w:r>
                  <w:r>
                    <w:rPr>
                      <w:rFonts w:ascii="仿宋_GB2312" w:hAnsi="仿宋_GB2312" w:cs="仿宋_GB2312" w:eastAsia="仿宋_GB2312"/>
                      <w:sz w:val="21"/>
                      <w:color w:val="0000FF"/>
                    </w:rPr>
                    <w:t>国家认可的</w:t>
                  </w:r>
                  <w:r>
                    <w:rPr>
                      <w:rFonts w:ascii="仿宋_GB2312" w:hAnsi="仿宋_GB2312" w:cs="仿宋_GB2312" w:eastAsia="仿宋_GB2312"/>
                      <w:sz w:val="21"/>
                    </w:rPr>
                    <w:t>第三方</w:t>
                  </w:r>
                  <w:r>
                    <w:rPr>
                      <w:rFonts w:ascii="仿宋_GB2312" w:hAnsi="仿宋_GB2312" w:cs="仿宋_GB2312" w:eastAsia="仿宋_GB2312"/>
                      <w:sz w:val="21"/>
                      <w:color w:val="0000FF"/>
                    </w:rPr>
                    <w:t>检测</w:t>
                  </w:r>
                  <w:r>
                    <w:rPr>
                      <w:rFonts w:ascii="仿宋_GB2312" w:hAnsi="仿宋_GB2312" w:cs="仿宋_GB2312" w:eastAsia="仿宋_GB2312"/>
                      <w:sz w:val="21"/>
                    </w:rPr>
                    <w:t>报告。</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、变频多联空调系统应具有高效的冷媒冷却散热技术，提高机组在高温环境下工作时电气的可靠性，并提供</w:t>
                  </w:r>
                  <w:r>
                    <w:rPr>
                      <w:rFonts w:ascii="仿宋_GB2312" w:hAnsi="仿宋_GB2312" w:cs="仿宋_GB2312" w:eastAsia="仿宋_GB2312"/>
                      <w:sz w:val="21"/>
                    </w:rPr>
                    <w:t>国家认可的</w:t>
                  </w:r>
                  <w:r>
                    <w:rPr>
                      <w:rFonts w:ascii="仿宋_GB2312" w:hAnsi="仿宋_GB2312" w:cs="仿宋_GB2312" w:eastAsia="仿宋_GB2312"/>
                      <w:sz w:val="21"/>
                    </w:rPr>
                    <w:t>第三方</w:t>
                  </w:r>
                  <w:r>
                    <w:rPr>
                      <w:rFonts w:ascii="仿宋_GB2312" w:hAnsi="仿宋_GB2312" w:cs="仿宋_GB2312" w:eastAsia="仿宋_GB2312"/>
                      <w:sz w:val="21"/>
                      <w:color w:val="0000FF"/>
                    </w:rPr>
                    <w:t>检测</w:t>
                  </w:r>
                  <w:r>
                    <w:rPr>
                      <w:rFonts w:ascii="仿宋_GB2312" w:hAnsi="仿宋_GB2312" w:cs="仿宋_GB2312" w:eastAsia="仿宋_GB2312"/>
                      <w:sz w:val="21"/>
                    </w:rPr>
                    <w:t>报告。</w:t>
                  </w:r>
                  <w:r>
                    <w:rPr>
                      <w:rFonts w:ascii="仿宋_GB2312" w:hAnsi="仿宋_GB2312" w:cs="仿宋_GB2312" w:eastAsia="仿宋_GB2312"/>
                      <w:sz w:val="21"/>
                      <w:b/>
                    </w:rPr>
                    <w:t>需提供品牌制造商授权函。</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b/>
                    </w:rPr>
                    <w:t>★提供中国节能产品认证证书扫描件。</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带冷凝水提升泵</w:t>
                  </w:r>
                </w:p>
              </w:tc>
            </w:tr>
            <w:tr>
              <w:tc>
                <w:tcPr>
                  <w:tcW w:type="dxa" w:w="9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多联机天井式室内机</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r>
                    <w:rPr>
                      <w:rFonts w:ascii="仿宋_GB2312" w:hAnsi="仿宋_GB2312" w:cs="仿宋_GB2312" w:eastAsia="仿宋_GB2312"/>
                      <w:sz w:val="21"/>
                    </w:rPr>
                    <w:t>1、制冷量：</w:t>
                  </w:r>
                  <w:r>
                    <w:rPr>
                      <w:rFonts w:ascii="仿宋_GB2312" w:hAnsi="仿宋_GB2312" w:cs="仿宋_GB2312" w:eastAsia="仿宋_GB2312"/>
                      <w:sz w:val="21"/>
                      <w:color w:val="0000FF"/>
                    </w:rPr>
                    <w:t>≥</w:t>
                  </w:r>
                  <w:r>
                    <w:rPr>
                      <w:rFonts w:ascii="仿宋_GB2312" w:hAnsi="仿宋_GB2312" w:cs="仿宋_GB2312" w:eastAsia="仿宋_GB2312"/>
                      <w:sz w:val="21"/>
                    </w:rPr>
                    <w:t>8.0kw,</w:t>
                  </w:r>
                </w:p>
                <w:p>
                  <w:pPr>
                    <w:pStyle w:val="null3"/>
                    <w:jc w:val="left"/>
                  </w:pPr>
                  <w:r>
                    <w:rPr>
                      <w:rFonts w:ascii="仿宋_GB2312" w:hAnsi="仿宋_GB2312" w:cs="仿宋_GB2312" w:eastAsia="仿宋_GB2312"/>
                      <w:sz w:val="19"/>
                    </w:rPr>
                    <w:t>★</w:t>
                  </w:r>
                  <w:r>
                    <w:rPr>
                      <w:rFonts w:ascii="仿宋_GB2312" w:hAnsi="仿宋_GB2312" w:cs="仿宋_GB2312" w:eastAsia="仿宋_GB2312"/>
                      <w:sz w:val="21"/>
                    </w:rPr>
                    <w:t>2、制热量：</w:t>
                  </w:r>
                  <w:r>
                    <w:rPr>
                      <w:rFonts w:ascii="仿宋_GB2312" w:hAnsi="仿宋_GB2312" w:cs="仿宋_GB2312" w:eastAsia="仿宋_GB2312"/>
                      <w:sz w:val="21"/>
                      <w:color w:val="0000FF"/>
                    </w:rPr>
                    <w:t>≥</w:t>
                  </w:r>
                  <w:r>
                    <w:rPr>
                      <w:rFonts w:ascii="仿宋_GB2312" w:hAnsi="仿宋_GB2312" w:cs="仿宋_GB2312" w:eastAsia="仿宋_GB2312"/>
                      <w:sz w:val="21"/>
                    </w:rPr>
                    <w:t>9.0kw;</w:t>
                  </w:r>
                </w:p>
                <w:p>
                  <w:pPr>
                    <w:pStyle w:val="null3"/>
                    <w:jc w:val="left"/>
                  </w:pPr>
                  <w:r>
                    <w:rPr>
                      <w:rFonts w:ascii="仿宋_GB2312" w:hAnsi="仿宋_GB2312" w:cs="仿宋_GB2312" w:eastAsia="仿宋_GB2312"/>
                      <w:sz w:val="21"/>
                    </w:rPr>
                    <w:t>3、循环风量：900-1400m³/h;</w:t>
                  </w:r>
                </w:p>
                <w:p>
                  <w:pPr>
                    <w:pStyle w:val="null3"/>
                    <w:jc w:val="left"/>
                  </w:pPr>
                  <w:r>
                    <w:rPr>
                      <w:rFonts w:ascii="仿宋_GB2312" w:hAnsi="仿宋_GB2312" w:cs="仿宋_GB2312" w:eastAsia="仿宋_GB2312"/>
                      <w:sz w:val="21"/>
                    </w:rPr>
                    <w:t>4、采用R410A环保冷媒。</w:t>
                  </w:r>
                </w:p>
                <w:p>
                  <w:pPr>
                    <w:pStyle w:val="null3"/>
                    <w:jc w:val="left"/>
                  </w:pPr>
                  <w:r>
                    <w:rPr>
                      <w:rFonts w:ascii="仿宋_GB2312" w:hAnsi="仿宋_GB2312" w:cs="仿宋_GB2312" w:eastAsia="仿宋_GB2312"/>
                      <w:sz w:val="21"/>
                    </w:rPr>
                    <w:t>5、空调室外机与室内机最大允许配管长度不小于120米，室内机与室外机之间的最大允许水平落差不低于50米，室内机之间最大允许落差不小于15米。</w:t>
                  </w:r>
                </w:p>
                <w:p>
                  <w:pPr>
                    <w:pStyle w:val="null3"/>
                    <w:jc w:val="left"/>
                  </w:pPr>
                  <w:r>
                    <w:rPr>
                      <w:rFonts w:ascii="仿宋_GB2312" w:hAnsi="仿宋_GB2312" w:cs="仿宋_GB2312" w:eastAsia="仿宋_GB2312"/>
                      <w:sz w:val="21"/>
                    </w:rPr>
                    <w:t>6、空调设备控制系统应有过电流保护、过载保护、高压开关等保护功能,空调系统应带冷媒电子膨胀阀，单个电子膨胀阀调节精度不小于3000级。</w:t>
                  </w:r>
                </w:p>
                <w:p>
                  <w:pPr>
                    <w:pStyle w:val="null3"/>
                    <w:jc w:val="left"/>
                  </w:pPr>
                  <w:r>
                    <w:rPr>
                      <w:rFonts w:ascii="仿宋_GB2312" w:hAnsi="仿宋_GB2312" w:cs="仿宋_GB2312" w:eastAsia="仿宋_GB2312"/>
                      <w:sz w:val="21"/>
                    </w:rPr>
                    <w:t>7、室外机噪音满足GB/T 18837-2015 《多联式空调（热泵）机组》的规定值。</w:t>
                  </w:r>
                </w:p>
                <w:p>
                  <w:pPr>
                    <w:pStyle w:val="null3"/>
                    <w:jc w:val="left"/>
                  </w:pPr>
                  <w:r>
                    <w:rPr>
                      <w:rFonts w:ascii="仿宋_GB2312" w:hAnsi="仿宋_GB2312" w:cs="仿宋_GB2312" w:eastAsia="仿宋_GB2312"/>
                      <w:sz w:val="21"/>
                    </w:rPr>
                    <w:t>8、换热器应采用铜管铝翅片换热器。</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、多联机室外机具备防逆风功能，并取得第三方评价报告。</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、多联式空调机组具备火警联动功能，并</w:t>
                  </w:r>
                  <w:r>
                    <w:rPr>
                      <w:rFonts w:ascii="仿宋_GB2312" w:hAnsi="仿宋_GB2312" w:cs="仿宋_GB2312" w:eastAsia="仿宋_GB2312"/>
                      <w:sz w:val="21"/>
                      <w:color w:val="0000FF"/>
                    </w:rPr>
                    <w:t>提供</w:t>
                  </w:r>
                  <w:r>
                    <w:rPr>
                      <w:rFonts w:ascii="仿宋_GB2312" w:hAnsi="仿宋_GB2312" w:cs="仿宋_GB2312" w:eastAsia="仿宋_GB2312"/>
                      <w:sz w:val="21"/>
                      <w:color w:val="0000FF"/>
                    </w:rPr>
                    <w:t>国家认可的</w:t>
                  </w:r>
                  <w:r>
                    <w:rPr>
                      <w:rFonts w:ascii="仿宋_GB2312" w:hAnsi="仿宋_GB2312" w:cs="仿宋_GB2312" w:eastAsia="仿宋_GB2312"/>
                      <w:sz w:val="21"/>
                    </w:rPr>
                    <w:t>第三方</w:t>
                  </w:r>
                  <w:r>
                    <w:rPr>
                      <w:rFonts w:ascii="仿宋_GB2312" w:hAnsi="仿宋_GB2312" w:cs="仿宋_GB2312" w:eastAsia="仿宋_GB2312"/>
                      <w:sz w:val="21"/>
                      <w:color w:val="0000FF"/>
                    </w:rPr>
                    <w:t>检测</w:t>
                  </w:r>
                  <w:r>
                    <w:rPr>
                      <w:rFonts w:ascii="仿宋_GB2312" w:hAnsi="仿宋_GB2312" w:cs="仿宋_GB2312" w:eastAsia="仿宋_GB2312"/>
                      <w:sz w:val="21"/>
                    </w:rPr>
                    <w:t>报告。</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、变频多联空调系统应具有高效的冷媒冷却散热技术，提高机组在高温环境下工作时电气的可靠性，并提供</w:t>
                  </w:r>
                  <w:r>
                    <w:rPr>
                      <w:rFonts w:ascii="仿宋_GB2312" w:hAnsi="仿宋_GB2312" w:cs="仿宋_GB2312" w:eastAsia="仿宋_GB2312"/>
                      <w:sz w:val="21"/>
                    </w:rPr>
                    <w:t>国家认可的</w:t>
                  </w:r>
                  <w:r>
                    <w:rPr>
                      <w:rFonts w:ascii="仿宋_GB2312" w:hAnsi="仿宋_GB2312" w:cs="仿宋_GB2312" w:eastAsia="仿宋_GB2312"/>
                      <w:sz w:val="21"/>
                    </w:rPr>
                    <w:t>第三方</w:t>
                  </w:r>
                  <w:r>
                    <w:rPr>
                      <w:rFonts w:ascii="仿宋_GB2312" w:hAnsi="仿宋_GB2312" w:cs="仿宋_GB2312" w:eastAsia="仿宋_GB2312"/>
                      <w:sz w:val="21"/>
                      <w:color w:val="0000FF"/>
                    </w:rPr>
                    <w:t>检测</w:t>
                  </w:r>
                  <w:r>
                    <w:rPr>
                      <w:rFonts w:ascii="仿宋_GB2312" w:hAnsi="仿宋_GB2312" w:cs="仿宋_GB2312" w:eastAsia="仿宋_GB2312"/>
                      <w:sz w:val="21"/>
                    </w:rPr>
                    <w:t>报告。</w:t>
                  </w:r>
                  <w:r>
                    <w:rPr>
                      <w:rFonts w:ascii="仿宋_GB2312" w:hAnsi="仿宋_GB2312" w:cs="仿宋_GB2312" w:eastAsia="仿宋_GB2312"/>
                      <w:sz w:val="21"/>
                      <w:b/>
                    </w:rPr>
                    <w:t>需提供品牌制造商授权函。</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b/>
                    </w:rPr>
                    <w:t>★提供中国节能产品认证证书扫描件。</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带冷凝水提升泵</w:t>
                  </w:r>
                </w:p>
              </w:tc>
            </w:tr>
            <w:tr>
              <w:tc>
                <w:tcPr>
                  <w:tcW w:type="dxa" w:w="9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多联机天井式室内机</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r>
                    <w:rPr>
                      <w:rFonts w:ascii="仿宋_GB2312" w:hAnsi="仿宋_GB2312" w:cs="仿宋_GB2312" w:eastAsia="仿宋_GB2312"/>
                      <w:sz w:val="21"/>
                    </w:rPr>
                    <w:t>1、制冷量：</w:t>
                  </w:r>
                  <w:r>
                    <w:rPr>
                      <w:rFonts w:ascii="仿宋_GB2312" w:hAnsi="仿宋_GB2312" w:cs="仿宋_GB2312" w:eastAsia="仿宋_GB2312"/>
                      <w:sz w:val="21"/>
                    </w:rPr>
                    <w:t>≥</w:t>
                  </w:r>
                  <w:r>
                    <w:rPr>
                      <w:rFonts w:ascii="仿宋_GB2312" w:hAnsi="仿宋_GB2312" w:cs="仿宋_GB2312" w:eastAsia="仿宋_GB2312"/>
                      <w:sz w:val="21"/>
                    </w:rPr>
                    <w:t>9.0kw,</w:t>
                  </w:r>
                </w:p>
                <w:p>
                  <w:pPr>
                    <w:pStyle w:val="null3"/>
                    <w:jc w:val="left"/>
                  </w:pPr>
                  <w:r>
                    <w:rPr>
                      <w:rFonts w:ascii="仿宋_GB2312" w:hAnsi="仿宋_GB2312" w:cs="仿宋_GB2312" w:eastAsia="仿宋_GB2312"/>
                      <w:sz w:val="19"/>
                    </w:rPr>
                    <w:t>★</w:t>
                  </w:r>
                  <w:r>
                    <w:rPr>
                      <w:rFonts w:ascii="仿宋_GB2312" w:hAnsi="仿宋_GB2312" w:cs="仿宋_GB2312" w:eastAsia="仿宋_GB2312"/>
                      <w:sz w:val="21"/>
                    </w:rPr>
                    <w:t>2、制热量：</w:t>
                  </w:r>
                  <w:r>
                    <w:rPr>
                      <w:rFonts w:ascii="仿宋_GB2312" w:hAnsi="仿宋_GB2312" w:cs="仿宋_GB2312" w:eastAsia="仿宋_GB2312"/>
                      <w:sz w:val="21"/>
                    </w:rPr>
                    <w:t>≥</w:t>
                  </w:r>
                  <w:r>
                    <w:rPr>
                      <w:rFonts w:ascii="仿宋_GB2312" w:hAnsi="仿宋_GB2312" w:cs="仿宋_GB2312" w:eastAsia="仿宋_GB2312"/>
                      <w:sz w:val="21"/>
                    </w:rPr>
                    <w:t>10.0kw;</w:t>
                  </w:r>
                </w:p>
                <w:p>
                  <w:pPr>
                    <w:pStyle w:val="null3"/>
                    <w:jc w:val="left"/>
                  </w:pPr>
                  <w:r>
                    <w:rPr>
                      <w:rFonts w:ascii="仿宋_GB2312" w:hAnsi="仿宋_GB2312" w:cs="仿宋_GB2312" w:eastAsia="仿宋_GB2312"/>
                      <w:sz w:val="21"/>
                    </w:rPr>
                    <w:t>3、循环风量：900-1400m³/h;</w:t>
                  </w:r>
                </w:p>
                <w:p>
                  <w:pPr>
                    <w:pStyle w:val="null3"/>
                    <w:jc w:val="left"/>
                  </w:pPr>
                  <w:r>
                    <w:rPr>
                      <w:rFonts w:ascii="仿宋_GB2312" w:hAnsi="仿宋_GB2312" w:cs="仿宋_GB2312" w:eastAsia="仿宋_GB2312"/>
                      <w:sz w:val="21"/>
                    </w:rPr>
                    <w:t>4、采用R410A环保冷媒。</w:t>
                  </w:r>
                </w:p>
                <w:p>
                  <w:pPr>
                    <w:pStyle w:val="null3"/>
                    <w:jc w:val="left"/>
                  </w:pPr>
                  <w:r>
                    <w:rPr>
                      <w:rFonts w:ascii="仿宋_GB2312" w:hAnsi="仿宋_GB2312" w:cs="仿宋_GB2312" w:eastAsia="仿宋_GB2312"/>
                      <w:sz w:val="21"/>
                    </w:rPr>
                    <w:t>5、空调室外机与室内机最大允许配管长度不小于120米，室内机与室外机之间的最大允许水平落差不低于50米，室内机之间最大允许落差不小于15米。</w:t>
                  </w:r>
                </w:p>
                <w:p>
                  <w:pPr>
                    <w:pStyle w:val="null3"/>
                    <w:jc w:val="left"/>
                  </w:pPr>
                  <w:r>
                    <w:rPr>
                      <w:rFonts w:ascii="仿宋_GB2312" w:hAnsi="仿宋_GB2312" w:cs="仿宋_GB2312" w:eastAsia="仿宋_GB2312"/>
                      <w:sz w:val="21"/>
                    </w:rPr>
                    <w:t>6、空调设备控制系统应有过电流保护、过载保护、高压开关等保护功能,空调系统应带冷媒电子膨胀阀，单个电子膨胀阀调节精度不小于3000级。</w:t>
                  </w:r>
                </w:p>
                <w:p>
                  <w:pPr>
                    <w:pStyle w:val="null3"/>
                    <w:jc w:val="left"/>
                  </w:pPr>
                  <w:r>
                    <w:rPr>
                      <w:rFonts w:ascii="仿宋_GB2312" w:hAnsi="仿宋_GB2312" w:cs="仿宋_GB2312" w:eastAsia="仿宋_GB2312"/>
                      <w:sz w:val="21"/>
                    </w:rPr>
                    <w:t>7、室外机噪音满足GB/T 18837-2015 《多联式空调（热泵）机组》的规定值。</w:t>
                  </w:r>
                </w:p>
                <w:p>
                  <w:pPr>
                    <w:pStyle w:val="null3"/>
                    <w:jc w:val="left"/>
                  </w:pPr>
                  <w:r>
                    <w:rPr>
                      <w:rFonts w:ascii="仿宋_GB2312" w:hAnsi="仿宋_GB2312" w:cs="仿宋_GB2312" w:eastAsia="仿宋_GB2312"/>
                      <w:sz w:val="21"/>
                    </w:rPr>
                    <w:t>8、换热器应采用铜管铝翅片换热器。</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、多联机室外机具备防逆风功能，并取得第三方评价报告。</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、多联式空调机组具备火警联动功能，并</w:t>
                  </w:r>
                  <w:r>
                    <w:rPr>
                      <w:rFonts w:ascii="仿宋_GB2312" w:hAnsi="仿宋_GB2312" w:cs="仿宋_GB2312" w:eastAsia="仿宋_GB2312"/>
                      <w:sz w:val="21"/>
                      <w:color w:val="0000FF"/>
                    </w:rPr>
                    <w:t>提供</w:t>
                  </w:r>
                  <w:r>
                    <w:rPr>
                      <w:rFonts w:ascii="仿宋_GB2312" w:hAnsi="仿宋_GB2312" w:cs="仿宋_GB2312" w:eastAsia="仿宋_GB2312"/>
                      <w:sz w:val="21"/>
                      <w:color w:val="0000FF"/>
                    </w:rPr>
                    <w:t>国家认可的</w:t>
                  </w:r>
                  <w:r>
                    <w:rPr>
                      <w:rFonts w:ascii="仿宋_GB2312" w:hAnsi="仿宋_GB2312" w:cs="仿宋_GB2312" w:eastAsia="仿宋_GB2312"/>
                      <w:sz w:val="21"/>
                    </w:rPr>
                    <w:t>第三方</w:t>
                  </w:r>
                  <w:r>
                    <w:rPr>
                      <w:rFonts w:ascii="仿宋_GB2312" w:hAnsi="仿宋_GB2312" w:cs="仿宋_GB2312" w:eastAsia="仿宋_GB2312"/>
                      <w:sz w:val="21"/>
                      <w:color w:val="0000FF"/>
                    </w:rPr>
                    <w:t>检测</w:t>
                  </w:r>
                  <w:r>
                    <w:rPr>
                      <w:rFonts w:ascii="仿宋_GB2312" w:hAnsi="仿宋_GB2312" w:cs="仿宋_GB2312" w:eastAsia="仿宋_GB2312"/>
                      <w:sz w:val="21"/>
                    </w:rPr>
                    <w:t>报告。</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、变频多联空调系统应具有高效的冷媒冷却散热技术，提高机组在高温环境下工作时电气的可靠性，并提供</w:t>
                  </w:r>
                  <w:r>
                    <w:rPr>
                      <w:rFonts w:ascii="仿宋_GB2312" w:hAnsi="仿宋_GB2312" w:cs="仿宋_GB2312" w:eastAsia="仿宋_GB2312"/>
                      <w:sz w:val="21"/>
                    </w:rPr>
                    <w:t>国家认可的</w:t>
                  </w:r>
                  <w:r>
                    <w:rPr>
                      <w:rFonts w:ascii="仿宋_GB2312" w:hAnsi="仿宋_GB2312" w:cs="仿宋_GB2312" w:eastAsia="仿宋_GB2312"/>
                      <w:sz w:val="21"/>
                    </w:rPr>
                    <w:t>第三方</w:t>
                  </w:r>
                  <w:r>
                    <w:rPr>
                      <w:rFonts w:ascii="仿宋_GB2312" w:hAnsi="仿宋_GB2312" w:cs="仿宋_GB2312" w:eastAsia="仿宋_GB2312"/>
                      <w:sz w:val="21"/>
                      <w:color w:val="0000FF"/>
                    </w:rPr>
                    <w:t>检测</w:t>
                  </w:r>
                  <w:r>
                    <w:rPr>
                      <w:rFonts w:ascii="仿宋_GB2312" w:hAnsi="仿宋_GB2312" w:cs="仿宋_GB2312" w:eastAsia="仿宋_GB2312"/>
                      <w:sz w:val="21"/>
                    </w:rPr>
                    <w:t>报告。</w:t>
                  </w:r>
                  <w:r>
                    <w:rPr>
                      <w:rFonts w:ascii="仿宋_GB2312" w:hAnsi="仿宋_GB2312" w:cs="仿宋_GB2312" w:eastAsia="仿宋_GB2312"/>
                      <w:sz w:val="21"/>
                      <w:b/>
                    </w:rPr>
                    <w:t>需提供品牌制造商授权函。</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b/>
                    </w:rPr>
                    <w:t>★提供中国节能产品认证证书扫描件。</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带冷凝水提升泵</w:t>
                  </w:r>
                </w:p>
              </w:tc>
            </w:tr>
            <w:tr>
              <w:tc>
                <w:tcPr>
                  <w:tcW w:type="dxa" w:w="9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多联机天井式室内机</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r>
                    <w:rPr>
                      <w:rFonts w:ascii="仿宋_GB2312" w:hAnsi="仿宋_GB2312" w:cs="仿宋_GB2312" w:eastAsia="仿宋_GB2312"/>
                      <w:sz w:val="21"/>
                    </w:rPr>
                    <w:t>1、制冷量：</w:t>
                  </w:r>
                  <w:r>
                    <w:rPr>
                      <w:rFonts w:ascii="仿宋_GB2312" w:hAnsi="仿宋_GB2312" w:cs="仿宋_GB2312" w:eastAsia="仿宋_GB2312"/>
                      <w:sz w:val="21"/>
                    </w:rPr>
                    <w:t>≥</w:t>
                  </w:r>
                  <w:r>
                    <w:rPr>
                      <w:rFonts w:ascii="仿宋_GB2312" w:hAnsi="仿宋_GB2312" w:cs="仿宋_GB2312" w:eastAsia="仿宋_GB2312"/>
                      <w:sz w:val="21"/>
                    </w:rPr>
                    <w:t>10.0kw,</w:t>
                  </w:r>
                </w:p>
                <w:p>
                  <w:pPr>
                    <w:pStyle w:val="null3"/>
                    <w:jc w:val="left"/>
                  </w:pPr>
                  <w:r>
                    <w:rPr>
                      <w:rFonts w:ascii="仿宋_GB2312" w:hAnsi="仿宋_GB2312" w:cs="仿宋_GB2312" w:eastAsia="仿宋_GB2312"/>
                      <w:sz w:val="19"/>
                    </w:rPr>
                    <w:t>★</w:t>
                  </w:r>
                  <w:r>
                    <w:rPr>
                      <w:rFonts w:ascii="仿宋_GB2312" w:hAnsi="仿宋_GB2312" w:cs="仿宋_GB2312" w:eastAsia="仿宋_GB2312"/>
                      <w:sz w:val="21"/>
                    </w:rPr>
                    <w:t>2、制热量：</w:t>
                  </w:r>
                  <w:r>
                    <w:rPr>
                      <w:rFonts w:ascii="仿宋_GB2312" w:hAnsi="仿宋_GB2312" w:cs="仿宋_GB2312" w:eastAsia="仿宋_GB2312"/>
                      <w:sz w:val="21"/>
                    </w:rPr>
                    <w:t>≥</w:t>
                  </w:r>
                  <w:r>
                    <w:rPr>
                      <w:rFonts w:ascii="仿宋_GB2312" w:hAnsi="仿宋_GB2312" w:cs="仿宋_GB2312" w:eastAsia="仿宋_GB2312"/>
                      <w:sz w:val="21"/>
                    </w:rPr>
                    <w:t>11.2kw;</w:t>
                  </w:r>
                </w:p>
                <w:p>
                  <w:pPr>
                    <w:pStyle w:val="null3"/>
                    <w:jc w:val="left"/>
                  </w:pPr>
                  <w:r>
                    <w:rPr>
                      <w:rFonts w:ascii="仿宋_GB2312" w:hAnsi="仿宋_GB2312" w:cs="仿宋_GB2312" w:eastAsia="仿宋_GB2312"/>
                      <w:sz w:val="21"/>
                    </w:rPr>
                    <w:t>3、循环风量：1000-1550m³/h;</w:t>
                  </w:r>
                </w:p>
                <w:p>
                  <w:pPr>
                    <w:pStyle w:val="null3"/>
                    <w:jc w:val="left"/>
                  </w:pPr>
                  <w:r>
                    <w:rPr>
                      <w:rFonts w:ascii="仿宋_GB2312" w:hAnsi="仿宋_GB2312" w:cs="仿宋_GB2312" w:eastAsia="仿宋_GB2312"/>
                      <w:sz w:val="21"/>
                    </w:rPr>
                    <w:t>4、采用R410A环保冷媒。</w:t>
                  </w:r>
                </w:p>
                <w:p>
                  <w:pPr>
                    <w:pStyle w:val="null3"/>
                    <w:jc w:val="left"/>
                  </w:pPr>
                  <w:r>
                    <w:rPr>
                      <w:rFonts w:ascii="仿宋_GB2312" w:hAnsi="仿宋_GB2312" w:cs="仿宋_GB2312" w:eastAsia="仿宋_GB2312"/>
                      <w:sz w:val="21"/>
                    </w:rPr>
                    <w:t>5、空调室外机与室内机最大允许配管长度不小于120米，室内机与室外机之间的最大允许水平落差不低于50米，室内机之间最大允许落差不小于15米。</w:t>
                  </w:r>
                </w:p>
                <w:p>
                  <w:pPr>
                    <w:pStyle w:val="null3"/>
                    <w:jc w:val="left"/>
                  </w:pPr>
                  <w:r>
                    <w:rPr>
                      <w:rFonts w:ascii="仿宋_GB2312" w:hAnsi="仿宋_GB2312" w:cs="仿宋_GB2312" w:eastAsia="仿宋_GB2312"/>
                      <w:sz w:val="21"/>
                    </w:rPr>
                    <w:t>6、空调设备控制系统应有过电流保护、过载保护、高压开关等保护功能,空调系统应带冷媒电子膨胀阀，单个电子膨胀阀调节精度不小于3000级。</w:t>
                  </w:r>
                </w:p>
                <w:p>
                  <w:pPr>
                    <w:pStyle w:val="null3"/>
                    <w:jc w:val="left"/>
                  </w:pPr>
                  <w:r>
                    <w:rPr>
                      <w:rFonts w:ascii="仿宋_GB2312" w:hAnsi="仿宋_GB2312" w:cs="仿宋_GB2312" w:eastAsia="仿宋_GB2312"/>
                      <w:sz w:val="21"/>
                    </w:rPr>
                    <w:t>7、室外机噪音满足GB/T 18837-2015 《多联式空调（热泵）机组》的规定值。</w:t>
                  </w:r>
                </w:p>
                <w:p>
                  <w:pPr>
                    <w:pStyle w:val="null3"/>
                    <w:jc w:val="left"/>
                  </w:pPr>
                  <w:r>
                    <w:rPr>
                      <w:rFonts w:ascii="仿宋_GB2312" w:hAnsi="仿宋_GB2312" w:cs="仿宋_GB2312" w:eastAsia="仿宋_GB2312"/>
                      <w:sz w:val="21"/>
                    </w:rPr>
                    <w:t>8、换热器应采用铜管铝翅片换热器。</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、多联机室外机具备防逆风功能，并取得第三方评价报告。</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、多联式空调机组具备火警联动功能，并</w:t>
                  </w:r>
                  <w:r>
                    <w:rPr>
                      <w:rFonts w:ascii="仿宋_GB2312" w:hAnsi="仿宋_GB2312" w:cs="仿宋_GB2312" w:eastAsia="仿宋_GB2312"/>
                      <w:sz w:val="21"/>
                      <w:color w:val="0000FF"/>
                    </w:rPr>
                    <w:t>提供</w:t>
                  </w:r>
                  <w:r>
                    <w:rPr>
                      <w:rFonts w:ascii="仿宋_GB2312" w:hAnsi="仿宋_GB2312" w:cs="仿宋_GB2312" w:eastAsia="仿宋_GB2312"/>
                      <w:sz w:val="21"/>
                      <w:color w:val="0000FF"/>
                    </w:rPr>
                    <w:t>国家认可的</w:t>
                  </w:r>
                  <w:r>
                    <w:rPr>
                      <w:rFonts w:ascii="仿宋_GB2312" w:hAnsi="仿宋_GB2312" w:cs="仿宋_GB2312" w:eastAsia="仿宋_GB2312"/>
                      <w:sz w:val="21"/>
                    </w:rPr>
                    <w:t>第三方</w:t>
                  </w:r>
                  <w:r>
                    <w:rPr>
                      <w:rFonts w:ascii="仿宋_GB2312" w:hAnsi="仿宋_GB2312" w:cs="仿宋_GB2312" w:eastAsia="仿宋_GB2312"/>
                      <w:sz w:val="21"/>
                      <w:color w:val="0000FF"/>
                    </w:rPr>
                    <w:t>检测</w:t>
                  </w:r>
                  <w:r>
                    <w:rPr>
                      <w:rFonts w:ascii="仿宋_GB2312" w:hAnsi="仿宋_GB2312" w:cs="仿宋_GB2312" w:eastAsia="仿宋_GB2312"/>
                      <w:sz w:val="21"/>
                    </w:rPr>
                    <w:t>报告。</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、变频多联空调系统应具有高效的冷媒冷却散热技术，提高机组在高温环境下工作时电气的可靠性，并提供</w:t>
                  </w:r>
                  <w:r>
                    <w:rPr>
                      <w:rFonts w:ascii="仿宋_GB2312" w:hAnsi="仿宋_GB2312" w:cs="仿宋_GB2312" w:eastAsia="仿宋_GB2312"/>
                      <w:sz w:val="21"/>
                    </w:rPr>
                    <w:t>国家认可的</w:t>
                  </w:r>
                  <w:r>
                    <w:rPr>
                      <w:rFonts w:ascii="仿宋_GB2312" w:hAnsi="仿宋_GB2312" w:cs="仿宋_GB2312" w:eastAsia="仿宋_GB2312"/>
                      <w:sz w:val="21"/>
                    </w:rPr>
                    <w:t>第三方</w:t>
                  </w:r>
                  <w:r>
                    <w:rPr>
                      <w:rFonts w:ascii="仿宋_GB2312" w:hAnsi="仿宋_GB2312" w:cs="仿宋_GB2312" w:eastAsia="仿宋_GB2312"/>
                      <w:sz w:val="21"/>
                      <w:color w:val="0000FF"/>
                    </w:rPr>
                    <w:t>检测</w:t>
                  </w:r>
                  <w:r>
                    <w:rPr>
                      <w:rFonts w:ascii="仿宋_GB2312" w:hAnsi="仿宋_GB2312" w:cs="仿宋_GB2312" w:eastAsia="仿宋_GB2312"/>
                      <w:sz w:val="21"/>
                    </w:rPr>
                    <w:t>报告。</w:t>
                  </w:r>
                  <w:r>
                    <w:rPr>
                      <w:rFonts w:ascii="仿宋_GB2312" w:hAnsi="仿宋_GB2312" w:cs="仿宋_GB2312" w:eastAsia="仿宋_GB2312"/>
                      <w:sz w:val="21"/>
                      <w:b/>
                    </w:rPr>
                    <w:t>需提供品牌制造商授权函。</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b/>
                    </w:rPr>
                    <w:t>★提供中国节能产品认证证书扫描件。</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带冷凝水提升泵</w:t>
                  </w:r>
                </w:p>
              </w:tc>
            </w:tr>
            <w:tr>
              <w:tc>
                <w:tcPr>
                  <w:tcW w:type="dxa" w:w="9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多联机天井式室内机</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r>
                    <w:rPr>
                      <w:rFonts w:ascii="仿宋_GB2312" w:hAnsi="仿宋_GB2312" w:cs="仿宋_GB2312" w:eastAsia="仿宋_GB2312"/>
                      <w:sz w:val="21"/>
                    </w:rPr>
                    <w:t>1、制冷量：</w:t>
                  </w:r>
                  <w:r>
                    <w:rPr>
                      <w:rFonts w:ascii="仿宋_GB2312" w:hAnsi="仿宋_GB2312" w:cs="仿宋_GB2312" w:eastAsia="仿宋_GB2312"/>
                      <w:sz w:val="21"/>
                    </w:rPr>
                    <w:t>≥</w:t>
                  </w:r>
                  <w:r>
                    <w:rPr>
                      <w:rFonts w:ascii="仿宋_GB2312" w:hAnsi="仿宋_GB2312" w:cs="仿宋_GB2312" w:eastAsia="仿宋_GB2312"/>
                      <w:sz w:val="21"/>
                    </w:rPr>
                    <w:t>11.2kw,</w:t>
                  </w:r>
                </w:p>
                <w:p>
                  <w:pPr>
                    <w:pStyle w:val="null3"/>
                    <w:jc w:val="left"/>
                  </w:pPr>
                  <w:r>
                    <w:rPr>
                      <w:rFonts w:ascii="仿宋_GB2312" w:hAnsi="仿宋_GB2312" w:cs="仿宋_GB2312" w:eastAsia="仿宋_GB2312"/>
                      <w:sz w:val="19"/>
                    </w:rPr>
                    <w:t>★</w:t>
                  </w:r>
                  <w:r>
                    <w:rPr>
                      <w:rFonts w:ascii="仿宋_GB2312" w:hAnsi="仿宋_GB2312" w:cs="仿宋_GB2312" w:eastAsia="仿宋_GB2312"/>
                      <w:sz w:val="21"/>
                    </w:rPr>
                    <w:t>2、制热量：</w:t>
                  </w:r>
                  <w:r>
                    <w:rPr>
                      <w:rFonts w:ascii="仿宋_GB2312" w:hAnsi="仿宋_GB2312" w:cs="仿宋_GB2312" w:eastAsia="仿宋_GB2312"/>
                      <w:sz w:val="21"/>
                    </w:rPr>
                    <w:t>≥</w:t>
                  </w:r>
                  <w:r>
                    <w:rPr>
                      <w:rFonts w:ascii="仿宋_GB2312" w:hAnsi="仿宋_GB2312" w:cs="仿宋_GB2312" w:eastAsia="仿宋_GB2312"/>
                      <w:sz w:val="21"/>
                    </w:rPr>
                    <w:t>12.5kw;</w:t>
                  </w:r>
                </w:p>
                <w:p>
                  <w:pPr>
                    <w:pStyle w:val="null3"/>
                    <w:jc w:val="left"/>
                  </w:pPr>
                  <w:r>
                    <w:rPr>
                      <w:rFonts w:ascii="仿宋_GB2312" w:hAnsi="仿宋_GB2312" w:cs="仿宋_GB2312" w:eastAsia="仿宋_GB2312"/>
                      <w:sz w:val="21"/>
                    </w:rPr>
                    <w:t>3、循环风量：1000-1550m³/h;</w:t>
                  </w:r>
                </w:p>
                <w:p>
                  <w:pPr>
                    <w:pStyle w:val="null3"/>
                    <w:jc w:val="left"/>
                  </w:pPr>
                  <w:r>
                    <w:rPr>
                      <w:rFonts w:ascii="仿宋_GB2312" w:hAnsi="仿宋_GB2312" w:cs="仿宋_GB2312" w:eastAsia="仿宋_GB2312"/>
                      <w:sz w:val="21"/>
                    </w:rPr>
                    <w:t>4、采用R410A环保冷媒。</w:t>
                  </w:r>
                </w:p>
                <w:p>
                  <w:pPr>
                    <w:pStyle w:val="null3"/>
                    <w:jc w:val="left"/>
                  </w:pPr>
                  <w:r>
                    <w:rPr>
                      <w:rFonts w:ascii="仿宋_GB2312" w:hAnsi="仿宋_GB2312" w:cs="仿宋_GB2312" w:eastAsia="仿宋_GB2312"/>
                      <w:sz w:val="21"/>
                    </w:rPr>
                    <w:t>5、空调室外机与室内机最大允许配管长度不小于120米，室内机与室外机之间的最大允许水平落差不低于50米，室内机之间最大允许落差不小于15米。</w:t>
                  </w:r>
                </w:p>
                <w:p>
                  <w:pPr>
                    <w:pStyle w:val="null3"/>
                    <w:jc w:val="left"/>
                  </w:pPr>
                  <w:r>
                    <w:rPr>
                      <w:rFonts w:ascii="仿宋_GB2312" w:hAnsi="仿宋_GB2312" w:cs="仿宋_GB2312" w:eastAsia="仿宋_GB2312"/>
                      <w:sz w:val="21"/>
                    </w:rPr>
                    <w:t>6、空调设备控制系统应有过电流保护、过载保护、高压开关等保护功能,空调系统应带冷媒电子膨胀阀，单个电子膨胀阀调节精度不小于3000级。</w:t>
                  </w:r>
                </w:p>
                <w:p>
                  <w:pPr>
                    <w:pStyle w:val="null3"/>
                    <w:jc w:val="left"/>
                  </w:pPr>
                  <w:r>
                    <w:rPr>
                      <w:rFonts w:ascii="仿宋_GB2312" w:hAnsi="仿宋_GB2312" w:cs="仿宋_GB2312" w:eastAsia="仿宋_GB2312"/>
                      <w:sz w:val="21"/>
                    </w:rPr>
                    <w:t>7、室外机噪音满足GB/T 18837-2015 《多联式空调（热泵）机组》的规定值。</w:t>
                  </w:r>
                </w:p>
                <w:p>
                  <w:pPr>
                    <w:pStyle w:val="null3"/>
                    <w:jc w:val="left"/>
                  </w:pPr>
                  <w:r>
                    <w:rPr>
                      <w:rFonts w:ascii="仿宋_GB2312" w:hAnsi="仿宋_GB2312" w:cs="仿宋_GB2312" w:eastAsia="仿宋_GB2312"/>
                      <w:sz w:val="21"/>
                    </w:rPr>
                    <w:t>8、换热器应采用铜管铝翅片换热器。</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、多联机室外机具备防逆风功能，并取得第三方评价报告。</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、多联式空调机组具备火警联动功能，并</w:t>
                  </w:r>
                  <w:r>
                    <w:rPr>
                      <w:rFonts w:ascii="仿宋_GB2312" w:hAnsi="仿宋_GB2312" w:cs="仿宋_GB2312" w:eastAsia="仿宋_GB2312"/>
                      <w:sz w:val="21"/>
                      <w:color w:val="0000FF"/>
                    </w:rPr>
                    <w:t>提供</w:t>
                  </w:r>
                  <w:r>
                    <w:rPr>
                      <w:rFonts w:ascii="仿宋_GB2312" w:hAnsi="仿宋_GB2312" w:cs="仿宋_GB2312" w:eastAsia="仿宋_GB2312"/>
                      <w:sz w:val="21"/>
                      <w:color w:val="0000FF"/>
                    </w:rPr>
                    <w:t>国家认可的</w:t>
                  </w:r>
                  <w:r>
                    <w:rPr>
                      <w:rFonts w:ascii="仿宋_GB2312" w:hAnsi="仿宋_GB2312" w:cs="仿宋_GB2312" w:eastAsia="仿宋_GB2312"/>
                      <w:sz w:val="21"/>
                    </w:rPr>
                    <w:t>第三方</w:t>
                  </w:r>
                  <w:r>
                    <w:rPr>
                      <w:rFonts w:ascii="仿宋_GB2312" w:hAnsi="仿宋_GB2312" w:cs="仿宋_GB2312" w:eastAsia="仿宋_GB2312"/>
                      <w:sz w:val="21"/>
                      <w:color w:val="0000FF"/>
                    </w:rPr>
                    <w:t>检测</w:t>
                  </w:r>
                  <w:r>
                    <w:rPr>
                      <w:rFonts w:ascii="仿宋_GB2312" w:hAnsi="仿宋_GB2312" w:cs="仿宋_GB2312" w:eastAsia="仿宋_GB2312"/>
                      <w:sz w:val="21"/>
                    </w:rPr>
                    <w:t>报告。</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、变频多联空调系统应具有高效的冷媒冷却散热技术，提高机组在高温环境下工作时电气的可靠性，并提供</w:t>
                  </w:r>
                  <w:r>
                    <w:rPr>
                      <w:rFonts w:ascii="仿宋_GB2312" w:hAnsi="仿宋_GB2312" w:cs="仿宋_GB2312" w:eastAsia="仿宋_GB2312"/>
                      <w:sz w:val="21"/>
                    </w:rPr>
                    <w:t>国家认可的</w:t>
                  </w:r>
                  <w:r>
                    <w:rPr>
                      <w:rFonts w:ascii="仿宋_GB2312" w:hAnsi="仿宋_GB2312" w:cs="仿宋_GB2312" w:eastAsia="仿宋_GB2312"/>
                      <w:sz w:val="21"/>
                    </w:rPr>
                    <w:t>第三方</w:t>
                  </w:r>
                  <w:r>
                    <w:rPr>
                      <w:rFonts w:ascii="仿宋_GB2312" w:hAnsi="仿宋_GB2312" w:cs="仿宋_GB2312" w:eastAsia="仿宋_GB2312"/>
                      <w:sz w:val="21"/>
                      <w:color w:val="0000FF"/>
                    </w:rPr>
                    <w:t>检测</w:t>
                  </w:r>
                  <w:r>
                    <w:rPr>
                      <w:rFonts w:ascii="仿宋_GB2312" w:hAnsi="仿宋_GB2312" w:cs="仿宋_GB2312" w:eastAsia="仿宋_GB2312"/>
                      <w:sz w:val="21"/>
                    </w:rPr>
                    <w:t>报告</w:t>
                  </w:r>
                  <w:r>
                    <w:rPr>
                      <w:rFonts w:ascii="仿宋_GB2312" w:hAnsi="仿宋_GB2312" w:cs="仿宋_GB2312" w:eastAsia="仿宋_GB2312"/>
                      <w:sz w:val="21"/>
                      <w:b/>
                    </w:rPr>
                    <w:t>需提供品牌制造商授权函</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b/>
                    </w:rPr>
                    <w:t>★提供中国节能产品认证证书扫描件。</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带冷凝水提升泵</w:t>
                  </w:r>
                </w:p>
              </w:tc>
            </w:tr>
          </w:tbl>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tbl>
            <w:tblPr>
              <w:tblInd w:type="dxa" w:w="30"/>
              <w:tblBorders>
                <w:top w:val="none" w:color="000000" w:sz="4"/>
                <w:left w:val="none" w:color="000000" w:sz="4"/>
                <w:bottom w:val="none" w:color="000000" w:sz="4"/>
                <w:right w:val="none" w:color="000000" w:sz="4"/>
                <w:insideH w:val="none"/>
                <w:insideV w:val="none"/>
              </w:tblBorders>
            </w:tblPr>
            <w:tblGrid>
              <w:gridCol w:w="1111"/>
              <w:gridCol w:w="313"/>
              <w:gridCol w:w="684"/>
              <w:gridCol w:w="180"/>
              <w:gridCol w:w="267"/>
              <w:gridCol w:w="267"/>
            </w:tblGrid>
            <w:tr>
              <w:tc>
                <w:tcPr>
                  <w:tcW w:type="dxa" w:w="2822"/>
                  <w:gridSpan w:val="6"/>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24"/>
                      <w:b/>
                    </w:rPr>
                    <w:t>空调安装工程</w:t>
                  </w:r>
                </w:p>
              </w:tc>
            </w:tr>
            <w:tr>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3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15"/>
                    <w:jc w:val="center"/>
                  </w:pPr>
                  <w:r>
                    <w:rPr>
                      <w:rFonts w:ascii="仿宋_GB2312" w:hAnsi="仿宋_GB2312" w:cs="仿宋_GB2312" w:eastAsia="仿宋_GB2312"/>
                      <w:sz w:val="21"/>
                      <w:b/>
                    </w:rPr>
                    <w:t>名称</w:t>
                  </w:r>
                </w:p>
              </w:tc>
              <w:tc>
                <w:tcPr>
                  <w:tcW w:type="dxa" w:w="6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30"/>
                    <w:jc w:val="center"/>
                  </w:pPr>
                  <w:r>
                    <w:rPr>
                      <w:rFonts w:ascii="仿宋_GB2312" w:hAnsi="仿宋_GB2312" w:cs="仿宋_GB2312" w:eastAsia="仿宋_GB2312"/>
                      <w:sz w:val="21"/>
                      <w:b/>
                    </w:rPr>
                    <w:t>参数</w:t>
                  </w:r>
                </w:p>
              </w:tc>
              <w:tc>
                <w:tcPr>
                  <w:tcW w:type="dxa" w:w="1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jc w:val="center"/>
                  </w:pPr>
                  <w:r>
                    <w:rPr>
                      <w:rFonts w:ascii="仿宋_GB2312" w:hAnsi="仿宋_GB2312" w:cs="仿宋_GB2312" w:eastAsia="仿宋_GB2312"/>
                      <w:sz w:val="21"/>
                      <w:b/>
                    </w:rPr>
                    <w:t>单位</w:t>
                  </w:r>
                </w:p>
              </w:tc>
              <w:tc>
                <w:tcPr>
                  <w:tcW w:type="dxa" w:w="2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rFonts w:ascii="仿宋_GB2312" w:hAnsi="仿宋_GB2312" w:cs="仿宋_GB2312" w:eastAsia="仿宋_GB2312"/>
                      <w:sz w:val="21"/>
                      <w:b/>
                    </w:rPr>
                    <w:t>数量</w:t>
                  </w:r>
                </w:p>
              </w:tc>
              <w:tc>
                <w:tcPr>
                  <w:tcW w:type="dxa" w:w="2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282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left"/>
                  </w:pPr>
                  <w:r>
                    <w:rPr>
                      <w:rFonts w:ascii="仿宋_GB2312" w:hAnsi="仿宋_GB2312" w:cs="仿宋_GB2312" w:eastAsia="仿宋_GB2312"/>
                      <w:sz w:val="21"/>
                      <w:b/>
                    </w:rPr>
                    <w:t>一、冷媒管、配件及保温材料</w:t>
                  </w:r>
                </w:p>
              </w:tc>
            </w:tr>
            <w:tr>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15"/>
                    <w:jc w:val="both"/>
                  </w:pPr>
                  <w:r>
                    <w:rPr>
                      <w:rFonts w:ascii="仿宋_GB2312" w:hAnsi="仿宋_GB2312" w:cs="仿宋_GB2312" w:eastAsia="仿宋_GB2312"/>
                      <w:sz w:val="21"/>
                    </w:rPr>
                    <w:t>铜管</w:t>
                  </w:r>
                </w:p>
              </w:tc>
              <w:tc>
                <w:tcPr>
                  <w:tcW w:type="dxa" w:w="6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30"/>
                    <w:jc w:val="both"/>
                  </w:pPr>
                  <w:r>
                    <w:rPr>
                      <w:rFonts w:ascii="仿宋_GB2312" w:hAnsi="仿宋_GB2312" w:cs="仿宋_GB2312" w:eastAsia="仿宋_GB2312"/>
                      <w:sz w:val="21"/>
                    </w:rPr>
                    <w:t>φ</w:t>
                  </w:r>
                  <w:r>
                    <w:rPr>
                      <w:rFonts w:ascii="仿宋_GB2312" w:hAnsi="仿宋_GB2312" w:cs="仿宋_GB2312" w:eastAsia="仿宋_GB2312"/>
                      <w:sz w:val="21"/>
                    </w:rPr>
                    <w:t>≥</w:t>
                  </w:r>
                  <w:r>
                    <w:rPr>
                      <w:rFonts w:ascii="仿宋_GB2312" w:hAnsi="仿宋_GB2312" w:cs="仿宋_GB2312" w:eastAsia="仿宋_GB2312"/>
                      <w:sz w:val="21"/>
                    </w:rPr>
                    <w:t>6.35</w:t>
                  </w:r>
                </w:p>
                <w:p>
                  <w:pPr>
                    <w:pStyle w:val="null3"/>
                    <w:spacing w:before="75"/>
                    <w:ind w:left="30"/>
                    <w:jc w:val="both"/>
                  </w:pPr>
                  <w:r>
                    <w:rPr>
                      <w:rFonts w:ascii="仿宋_GB2312" w:hAnsi="仿宋_GB2312" w:cs="仿宋_GB2312" w:eastAsia="仿宋_GB2312"/>
                      <w:sz w:val="21"/>
                    </w:rPr>
                    <w:t>壁厚</w:t>
                  </w:r>
                  <w:r>
                    <w:rPr>
                      <w:rFonts w:ascii="仿宋_GB2312" w:hAnsi="仿宋_GB2312" w:cs="仿宋_GB2312" w:eastAsia="仿宋_GB2312"/>
                      <w:sz w:val="21"/>
                    </w:rPr>
                    <w:t>≥</w:t>
                  </w:r>
                  <w:r>
                    <w:rPr>
                      <w:rFonts w:ascii="仿宋_GB2312" w:hAnsi="仿宋_GB2312" w:cs="仿宋_GB2312" w:eastAsia="仿宋_GB2312"/>
                      <w:sz w:val="21"/>
                    </w:rPr>
                    <w:t>0.8mm</w:t>
                  </w:r>
                </w:p>
              </w:tc>
              <w:tc>
                <w:tcPr>
                  <w:tcW w:type="dxa" w:w="1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jc w:val="both"/>
                  </w:pPr>
                  <w:r>
                    <w:rPr>
                      <w:rFonts w:ascii="仿宋_GB2312" w:hAnsi="仿宋_GB2312" w:cs="仿宋_GB2312" w:eastAsia="仿宋_GB2312"/>
                      <w:sz w:val="21"/>
                    </w:rPr>
                    <w:t>米</w:t>
                  </w:r>
                </w:p>
              </w:tc>
              <w:tc>
                <w:tcPr>
                  <w:tcW w:type="dxa" w:w="2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rFonts w:ascii="仿宋_GB2312" w:hAnsi="仿宋_GB2312" w:cs="仿宋_GB2312" w:eastAsia="仿宋_GB2312"/>
                      <w:sz w:val="21"/>
                    </w:rPr>
                    <w:t>60</w:t>
                  </w:r>
                </w:p>
              </w:tc>
              <w:tc>
                <w:tcPr>
                  <w:tcW w:type="dxa" w:w="26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before="105"/>
                    <w:jc w:val="left"/>
                  </w:pPr>
                  <w:r>
                    <w:rPr>
                      <w:rFonts w:ascii="仿宋_GB2312" w:hAnsi="仿宋_GB2312" w:cs="仿宋_GB2312" w:eastAsia="仿宋_GB2312"/>
                      <w:sz w:val="21"/>
                    </w:rPr>
                    <w:t>冷媒管、配件及保温材料</w:t>
                  </w:r>
                </w:p>
              </w:tc>
            </w:tr>
            <w:tr>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15"/>
                    <w:jc w:val="both"/>
                  </w:pPr>
                  <w:r>
                    <w:rPr>
                      <w:rFonts w:ascii="仿宋_GB2312" w:hAnsi="仿宋_GB2312" w:cs="仿宋_GB2312" w:eastAsia="仿宋_GB2312"/>
                      <w:sz w:val="21"/>
                    </w:rPr>
                    <w:t>铜管</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30"/>
                    <w:jc w:val="both"/>
                  </w:pPr>
                  <w:r>
                    <w:rPr>
                      <w:rFonts w:ascii="仿宋_GB2312" w:hAnsi="仿宋_GB2312" w:cs="仿宋_GB2312" w:eastAsia="仿宋_GB2312"/>
                      <w:sz w:val="21"/>
                    </w:rPr>
                    <w:t>φ</w:t>
                  </w:r>
                  <w:r>
                    <w:rPr>
                      <w:rFonts w:ascii="仿宋_GB2312" w:hAnsi="仿宋_GB2312" w:cs="仿宋_GB2312" w:eastAsia="仿宋_GB2312"/>
                      <w:sz w:val="21"/>
                    </w:rPr>
                    <w:t>≥</w:t>
                  </w:r>
                  <w:r>
                    <w:rPr>
                      <w:rFonts w:ascii="仿宋_GB2312" w:hAnsi="仿宋_GB2312" w:cs="仿宋_GB2312" w:eastAsia="仿宋_GB2312"/>
                      <w:sz w:val="21"/>
                    </w:rPr>
                    <w:t>9.52</w:t>
                  </w:r>
                </w:p>
                <w:p>
                  <w:pPr>
                    <w:pStyle w:val="null3"/>
                    <w:spacing w:before="75"/>
                    <w:ind w:left="30"/>
                    <w:jc w:val="both"/>
                  </w:pPr>
                  <w:r>
                    <w:rPr>
                      <w:rFonts w:ascii="仿宋_GB2312" w:hAnsi="仿宋_GB2312" w:cs="仿宋_GB2312" w:eastAsia="仿宋_GB2312"/>
                      <w:sz w:val="21"/>
                    </w:rPr>
                    <w:t>壁厚</w:t>
                  </w:r>
                  <w:r>
                    <w:rPr>
                      <w:rFonts w:ascii="仿宋_GB2312" w:hAnsi="仿宋_GB2312" w:cs="仿宋_GB2312" w:eastAsia="仿宋_GB2312"/>
                      <w:sz w:val="21"/>
                    </w:rPr>
                    <w:t>≥</w:t>
                  </w:r>
                  <w:r>
                    <w:rPr>
                      <w:rFonts w:ascii="仿宋_GB2312" w:hAnsi="仿宋_GB2312" w:cs="仿宋_GB2312" w:eastAsia="仿宋_GB2312"/>
                      <w:sz w:val="21"/>
                    </w:rPr>
                    <w:t>0.8mm</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jc w:val="both"/>
                  </w:pPr>
                  <w:r>
                    <w:rPr>
                      <w:rFonts w:ascii="仿宋_GB2312" w:hAnsi="仿宋_GB2312" w:cs="仿宋_GB2312" w:eastAsia="仿宋_GB2312"/>
                      <w:sz w:val="21"/>
                    </w:rPr>
                    <w:t>米</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rFonts w:ascii="仿宋_GB2312" w:hAnsi="仿宋_GB2312" w:cs="仿宋_GB2312" w:eastAsia="仿宋_GB2312"/>
                      <w:sz w:val="21"/>
                    </w:rPr>
                    <w:t>1380</w:t>
                  </w:r>
                </w:p>
              </w:tc>
              <w:tc>
                <w:tcPr>
                  <w:tcW w:type="dxa" w:w="26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r>
            <w:tr>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15"/>
                    <w:jc w:val="both"/>
                  </w:pPr>
                  <w:r>
                    <w:rPr>
                      <w:rFonts w:ascii="仿宋_GB2312" w:hAnsi="仿宋_GB2312" w:cs="仿宋_GB2312" w:eastAsia="仿宋_GB2312"/>
                      <w:sz w:val="21"/>
                    </w:rPr>
                    <w:t>铜管</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30"/>
                    <w:jc w:val="both"/>
                  </w:pPr>
                  <w:r>
                    <w:rPr>
                      <w:rFonts w:ascii="仿宋_GB2312" w:hAnsi="仿宋_GB2312" w:cs="仿宋_GB2312" w:eastAsia="仿宋_GB2312"/>
                      <w:sz w:val="21"/>
                    </w:rPr>
                    <w:t>φ</w:t>
                  </w:r>
                  <w:r>
                    <w:rPr>
                      <w:rFonts w:ascii="仿宋_GB2312" w:hAnsi="仿宋_GB2312" w:cs="仿宋_GB2312" w:eastAsia="仿宋_GB2312"/>
                      <w:sz w:val="21"/>
                    </w:rPr>
                    <w:t>≥</w:t>
                  </w:r>
                  <w:r>
                    <w:rPr>
                      <w:rFonts w:ascii="仿宋_GB2312" w:hAnsi="仿宋_GB2312" w:cs="仿宋_GB2312" w:eastAsia="仿宋_GB2312"/>
                      <w:sz w:val="21"/>
                    </w:rPr>
                    <w:t>12.7</w:t>
                  </w:r>
                </w:p>
                <w:p>
                  <w:pPr>
                    <w:pStyle w:val="null3"/>
                    <w:spacing w:before="75"/>
                    <w:ind w:left="30"/>
                    <w:jc w:val="both"/>
                  </w:pPr>
                  <w:r>
                    <w:rPr>
                      <w:rFonts w:ascii="仿宋_GB2312" w:hAnsi="仿宋_GB2312" w:cs="仿宋_GB2312" w:eastAsia="仿宋_GB2312"/>
                      <w:sz w:val="21"/>
                    </w:rPr>
                    <w:t>壁厚</w:t>
                  </w:r>
                  <w:r>
                    <w:rPr>
                      <w:rFonts w:ascii="仿宋_GB2312" w:hAnsi="仿宋_GB2312" w:cs="仿宋_GB2312" w:eastAsia="仿宋_GB2312"/>
                      <w:sz w:val="21"/>
                    </w:rPr>
                    <w:t>≥</w:t>
                  </w:r>
                  <w:r>
                    <w:rPr>
                      <w:rFonts w:ascii="仿宋_GB2312" w:hAnsi="仿宋_GB2312" w:cs="仿宋_GB2312" w:eastAsia="仿宋_GB2312"/>
                      <w:sz w:val="21"/>
                    </w:rPr>
                    <w:t>0.8mm</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jc w:val="both"/>
                  </w:pPr>
                  <w:r>
                    <w:rPr>
                      <w:rFonts w:ascii="仿宋_GB2312" w:hAnsi="仿宋_GB2312" w:cs="仿宋_GB2312" w:eastAsia="仿宋_GB2312"/>
                      <w:sz w:val="21"/>
                    </w:rPr>
                    <w:t>米</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rFonts w:ascii="仿宋_GB2312" w:hAnsi="仿宋_GB2312" w:cs="仿宋_GB2312" w:eastAsia="仿宋_GB2312"/>
                      <w:sz w:val="21"/>
                    </w:rPr>
                    <w:t>280</w:t>
                  </w:r>
                </w:p>
              </w:tc>
              <w:tc>
                <w:tcPr>
                  <w:tcW w:type="dxa" w:w="26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r>
            <w:tr>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15"/>
                    <w:jc w:val="both"/>
                  </w:pPr>
                  <w:r>
                    <w:rPr>
                      <w:rFonts w:ascii="仿宋_GB2312" w:hAnsi="仿宋_GB2312" w:cs="仿宋_GB2312" w:eastAsia="仿宋_GB2312"/>
                      <w:sz w:val="21"/>
                    </w:rPr>
                    <w:t>铜管</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30"/>
                    <w:jc w:val="both"/>
                  </w:pPr>
                  <w:r>
                    <w:rPr>
                      <w:rFonts w:ascii="仿宋_GB2312" w:hAnsi="仿宋_GB2312" w:cs="仿宋_GB2312" w:eastAsia="仿宋_GB2312"/>
                      <w:sz w:val="21"/>
                    </w:rPr>
                    <w:t>φ</w:t>
                  </w:r>
                  <w:r>
                    <w:rPr>
                      <w:rFonts w:ascii="仿宋_GB2312" w:hAnsi="仿宋_GB2312" w:cs="仿宋_GB2312" w:eastAsia="仿宋_GB2312"/>
                      <w:sz w:val="21"/>
                    </w:rPr>
                    <w:t>≥</w:t>
                  </w:r>
                  <w:r>
                    <w:rPr>
                      <w:rFonts w:ascii="仿宋_GB2312" w:hAnsi="仿宋_GB2312" w:cs="仿宋_GB2312" w:eastAsia="仿宋_GB2312"/>
                      <w:sz w:val="21"/>
                    </w:rPr>
                    <w:t>15.9</w:t>
                  </w:r>
                </w:p>
                <w:p>
                  <w:pPr>
                    <w:pStyle w:val="null3"/>
                    <w:spacing w:before="75"/>
                    <w:ind w:left="30"/>
                    <w:jc w:val="both"/>
                  </w:pPr>
                  <w:r>
                    <w:rPr>
                      <w:rFonts w:ascii="仿宋_GB2312" w:hAnsi="仿宋_GB2312" w:cs="仿宋_GB2312" w:eastAsia="仿宋_GB2312"/>
                      <w:sz w:val="21"/>
                    </w:rPr>
                    <w:t>壁厚</w:t>
                  </w:r>
                  <w:r>
                    <w:rPr>
                      <w:rFonts w:ascii="仿宋_GB2312" w:hAnsi="仿宋_GB2312" w:cs="仿宋_GB2312" w:eastAsia="仿宋_GB2312"/>
                      <w:sz w:val="21"/>
                    </w:rPr>
                    <w:t>≥</w:t>
                  </w:r>
                  <w:r>
                    <w:rPr>
                      <w:rFonts w:ascii="仿宋_GB2312" w:hAnsi="仿宋_GB2312" w:cs="仿宋_GB2312" w:eastAsia="仿宋_GB2312"/>
                      <w:sz w:val="21"/>
                    </w:rPr>
                    <w:t>1.0mm</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jc w:val="both"/>
                  </w:pPr>
                  <w:r>
                    <w:rPr>
                      <w:rFonts w:ascii="仿宋_GB2312" w:hAnsi="仿宋_GB2312" w:cs="仿宋_GB2312" w:eastAsia="仿宋_GB2312"/>
                      <w:sz w:val="21"/>
                    </w:rPr>
                    <w:t>米</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rFonts w:ascii="仿宋_GB2312" w:hAnsi="仿宋_GB2312" w:cs="仿宋_GB2312" w:eastAsia="仿宋_GB2312"/>
                      <w:sz w:val="21"/>
                    </w:rPr>
                    <w:t>980</w:t>
                  </w:r>
                </w:p>
              </w:tc>
              <w:tc>
                <w:tcPr>
                  <w:tcW w:type="dxa" w:w="26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r>
            <w:tr>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15"/>
                    <w:jc w:val="both"/>
                  </w:pPr>
                  <w:r>
                    <w:rPr>
                      <w:rFonts w:ascii="仿宋_GB2312" w:hAnsi="仿宋_GB2312" w:cs="仿宋_GB2312" w:eastAsia="仿宋_GB2312"/>
                      <w:sz w:val="21"/>
                    </w:rPr>
                    <w:t>铜管</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30"/>
                    <w:jc w:val="both"/>
                  </w:pPr>
                  <w:r>
                    <w:rPr>
                      <w:rFonts w:ascii="仿宋_GB2312" w:hAnsi="仿宋_GB2312" w:cs="仿宋_GB2312" w:eastAsia="仿宋_GB2312"/>
                      <w:sz w:val="21"/>
                    </w:rPr>
                    <w:t>φ</w:t>
                  </w:r>
                  <w:r>
                    <w:rPr>
                      <w:rFonts w:ascii="仿宋_GB2312" w:hAnsi="仿宋_GB2312" w:cs="仿宋_GB2312" w:eastAsia="仿宋_GB2312"/>
                      <w:sz w:val="21"/>
                    </w:rPr>
                    <w:t>≥</w:t>
                  </w:r>
                  <w:r>
                    <w:rPr>
                      <w:rFonts w:ascii="仿宋_GB2312" w:hAnsi="仿宋_GB2312" w:cs="仿宋_GB2312" w:eastAsia="仿宋_GB2312"/>
                      <w:sz w:val="21"/>
                    </w:rPr>
                    <w:t>19.1</w:t>
                  </w:r>
                </w:p>
                <w:p>
                  <w:pPr>
                    <w:pStyle w:val="null3"/>
                    <w:spacing w:before="75"/>
                    <w:ind w:left="30"/>
                    <w:jc w:val="both"/>
                  </w:pPr>
                  <w:r>
                    <w:rPr>
                      <w:rFonts w:ascii="仿宋_GB2312" w:hAnsi="仿宋_GB2312" w:cs="仿宋_GB2312" w:eastAsia="仿宋_GB2312"/>
                      <w:sz w:val="21"/>
                    </w:rPr>
                    <w:t>壁厚</w:t>
                  </w:r>
                  <w:r>
                    <w:rPr>
                      <w:rFonts w:ascii="仿宋_GB2312" w:hAnsi="仿宋_GB2312" w:cs="仿宋_GB2312" w:eastAsia="仿宋_GB2312"/>
                      <w:sz w:val="21"/>
                    </w:rPr>
                    <w:t>≥</w:t>
                  </w:r>
                  <w:r>
                    <w:rPr>
                      <w:rFonts w:ascii="仿宋_GB2312" w:hAnsi="仿宋_GB2312" w:cs="仿宋_GB2312" w:eastAsia="仿宋_GB2312"/>
                      <w:sz w:val="21"/>
                    </w:rPr>
                    <w:t>1.0mm</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jc w:val="both"/>
                  </w:pPr>
                  <w:r>
                    <w:rPr>
                      <w:rFonts w:ascii="仿宋_GB2312" w:hAnsi="仿宋_GB2312" w:cs="仿宋_GB2312" w:eastAsia="仿宋_GB2312"/>
                      <w:sz w:val="21"/>
                    </w:rPr>
                    <w:t>米</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rFonts w:ascii="仿宋_GB2312" w:hAnsi="仿宋_GB2312" w:cs="仿宋_GB2312" w:eastAsia="仿宋_GB2312"/>
                      <w:sz w:val="21"/>
                    </w:rPr>
                    <w:t>400</w:t>
                  </w:r>
                </w:p>
              </w:tc>
              <w:tc>
                <w:tcPr>
                  <w:tcW w:type="dxa" w:w="26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r>
            <w:tr>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15"/>
                    <w:jc w:val="both"/>
                  </w:pPr>
                  <w:r>
                    <w:rPr>
                      <w:rFonts w:ascii="仿宋_GB2312" w:hAnsi="仿宋_GB2312" w:cs="仿宋_GB2312" w:eastAsia="仿宋_GB2312"/>
                      <w:sz w:val="21"/>
                    </w:rPr>
                    <w:t>铜管</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30"/>
                    <w:jc w:val="both"/>
                  </w:pPr>
                  <w:r>
                    <w:rPr>
                      <w:rFonts w:ascii="仿宋_GB2312" w:hAnsi="仿宋_GB2312" w:cs="仿宋_GB2312" w:eastAsia="仿宋_GB2312"/>
                      <w:sz w:val="21"/>
                    </w:rPr>
                    <w:t>φ</w:t>
                  </w:r>
                  <w:r>
                    <w:rPr>
                      <w:rFonts w:ascii="仿宋_GB2312" w:hAnsi="仿宋_GB2312" w:cs="仿宋_GB2312" w:eastAsia="仿宋_GB2312"/>
                      <w:sz w:val="21"/>
                    </w:rPr>
                    <w:t>≥</w:t>
                  </w:r>
                  <w:r>
                    <w:rPr>
                      <w:rFonts w:ascii="仿宋_GB2312" w:hAnsi="仿宋_GB2312" w:cs="仿宋_GB2312" w:eastAsia="仿宋_GB2312"/>
                      <w:sz w:val="21"/>
                    </w:rPr>
                    <w:t>22.2</w:t>
                  </w:r>
                </w:p>
                <w:p>
                  <w:pPr>
                    <w:pStyle w:val="null3"/>
                    <w:spacing w:before="75"/>
                    <w:ind w:left="30"/>
                    <w:jc w:val="both"/>
                  </w:pPr>
                  <w:r>
                    <w:rPr>
                      <w:rFonts w:ascii="仿宋_GB2312" w:hAnsi="仿宋_GB2312" w:cs="仿宋_GB2312" w:eastAsia="仿宋_GB2312"/>
                      <w:sz w:val="21"/>
                    </w:rPr>
                    <w:t>壁厚</w:t>
                  </w:r>
                  <w:r>
                    <w:rPr>
                      <w:rFonts w:ascii="仿宋_GB2312" w:hAnsi="仿宋_GB2312" w:cs="仿宋_GB2312" w:eastAsia="仿宋_GB2312"/>
                      <w:sz w:val="21"/>
                    </w:rPr>
                    <w:t>≥</w:t>
                  </w:r>
                  <w:r>
                    <w:rPr>
                      <w:rFonts w:ascii="仿宋_GB2312" w:hAnsi="仿宋_GB2312" w:cs="仿宋_GB2312" w:eastAsia="仿宋_GB2312"/>
                      <w:sz w:val="21"/>
                    </w:rPr>
                    <w:t>1.0mm</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jc w:val="both"/>
                  </w:pPr>
                  <w:r>
                    <w:rPr>
                      <w:rFonts w:ascii="仿宋_GB2312" w:hAnsi="仿宋_GB2312" w:cs="仿宋_GB2312" w:eastAsia="仿宋_GB2312"/>
                      <w:sz w:val="21"/>
                    </w:rPr>
                    <w:t>米</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21"/>
                    </w:rPr>
                    <w:t>80</w:t>
                  </w:r>
                </w:p>
              </w:tc>
              <w:tc>
                <w:tcPr>
                  <w:tcW w:type="dxa" w:w="26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r>
            <w:tr>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15"/>
                    <w:jc w:val="both"/>
                  </w:pPr>
                  <w:r>
                    <w:rPr>
                      <w:rFonts w:ascii="仿宋_GB2312" w:hAnsi="仿宋_GB2312" w:cs="仿宋_GB2312" w:eastAsia="仿宋_GB2312"/>
                      <w:sz w:val="21"/>
                    </w:rPr>
                    <w:t>铜管</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30"/>
                    <w:jc w:val="both"/>
                  </w:pPr>
                  <w:r>
                    <w:rPr>
                      <w:rFonts w:ascii="仿宋_GB2312" w:hAnsi="仿宋_GB2312" w:cs="仿宋_GB2312" w:eastAsia="仿宋_GB2312"/>
                      <w:sz w:val="21"/>
                    </w:rPr>
                    <w:t>φ</w:t>
                  </w:r>
                  <w:r>
                    <w:rPr>
                      <w:rFonts w:ascii="仿宋_GB2312" w:hAnsi="仿宋_GB2312" w:cs="仿宋_GB2312" w:eastAsia="仿宋_GB2312"/>
                      <w:sz w:val="21"/>
                    </w:rPr>
                    <w:t>≥</w:t>
                  </w:r>
                  <w:r>
                    <w:rPr>
                      <w:rFonts w:ascii="仿宋_GB2312" w:hAnsi="仿宋_GB2312" w:cs="仿宋_GB2312" w:eastAsia="仿宋_GB2312"/>
                      <w:sz w:val="21"/>
                    </w:rPr>
                    <w:t>25.4</w:t>
                  </w:r>
                </w:p>
                <w:p>
                  <w:pPr>
                    <w:pStyle w:val="null3"/>
                    <w:spacing w:before="75"/>
                    <w:ind w:left="30"/>
                    <w:jc w:val="both"/>
                  </w:pPr>
                  <w:r>
                    <w:rPr>
                      <w:rFonts w:ascii="仿宋_GB2312" w:hAnsi="仿宋_GB2312" w:cs="仿宋_GB2312" w:eastAsia="仿宋_GB2312"/>
                      <w:sz w:val="21"/>
                    </w:rPr>
                    <w:t>壁厚</w:t>
                  </w:r>
                  <w:r>
                    <w:rPr>
                      <w:rFonts w:ascii="仿宋_GB2312" w:hAnsi="仿宋_GB2312" w:cs="仿宋_GB2312" w:eastAsia="仿宋_GB2312"/>
                      <w:sz w:val="21"/>
                    </w:rPr>
                    <w:t>≥</w:t>
                  </w:r>
                  <w:r>
                    <w:rPr>
                      <w:rFonts w:ascii="仿宋_GB2312" w:hAnsi="仿宋_GB2312" w:cs="仿宋_GB2312" w:eastAsia="仿宋_GB2312"/>
                      <w:sz w:val="21"/>
                    </w:rPr>
                    <w:t>1.2mm</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jc w:val="both"/>
                  </w:pPr>
                  <w:r>
                    <w:rPr>
                      <w:rFonts w:ascii="仿宋_GB2312" w:hAnsi="仿宋_GB2312" w:cs="仿宋_GB2312" w:eastAsia="仿宋_GB2312"/>
                      <w:sz w:val="21"/>
                    </w:rPr>
                    <w:t>米</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rFonts w:ascii="仿宋_GB2312" w:hAnsi="仿宋_GB2312" w:cs="仿宋_GB2312" w:eastAsia="仿宋_GB2312"/>
                      <w:sz w:val="21"/>
                    </w:rPr>
                    <w:t>190</w:t>
                  </w:r>
                </w:p>
              </w:tc>
              <w:tc>
                <w:tcPr>
                  <w:tcW w:type="dxa" w:w="26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r>
            <w:tr>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15"/>
                    <w:jc w:val="both"/>
                  </w:pPr>
                  <w:r>
                    <w:rPr>
                      <w:rFonts w:ascii="仿宋_GB2312" w:hAnsi="仿宋_GB2312" w:cs="仿宋_GB2312" w:eastAsia="仿宋_GB2312"/>
                      <w:sz w:val="21"/>
                    </w:rPr>
                    <w:t>铜管</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30"/>
                    <w:jc w:val="both"/>
                  </w:pPr>
                  <w:r>
                    <w:rPr>
                      <w:rFonts w:ascii="仿宋_GB2312" w:hAnsi="仿宋_GB2312" w:cs="仿宋_GB2312" w:eastAsia="仿宋_GB2312"/>
                      <w:sz w:val="21"/>
                    </w:rPr>
                    <w:t>φ</w:t>
                  </w:r>
                  <w:r>
                    <w:rPr>
                      <w:rFonts w:ascii="仿宋_GB2312" w:hAnsi="仿宋_GB2312" w:cs="仿宋_GB2312" w:eastAsia="仿宋_GB2312"/>
                      <w:sz w:val="21"/>
                    </w:rPr>
                    <w:t>≥</w:t>
                  </w:r>
                  <w:r>
                    <w:rPr>
                      <w:rFonts w:ascii="仿宋_GB2312" w:hAnsi="仿宋_GB2312" w:cs="仿宋_GB2312" w:eastAsia="仿宋_GB2312"/>
                      <w:sz w:val="21"/>
                    </w:rPr>
                    <w:t>28.6</w:t>
                  </w:r>
                </w:p>
                <w:p>
                  <w:pPr>
                    <w:pStyle w:val="null3"/>
                    <w:spacing w:before="90"/>
                    <w:ind w:left="30"/>
                    <w:jc w:val="both"/>
                  </w:pPr>
                  <w:r>
                    <w:rPr>
                      <w:rFonts w:ascii="仿宋_GB2312" w:hAnsi="仿宋_GB2312" w:cs="仿宋_GB2312" w:eastAsia="仿宋_GB2312"/>
                      <w:sz w:val="21"/>
                    </w:rPr>
                    <w:t>壁厚</w:t>
                  </w:r>
                  <w:r>
                    <w:rPr>
                      <w:rFonts w:ascii="仿宋_GB2312" w:hAnsi="仿宋_GB2312" w:cs="仿宋_GB2312" w:eastAsia="仿宋_GB2312"/>
                      <w:sz w:val="21"/>
                    </w:rPr>
                    <w:t>≥</w:t>
                  </w:r>
                  <w:r>
                    <w:rPr>
                      <w:rFonts w:ascii="仿宋_GB2312" w:hAnsi="仿宋_GB2312" w:cs="仿宋_GB2312" w:eastAsia="仿宋_GB2312"/>
                      <w:sz w:val="21"/>
                    </w:rPr>
                    <w:t>1.2mm</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jc w:val="both"/>
                  </w:pPr>
                  <w:r>
                    <w:rPr>
                      <w:rFonts w:ascii="仿宋_GB2312" w:hAnsi="仿宋_GB2312" w:cs="仿宋_GB2312" w:eastAsia="仿宋_GB2312"/>
                      <w:sz w:val="21"/>
                    </w:rPr>
                    <w:t>米</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21"/>
                    </w:rPr>
                    <w:t>230</w:t>
                  </w:r>
                </w:p>
              </w:tc>
              <w:tc>
                <w:tcPr>
                  <w:tcW w:type="dxa" w:w="26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r>
            <w:tr>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15"/>
                    <w:jc w:val="both"/>
                  </w:pPr>
                  <w:r>
                    <w:rPr>
                      <w:rFonts w:ascii="仿宋_GB2312" w:hAnsi="仿宋_GB2312" w:cs="仿宋_GB2312" w:eastAsia="仿宋_GB2312"/>
                      <w:sz w:val="21"/>
                    </w:rPr>
                    <w:t>铜管</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30"/>
                    <w:jc w:val="both"/>
                  </w:pPr>
                  <w:r>
                    <w:rPr>
                      <w:rFonts w:ascii="仿宋_GB2312" w:hAnsi="仿宋_GB2312" w:cs="仿宋_GB2312" w:eastAsia="仿宋_GB2312"/>
                      <w:sz w:val="21"/>
                    </w:rPr>
                    <w:t>φ</w:t>
                  </w:r>
                  <w:r>
                    <w:rPr>
                      <w:rFonts w:ascii="仿宋_GB2312" w:hAnsi="仿宋_GB2312" w:cs="仿宋_GB2312" w:eastAsia="仿宋_GB2312"/>
                      <w:sz w:val="21"/>
                    </w:rPr>
                    <w:t>≥</w:t>
                  </w:r>
                  <w:r>
                    <w:rPr>
                      <w:rFonts w:ascii="仿宋_GB2312" w:hAnsi="仿宋_GB2312" w:cs="仿宋_GB2312" w:eastAsia="仿宋_GB2312"/>
                      <w:sz w:val="21"/>
                    </w:rPr>
                    <w:t>31.8</w:t>
                  </w:r>
                </w:p>
                <w:p>
                  <w:pPr>
                    <w:pStyle w:val="null3"/>
                    <w:spacing w:before="90"/>
                    <w:ind w:left="30"/>
                    <w:jc w:val="both"/>
                  </w:pPr>
                  <w:r>
                    <w:rPr>
                      <w:rFonts w:ascii="仿宋_GB2312" w:hAnsi="仿宋_GB2312" w:cs="仿宋_GB2312" w:eastAsia="仿宋_GB2312"/>
                      <w:sz w:val="21"/>
                    </w:rPr>
                    <w:t>壁厚</w:t>
                  </w:r>
                  <w:r>
                    <w:rPr>
                      <w:rFonts w:ascii="仿宋_GB2312" w:hAnsi="仿宋_GB2312" w:cs="仿宋_GB2312" w:eastAsia="仿宋_GB2312"/>
                      <w:sz w:val="21"/>
                    </w:rPr>
                    <w:t>≥</w:t>
                  </w:r>
                  <w:r>
                    <w:rPr>
                      <w:rFonts w:ascii="仿宋_GB2312" w:hAnsi="仿宋_GB2312" w:cs="仿宋_GB2312" w:eastAsia="仿宋_GB2312"/>
                      <w:sz w:val="21"/>
                    </w:rPr>
                    <w:t>1.2mm</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jc w:val="both"/>
                  </w:pPr>
                  <w:r>
                    <w:rPr>
                      <w:rFonts w:ascii="仿宋_GB2312" w:hAnsi="仿宋_GB2312" w:cs="仿宋_GB2312" w:eastAsia="仿宋_GB2312"/>
                      <w:sz w:val="21"/>
                    </w:rPr>
                    <w:t>米</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21"/>
                    </w:rPr>
                    <w:t>210</w:t>
                  </w:r>
                </w:p>
              </w:tc>
              <w:tc>
                <w:tcPr>
                  <w:tcW w:type="dxa" w:w="26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r>
            <w:tr>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15"/>
                    <w:jc w:val="both"/>
                  </w:pPr>
                  <w:r>
                    <w:rPr>
                      <w:rFonts w:ascii="仿宋_GB2312" w:hAnsi="仿宋_GB2312" w:cs="仿宋_GB2312" w:eastAsia="仿宋_GB2312"/>
                      <w:sz w:val="21"/>
                    </w:rPr>
                    <w:t>铜管</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30"/>
                    <w:jc w:val="both"/>
                  </w:pPr>
                  <w:r>
                    <w:rPr>
                      <w:rFonts w:ascii="仿宋_GB2312" w:hAnsi="仿宋_GB2312" w:cs="仿宋_GB2312" w:eastAsia="仿宋_GB2312"/>
                      <w:sz w:val="21"/>
                    </w:rPr>
                    <w:t>φ</w:t>
                  </w:r>
                  <w:r>
                    <w:rPr>
                      <w:rFonts w:ascii="仿宋_GB2312" w:hAnsi="仿宋_GB2312" w:cs="仿宋_GB2312" w:eastAsia="仿宋_GB2312"/>
                      <w:sz w:val="21"/>
                    </w:rPr>
                    <w:t>≥</w:t>
                  </w:r>
                  <w:r>
                    <w:rPr>
                      <w:rFonts w:ascii="仿宋_GB2312" w:hAnsi="仿宋_GB2312" w:cs="仿宋_GB2312" w:eastAsia="仿宋_GB2312"/>
                      <w:sz w:val="21"/>
                    </w:rPr>
                    <w:t>38.1</w:t>
                  </w:r>
                </w:p>
                <w:p>
                  <w:pPr>
                    <w:pStyle w:val="null3"/>
                    <w:spacing w:before="90"/>
                    <w:ind w:left="30"/>
                    <w:jc w:val="both"/>
                  </w:pPr>
                  <w:r>
                    <w:rPr>
                      <w:rFonts w:ascii="仿宋_GB2312" w:hAnsi="仿宋_GB2312" w:cs="仿宋_GB2312" w:eastAsia="仿宋_GB2312"/>
                      <w:sz w:val="21"/>
                    </w:rPr>
                    <w:t>壁厚</w:t>
                  </w:r>
                  <w:r>
                    <w:rPr>
                      <w:rFonts w:ascii="仿宋_GB2312" w:hAnsi="仿宋_GB2312" w:cs="仿宋_GB2312" w:eastAsia="仿宋_GB2312"/>
                      <w:sz w:val="21"/>
                    </w:rPr>
                    <w:t>≥</w:t>
                  </w:r>
                  <w:r>
                    <w:rPr>
                      <w:rFonts w:ascii="仿宋_GB2312" w:hAnsi="仿宋_GB2312" w:cs="仿宋_GB2312" w:eastAsia="仿宋_GB2312"/>
                      <w:sz w:val="21"/>
                    </w:rPr>
                    <w:t>1.2mm</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jc w:val="both"/>
                  </w:pPr>
                  <w:r>
                    <w:rPr>
                      <w:rFonts w:ascii="仿宋_GB2312" w:hAnsi="仿宋_GB2312" w:cs="仿宋_GB2312" w:eastAsia="仿宋_GB2312"/>
                      <w:sz w:val="21"/>
                    </w:rPr>
                    <w:t>米</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21"/>
                    </w:rPr>
                    <w:t>150</w:t>
                  </w:r>
                </w:p>
              </w:tc>
              <w:tc>
                <w:tcPr>
                  <w:tcW w:type="dxa" w:w="26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r>
            <w:tr>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15"/>
                    <w:jc w:val="both"/>
                  </w:pPr>
                  <w:r>
                    <w:rPr>
                      <w:rFonts w:ascii="仿宋_GB2312" w:hAnsi="仿宋_GB2312" w:cs="仿宋_GB2312" w:eastAsia="仿宋_GB2312"/>
                      <w:sz w:val="21"/>
                    </w:rPr>
                    <w:t>保温套管</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30"/>
                    <w:jc w:val="both"/>
                  </w:pPr>
                  <w:r>
                    <w:rPr>
                      <w:rFonts w:ascii="仿宋_GB2312" w:hAnsi="仿宋_GB2312" w:cs="仿宋_GB2312" w:eastAsia="仿宋_GB2312"/>
                      <w:sz w:val="21"/>
                    </w:rPr>
                    <w:t>φ</w:t>
                  </w:r>
                  <w:r>
                    <w:rPr>
                      <w:rFonts w:ascii="仿宋_GB2312" w:hAnsi="仿宋_GB2312" w:cs="仿宋_GB2312" w:eastAsia="仿宋_GB2312"/>
                      <w:sz w:val="21"/>
                    </w:rPr>
                    <w:t>≥</w:t>
                  </w:r>
                  <w:r>
                    <w:rPr>
                      <w:rFonts w:ascii="仿宋_GB2312" w:hAnsi="仿宋_GB2312" w:cs="仿宋_GB2312" w:eastAsia="仿宋_GB2312"/>
                      <w:sz w:val="21"/>
                    </w:rPr>
                    <w:t>6.35</w:t>
                  </w:r>
                </w:p>
                <w:p>
                  <w:pPr>
                    <w:pStyle w:val="null3"/>
                    <w:spacing w:before="75"/>
                    <w:ind w:left="30"/>
                    <w:jc w:val="both"/>
                  </w:pPr>
                  <w:r>
                    <w:rPr>
                      <w:rFonts w:ascii="仿宋_GB2312" w:hAnsi="仿宋_GB2312" w:cs="仿宋_GB2312" w:eastAsia="仿宋_GB2312"/>
                      <w:sz w:val="21"/>
                    </w:rPr>
                    <w:t>保温厚度</w:t>
                  </w:r>
                  <w:r>
                    <w:rPr>
                      <w:rFonts w:ascii="仿宋_GB2312" w:hAnsi="仿宋_GB2312" w:cs="仿宋_GB2312" w:eastAsia="仿宋_GB2312"/>
                      <w:sz w:val="21"/>
                    </w:rPr>
                    <w:t>≥</w:t>
                  </w:r>
                  <w:r>
                    <w:rPr>
                      <w:rFonts w:ascii="仿宋_GB2312" w:hAnsi="仿宋_GB2312" w:cs="仿宋_GB2312" w:eastAsia="仿宋_GB2312"/>
                      <w:sz w:val="21"/>
                    </w:rPr>
                    <w:t>13mm</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jc w:val="both"/>
                  </w:pPr>
                  <w:r>
                    <w:rPr>
                      <w:rFonts w:ascii="仿宋_GB2312" w:hAnsi="仿宋_GB2312" w:cs="仿宋_GB2312" w:eastAsia="仿宋_GB2312"/>
                      <w:sz w:val="21"/>
                    </w:rPr>
                    <w:t>米</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21"/>
                    </w:rPr>
                    <w:t>60</w:t>
                  </w:r>
                </w:p>
              </w:tc>
              <w:tc>
                <w:tcPr>
                  <w:tcW w:type="dxa" w:w="26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r>
            <w:tr>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15"/>
                    <w:jc w:val="both"/>
                  </w:pPr>
                  <w:r>
                    <w:rPr>
                      <w:rFonts w:ascii="仿宋_GB2312" w:hAnsi="仿宋_GB2312" w:cs="仿宋_GB2312" w:eastAsia="仿宋_GB2312"/>
                      <w:sz w:val="21"/>
                    </w:rPr>
                    <w:t>保温套管</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30"/>
                    <w:jc w:val="both"/>
                  </w:pPr>
                  <w:r>
                    <w:rPr>
                      <w:rFonts w:ascii="仿宋_GB2312" w:hAnsi="仿宋_GB2312" w:cs="仿宋_GB2312" w:eastAsia="仿宋_GB2312"/>
                      <w:sz w:val="21"/>
                    </w:rPr>
                    <w:t>φ</w:t>
                  </w:r>
                  <w:r>
                    <w:rPr>
                      <w:rFonts w:ascii="仿宋_GB2312" w:hAnsi="仿宋_GB2312" w:cs="仿宋_GB2312" w:eastAsia="仿宋_GB2312"/>
                      <w:sz w:val="21"/>
                    </w:rPr>
                    <w:t>≥</w:t>
                  </w:r>
                  <w:r>
                    <w:rPr>
                      <w:rFonts w:ascii="仿宋_GB2312" w:hAnsi="仿宋_GB2312" w:cs="仿宋_GB2312" w:eastAsia="仿宋_GB2312"/>
                      <w:sz w:val="21"/>
                    </w:rPr>
                    <w:t>9.52</w:t>
                  </w:r>
                </w:p>
                <w:p>
                  <w:pPr>
                    <w:pStyle w:val="null3"/>
                    <w:spacing w:before="75"/>
                    <w:ind w:left="30"/>
                    <w:jc w:val="both"/>
                  </w:pPr>
                  <w:r>
                    <w:rPr>
                      <w:rFonts w:ascii="仿宋_GB2312" w:hAnsi="仿宋_GB2312" w:cs="仿宋_GB2312" w:eastAsia="仿宋_GB2312"/>
                      <w:sz w:val="21"/>
                    </w:rPr>
                    <w:t>保温厚度</w:t>
                  </w:r>
                  <w:r>
                    <w:rPr>
                      <w:rFonts w:ascii="仿宋_GB2312" w:hAnsi="仿宋_GB2312" w:cs="仿宋_GB2312" w:eastAsia="仿宋_GB2312"/>
                      <w:sz w:val="21"/>
                    </w:rPr>
                    <w:t>13mm</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jc w:val="both"/>
                  </w:pPr>
                  <w:r>
                    <w:rPr>
                      <w:rFonts w:ascii="仿宋_GB2312" w:hAnsi="仿宋_GB2312" w:cs="仿宋_GB2312" w:eastAsia="仿宋_GB2312"/>
                      <w:sz w:val="21"/>
                    </w:rPr>
                    <w:t>米</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21"/>
                    </w:rPr>
                    <w:t>1380</w:t>
                  </w:r>
                </w:p>
              </w:tc>
              <w:tc>
                <w:tcPr>
                  <w:tcW w:type="dxa" w:w="26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r>
            <w:tr>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15"/>
                    <w:jc w:val="both"/>
                  </w:pPr>
                  <w:r>
                    <w:rPr>
                      <w:rFonts w:ascii="仿宋_GB2312" w:hAnsi="仿宋_GB2312" w:cs="仿宋_GB2312" w:eastAsia="仿宋_GB2312"/>
                      <w:sz w:val="21"/>
                    </w:rPr>
                    <w:t>保温套管</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30"/>
                    <w:jc w:val="both"/>
                  </w:pPr>
                  <w:r>
                    <w:rPr>
                      <w:rFonts w:ascii="仿宋_GB2312" w:hAnsi="仿宋_GB2312" w:cs="仿宋_GB2312" w:eastAsia="仿宋_GB2312"/>
                      <w:sz w:val="21"/>
                    </w:rPr>
                    <w:t>φ</w:t>
                  </w:r>
                  <w:r>
                    <w:rPr>
                      <w:rFonts w:ascii="仿宋_GB2312" w:hAnsi="仿宋_GB2312" w:cs="仿宋_GB2312" w:eastAsia="仿宋_GB2312"/>
                      <w:sz w:val="21"/>
                    </w:rPr>
                    <w:t>≥</w:t>
                  </w:r>
                  <w:r>
                    <w:rPr>
                      <w:rFonts w:ascii="仿宋_GB2312" w:hAnsi="仿宋_GB2312" w:cs="仿宋_GB2312" w:eastAsia="仿宋_GB2312"/>
                      <w:sz w:val="21"/>
                    </w:rPr>
                    <w:t>12.7</w:t>
                  </w:r>
                </w:p>
                <w:p>
                  <w:pPr>
                    <w:pStyle w:val="null3"/>
                    <w:spacing w:before="90"/>
                    <w:ind w:left="30"/>
                    <w:jc w:val="both"/>
                  </w:pPr>
                  <w:r>
                    <w:rPr>
                      <w:rFonts w:ascii="仿宋_GB2312" w:hAnsi="仿宋_GB2312" w:cs="仿宋_GB2312" w:eastAsia="仿宋_GB2312"/>
                      <w:sz w:val="21"/>
                    </w:rPr>
                    <w:t>保温厚度</w:t>
                  </w:r>
                  <w:r>
                    <w:rPr>
                      <w:rFonts w:ascii="仿宋_GB2312" w:hAnsi="仿宋_GB2312" w:cs="仿宋_GB2312" w:eastAsia="仿宋_GB2312"/>
                      <w:sz w:val="21"/>
                    </w:rPr>
                    <w:t>≥</w:t>
                  </w:r>
                  <w:r>
                    <w:rPr>
                      <w:rFonts w:ascii="仿宋_GB2312" w:hAnsi="仿宋_GB2312" w:cs="仿宋_GB2312" w:eastAsia="仿宋_GB2312"/>
                      <w:sz w:val="21"/>
                    </w:rPr>
                    <w:t>13mm</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jc w:val="both"/>
                  </w:pPr>
                  <w:r>
                    <w:rPr>
                      <w:rFonts w:ascii="仿宋_GB2312" w:hAnsi="仿宋_GB2312" w:cs="仿宋_GB2312" w:eastAsia="仿宋_GB2312"/>
                      <w:sz w:val="21"/>
                    </w:rPr>
                    <w:t>米</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21"/>
                    </w:rPr>
                    <w:t>280</w:t>
                  </w:r>
                </w:p>
              </w:tc>
              <w:tc>
                <w:tcPr>
                  <w:tcW w:type="dxa" w:w="26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r>
            <w:tr>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15"/>
                    <w:jc w:val="both"/>
                  </w:pPr>
                  <w:r>
                    <w:rPr>
                      <w:rFonts w:ascii="仿宋_GB2312" w:hAnsi="仿宋_GB2312" w:cs="仿宋_GB2312" w:eastAsia="仿宋_GB2312"/>
                      <w:sz w:val="21"/>
                    </w:rPr>
                    <w:t>保温套管</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30"/>
                    <w:jc w:val="both"/>
                  </w:pPr>
                  <w:r>
                    <w:rPr>
                      <w:rFonts w:ascii="仿宋_GB2312" w:hAnsi="仿宋_GB2312" w:cs="仿宋_GB2312" w:eastAsia="仿宋_GB2312"/>
                      <w:sz w:val="21"/>
                    </w:rPr>
                    <w:t>φ</w:t>
                  </w:r>
                  <w:r>
                    <w:rPr>
                      <w:rFonts w:ascii="仿宋_GB2312" w:hAnsi="仿宋_GB2312" w:cs="仿宋_GB2312" w:eastAsia="仿宋_GB2312"/>
                      <w:sz w:val="21"/>
                    </w:rPr>
                    <w:t>≥</w:t>
                  </w:r>
                  <w:r>
                    <w:rPr>
                      <w:rFonts w:ascii="仿宋_GB2312" w:hAnsi="仿宋_GB2312" w:cs="仿宋_GB2312" w:eastAsia="仿宋_GB2312"/>
                      <w:sz w:val="21"/>
                    </w:rPr>
                    <w:t>15.9</w:t>
                  </w:r>
                </w:p>
                <w:p>
                  <w:pPr>
                    <w:pStyle w:val="null3"/>
                    <w:spacing w:before="75"/>
                    <w:ind w:left="30"/>
                    <w:jc w:val="both"/>
                  </w:pPr>
                  <w:r>
                    <w:rPr>
                      <w:rFonts w:ascii="仿宋_GB2312" w:hAnsi="仿宋_GB2312" w:cs="仿宋_GB2312" w:eastAsia="仿宋_GB2312"/>
                      <w:sz w:val="21"/>
                    </w:rPr>
                    <w:t>保温厚度</w:t>
                  </w:r>
                  <w:r>
                    <w:rPr>
                      <w:rFonts w:ascii="仿宋_GB2312" w:hAnsi="仿宋_GB2312" w:cs="仿宋_GB2312" w:eastAsia="仿宋_GB2312"/>
                      <w:sz w:val="21"/>
                    </w:rPr>
                    <w:t>≥</w:t>
                  </w:r>
                  <w:r>
                    <w:rPr>
                      <w:rFonts w:ascii="仿宋_GB2312" w:hAnsi="仿宋_GB2312" w:cs="仿宋_GB2312" w:eastAsia="仿宋_GB2312"/>
                      <w:sz w:val="21"/>
                    </w:rPr>
                    <w:t>13mm</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jc w:val="both"/>
                  </w:pPr>
                  <w:r>
                    <w:rPr>
                      <w:rFonts w:ascii="仿宋_GB2312" w:hAnsi="仿宋_GB2312" w:cs="仿宋_GB2312" w:eastAsia="仿宋_GB2312"/>
                      <w:sz w:val="21"/>
                    </w:rPr>
                    <w:t>米</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21"/>
                    </w:rPr>
                    <w:t>980</w:t>
                  </w:r>
                </w:p>
              </w:tc>
              <w:tc>
                <w:tcPr>
                  <w:tcW w:type="dxa" w:w="26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r>
            <w:tr>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15"/>
                    <w:jc w:val="both"/>
                  </w:pPr>
                  <w:r>
                    <w:rPr>
                      <w:rFonts w:ascii="仿宋_GB2312" w:hAnsi="仿宋_GB2312" w:cs="仿宋_GB2312" w:eastAsia="仿宋_GB2312"/>
                      <w:sz w:val="21"/>
                    </w:rPr>
                    <w:t>保温套管</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30"/>
                    <w:jc w:val="both"/>
                  </w:pPr>
                  <w:r>
                    <w:rPr>
                      <w:rFonts w:ascii="仿宋_GB2312" w:hAnsi="仿宋_GB2312" w:cs="仿宋_GB2312" w:eastAsia="仿宋_GB2312"/>
                      <w:sz w:val="21"/>
                    </w:rPr>
                    <w:t>φ</w:t>
                  </w:r>
                  <w:r>
                    <w:rPr>
                      <w:rFonts w:ascii="仿宋_GB2312" w:hAnsi="仿宋_GB2312" w:cs="仿宋_GB2312" w:eastAsia="仿宋_GB2312"/>
                      <w:sz w:val="21"/>
                    </w:rPr>
                    <w:t>≥</w:t>
                  </w:r>
                  <w:r>
                    <w:rPr>
                      <w:rFonts w:ascii="仿宋_GB2312" w:hAnsi="仿宋_GB2312" w:cs="仿宋_GB2312" w:eastAsia="仿宋_GB2312"/>
                      <w:sz w:val="21"/>
                    </w:rPr>
                    <w:t>19.1</w:t>
                  </w:r>
                </w:p>
                <w:p>
                  <w:pPr>
                    <w:pStyle w:val="null3"/>
                    <w:spacing w:before="75"/>
                    <w:ind w:left="30"/>
                    <w:jc w:val="both"/>
                  </w:pPr>
                  <w:r>
                    <w:rPr>
                      <w:rFonts w:ascii="仿宋_GB2312" w:hAnsi="仿宋_GB2312" w:cs="仿宋_GB2312" w:eastAsia="仿宋_GB2312"/>
                      <w:sz w:val="21"/>
                    </w:rPr>
                    <w:t>保温厚度</w:t>
                  </w:r>
                  <w:r>
                    <w:rPr>
                      <w:rFonts w:ascii="仿宋_GB2312" w:hAnsi="仿宋_GB2312" w:cs="仿宋_GB2312" w:eastAsia="仿宋_GB2312"/>
                      <w:sz w:val="21"/>
                    </w:rPr>
                    <w:t>≥</w:t>
                  </w:r>
                  <w:r>
                    <w:rPr>
                      <w:rFonts w:ascii="仿宋_GB2312" w:hAnsi="仿宋_GB2312" w:cs="仿宋_GB2312" w:eastAsia="仿宋_GB2312"/>
                      <w:sz w:val="21"/>
                    </w:rPr>
                    <w:t>19mm</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jc w:val="both"/>
                  </w:pPr>
                  <w:r>
                    <w:rPr>
                      <w:rFonts w:ascii="仿宋_GB2312" w:hAnsi="仿宋_GB2312" w:cs="仿宋_GB2312" w:eastAsia="仿宋_GB2312"/>
                      <w:sz w:val="21"/>
                    </w:rPr>
                    <w:t>米</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21"/>
                    </w:rPr>
                    <w:t>400</w:t>
                  </w:r>
                </w:p>
              </w:tc>
              <w:tc>
                <w:tcPr>
                  <w:tcW w:type="dxa" w:w="26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r>
            <w:tr>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15"/>
                    <w:jc w:val="both"/>
                  </w:pPr>
                  <w:r>
                    <w:rPr>
                      <w:rFonts w:ascii="仿宋_GB2312" w:hAnsi="仿宋_GB2312" w:cs="仿宋_GB2312" w:eastAsia="仿宋_GB2312"/>
                      <w:sz w:val="21"/>
                    </w:rPr>
                    <w:t>保温套管</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30"/>
                    <w:jc w:val="both"/>
                  </w:pPr>
                  <w:r>
                    <w:rPr>
                      <w:rFonts w:ascii="仿宋_GB2312" w:hAnsi="仿宋_GB2312" w:cs="仿宋_GB2312" w:eastAsia="仿宋_GB2312"/>
                      <w:sz w:val="21"/>
                    </w:rPr>
                    <w:t>φ</w:t>
                  </w:r>
                  <w:r>
                    <w:rPr>
                      <w:rFonts w:ascii="仿宋_GB2312" w:hAnsi="仿宋_GB2312" w:cs="仿宋_GB2312" w:eastAsia="仿宋_GB2312"/>
                      <w:sz w:val="21"/>
                    </w:rPr>
                    <w:t>≥</w:t>
                  </w:r>
                  <w:r>
                    <w:rPr>
                      <w:rFonts w:ascii="仿宋_GB2312" w:hAnsi="仿宋_GB2312" w:cs="仿宋_GB2312" w:eastAsia="仿宋_GB2312"/>
                      <w:sz w:val="21"/>
                    </w:rPr>
                    <w:t>22.2</w:t>
                  </w:r>
                </w:p>
                <w:p>
                  <w:pPr>
                    <w:pStyle w:val="null3"/>
                    <w:spacing w:before="75"/>
                    <w:ind w:left="30"/>
                    <w:jc w:val="both"/>
                  </w:pPr>
                  <w:r>
                    <w:rPr>
                      <w:rFonts w:ascii="仿宋_GB2312" w:hAnsi="仿宋_GB2312" w:cs="仿宋_GB2312" w:eastAsia="仿宋_GB2312"/>
                      <w:sz w:val="21"/>
                    </w:rPr>
                    <w:t>保温厚度</w:t>
                  </w:r>
                  <w:r>
                    <w:rPr>
                      <w:rFonts w:ascii="仿宋_GB2312" w:hAnsi="仿宋_GB2312" w:cs="仿宋_GB2312" w:eastAsia="仿宋_GB2312"/>
                      <w:sz w:val="21"/>
                    </w:rPr>
                    <w:t>≥</w:t>
                  </w:r>
                  <w:r>
                    <w:rPr>
                      <w:rFonts w:ascii="仿宋_GB2312" w:hAnsi="仿宋_GB2312" w:cs="仿宋_GB2312" w:eastAsia="仿宋_GB2312"/>
                      <w:sz w:val="21"/>
                    </w:rPr>
                    <w:t>19mm</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jc w:val="both"/>
                  </w:pPr>
                  <w:r>
                    <w:rPr>
                      <w:rFonts w:ascii="仿宋_GB2312" w:hAnsi="仿宋_GB2312" w:cs="仿宋_GB2312" w:eastAsia="仿宋_GB2312"/>
                      <w:sz w:val="21"/>
                    </w:rPr>
                    <w:t>米</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21"/>
                    </w:rPr>
                    <w:t>80</w:t>
                  </w:r>
                </w:p>
              </w:tc>
              <w:tc>
                <w:tcPr>
                  <w:tcW w:type="dxa" w:w="26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r>
            <w:tr>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15"/>
                    <w:jc w:val="both"/>
                  </w:pPr>
                  <w:r>
                    <w:rPr>
                      <w:rFonts w:ascii="仿宋_GB2312" w:hAnsi="仿宋_GB2312" w:cs="仿宋_GB2312" w:eastAsia="仿宋_GB2312"/>
                      <w:sz w:val="21"/>
                    </w:rPr>
                    <w:t>保温套管</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30"/>
                    <w:jc w:val="both"/>
                  </w:pPr>
                  <w:r>
                    <w:rPr>
                      <w:rFonts w:ascii="仿宋_GB2312" w:hAnsi="仿宋_GB2312" w:cs="仿宋_GB2312" w:eastAsia="仿宋_GB2312"/>
                      <w:sz w:val="21"/>
                    </w:rPr>
                    <w:t>φ</w:t>
                  </w:r>
                  <w:r>
                    <w:rPr>
                      <w:rFonts w:ascii="仿宋_GB2312" w:hAnsi="仿宋_GB2312" w:cs="仿宋_GB2312" w:eastAsia="仿宋_GB2312"/>
                      <w:sz w:val="21"/>
                    </w:rPr>
                    <w:t>≥</w:t>
                  </w:r>
                  <w:r>
                    <w:rPr>
                      <w:rFonts w:ascii="仿宋_GB2312" w:hAnsi="仿宋_GB2312" w:cs="仿宋_GB2312" w:eastAsia="仿宋_GB2312"/>
                      <w:sz w:val="21"/>
                    </w:rPr>
                    <w:t>25.4</w:t>
                  </w:r>
                </w:p>
                <w:p>
                  <w:pPr>
                    <w:pStyle w:val="null3"/>
                    <w:spacing w:before="75"/>
                    <w:ind w:left="30"/>
                    <w:jc w:val="both"/>
                  </w:pPr>
                  <w:r>
                    <w:rPr>
                      <w:rFonts w:ascii="仿宋_GB2312" w:hAnsi="仿宋_GB2312" w:cs="仿宋_GB2312" w:eastAsia="仿宋_GB2312"/>
                      <w:sz w:val="21"/>
                    </w:rPr>
                    <w:t>保温厚度</w:t>
                  </w:r>
                  <w:r>
                    <w:rPr>
                      <w:rFonts w:ascii="仿宋_GB2312" w:hAnsi="仿宋_GB2312" w:cs="仿宋_GB2312" w:eastAsia="仿宋_GB2312"/>
                      <w:sz w:val="21"/>
                    </w:rPr>
                    <w:t>≥</w:t>
                  </w:r>
                  <w:r>
                    <w:rPr>
                      <w:rFonts w:ascii="仿宋_GB2312" w:hAnsi="仿宋_GB2312" w:cs="仿宋_GB2312" w:eastAsia="仿宋_GB2312"/>
                      <w:sz w:val="21"/>
                    </w:rPr>
                    <w:t>19mm</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jc w:val="both"/>
                  </w:pPr>
                  <w:r>
                    <w:rPr>
                      <w:rFonts w:ascii="仿宋_GB2312" w:hAnsi="仿宋_GB2312" w:cs="仿宋_GB2312" w:eastAsia="仿宋_GB2312"/>
                      <w:sz w:val="21"/>
                    </w:rPr>
                    <w:t>米</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21"/>
                    </w:rPr>
                    <w:t>190</w:t>
                  </w:r>
                </w:p>
              </w:tc>
              <w:tc>
                <w:tcPr>
                  <w:tcW w:type="dxa" w:w="26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r>
            <w:tr>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15"/>
                    <w:jc w:val="both"/>
                  </w:pPr>
                  <w:r>
                    <w:rPr>
                      <w:rFonts w:ascii="仿宋_GB2312" w:hAnsi="仿宋_GB2312" w:cs="仿宋_GB2312" w:eastAsia="仿宋_GB2312"/>
                      <w:sz w:val="21"/>
                    </w:rPr>
                    <w:t>保温套管</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30"/>
                    <w:jc w:val="both"/>
                  </w:pPr>
                  <w:r>
                    <w:rPr>
                      <w:rFonts w:ascii="仿宋_GB2312" w:hAnsi="仿宋_GB2312" w:cs="仿宋_GB2312" w:eastAsia="仿宋_GB2312"/>
                      <w:sz w:val="21"/>
                    </w:rPr>
                    <w:t>φ</w:t>
                  </w:r>
                  <w:r>
                    <w:rPr>
                      <w:rFonts w:ascii="仿宋_GB2312" w:hAnsi="仿宋_GB2312" w:cs="仿宋_GB2312" w:eastAsia="仿宋_GB2312"/>
                      <w:sz w:val="21"/>
                    </w:rPr>
                    <w:t>≥</w:t>
                  </w:r>
                  <w:r>
                    <w:rPr>
                      <w:rFonts w:ascii="仿宋_GB2312" w:hAnsi="仿宋_GB2312" w:cs="仿宋_GB2312" w:eastAsia="仿宋_GB2312"/>
                      <w:sz w:val="21"/>
                    </w:rPr>
                    <w:t>28.6</w:t>
                  </w:r>
                </w:p>
                <w:p>
                  <w:pPr>
                    <w:pStyle w:val="null3"/>
                    <w:spacing w:before="75"/>
                    <w:ind w:left="30"/>
                    <w:jc w:val="both"/>
                  </w:pPr>
                  <w:r>
                    <w:rPr>
                      <w:rFonts w:ascii="仿宋_GB2312" w:hAnsi="仿宋_GB2312" w:cs="仿宋_GB2312" w:eastAsia="仿宋_GB2312"/>
                      <w:sz w:val="21"/>
                    </w:rPr>
                    <w:t>厚度</w:t>
                  </w:r>
                  <w:r>
                    <w:rPr>
                      <w:rFonts w:ascii="仿宋_GB2312" w:hAnsi="仿宋_GB2312" w:cs="仿宋_GB2312" w:eastAsia="仿宋_GB2312"/>
                      <w:sz w:val="21"/>
                    </w:rPr>
                    <w:t>≥</w:t>
                  </w:r>
                  <w:r>
                    <w:rPr>
                      <w:rFonts w:ascii="仿宋_GB2312" w:hAnsi="仿宋_GB2312" w:cs="仿宋_GB2312" w:eastAsia="仿宋_GB2312"/>
                      <w:sz w:val="21"/>
                    </w:rPr>
                    <w:t>19mm</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jc w:val="both"/>
                  </w:pPr>
                  <w:r>
                    <w:rPr>
                      <w:rFonts w:ascii="仿宋_GB2312" w:hAnsi="仿宋_GB2312" w:cs="仿宋_GB2312" w:eastAsia="仿宋_GB2312"/>
                      <w:sz w:val="21"/>
                    </w:rPr>
                    <w:t>米</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21"/>
                    </w:rPr>
                    <w:t>230</w:t>
                  </w:r>
                </w:p>
              </w:tc>
              <w:tc>
                <w:tcPr>
                  <w:tcW w:type="dxa" w:w="26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r>
            <w:tr>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15"/>
                    <w:jc w:val="both"/>
                  </w:pPr>
                  <w:r>
                    <w:rPr>
                      <w:rFonts w:ascii="仿宋_GB2312" w:hAnsi="仿宋_GB2312" w:cs="仿宋_GB2312" w:eastAsia="仿宋_GB2312"/>
                      <w:sz w:val="21"/>
                    </w:rPr>
                    <w:t>保温套管</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30"/>
                    <w:jc w:val="both"/>
                  </w:pPr>
                  <w:r>
                    <w:rPr>
                      <w:rFonts w:ascii="仿宋_GB2312" w:hAnsi="仿宋_GB2312" w:cs="仿宋_GB2312" w:eastAsia="仿宋_GB2312"/>
                      <w:sz w:val="21"/>
                    </w:rPr>
                    <w:t>φ</w:t>
                  </w:r>
                  <w:r>
                    <w:rPr>
                      <w:rFonts w:ascii="仿宋_GB2312" w:hAnsi="仿宋_GB2312" w:cs="仿宋_GB2312" w:eastAsia="仿宋_GB2312"/>
                      <w:sz w:val="21"/>
                    </w:rPr>
                    <w:t>≥</w:t>
                  </w:r>
                  <w:r>
                    <w:rPr>
                      <w:rFonts w:ascii="仿宋_GB2312" w:hAnsi="仿宋_GB2312" w:cs="仿宋_GB2312" w:eastAsia="仿宋_GB2312"/>
                      <w:sz w:val="21"/>
                    </w:rPr>
                    <w:t>31.8</w:t>
                  </w:r>
                </w:p>
                <w:p>
                  <w:pPr>
                    <w:pStyle w:val="null3"/>
                    <w:spacing w:before="75"/>
                    <w:ind w:left="30"/>
                    <w:jc w:val="both"/>
                  </w:pPr>
                  <w:r>
                    <w:rPr>
                      <w:rFonts w:ascii="仿宋_GB2312" w:hAnsi="仿宋_GB2312" w:cs="仿宋_GB2312" w:eastAsia="仿宋_GB2312"/>
                      <w:sz w:val="21"/>
                    </w:rPr>
                    <w:t>厚度</w:t>
                  </w:r>
                  <w:r>
                    <w:rPr>
                      <w:rFonts w:ascii="仿宋_GB2312" w:hAnsi="仿宋_GB2312" w:cs="仿宋_GB2312" w:eastAsia="仿宋_GB2312"/>
                      <w:sz w:val="21"/>
                    </w:rPr>
                    <w:t>≥</w:t>
                  </w:r>
                  <w:r>
                    <w:rPr>
                      <w:rFonts w:ascii="仿宋_GB2312" w:hAnsi="仿宋_GB2312" w:cs="仿宋_GB2312" w:eastAsia="仿宋_GB2312"/>
                      <w:sz w:val="21"/>
                    </w:rPr>
                    <w:t>19mm</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jc w:val="both"/>
                  </w:pPr>
                  <w:r>
                    <w:rPr>
                      <w:rFonts w:ascii="仿宋_GB2312" w:hAnsi="仿宋_GB2312" w:cs="仿宋_GB2312" w:eastAsia="仿宋_GB2312"/>
                      <w:sz w:val="21"/>
                    </w:rPr>
                    <w:t>米</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21"/>
                    </w:rPr>
                    <w:t>210</w:t>
                  </w:r>
                </w:p>
              </w:tc>
              <w:tc>
                <w:tcPr>
                  <w:tcW w:type="dxa" w:w="26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r>
            <w:tr>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15"/>
                    <w:jc w:val="both"/>
                  </w:pPr>
                  <w:r>
                    <w:rPr>
                      <w:rFonts w:ascii="仿宋_GB2312" w:hAnsi="仿宋_GB2312" w:cs="仿宋_GB2312" w:eastAsia="仿宋_GB2312"/>
                      <w:sz w:val="21"/>
                    </w:rPr>
                    <w:t>保温套管</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30"/>
                    <w:jc w:val="both"/>
                  </w:pPr>
                  <w:r>
                    <w:rPr>
                      <w:rFonts w:ascii="仿宋_GB2312" w:hAnsi="仿宋_GB2312" w:cs="仿宋_GB2312" w:eastAsia="仿宋_GB2312"/>
                      <w:sz w:val="21"/>
                    </w:rPr>
                    <w:t>φ</w:t>
                  </w:r>
                  <w:r>
                    <w:rPr>
                      <w:rFonts w:ascii="仿宋_GB2312" w:hAnsi="仿宋_GB2312" w:cs="仿宋_GB2312" w:eastAsia="仿宋_GB2312"/>
                      <w:sz w:val="21"/>
                    </w:rPr>
                    <w:t>≥</w:t>
                  </w:r>
                  <w:r>
                    <w:rPr>
                      <w:rFonts w:ascii="仿宋_GB2312" w:hAnsi="仿宋_GB2312" w:cs="仿宋_GB2312" w:eastAsia="仿宋_GB2312"/>
                      <w:sz w:val="21"/>
                    </w:rPr>
                    <w:t>38.1</w:t>
                  </w:r>
                </w:p>
                <w:p>
                  <w:pPr>
                    <w:pStyle w:val="null3"/>
                    <w:spacing w:before="90"/>
                    <w:ind w:left="30"/>
                    <w:jc w:val="both"/>
                  </w:pPr>
                  <w:r>
                    <w:rPr>
                      <w:rFonts w:ascii="仿宋_GB2312" w:hAnsi="仿宋_GB2312" w:cs="仿宋_GB2312" w:eastAsia="仿宋_GB2312"/>
                      <w:sz w:val="21"/>
                    </w:rPr>
                    <w:t>保温厚度</w:t>
                  </w:r>
                  <w:r>
                    <w:rPr>
                      <w:rFonts w:ascii="仿宋_GB2312" w:hAnsi="仿宋_GB2312" w:cs="仿宋_GB2312" w:eastAsia="仿宋_GB2312"/>
                      <w:sz w:val="21"/>
                    </w:rPr>
                    <w:t>≥</w:t>
                  </w:r>
                  <w:r>
                    <w:rPr>
                      <w:rFonts w:ascii="仿宋_GB2312" w:hAnsi="仿宋_GB2312" w:cs="仿宋_GB2312" w:eastAsia="仿宋_GB2312"/>
                      <w:sz w:val="21"/>
                    </w:rPr>
                    <w:t>19mm</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jc w:val="both"/>
                  </w:pPr>
                  <w:r>
                    <w:rPr>
                      <w:rFonts w:ascii="仿宋_GB2312" w:hAnsi="仿宋_GB2312" w:cs="仿宋_GB2312" w:eastAsia="仿宋_GB2312"/>
                      <w:sz w:val="21"/>
                    </w:rPr>
                    <w:t>米</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21"/>
                    </w:rPr>
                    <w:t>150</w:t>
                  </w:r>
                </w:p>
              </w:tc>
              <w:tc>
                <w:tcPr>
                  <w:tcW w:type="dxa" w:w="26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r>
            <w:tr>
              <w:tc>
                <w:tcPr>
                  <w:tcW w:type="dxa" w:w="255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二、排水管及保温材料</w:t>
                  </w:r>
                </w:p>
              </w:tc>
              <w:tc>
                <w:tcPr>
                  <w:tcW w:type="dxa" w:w="26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15"/>
                    <w:jc w:val="both"/>
                  </w:pPr>
                  <w:r>
                    <w:rPr>
                      <w:rFonts w:ascii="仿宋_GB2312" w:hAnsi="仿宋_GB2312" w:cs="仿宋_GB2312" w:eastAsia="仿宋_GB2312"/>
                      <w:sz w:val="21"/>
                    </w:rPr>
                    <w:t>冷凝水管</w:t>
                  </w:r>
                </w:p>
              </w:tc>
              <w:tc>
                <w:tcPr>
                  <w:tcW w:type="dxa" w:w="6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ind w:left="30"/>
                    <w:jc w:val="both"/>
                  </w:pPr>
                  <w:r>
                    <w:rPr>
                      <w:rFonts w:ascii="仿宋_GB2312" w:hAnsi="仿宋_GB2312" w:cs="仿宋_GB2312" w:eastAsia="仿宋_GB2312"/>
                      <w:sz w:val="21"/>
                    </w:rPr>
                    <w:t>PVC-U DN25</w:t>
                  </w:r>
                </w:p>
              </w:tc>
              <w:tc>
                <w:tcPr>
                  <w:tcW w:type="dxa" w:w="1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jc w:val="both"/>
                  </w:pPr>
                  <w:r>
                    <w:rPr>
                      <w:rFonts w:ascii="仿宋_GB2312" w:hAnsi="仿宋_GB2312" w:cs="仿宋_GB2312" w:eastAsia="仿宋_GB2312"/>
                      <w:sz w:val="21"/>
                    </w:rPr>
                    <w:t>米</w:t>
                  </w:r>
                </w:p>
              </w:tc>
              <w:tc>
                <w:tcPr>
                  <w:tcW w:type="dxa" w:w="2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21"/>
                    </w:rPr>
                    <w:t>620</w:t>
                  </w:r>
                </w:p>
              </w:tc>
              <w:tc>
                <w:tcPr>
                  <w:tcW w:type="dxa" w:w="26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排水管及保温材料</w:t>
                  </w:r>
                </w:p>
              </w:tc>
            </w:tr>
            <w:tr>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15"/>
                    <w:jc w:val="both"/>
                  </w:pPr>
                  <w:r>
                    <w:rPr>
                      <w:rFonts w:ascii="仿宋_GB2312" w:hAnsi="仿宋_GB2312" w:cs="仿宋_GB2312" w:eastAsia="仿宋_GB2312"/>
                      <w:sz w:val="21"/>
                    </w:rPr>
                    <w:t>冷凝水管</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ind w:left="30"/>
                    <w:jc w:val="both"/>
                  </w:pPr>
                  <w:r>
                    <w:rPr>
                      <w:rFonts w:ascii="仿宋_GB2312" w:hAnsi="仿宋_GB2312" w:cs="仿宋_GB2312" w:eastAsia="仿宋_GB2312"/>
                      <w:sz w:val="21"/>
                    </w:rPr>
                    <w:t>PVC-U DN32</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jc w:val="both"/>
                  </w:pPr>
                  <w:r>
                    <w:rPr>
                      <w:rFonts w:ascii="仿宋_GB2312" w:hAnsi="仿宋_GB2312" w:cs="仿宋_GB2312" w:eastAsia="仿宋_GB2312"/>
                      <w:sz w:val="21"/>
                    </w:rPr>
                    <w:t>米</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21"/>
                    </w:rPr>
                    <w:t>185</w:t>
                  </w:r>
                </w:p>
              </w:tc>
              <w:tc>
                <w:tcPr>
                  <w:tcW w:type="dxa" w:w="26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r>
            <w:tr>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15"/>
                    <w:jc w:val="both"/>
                  </w:pPr>
                  <w:r>
                    <w:rPr>
                      <w:rFonts w:ascii="仿宋_GB2312" w:hAnsi="仿宋_GB2312" w:cs="仿宋_GB2312" w:eastAsia="仿宋_GB2312"/>
                      <w:sz w:val="21"/>
                    </w:rPr>
                    <w:t>冷凝水管</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ind w:left="30"/>
                    <w:jc w:val="both"/>
                  </w:pPr>
                  <w:r>
                    <w:rPr>
                      <w:rFonts w:ascii="仿宋_GB2312" w:hAnsi="仿宋_GB2312" w:cs="仿宋_GB2312" w:eastAsia="仿宋_GB2312"/>
                      <w:sz w:val="21"/>
                    </w:rPr>
                    <w:t>PVC-U DN40</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jc w:val="both"/>
                  </w:pPr>
                  <w:r>
                    <w:rPr>
                      <w:rFonts w:ascii="仿宋_GB2312" w:hAnsi="仿宋_GB2312" w:cs="仿宋_GB2312" w:eastAsia="仿宋_GB2312"/>
                      <w:sz w:val="21"/>
                    </w:rPr>
                    <w:t>米</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21"/>
                    </w:rPr>
                    <w:t>200</w:t>
                  </w:r>
                </w:p>
              </w:tc>
              <w:tc>
                <w:tcPr>
                  <w:tcW w:type="dxa" w:w="26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r>
            <w:tr>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15"/>
                    <w:jc w:val="both"/>
                  </w:pPr>
                  <w:r>
                    <w:rPr>
                      <w:rFonts w:ascii="仿宋_GB2312" w:hAnsi="仿宋_GB2312" w:cs="仿宋_GB2312" w:eastAsia="仿宋_GB2312"/>
                      <w:sz w:val="21"/>
                    </w:rPr>
                    <w:t>套管保温</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ind w:left="30"/>
                    <w:jc w:val="both"/>
                  </w:pPr>
                  <w:r>
                    <w:rPr>
                      <w:rFonts w:ascii="仿宋_GB2312" w:hAnsi="仿宋_GB2312" w:cs="仿宋_GB2312" w:eastAsia="仿宋_GB2312"/>
                      <w:sz w:val="21"/>
                    </w:rPr>
                    <w:t>DN25*9mm</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jc w:val="both"/>
                  </w:pPr>
                  <w:r>
                    <w:rPr>
                      <w:rFonts w:ascii="仿宋_GB2312" w:hAnsi="仿宋_GB2312" w:cs="仿宋_GB2312" w:eastAsia="仿宋_GB2312"/>
                      <w:sz w:val="21"/>
                    </w:rPr>
                    <w:t>米</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21"/>
                    </w:rPr>
                    <w:t>620</w:t>
                  </w:r>
                </w:p>
              </w:tc>
              <w:tc>
                <w:tcPr>
                  <w:tcW w:type="dxa" w:w="26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r>
            <w:tr>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15"/>
                    <w:jc w:val="both"/>
                  </w:pPr>
                  <w:r>
                    <w:rPr>
                      <w:rFonts w:ascii="仿宋_GB2312" w:hAnsi="仿宋_GB2312" w:cs="仿宋_GB2312" w:eastAsia="仿宋_GB2312"/>
                      <w:sz w:val="21"/>
                    </w:rPr>
                    <w:t>套管保温</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ind w:left="30"/>
                    <w:jc w:val="both"/>
                  </w:pPr>
                  <w:r>
                    <w:rPr>
                      <w:rFonts w:ascii="仿宋_GB2312" w:hAnsi="仿宋_GB2312" w:cs="仿宋_GB2312" w:eastAsia="仿宋_GB2312"/>
                      <w:sz w:val="21"/>
                    </w:rPr>
                    <w:t>DN32*9mm</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jc w:val="both"/>
                  </w:pPr>
                  <w:r>
                    <w:rPr>
                      <w:rFonts w:ascii="仿宋_GB2312" w:hAnsi="仿宋_GB2312" w:cs="仿宋_GB2312" w:eastAsia="仿宋_GB2312"/>
                      <w:sz w:val="21"/>
                    </w:rPr>
                    <w:t>米</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21"/>
                    </w:rPr>
                    <w:t>185</w:t>
                  </w:r>
                </w:p>
              </w:tc>
              <w:tc>
                <w:tcPr>
                  <w:tcW w:type="dxa" w:w="26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r>
            <w:tr>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15"/>
                    <w:jc w:val="both"/>
                  </w:pPr>
                  <w:r>
                    <w:rPr>
                      <w:rFonts w:ascii="仿宋_GB2312" w:hAnsi="仿宋_GB2312" w:cs="仿宋_GB2312" w:eastAsia="仿宋_GB2312"/>
                      <w:sz w:val="21"/>
                    </w:rPr>
                    <w:t>套管保温</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ind w:left="30"/>
                    <w:jc w:val="both"/>
                  </w:pPr>
                  <w:r>
                    <w:rPr>
                      <w:rFonts w:ascii="仿宋_GB2312" w:hAnsi="仿宋_GB2312" w:cs="仿宋_GB2312" w:eastAsia="仿宋_GB2312"/>
                      <w:sz w:val="21"/>
                    </w:rPr>
                    <w:t>DN40*9mm</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jc w:val="both"/>
                  </w:pPr>
                  <w:r>
                    <w:rPr>
                      <w:rFonts w:ascii="仿宋_GB2312" w:hAnsi="仿宋_GB2312" w:cs="仿宋_GB2312" w:eastAsia="仿宋_GB2312"/>
                      <w:sz w:val="21"/>
                    </w:rPr>
                    <w:t>米</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21"/>
                    </w:rPr>
                    <w:t>200</w:t>
                  </w:r>
                </w:p>
              </w:tc>
              <w:tc>
                <w:tcPr>
                  <w:tcW w:type="dxa" w:w="26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r>
            <w:tr>
              <w:tc>
                <w:tcPr>
                  <w:tcW w:type="dxa" w:w="255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三、电气材料</w:t>
                  </w:r>
                </w:p>
              </w:tc>
              <w:tc>
                <w:tcPr>
                  <w:tcW w:type="dxa" w:w="26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15"/>
                    <w:jc w:val="both"/>
                  </w:pPr>
                  <w:r>
                    <w:rPr>
                      <w:rFonts w:ascii="仿宋_GB2312" w:hAnsi="仿宋_GB2312" w:cs="仿宋_GB2312" w:eastAsia="仿宋_GB2312"/>
                      <w:sz w:val="21"/>
                    </w:rPr>
                    <w:t>内外机屏蔽信号线</w:t>
                  </w:r>
                </w:p>
              </w:tc>
              <w:tc>
                <w:tcPr>
                  <w:tcW w:type="dxa" w:w="6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ind w:left="30"/>
                    <w:jc w:val="both"/>
                  </w:pPr>
                  <w:r>
                    <w:rPr>
                      <w:rFonts w:ascii="仿宋_GB2312" w:hAnsi="仿宋_GB2312" w:cs="仿宋_GB2312" w:eastAsia="仿宋_GB2312"/>
                      <w:sz w:val="21"/>
                    </w:rPr>
                    <w:t>0.75m²*2</w:t>
                  </w:r>
                </w:p>
              </w:tc>
              <w:tc>
                <w:tcPr>
                  <w:tcW w:type="dxa" w:w="1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jc w:val="both"/>
                  </w:pPr>
                  <w:r>
                    <w:rPr>
                      <w:rFonts w:ascii="仿宋_GB2312" w:hAnsi="仿宋_GB2312" w:cs="仿宋_GB2312" w:eastAsia="仿宋_GB2312"/>
                      <w:sz w:val="21"/>
                    </w:rPr>
                    <w:t>米</w:t>
                  </w:r>
                </w:p>
              </w:tc>
              <w:tc>
                <w:tcPr>
                  <w:tcW w:type="dxa" w:w="2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21"/>
                    </w:rPr>
                    <w:t>1980</w:t>
                  </w:r>
                </w:p>
              </w:tc>
              <w:tc>
                <w:tcPr>
                  <w:tcW w:type="dxa" w:w="26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电气材料</w:t>
                  </w:r>
                </w:p>
              </w:tc>
            </w:tr>
            <w:tr>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15"/>
                    <w:jc w:val="both"/>
                  </w:pPr>
                  <w:r>
                    <w:rPr>
                      <w:rFonts w:ascii="仿宋_GB2312" w:hAnsi="仿宋_GB2312" w:cs="仿宋_GB2312" w:eastAsia="仿宋_GB2312"/>
                      <w:sz w:val="21"/>
                    </w:rPr>
                    <w:t>信号线套管</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ind w:left="30"/>
                    <w:jc w:val="both"/>
                  </w:pPr>
                  <w:r>
                    <w:rPr>
                      <w:rFonts w:ascii="仿宋_GB2312" w:hAnsi="仿宋_GB2312" w:cs="仿宋_GB2312" w:eastAsia="仿宋_GB2312"/>
                      <w:sz w:val="21"/>
                    </w:rPr>
                    <w:t>φ20</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jc w:val="both"/>
                  </w:pPr>
                  <w:r>
                    <w:rPr>
                      <w:rFonts w:ascii="仿宋_GB2312" w:hAnsi="仿宋_GB2312" w:cs="仿宋_GB2312" w:eastAsia="仿宋_GB2312"/>
                      <w:sz w:val="21"/>
                    </w:rPr>
                    <w:t>米</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21"/>
                    </w:rPr>
                    <w:t>1980</w:t>
                  </w:r>
                </w:p>
              </w:tc>
              <w:tc>
                <w:tcPr>
                  <w:tcW w:type="dxa" w:w="26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r>
            <w:tr>
              <w:tc>
                <w:tcPr>
                  <w:tcW w:type="dxa" w:w="255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四、设备安装</w:t>
                  </w:r>
                </w:p>
              </w:tc>
              <w:tc>
                <w:tcPr>
                  <w:tcW w:type="dxa" w:w="26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15"/>
                    <w:jc w:val="both"/>
                  </w:pPr>
                  <w:r>
                    <w:rPr>
                      <w:rFonts w:ascii="仿宋_GB2312" w:hAnsi="仿宋_GB2312" w:cs="仿宋_GB2312" w:eastAsia="仿宋_GB2312"/>
                      <w:sz w:val="21"/>
                    </w:rPr>
                    <w:t>分歧管</w:t>
                  </w:r>
                </w:p>
              </w:tc>
              <w:tc>
                <w:tcPr>
                  <w:tcW w:type="dxa" w:w="6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left="30"/>
                    <w:jc w:val="both"/>
                  </w:pPr>
                  <w:r>
                    <w:rPr>
                      <w:rFonts w:ascii="仿宋_GB2312" w:hAnsi="仿宋_GB2312" w:cs="仿宋_GB2312" w:eastAsia="仿宋_GB2312"/>
                      <w:sz w:val="21"/>
                    </w:rPr>
                    <w:t>FQ01</w:t>
                  </w:r>
                  <w:r>
                    <w:rPr>
                      <w:rFonts w:ascii="仿宋_GB2312" w:hAnsi="仿宋_GB2312" w:cs="仿宋_GB2312" w:eastAsia="仿宋_GB2312"/>
                      <w:sz w:val="21"/>
                      <w:b/>
                    </w:rPr>
                    <w:t>设备安装</w:t>
                  </w:r>
                  <w:r>
                    <w:rPr>
                      <w:rFonts w:ascii="仿宋_GB2312" w:hAnsi="仿宋_GB2312" w:cs="仿宋_GB2312" w:eastAsia="仿宋_GB2312"/>
                      <w:sz w:val="21"/>
                    </w:rPr>
                    <w:t>A</w:t>
                  </w:r>
                </w:p>
              </w:tc>
              <w:tc>
                <w:tcPr>
                  <w:tcW w:type="dxa" w:w="1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jc w:val="both"/>
                  </w:pPr>
                  <w:r>
                    <w:rPr>
                      <w:rFonts w:ascii="仿宋_GB2312" w:hAnsi="仿宋_GB2312" w:cs="仿宋_GB2312" w:eastAsia="仿宋_GB2312"/>
                      <w:sz w:val="21"/>
                    </w:rPr>
                    <w:t>套</w:t>
                  </w:r>
                </w:p>
              </w:tc>
              <w:tc>
                <w:tcPr>
                  <w:tcW w:type="dxa" w:w="2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21"/>
                    </w:rPr>
                    <w:t>32</w:t>
                  </w:r>
                </w:p>
              </w:tc>
              <w:tc>
                <w:tcPr>
                  <w:tcW w:type="dxa" w:w="26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w:t>
                  </w:r>
                </w:p>
                <w:p>
                  <w:pPr>
                    <w:pStyle w:val="null3"/>
                    <w:jc w:val="center"/>
                  </w:pPr>
                  <w:r>
                    <w:rPr>
                      <w:rFonts w:ascii="仿宋_GB2312" w:hAnsi="仿宋_GB2312" w:cs="仿宋_GB2312" w:eastAsia="仿宋_GB2312"/>
                      <w:sz w:val="21"/>
                    </w:rPr>
                    <w:t>备</w:t>
                  </w:r>
                </w:p>
                <w:p>
                  <w:pPr>
                    <w:pStyle w:val="null3"/>
                    <w:jc w:val="center"/>
                  </w:pPr>
                  <w:r>
                    <w:rPr>
                      <w:rFonts w:ascii="仿宋_GB2312" w:hAnsi="仿宋_GB2312" w:cs="仿宋_GB2312" w:eastAsia="仿宋_GB2312"/>
                      <w:sz w:val="21"/>
                    </w:rPr>
                    <w:t>安</w:t>
                  </w:r>
                </w:p>
                <w:p>
                  <w:pPr>
                    <w:pStyle w:val="null3"/>
                    <w:jc w:val="center"/>
                  </w:pPr>
                  <w:r>
                    <w:rPr>
                      <w:rFonts w:ascii="仿宋_GB2312" w:hAnsi="仿宋_GB2312" w:cs="仿宋_GB2312" w:eastAsia="仿宋_GB2312"/>
                      <w:sz w:val="21"/>
                    </w:rPr>
                    <w:t>装</w:t>
                  </w:r>
                </w:p>
              </w:tc>
            </w:tr>
            <w:tr>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15"/>
                    <w:jc w:val="both"/>
                  </w:pPr>
                  <w:r>
                    <w:rPr>
                      <w:rFonts w:ascii="仿宋_GB2312" w:hAnsi="仿宋_GB2312" w:cs="仿宋_GB2312" w:eastAsia="仿宋_GB2312"/>
                      <w:sz w:val="21"/>
                    </w:rPr>
                    <w:t>分歧管</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ind w:left="30"/>
                    <w:jc w:val="both"/>
                  </w:pPr>
                  <w:r>
                    <w:rPr>
                      <w:rFonts w:ascii="仿宋_GB2312" w:hAnsi="仿宋_GB2312" w:cs="仿宋_GB2312" w:eastAsia="仿宋_GB2312"/>
                      <w:sz w:val="21"/>
                    </w:rPr>
                    <w:t>FQO1B</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jc w:val="both"/>
                  </w:pPr>
                  <w:r>
                    <w:rPr>
                      <w:rFonts w:ascii="仿宋_GB2312" w:hAnsi="仿宋_GB2312" w:cs="仿宋_GB2312" w:eastAsia="仿宋_GB2312"/>
                      <w:sz w:val="21"/>
                    </w:rPr>
                    <w:t>套</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1"/>
                    </w:rPr>
                    <w:t>35</w:t>
                  </w:r>
                </w:p>
              </w:tc>
              <w:tc>
                <w:tcPr>
                  <w:tcW w:type="dxa" w:w="26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r>
            <w:tr>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15"/>
                    <w:jc w:val="both"/>
                  </w:pPr>
                  <w:r>
                    <w:rPr>
                      <w:rFonts w:ascii="仿宋_GB2312" w:hAnsi="仿宋_GB2312" w:cs="仿宋_GB2312" w:eastAsia="仿宋_GB2312"/>
                      <w:sz w:val="21"/>
                    </w:rPr>
                    <w:t>分歧管</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left="30"/>
                    <w:jc w:val="both"/>
                  </w:pPr>
                  <w:r>
                    <w:rPr>
                      <w:rFonts w:ascii="仿宋_GB2312" w:hAnsi="仿宋_GB2312" w:cs="仿宋_GB2312" w:eastAsia="仿宋_GB2312"/>
                      <w:sz w:val="21"/>
                    </w:rPr>
                    <w:t>FQ02</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jc w:val="both"/>
                  </w:pPr>
                  <w:r>
                    <w:rPr>
                      <w:rFonts w:ascii="仿宋_GB2312" w:hAnsi="仿宋_GB2312" w:cs="仿宋_GB2312" w:eastAsia="仿宋_GB2312"/>
                      <w:sz w:val="21"/>
                    </w:rPr>
                    <w:t>套</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21"/>
                    </w:rPr>
                    <w:t>30</w:t>
                  </w:r>
                </w:p>
              </w:tc>
              <w:tc>
                <w:tcPr>
                  <w:tcW w:type="dxa" w:w="26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r>
            <w:tr>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15"/>
                    <w:jc w:val="both"/>
                  </w:pPr>
                  <w:r>
                    <w:rPr>
                      <w:rFonts w:ascii="仿宋_GB2312" w:hAnsi="仿宋_GB2312" w:cs="仿宋_GB2312" w:eastAsia="仿宋_GB2312"/>
                      <w:sz w:val="21"/>
                    </w:rPr>
                    <w:t>分歧管</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left="30"/>
                    <w:jc w:val="both"/>
                  </w:pPr>
                  <w:r>
                    <w:rPr>
                      <w:rFonts w:ascii="仿宋_GB2312" w:hAnsi="仿宋_GB2312" w:cs="仿宋_GB2312" w:eastAsia="仿宋_GB2312"/>
                      <w:sz w:val="21"/>
                    </w:rPr>
                    <w:t>FQ03</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jc w:val="both"/>
                  </w:pPr>
                  <w:r>
                    <w:rPr>
                      <w:rFonts w:ascii="仿宋_GB2312" w:hAnsi="仿宋_GB2312" w:cs="仿宋_GB2312" w:eastAsia="仿宋_GB2312"/>
                      <w:sz w:val="21"/>
                    </w:rPr>
                    <w:t>套</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21"/>
                    </w:rPr>
                    <w:t>15</w:t>
                  </w:r>
                </w:p>
              </w:tc>
              <w:tc>
                <w:tcPr>
                  <w:tcW w:type="dxa" w:w="26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r>
            <w:tr>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15"/>
                    <w:jc w:val="both"/>
                  </w:pPr>
                  <w:r>
                    <w:rPr>
                      <w:rFonts w:ascii="仿宋_GB2312" w:hAnsi="仿宋_GB2312" w:cs="仿宋_GB2312" w:eastAsia="仿宋_GB2312"/>
                      <w:sz w:val="21"/>
                    </w:rPr>
                    <w:t>控制器</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个</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21"/>
                    </w:rPr>
                    <w:t>112</w:t>
                  </w:r>
                </w:p>
              </w:tc>
              <w:tc>
                <w:tcPr>
                  <w:tcW w:type="dxa" w:w="26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r>
            <w:tr>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15"/>
                    <w:jc w:val="both"/>
                  </w:pPr>
                  <w:r>
                    <w:rPr>
                      <w:rFonts w:ascii="仿宋_GB2312" w:hAnsi="仿宋_GB2312" w:cs="仿宋_GB2312" w:eastAsia="仿宋_GB2312"/>
                      <w:sz w:val="21"/>
                    </w:rPr>
                    <w:t>内机吊杆</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ind w:left="30"/>
                    <w:jc w:val="both"/>
                  </w:pPr>
                  <w:r>
                    <w:rPr>
                      <w:rFonts w:ascii="仿宋_GB2312" w:hAnsi="仿宋_GB2312" w:cs="仿宋_GB2312" w:eastAsia="仿宋_GB2312"/>
                      <w:sz w:val="21"/>
                    </w:rPr>
                    <w:t>φ</w:t>
                  </w:r>
                  <w:r>
                    <w:rPr>
                      <w:rFonts w:ascii="仿宋_GB2312" w:hAnsi="仿宋_GB2312" w:cs="仿宋_GB2312" w:eastAsia="仿宋_GB2312"/>
                      <w:sz w:val="21"/>
                    </w:rPr>
                    <w:t>≥</w:t>
                  </w:r>
                  <w:r>
                    <w:rPr>
                      <w:rFonts w:ascii="仿宋_GB2312" w:hAnsi="仿宋_GB2312" w:cs="仿宋_GB2312" w:eastAsia="仿宋_GB2312"/>
                      <w:sz w:val="21"/>
                    </w:rPr>
                    <w:t>10</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jc w:val="both"/>
                  </w:pPr>
                  <w:r>
                    <w:rPr>
                      <w:rFonts w:ascii="仿宋_GB2312" w:hAnsi="仿宋_GB2312" w:cs="仿宋_GB2312" w:eastAsia="仿宋_GB2312"/>
                      <w:sz w:val="21"/>
                    </w:rPr>
                    <w:t>条</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仿宋_GB2312" w:hAnsi="仿宋_GB2312" w:cs="仿宋_GB2312" w:eastAsia="仿宋_GB2312"/>
                      <w:sz w:val="21"/>
                    </w:rPr>
                    <w:t>180</w:t>
                  </w:r>
                </w:p>
              </w:tc>
              <w:tc>
                <w:tcPr>
                  <w:tcW w:type="dxa" w:w="26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r>
            <w:tr>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15"/>
                    <w:jc w:val="both"/>
                  </w:pPr>
                  <w:r>
                    <w:rPr>
                      <w:rFonts w:ascii="仿宋_GB2312" w:hAnsi="仿宋_GB2312" w:cs="仿宋_GB2312" w:eastAsia="仿宋_GB2312"/>
                      <w:sz w:val="21"/>
                    </w:rPr>
                    <w:t>角钢支架</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30"/>
                    <w:jc w:val="both"/>
                  </w:pPr>
                  <w:r>
                    <w:rPr>
                      <w:rFonts w:ascii="仿宋_GB2312" w:hAnsi="仿宋_GB2312" w:cs="仿宋_GB2312" w:eastAsia="仿宋_GB2312"/>
                      <w:sz w:val="21"/>
                    </w:rPr>
                    <w:t>等边</w:t>
                  </w:r>
                  <w:r>
                    <w:rPr>
                      <w:rFonts w:ascii="仿宋_GB2312" w:hAnsi="仿宋_GB2312" w:cs="仿宋_GB2312" w:eastAsia="仿宋_GB2312"/>
                      <w:sz w:val="21"/>
                    </w:rPr>
                    <w:t>30mm*30mm*3mm</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jc w:val="both"/>
                  </w:pPr>
                  <w:r>
                    <w:rPr>
                      <w:rFonts w:ascii="仿宋_GB2312" w:hAnsi="仿宋_GB2312" w:cs="仿宋_GB2312" w:eastAsia="仿宋_GB2312"/>
                      <w:sz w:val="21"/>
                    </w:rPr>
                    <w:t>条</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21"/>
                    </w:rPr>
                    <w:t>100</w:t>
                  </w:r>
                </w:p>
              </w:tc>
              <w:tc>
                <w:tcPr>
                  <w:tcW w:type="dxa" w:w="26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r>
            <w:tr>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jc w:val="both"/>
                  </w:pPr>
                  <w:r>
                    <w:rPr>
                      <w:rFonts w:ascii="仿宋_GB2312" w:hAnsi="仿宋_GB2312" w:cs="仿宋_GB2312" w:eastAsia="仿宋_GB2312"/>
                      <w:sz w:val="21"/>
                    </w:rPr>
                    <w:t>支架防腐刷漆</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15"/>
                    <w:jc w:val="both"/>
                  </w:pPr>
                  <w:r>
                    <w:rPr>
                      <w:rFonts w:ascii="仿宋_GB2312" w:hAnsi="仿宋_GB2312" w:cs="仿宋_GB2312" w:eastAsia="仿宋_GB2312"/>
                      <w:sz w:val="21"/>
                    </w:rPr>
                    <w:t>二层防腐漆</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jc w:val="both"/>
                  </w:pPr>
                  <w:r>
                    <w:rPr>
                      <w:rFonts w:ascii="仿宋_GB2312" w:hAnsi="仿宋_GB2312" w:cs="仿宋_GB2312" w:eastAsia="仿宋_GB2312"/>
                      <w:sz w:val="21"/>
                    </w:rPr>
                    <w:t>项</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21"/>
                    </w:rPr>
                    <w:t>1</w:t>
                  </w:r>
                </w:p>
              </w:tc>
              <w:tc>
                <w:tcPr>
                  <w:tcW w:type="dxa" w:w="26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r>
            <w:tr>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jc w:val="both"/>
                  </w:pPr>
                  <w:r>
                    <w:rPr>
                      <w:rFonts w:ascii="仿宋_GB2312" w:hAnsi="仿宋_GB2312" w:cs="仿宋_GB2312" w:eastAsia="仿宋_GB2312"/>
                      <w:sz w:val="21"/>
                    </w:rPr>
                    <w:t>铜管吊杆支架</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15"/>
                    <w:jc w:val="both"/>
                  </w:pPr>
                  <w:r>
                    <w:rPr>
                      <w:rFonts w:ascii="仿宋_GB2312" w:hAnsi="仿宋_GB2312" w:cs="仿宋_GB2312" w:eastAsia="仿宋_GB2312"/>
                      <w:sz w:val="21"/>
                    </w:rPr>
                    <w:t>φ</w:t>
                  </w:r>
                  <w:r>
                    <w:rPr>
                      <w:rFonts w:ascii="仿宋_GB2312" w:hAnsi="仿宋_GB2312" w:cs="仿宋_GB2312" w:eastAsia="仿宋_GB2312"/>
                      <w:sz w:val="21"/>
                    </w:rPr>
                    <w:t>≥</w:t>
                  </w:r>
                  <w:r>
                    <w:rPr>
                      <w:rFonts w:ascii="仿宋_GB2312" w:hAnsi="仿宋_GB2312" w:cs="仿宋_GB2312" w:eastAsia="仿宋_GB2312"/>
                      <w:sz w:val="21"/>
                    </w:rPr>
                    <w:t>8吊杆及螺母垫片等</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jc w:val="both"/>
                  </w:pPr>
                  <w:r>
                    <w:rPr>
                      <w:rFonts w:ascii="仿宋_GB2312" w:hAnsi="仿宋_GB2312" w:cs="仿宋_GB2312" w:eastAsia="仿宋_GB2312"/>
                      <w:sz w:val="21"/>
                    </w:rPr>
                    <w:t>条</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rFonts w:ascii="仿宋_GB2312" w:hAnsi="仿宋_GB2312" w:cs="仿宋_GB2312" w:eastAsia="仿宋_GB2312"/>
                      <w:sz w:val="21"/>
                    </w:rPr>
                    <w:t>300</w:t>
                  </w:r>
                </w:p>
              </w:tc>
              <w:tc>
                <w:tcPr>
                  <w:tcW w:type="dxa" w:w="26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r>
            <w:tr>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jc w:val="both"/>
                  </w:pPr>
                  <w:r>
                    <w:rPr>
                      <w:rFonts w:ascii="仿宋_GB2312" w:hAnsi="仿宋_GB2312" w:cs="仿宋_GB2312" w:eastAsia="仿宋_GB2312"/>
                      <w:sz w:val="21"/>
                    </w:rPr>
                    <w:t>排水管配件</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15"/>
                    <w:jc w:val="both"/>
                  </w:pPr>
                  <w:r>
                    <w:rPr>
                      <w:rFonts w:ascii="仿宋_GB2312" w:hAnsi="仿宋_GB2312" w:cs="仿宋_GB2312" w:eastAsia="仿宋_GB2312"/>
                      <w:sz w:val="21"/>
                    </w:rPr>
                    <w:t>直接、三通、大小头等</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jc w:val="both"/>
                  </w:pPr>
                  <w:r>
                    <w:rPr>
                      <w:rFonts w:ascii="仿宋_GB2312" w:hAnsi="仿宋_GB2312" w:cs="仿宋_GB2312" w:eastAsia="仿宋_GB2312"/>
                      <w:sz w:val="21"/>
                    </w:rPr>
                    <w:t>项</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rFonts w:ascii="仿宋_GB2312" w:hAnsi="仿宋_GB2312" w:cs="仿宋_GB2312" w:eastAsia="仿宋_GB2312"/>
                      <w:sz w:val="21"/>
                    </w:rPr>
                    <w:t>1</w:t>
                  </w:r>
                </w:p>
              </w:tc>
              <w:tc>
                <w:tcPr>
                  <w:tcW w:type="dxa" w:w="26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r>
            <w:tr>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15"/>
                    <w:jc w:val="both"/>
                  </w:pPr>
                  <w:r>
                    <w:rPr>
                      <w:rFonts w:ascii="仿宋_GB2312" w:hAnsi="仿宋_GB2312" w:cs="仿宋_GB2312" w:eastAsia="仿宋_GB2312"/>
                      <w:sz w:val="21"/>
                    </w:rPr>
                    <w:t>铜管系统焊接吹洗打压氮气</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15"/>
                    <w:jc w:val="both"/>
                  </w:pPr>
                  <w:r>
                    <w:rPr>
                      <w:rFonts w:ascii="仿宋_GB2312" w:hAnsi="仿宋_GB2312" w:cs="仿宋_GB2312" w:eastAsia="仿宋_GB2312"/>
                      <w:sz w:val="21"/>
                    </w:rPr>
                    <w:t>铜管系统焊接吹洗打压氮气</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jc w:val="both"/>
                  </w:pPr>
                  <w:r>
                    <w:rPr>
                      <w:rFonts w:ascii="仿宋_GB2312" w:hAnsi="仿宋_GB2312" w:cs="仿宋_GB2312" w:eastAsia="仿宋_GB2312"/>
                      <w:sz w:val="21"/>
                    </w:rPr>
                    <w:t>瓶</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rFonts w:ascii="仿宋_GB2312" w:hAnsi="仿宋_GB2312" w:cs="仿宋_GB2312" w:eastAsia="仿宋_GB2312"/>
                      <w:sz w:val="21"/>
                    </w:rPr>
                    <w:t>80</w:t>
                  </w:r>
                </w:p>
              </w:tc>
              <w:tc>
                <w:tcPr>
                  <w:tcW w:type="dxa" w:w="26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r>
            <w:tr>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jc w:val="both"/>
                  </w:pPr>
                  <w:r>
                    <w:rPr>
                      <w:rFonts w:ascii="仿宋_GB2312" w:hAnsi="仿宋_GB2312" w:cs="仿宋_GB2312" w:eastAsia="仿宋_GB2312"/>
                      <w:sz w:val="21"/>
                    </w:rPr>
                    <w:t>空调试压压力表</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个</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rFonts w:ascii="仿宋_GB2312" w:hAnsi="仿宋_GB2312" w:cs="仿宋_GB2312" w:eastAsia="仿宋_GB2312"/>
                      <w:sz w:val="21"/>
                    </w:rPr>
                    <w:t>20</w:t>
                  </w:r>
                </w:p>
              </w:tc>
              <w:tc>
                <w:tcPr>
                  <w:tcW w:type="dxa" w:w="26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r>
            <w:tr>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jc w:val="both"/>
                  </w:pPr>
                  <w:r>
                    <w:rPr>
                      <w:rFonts w:ascii="仿宋_GB2312" w:hAnsi="仿宋_GB2312" w:cs="仿宋_GB2312" w:eastAsia="仿宋_GB2312"/>
                      <w:sz w:val="21"/>
                    </w:rPr>
                    <w:t>加冰种</w:t>
                  </w:r>
                  <w:r>
                    <w:rPr>
                      <w:rFonts w:ascii="仿宋_GB2312" w:hAnsi="仿宋_GB2312" w:cs="仿宋_GB2312" w:eastAsia="仿宋_GB2312"/>
                      <w:sz w:val="21"/>
                    </w:rPr>
                    <w:t>R410A</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Kg</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21"/>
                    </w:rPr>
                    <w:t>200</w:t>
                  </w:r>
                </w:p>
              </w:tc>
              <w:tc>
                <w:tcPr>
                  <w:tcW w:type="dxa" w:w="26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r>
            <w:tr>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jc w:val="both"/>
                  </w:pPr>
                  <w:r>
                    <w:rPr>
                      <w:rFonts w:ascii="仿宋_GB2312" w:hAnsi="仿宋_GB2312" w:cs="仿宋_GB2312" w:eastAsia="仿宋_GB2312"/>
                      <w:sz w:val="21"/>
                    </w:rPr>
                    <w:t>五金杂件</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15"/>
                    <w:jc w:val="both"/>
                  </w:pPr>
                  <w:r>
                    <w:rPr>
                      <w:rFonts w:ascii="仿宋_GB2312" w:hAnsi="仿宋_GB2312" w:cs="仿宋_GB2312" w:eastAsia="仿宋_GB2312"/>
                      <w:sz w:val="21"/>
                    </w:rPr>
                    <w:t>螺丝，垫片，螺帽等</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jc w:val="both"/>
                  </w:pPr>
                  <w:r>
                    <w:rPr>
                      <w:rFonts w:ascii="仿宋_GB2312" w:hAnsi="仿宋_GB2312" w:cs="仿宋_GB2312" w:eastAsia="仿宋_GB2312"/>
                      <w:sz w:val="21"/>
                    </w:rPr>
                    <w:t>项</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21"/>
                    </w:rPr>
                    <w:t>1</w:t>
                  </w:r>
                </w:p>
              </w:tc>
              <w:tc>
                <w:tcPr>
                  <w:tcW w:type="dxa" w:w="26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r>
            <w:tr>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jc w:val="both"/>
                  </w:pPr>
                  <w:r>
                    <w:rPr>
                      <w:rFonts w:ascii="仿宋_GB2312" w:hAnsi="仿宋_GB2312" w:cs="仿宋_GB2312" w:eastAsia="仿宋_GB2312"/>
                      <w:sz w:val="21"/>
                    </w:rPr>
                    <w:t>管道卡扣</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21"/>
                    </w:rPr>
                    <w:t>1</w:t>
                  </w:r>
                </w:p>
              </w:tc>
              <w:tc>
                <w:tcPr>
                  <w:tcW w:type="dxa" w:w="26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r>
            <w:tr>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jc w:val="both"/>
                  </w:pPr>
                  <w:r>
                    <w:rPr>
                      <w:rFonts w:ascii="仿宋_GB2312" w:hAnsi="仿宋_GB2312" w:cs="仿宋_GB2312" w:eastAsia="仿宋_GB2312"/>
                      <w:sz w:val="21"/>
                    </w:rPr>
                    <w:t>槽钢</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ind w:left="15" w:right="75"/>
                    <w:jc w:val="both"/>
                  </w:pPr>
                  <w:r>
                    <w:rPr>
                      <w:rFonts w:ascii="仿宋_GB2312" w:hAnsi="仿宋_GB2312" w:cs="仿宋_GB2312" w:eastAsia="仿宋_GB2312"/>
                      <w:sz w:val="21"/>
                    </w:rPr>
                    <w:t>10#槽钢现场定制空调主机 槽钢基础(含切割，焊接， 刷漆，固定，防水)</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jc w:val="both"/>
                  </w:pPr>
                  <w:r>
                    <w:rPr>
                      <w:rFonts w:ascii="仿宋_GB2312" w:hAnsi="仿宋_GB2312" w:cs="仿宋_GB2312" w:eastAsia="仿宋_GB2312"/>
                      <w:sz w:val="21"/>
                    </w:rPr>
                    <w:t>米</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jc w:val="center"/>
                  </w:pPr>
                  <w:r>
                    <w:rPr>
                      <w:rFonts w:ascii="仿宋_GB2312" w:hAnsi="仿宋_GB2312" w:cs="仿宋_GB2312" w:eastAsia="仿宋_GB2312"/>
                      <w:sz w:val="21"/>
                    </w:rPr>
                    <w:t>50</w:t>
                  </w:r>
                </w:p>
              </w:tc>
              <w:tc>
                <w:tcPr>
                  <w:tcW w:type="dxa" w:w="26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r>
          </w:tbl>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186"/>
              <w:gridCol w:w="490"/>
              <w:gridCol w:w="1506"/>
              <w:gridCol w:w="144"/>
              <w:gridCol w:w="222"/>
              <w:gridCol w:w="5"/>
            </w:tblGrid>
            <w:tr>
              <w:tc>
                <w:tcPr>
                  <w:tcW w:type="dxa" w:w="2548"/>
                  <w:gridSpan w:val="5"/>
                  <w:tcBorders>
                    <w:top w:val="single" w:color="000000" w:sz="4"/>
                    <w:left w:val="single" w:color="000000" w:sz="4"/>
                    <w:bottom w:val="single" w:color="000000" w:sz="4"/>
                    <w:right w:val="single" w:color="000000" w:sz="4"/>
                  </w:tcBorders>
                  <w:shd w:fill="D7D7D7"/>
                  <w:tcMar>
                    <w:top w:type="dxa" w:w="0"/>
                    <w:left w:type="dxa" w:w="0"/>
                    <w:bottom w:type="dxa" w:w="0"/>
                    <w:right w:type="dxa" w:w="0"/>
                  </w:tcMar>
                  <w:vAlign w:val="top"/>
                </w:tcPr>
                <w:p>
                  <w:pPr>
                    <w:pStyle w:val="null3"/>
                    <w:spacing w:before="105"/>
                    <w:ind w:right="1215"/>
                    <w:jc w:val="both"/>
                  </w:pPr>
                  <w:r>
                    <w:rPr>
                      <w:rFonts w:ascii="仿宋_GB2312" w:hAnsi="仿宋_GB2312" w:cs="仿宋_GB2312" w:eastAsia="仿宋_GB2312"/>
                      <w:sz w:val="21"/>
                      <w:b/>
                    </w:rPr>
                    <w:t>空调配电工程</w:t>
                  </w:r>
                </w:p>
              </w:tc>
            </w:tr>
            <w:tr>
              <w:tc>
                <w:tcPr>
                  <w:tcW w:type="dxa" w:w="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60"/>
                    <w:jc w:val="center"/>
                  </w:pPr>
                  <w:r>
                    <w:rPr>
                      <w:rFonts w:ascii="仿宋_GB2312" w:hAnsi="仿宋_GB2312" w:cs="仿宋_GB2312" w:eastAsia="仿宋_GB2312"/>
                      <w:sz w:val="21"/>
                      <w:b/>
                    </w:rPr>
                    <w:t>序号</w:t>
                  </w:r>
                </w:p>
              </w:tc>
              <w:tc>
                <w:tcPr>
                  <w:tcW w:type="dxa" w:w="49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75"/>
                    <w:jc w:val="center"/>
                  </w:pPr>
                  <w:r>
                    <w:rPr>
                      <w:rFonts w:ascii="仿宋_GB2312" w:hAnsi="仿宋_GB2312" w:cs="仿宋_GB2312" w:eastAsia="仿宋_GB2312"/>
                      <w:sz w:val="21"/>
                      <w:b/>
                    </w:rPr>
                    <w:t>材料名称</w:t>
                  </w:r>
                </w:p>
              </w:tc>
              <w:tc>
                <w:tcPr>
                  <w:tcW w:type="dxa" w:w="150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规格及参数</w:t>
                  </w:r>
                </w:p>
              </w:tc>
              <w:tc>
                <w:tcPr>
                  <w:tcW w:type="dxa" w:w="14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1"/>
                      <w:b/>
                    </w:rPr>
                    <w:t>单位</w:t>
                  </w:r>
                </w:p>
              </w:tc>
              <w:tc>
                <w:tcPr>
                  <w:tcW w:type="dxa" w:w="227"/>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180"/>
                    <w:jc w:val="center"/>
                  </w:pPr>
                  <w:r>
                    <w:rPr>
                      <w:rFonts w:ascii="仿宋_GB2312" w:hAnsi="仿宋_GB2312" w:cs="仿宋_GB2312" w:eastAsia="仿宋_GB2312"/>
                      <w:sz w:val="21"/>
                      <w:b/>
                    </w:rPr>
                    <w:t>数量</w:t>
                  </w:r>
                </w:p>
              </w:tc>
            </w:tr>
            <w:tr>
              <w:tc>
                <w:tcPr>
                  <w:tcW w:type="dxa" w:w="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4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室内机配电箱</w:t>
                  </w:r>
                </w:p>
              </w:tc>
              <w:tc>
                <w:tcPr>
                  <w:tcW w:type="dxa" w:w="1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根据现场需要，定制安装</w:t>
                  </w:r>
                  <w:r>
                    <w:rPr>
                      <w:rFonts w:ascii="仿宋_GB2312" w:hAnsi="仿宋_GB2312" w:cs="仿宋_GB2312" w:eastAsia="仿宋_GB2312"/>
                      <w:sz w:val="21"/>
                    </w:rPr>
                    <w:t>(含：塑壳断路器、计量表、互 感器、零地排、其他附配件等),遵照《GB7275低压成</w:t>
                  </w:r>
                </w:p>
                <w:p>
                  <w:pPr>
                    <w:pStyle w:val="null3"/>
                    <w:jc w:val="left"/>
                  </w:pPr>
                  <w:r>
                    <w:rPr>
                      <w:rFonts w:ascii="仿宋_GB2312" w:hAnsi="仿宋_GB2312" w:cs="仿宋_GB2312" w:eastAsia="仿宋_GB2312"/>
                      <w:sz w:val="21"/>
                    </w:rPr>
                    <w:t>套开关设备》</w:t>
                  </w:r>
                </w:p>
              </w:tc>
              <w:tc>
                <w:tcPr>
                  <w:tcW w:type="dxa" w:w="1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227"/>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18</w:t>
                  </w:r>
                </w:p>
              </w:tc>
            </w:tr>
            <w:tr>
              <w:tc>
                <w:tcPr>
                  <w:tcW w:type="dxa" w:w="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4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0.4kV电力</w:t>
                  </w:r>
                </w:p>
                <w:p>
                  <w:pPr>
                    <w:pStyle w:val="null3"/>
                    <w:jc w:val="center"/>
                  </w:pPr>
                  <w:r>
                    <w:rPr>
                      <w:rFonts w:ascii="仿宋_GB2312" w:hAnsi="仿宋_GB2312" w:cs="仿宋_GB2312" w:eastAsia="仿宋_GB2312"/>
                      <w:sz w:val="21"/>
                    </w:rPr>
                    <w:t>电缆</w:t>
                  </w:r>
                </w:p>
              </w:tc>
              <w:tc>
                <w:tcPr>
                  <w:tcW w:type="dxa" w:w="1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rPr>
                    <w:t>★</w:t>
                  </w:r>
                  <w:r>
                    <w:rPr>
                      <w:rFonts w:ascii="仿宋_GB2312" w:hAnsi="仿宋_GB2312" w:cs="仿宋_GB2312" w:eastAsia="仿宋_GB2312"/>
                      <w:sz w:val="21"/>
                    </w:rPr>
                    <w:t>1.规格：WDZ-YJY-4X95+1X75</w:t>
                  </w:r>
                </w:p>
                <w:p>
                  <w:pPr>
                    <w:pStyle w:val="null3"/>
                    <w:jc w:val="left"/>
                  </w:pPr>
                  <w:r>
                    <w:rPr>
                      <w:rFonts w:ascii="仿宋_GB2312" w:hAnsi="仿宋_GB2312" w:cs="仿宋_GB2312" w:eastAsia="仿宋_GB2312"/>
                      <w:sz w:val="21"/>
                    </w:rPr>
                    <w:t>2.施工要求：从配电箱(空调系统总箱)沿走廊铺设至楼  层电柜处，所有的电缆均应安装进电缆桥架。参照标准： JB/T10216-2000《电控配电用电缆桥架》</w:t>
                  </w:r>
                </w:p>
              </w:tc>
              <w:tc>
                <w:tcPr>
                  <w:tcW w:type="dxa" w:w="1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米</w:t>
                  </w:r>
                </w:p>
              </w:tc>
              <w:tc>
                <w:tcPr>
                  <w:tcW w:type="dxa" w:w="227"/>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348</w:t>
                  </w:r>
                </w:p>
              </w:tc>
            </w:tr>
            <w:tr>
              <w:tc>
                <w:tcPr>
                  <w:tcW w:type="dxa" w:w="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4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0.4kV电力</w:t>
                  </w:r>
                </w:p>
                <w:p>
                  <w:pPr>
                    <w:pStyle w:val="null3"/>
                    <w:jc w:val="center"/>
                  </w:pPr>
                  <w:r>
                    <w:rPr>
                      <w:rFonts w:ascii="仿宋_GB2312" w:hAnsi="仿宋_GB2312" w:cs="仿宋_GB2312" w:eastAsia="仿宋_GB2312"/>
                      <w:sz w:val="21"/>
                    </w:rPr>
                    <w:t>电缆</w:t>
                  </w:r>
                </w:p>
              </w:tc>
              <w:tc>
                <w:tcPr>
                  <w:tcW w:type="dxa" w:w="1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rPr>
                    <w:t>★</w:t>
                  </w:r>
                  <w:r>
                    <w:rPr>
                      <w:rFonts w:ascii="仿宋_GB2312" w:hAnsi="仿宋_GB2312" w:cs="仿宋_GB2312" w:eastAsia="仿宋_GB2312"/>
                      <w:sz w:val="21"/>
                    </w:rPr>
                    <w:t>1.规格：WDZ-YJY-4X50+1X25</w:t>
                  </w:r>
                </w:p>
                <w:p>
                  <w:pPr>
                    <w:pStyle w:val="null3"/>
                    <w:jc w:val="left"/>
                  </w:pPr>
                  <w:r>
                    <w:rPr>
                      <w:rFonts w:ascii="仿宋_GB2312" w:hAnsi="仿宋_GB2312" w:cs="仿宋_GB2312" w:eastAsia="仿宋_GB2312"/>
                      <w:sz w:val="21"/>
                    </w:rPr>
                    <w:t>2.施工要求：从配电箱(空调系统总箱)沿走廊铺设至楼   层电柜处，所有的电缆均应安装进电缆桥架。参照标准： JB/T10216-2000《电控配电用电缆桥架》</w:t>
                  </w:r>
                </w:p>
              </w:tc>
              <w:tc>
                <w:tcPr>
                  <w:tcW w:type="dxa" w:w="1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米</w:t>
                  </w:r>
                </w:p>
              </w:tc>
              <w:tc>
                <w:tcPr>
                  <w:tcW w:type="dxa" w:w="227"/>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180</w:t>
                  </w:r>
                </w:p>
              </w:tc>
            </w:tr>
            <w:tr>
              <w:tc>
                <w:tcPr>
                  <w:tcW w:type="dxa" w:w="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4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0.4kV电力</w:t>
                  </w:r>
                </w:p>
                <w:p>
                  <w:pPr>
                    <w:pStyle w:val="null3"/>
                    <w:jc w:val="center"/>
                  </w:pPr>
                  <w:r>
                    <w:rPr>
                      <w:rFonts w:ascii="仿宋_GB2312" w:hAnsi="仿宋_GB2312" w:cs="仿宋_GB2312" w:eastAsia="仿宋_GB2312"/>
                      <w:sz w:val="21"/>
                    </w:rPr>
                    <w:t>电缆</w:t>
                  </w:r>
                </w:p>
              </w:tc>
              <w:tc>
                <w:tcPr>
                  <w:tcW w:type="dxa" w:w="1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rPr>
                    <w:t>★</w:t>
                  </w:r>
                  <w:r>
                    <w:rPr>
                      <w:rFonts w:ascii="仿宋_GB2312" w:hAnsi="仿宋_GB2312" w:cs="仿宋_GB2312" w:eastAsia="仿宋_GB2312"/>
                      <w:sz w:val="21"/>
                    </w:rPr>
                    <w:t>1.规格：WDZ-YJY-4X35+1X16</w:t>
                  </w:r>
                </w:p>
                <w:p>
                  <w:pPr>
                    <w:pStyle w:val="null3"/>
                    <w:jc w:val="left"/>
                  </w:pPr>
                  <w:r>
                    <w:rPr>
                      <w:rFonts w:ascii="仿宋_GB2312" w:hAnsi="仿宋_GB2312" w:cs="仿宋_GB2312" w:eastAsia="仿宋_GB2312"/>
                      <w:sz w:val="21"/>
                    </w:rPr>
                    <w:t>2.施工要求：从配电箱(空调系统总箱)沿走廊铺设至楼   层电柜处，所有的电缆均应安装进电缆桥架。参照标准： JB/T10216-2000《电控配电用电缆桥架》</w:t>
                  </w:r>
                </w:p>
              </w:tc>
              <w:tc>
                <w:tcPr>
                  <w:tcW w:type="dxa" w:w="1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米</w:t>
                  </w:r>
                </w:p>
              </w:tc>
              <w:tc>
                <w:tcPr>
                  <w:tcW w:type="dxa" w:w="227"/>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165</w:t>
                  </w:r>
                </w:p>
              </w:tc>
            </w:tr>
            <w:tr>
              <w:tc>
                <w:tcPr>
                  <w:tcW w:type="dxa" w:w="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5</w:t>
                  </w:r>
                </w:p>
              </w:tc>
              <w:tc>
                <w:tcPr>
                  <w:tcW w:type="dxa" w:w="4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0.4kV电力</w:t>
                  </w:r>
                </w:p>
                <w:p>
                  <w:pPr>
                    <w:pStyle w:val="null3"/>
                    <w:jc w:val="center"/>
                  </w:pPr>
                  <w:r>
                    <w:rPr>
                      <w:rFonts w:ascii="仿宋_GB2312" w:hAnsi="仿宋_GB2312" w:cs="仿宋_GB2312" w:eastAsia="仿宋_GB2312"/>
                      <w:sz w:val="21"/>
                    </w:rPr>
                    <w:t>电缆</w:t>
                  </w:r>
                </w:p>
              </w:tc>
              <w:tc>
                <w:tcPr>
                  <w:tcW w:type="dxa" w:w="1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rPr>
                    <w:t>★</w:t>
                  </w:r>
                  <w:r>
                    <w:rPr>
                      <w:rFonts w:ascii="仿宋_GB2312" w:hAnsi="仿宋_GB2312" w:cs="仿宋_GB2312" w:eastAsia="仿宋_GB2312"/>
                      <w:sz w:val="21"/>
                    </w:rPr>
                    <w:t>1.规格：WDZN-YJY-3X16</w:t>
                  </w:r>
                </w:p>
                <w:p>
                  <w:pPr>
                    <w:pStyle w:val="null3"/>
                    <w:jc w:val="left"/>
                  </w:pPr>
                  <w:r>
                    <w:rPr>
                      <w:rFonts w:ascii="仿宋_GB2312" w:hAnsi="仿宋_GB2312" w:cs="仿宋_GB2312" w:eastAsia="仿宋_GB2312"/>
                      <w:sz w:val="21"/>
                    </w:rPr>
                    <w:t>2.施工要求：从配电箱(空调系统总箱)沿走廊铺设至楼   层电柜处，所有的电缆均应安装进电缆桥架。参照标准： JB/T10216-2000《电控配电用电缆桥架》</w:t>
                  </w:r>
                </w:p>
              </w:tc>
              <w:tc>
                <w:tcPr>
                  <w:tcW w:type="dxa" w:w="1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米</w:t>
                  </w:r>
                </w:p>
              </w:tc>
              <w:tc>
                <w:tcPr>
                  <w:tcW w:type="dxa" w:w="227"/>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130</w:t>
                  </w:r>
                </w:p>
              </w:tc>
            </w:tr>
            <w:tr>
              <w:tc>
                <w:tcPr>
                  <w:tcW w:type="dxa" w:w="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6</w:t>
                  </w:r>
                </w:p>
              </w:tc>
              <w:tc>
                <w:tcPr>
                  <w:tcW w:type="dxa" w:w="4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电线</w:t>
                  </w:r>
                </w:p>
              </w:tc>
              <w:tc>
                <w:tcPr>
                  <w:tcW w:type="dxa" w:w="1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1、规格：3*2.5</w:t>
                  </w:r>
                </w:p>
                <w:p>
                  <w:pPr>
                    <w:pStyle w:val="null3"/>
                    <w:jc w:val="left"/>
                  </w:pPr>
                  <w:r>
                    <w:rPr>
                      <w:rFonts w:ascii="仿宋_GB2312" w:hAnsi="仿宋_GB2312" w:cs="仿宋_GB2312" w:eastAsia="仿宋_GB2312"/>
                      <w:sz w:val="21"/>
                    </w:rPr>
                    <w:t>2、施工要求：从配电箱沿走廊铺设至每间教室室内机处， 所有的电缆、电线均应安装进电缆桥架。参照标准：</w:t>
                  </w:r>
                </w:p>
                <w:p>
                  <w:pPr>
                    <w:pStyle w:val="null3"/>
                    <w:jc w:val="left"/>
                  </w:pPr>
                  <w:r>
                    <w:rPr>
                      <w:rFonts w:ascii="仿宋_GB2312" w:hAnsi="仿宋_GB2312" w:cs="仿宋_GB2312" w:eastAsia="仿宋_GB2312"/>
                      <w:sz w:val="21"/>
                    </w:rPr>
                    <w:t>JB/T10216-2000《电控配电用电缆桥架》</w:t>
                  </w:r>
                </w:p>
              </w:tc>
              <w:tc>
                <w:tcPr>
                  <w:tcW w:type="dxa" w:w="1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米</w:t>
                  </w:r>
                </w:p>
              </w:tc>
              <w:tc>
                <w:tcPr>
                  <w:tcW w:type="dxa" w:w="227"/>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10455</w:t>
                  </w:r>
                </w:p>
              </w:tc>
            </w:tr>
            <w:tr>
              <w:tc>
                <w:tcPr>
                  <w:tcW w:type="dxa" w:w="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7</w:t>
                  </w:r>
                </w:p>
              </w:tc>
              <w:tc>
                <w:tcPr>
                  <w:tcW w:type="dxa" w:w="4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桥架</w:t>
                  </w:r>
                  <w:r>
                    <w:rPr>
                      <w:rFonts w:ascii="仿宋_GB2312" w:hAnsi="仿宋_GB2312" w:cs="仿宋_GB2312" w:eastAsia="仿宋_GB2312"/>
                      <w:sz w:val="21"/>
                    </w:rPr>
                    <w:t xml:space="preserve">   </w:t>
                  </w:r>
                  <w:r>
                    <w:rPr>
                      <w:rFonts w:ascii="仿宋_GB2312" w:hAnsi="仿宋_GB2312" w:cs="仿宋_GB2312" w:eastAsia="仿宋_GB2312"/>
                      <w:sz w:val="21"/>
                    </w:rPr>
                    <w:t>400*200</w:t>
                  </w:r>
                </w:p>
              </w:tc>
              <w:tc>
                <w:tcPr>
                  <w:tcW w:type="dxa" w:w="1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参照标准：</w:t>
                  </w:r>
                  <w:r>
                    <w:rPr>
                      <w:rFonts w:ascii="仿宋_GB2312" w:hAnsi="仿宋_GB2312" w:cs="仿宋_GB2312" w:eastAsia="仿宋_GB2312"/>
                      <w:sz w:val="21"/>
                    </w:rPr>
                    <w:t>JB/T10216-2000《电控配电用电缆桥架》 JB/T10216-2000《电控配电用电缆桥架》</w:t>
                  </w:r>
                </w:p>
                <w:p>
                  <w:pPr>
                    <w:pStyle w:val="null3"/>
                    <w:jc w:val="left"/>
                  </w:pPr>
                  <w:r>
                    <w:rPr>
                      <w:rFonts w:ascii="仿宋_GB2312" w:hAnsi="仿宋_GB2312" w:cs="仿宋_GB2312" w:eastAsia="仿宋_GB2312"/>
                      <w:sz w:val="21"/>
                    </w:rPr>
                    <w:t>JB/T6743-93   户内户外钢制电缆桥架防腐环境技术要求 DB32/144-1996电缆用防火槽架1.桥架表面处理：桥架采 用热镀锌、表面处理、涂层质量应符合以下规定：①热镀 锌：表面应均匀，无毛刺、过烧、挂灰、伤痕等缺陷；② 桥架加工形成后，断面形状应端正、无扭曲、弯曲、裂纹 、边缘毛刺等缺陷；③桥架的走线槽应光滑、平整、无损 伤电缆绝缘的凸起和尖角；④所有焊缝应平滑、饱满，不 应有气孔、夹渣、虚焊、咬边等缺陷；⑤所有桥架中梯形 框槽口应向下焊接；</w:t>
                  </w:r>
                </w:p>
              </w:tc>
              <w:tc>
                <w:tcPr>
                  <w:tcW w:type="dxa" w:w="1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米</w:t>
                  </w:r>
                </w:p>
              </w:tc>
              <w:tc>
                <w:tcPr>
                  <w:tcW w:type="dxa" w:w="227"/>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1770</w:t>
                  </w:r>
                </w:p>
              </w:tc>
            </w:tr>
            <w:tr>
              <w:tc>
                <w:tcPr>
                  <w:tcW w:type="dxa" w:w="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8</w:t>
                  </w:r>
                </w:p>
              </w:tc>
              <w:tc>
                <w:tcPr>
                  <w:tcW w:type="dxa" w:w="4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转角井</w:t>
                  </w:r>
                </w:p>
              </w:tc>
              <w:tc>
                <w:tcPr>
                  <w:tcW w:type="dxa" w:w="1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符合其管道铺设，根据现场需要，定制安装</w:t>
                  </w:r>
                </w:p>
              </w:tc>
              <w:tc>
                <w:tcPr>
                  <w:tcW w:type="dxa" w:w="1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座</w:t>
                  </w:r>
                </w:p>
              </w:tc>
              <w:tc>
                <w:tcPr>
                  <w:tcW w:type="dxa" w:w="227"/>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12</w:t>
                  </w:r>
                </w:p>
              </w:tc>
            </w:tr>
            <w:tr>
              <w:tc>
                <w:tcPr>
                  <w:tcW w:type="dxa" w:w="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9</w:t>
                  </w:r>
                </w:p>
              </w:tc>
              <w:tc>
                <w:tcPr>
                  <w:tcW w:type="dxa" w:w="4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直线井</w:t>
                  </w:r>
                </w:p>
              </w:tc>
              <w:tc>
                <w:tcPr>
                  <w:tcW w:type="dxa" w:w="1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符合其管道铺设，根据现场需要，定制安装</w:t>
                  </w:r>
                </w:p>
              </w:tc>
              <w:tc>
                <w:tcPr>
                  <w:tcW w:type="dxa" w:w="1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座</w:t>
                  </w:r>
                </w:p>
              </w:tc>
              <w:tc>
                <w:tcPr>
                  <w:tcW w:type="dxa" w:w="227"/>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r>
            <w:tr>
              <w:tc>
                <w:tcPr>
                  <w:tcW w:type="dxa" w:w="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10</w:t>
                  </w:r>
                </w:p>
              </w:tc>
              <w:tc>
                <w:tcPr>
                  <w:tcW w:type="dxa" w:w="4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电缆保护管</w:t>
                  </w:r>
                </w:p>
              </w:tc>
              <w:tc>
                <w:tcPr>
                  <w:tcW w:type="dxa" w:w="1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配管</w:t>
                  </w:r>
                  <w:r>
                    <w:rPr>
                      <w:rFonts w:ascii="仿宋_GB2312" w:hAnsi="仿宋_GB2312" w:cs="仿宋_GB2312" w:eastAsia="仿宋_GB2312"/>
                      <w:sz w:val="21"/>
                    </w:rPr>
                    <w:t>PC160;管径为160mm的国标PVC穿线管</w:t>
                  </w:r>
                </w:p>
              </w:tc>
              <w:tc>
                <w:tcPr>
                  <w:tcW w:type="dxa" w:w="1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米</w:t>
                  </w:r>
                </w:p>
              </w:tc>
              <w:tc>
                <w:tcPr>
                  <w:tcW w:type="dxa" w:w="227"/>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200</w:t>
                  </w:r>
                </w:p>
              </w:tc>
            </w:tr>
            <w:tr>
              <w:tc>
                <w:tcPr>
                  <w:tcW w:type="dxa" w:w="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11</w:t>
                  </w:r>
                </w:p>
              </w:tc>
              <w:tc>
                <w:tcPr>
                  <w:tcW w:type="dxa" w:w="4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电缆保护管</w:t>
                  </w:r>
                </w:p>
              </w:tc>
              <w:tc>
                <w:tcPr>
                  <w:tcW w:type="dxa" w:w="1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配管</w:t>
                  </w:r>
                  <w:r>
                    <w:rPr>
                      <w:rFonts w:ascii="仿宋_GB2312" w:hAnsi="仿宋_GB2312" w:cs="仿宋_GB2312" w:eastAsia="仿宋_GB2312"/>
                      <w:sz w:val="21"/>
                    </w:rPr>
                    <w:t>PC80;管径为80mm的国标PVC穿线管</w:t>
                  </w:r>
                </w:p>
              </w:tc>
              <w:tc>
                <w:tcPr>
                  <w:tcW w:type="dxa" w:w="1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米</w:t>
                  </w:r>
                </w:p>
              </w:tc>
              <w:tc>
                <w:tcPr>
                  <w:tcW w:type="dxa" w:w="227"/>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244</w:t>
                  </w:r>
                </w:p>
              </w:tc>
            </w:tr>
            <w:tr>
              <w:tc>
                <w:tcPr>
                  <w:tcW w:type="dxa" w:w="1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12</w:t>
                  </w:r>
                </w:p>
              </w:tc>
              <w:tc>
                <w:tcPr>
                  <w:tcW w:type="dxa" w:w="4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T接箱</w:t>
                  </w:r>
                </w:p>
              </w:tc>
              <w:tc>
                <w:tcPr>
                  <w:tcW w:type="dxa" w:w="15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耐火型；根据现场需要，定制安装</w:t>
                  </w:r>
                </w:p>
              </w:tc>
              <w:tc>
                <w:tcPr>
                  <w:tcW w:type="dxa" w:w="1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227"/>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18</w:t>
                  </w:r>
                </w:p>
              </w:tc>
            </w:tr>
          </w:tbl>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color w:val="000000"/>
              </w:rPr>
              <w:t>注</w:t>
            </w:r>
            <w:r>
              <w:rPr>
                <w:rFonts w:ascii="仿宋_GB2312" w:hAnsi="仿宋_GB2312" w:cs="仿宋_GB2312" w:eastAsia="仿宋_GB2312"/>
                <w:sz w:val="21"/>
                <w:color w:val="000000"/>
              </w:rPr>
              <w:t>:1、不允许只对部分内容进行报价</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2、本包段的核心产品为“序号6多联机天井式室内机</w:t>
            </w:r>
            <w:r>
              <w:rPr>
                <w:rFonts w:ascii="仿宋_GB2312" w:hAnsi="仿宋_GB2312" w:cs="仿宋_GB2312" w:eastAsia="仿宋_GB2312"/>
                <w:sz w:val="21"/>
              </w:rPr>
              <w:t>”</w:t>
            </w:r>
          </w:p>
        </w:tc>
      </w:tr>
    </w:tbl>
    <w:p>
      <w:pPr>
        <w:pStyle w:val="null3"/>
        <w:jc w:val="left"/>
      </w:pPr>
      <w:r>
        <w:rPr>
          <w:rFonts w:ascii="仿宋_GB2312" w:hAnsi="仿宋_GB2312" w:cs="仿宋_GB2312" w:eastAsia="仿宋_GB2312"/>
        </w:rPr>
        <w:t>标的名称：A02052305-空调机组2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该项目的标的</w:t>
            </w:r>
            <w:r>
              <w:rPr>
                <w:rFonts w:ascii="仿宋_GB2312" w:hAnsi="仿宋_GB2312" w:cs="仿宋_GB2312" w:eastAsia="仿宋_GB2312"/>
                <w:sz w:val="21"/>
              </w:rPr>
              <w:t>1和标的2为一个整体，标的2的技术参数与性能指标已包含在标的1中。</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05" w:after="105"/>
              <w:jc w:val="left"/>
            </w:pPr>
            <w:r>
              <w:rPr>
                <w:rFonts w:ascii="仿宋_GB2312" w:hAnsi="仿宋_GB2312" w:cs="仿宋_GB2312" w:eastAsia="仿宋_GB2312"/>
                <w:sz w:val="28"/>
                <w:b/>
              </w:rPr>
              <w:t>1、交付时间：</w:t>
            </w:r>
            <w:r>
              <w:rPr>
                <w:rFonts w:ascii="仿宋_GB2312" w:hAnsi="仿宋_GB2312" w:cs="仿宋_GB2312" w:eastAsia="仿宋_GB2312"/>
                <w:sz w:val="24"/>
              </w:rPr>
              <w:t>签订合同之日起</w:t>
            </w:r>
            <w:r>
              <w:rPr>
                <w:rFonts w:ascii="仿宋_GB2312" w:hAnsi="仿宋_GB2312" w:cs="仿宋_GB2312" w:eastAsia="仿宋_GB2312"/>
                <w:sz w:val="24"/>
              </w:rPr>
              <w:t>30日内完成供货及安装。</w:t>
            </w:r>
          </w:p>
          <w:p>
            <w:pPr>
              <w:pStyle w:val="null3"/>
              <w:jc w:val="both"/>
            </w:pPr>
            <w:r>
              <w:rPr>
                <w:rFonts w:ascii="仿宋_GB2312" w:hAnsi="仿宋_GB2312" w:cs="仿宋_GB2312" w:eastAsia="仿宋_GB2312"/>
                <w:sz w:val="28"/>
                <w:b/>
              </w:rPr>
              <w:t>2、交付地点：</w:t>
            </w:r>
            <w:r>
              <w:rPr>
                <w:rFonts w:ascii="仿宋_GB2312" w:hAnsi="仿宋_GB2312" w:cs="仿宋_GB2312" w:eastAsia="仿宋_GB2312"/>
                <w:sz w:val="28"/>
              </w:rPr>
              <w:t>海南省海口市龙华区滨涯路</w:t>
            </w:r>
            <w:r>
              <w:rPr>
                <w:rFonts w:ascii="仿宋_GB2312" w:hAnsi="仿宋_GB2312" w:cs="仿宋_GB2312" w:eastAsia="仿宋_GB2312"/>
                <w:sz w:val="28"/>
              </w:rPr>
              <w:t>19号</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3、本项目涉及相关辅助工程（如钻孔等）的费用由成交人负责。</w:t>
            </w:r>
          </w:p>
          <w:p>
            <w:pPr>
              <w:pStyle w:val="null3"/>
              <w:jc w:val="both"/>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8"/>
                <w:b/>
              </w:rPr>
              <w:t>本项目采购预算：</w:t>
            </w:r>
            <w:r>
              <w:rPr>
                <w:rFonts w:ascii="仿宋_GB2312" w:hAnsi="仿宋_GB2312" w:cs="仿宋_GB2312" w:eastAsia="仿宋_GB2312"/>
                <w:sz w:val="28"/>
                <w:b/>
              </w:rPr>
              <w:t>288.23</w:t>
            </w:r>
            <w:r>
              <w:rPr>
                <w:rFonts w:ascii="仿宋_GB2312" w:hAnsi="仿宋_GB2312" w:cs="仿宋_GB2312" w:eastAsia="仿宋_GB2312"/>
                <w:sz w:val="28"/>
                <w:b/>
              </w:rPr>
              <w:t>万元（报价不得超过采购预算）</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spacing w:before="105" w:after="105"/>
              <w:jc w:val="left"/>
            </w:pPr>
            <w:r>
              <w:rPr>
                <w:rFonts w:ascii="仿宋_GB2312" w:hAnsi="仿宋_GB2312" w:cs="仿宋_GB2312" w:eastAsia="仿宋_GB2312"/>
                <w:sz w:val="24"/>
                <w:b/>
                <w:color w:val="000000"/>
              </w:rPr>
              <w:t>1、所有设备必须是厂商原装、全新的正品，符合国家及该产品的出厂标准。</w:t>
            </w:r>
          </w:p>
          <w:p>
            <w:pPr>
              <w:pStyle w:val="null3"/>
              <w:spacing w:before="105" w:after="105"/>
              <w:jc w:val="left"/>
            </w:pPr>
            <w:r>
              <w:rPr>
                <w:rFonts w:ascii="仿宋_GB2312" w:hAnsi="仿宋_GB2312" w:cs="仿宋_GB2312" w:eastAsia="仿宋_GB2312"/>
                <w:sz w:val="24"/>
                <w:b/>
                <w:color w:val="000000"/>
              </w:rPr>
              <w:t>2、应保证设备外观清洁，标记编号以及盘面显示等字体清晰、明确。</w:t>
            </w:r>
          </w:p>
          <w:p>
            <w:pPr>
              <w:pStyle w:val="null3"/>
              <w:spacing w:before="105" w:after="105"/>
              <w:jc w:val="left"/>
            </w:pPr>
            <w:r>
              <w:rPr>
                <w:rFonts w:ascii="仿宋_GB2312" w:hAnsi="仿宋_GB2312" w:cs="仿宋_GB2312" w:eastAsia="仿宋_GB2312"/>
                <w:sz w:val="24"/>
                <w:b/>
                <w:color w:val="000000"/>
              </w:rPr>
              <w:t>3、对于影响设备正常工作的必要组成部分，供应商须在响应文件中明确列出。</w:t>
            </w:r>
          </w:p>
          <w:p>
            <w:pPr>
              <w:pStyle w:val="null3"/>
              <w:spacing w:before="105" w:after="105"/>
              <w:jc w:val="left"/>
            </w:pPr>
            <w:r>
              <w:rPr>
                <w:rFonts w:ascii="仿宋_GB2312" w:hAnsi="仿宋_GB2312" w:cs="仿宋_GB2312" w:eastAsia="仿宋_GB2312"/>
                <w:sz w:val="24"/>
                <w:b/>
                <w:color w:val="000000"/>
              </w:rPr>
              <w:t>4、成交人供货时应提供所有产品、设备提供出厂合格证等质量证明文件。</w:t>
            </w:r>
          </w:p>
          <w:p>
            <w:pPr>
              <w:pStyle w:val="null3"/>
              <w:spacing w:before="105" w:after="105"/>
              <w:jc w:val="left"/>
            </w:pPr>
            <w:r>
              <w:rPr>
                <w:rFonts w:ascii="仿宋_GB2312" w:hAnsi="仿宋_GB2312" w:cs="仿宋_GB2312" w:eastAsia="仿宋_GB2312"/>
                <w:sz w:val="24"/>
                <w:b/>
                <w:color w:val="000000"/>
              </w:rPr>
              <w:t>5、所提供的产品必须是在中国范围内合法销售，原装、全新、并完全符合用户要求的产品。</w:t>
            </w:r>
          </w:p>
          <w:p>
            <w:pPr>
              <w:pStyle w:val="null3"/>
              <w:spacing w:before="105" w:after="105"/>
              <w:jc w:val="left"/>
            </w:pPr>
            <w:r>
              <w:rPr>
                <w:rFonts w:ascii="仿宋_GB2312" w:hAnsi="仿宋_GB2312" w:cs="仿宋_GB2312" w:eastAsia="仿宋_GB2312"/>
                <w:sz w:val="24"/>
                <w:b/>
                <w:color w:val="000000"/>
              </w:rPr>
              <w:t>6、所有设备均由供应商免费送货至采购人指定的交货地点并安装调试好，安装调试应以本需求书要求的技术参数指标及响应文件响应情况为标准。</w:t>
            </w:r>
          </w:p>
          <w:p>
            <w:pPr>
              <w:pStyle w:val="null3"/>
              <w:jc w:val="both"/>
            </w:pPr>
            <w:r>
              <w:rPr>
                <w:rFonts w:ascii="仿宋_GB2312" w:hAnsi="仿宋_GB2312" w:cs="仿宋_GB2312" w:eastAsia="仿宋_GB2312"/>
                <w:sz w:val="24"/>
                <w:b/>
                <w:color w:val="000000"/>
              </w:rPr>
              <w:t>7、供应商在供货时应提供包括但不限于满足设备安装、使用和维护的技术文件，如:设备和附件装箱清单、设备质量合格检定证明文件、设备保修服务卡、设备中文使用说明和维护手册等。</w:t>
            </w:r>
          </w:p>
          <w:p>
            <w:pPr>
              <w:pStyle w:val="null3"/>
              <w:spacing w:before="105" w:after="105"/>
              <w:jc w:val="left"/>
            </w:pPr>
            <w:r>
              <w:rPr>
                <w:rFonts w:ascii="仿宋_GB2312" w:hAnsi="仿宋_GB2312" w:cs="仿宋_GB2312" w:eastAsia="仿宋_GB2312"/>
                <w:sz w:val="24"/>
                <w:b/>
                <w:color w:val="000000"/>
              </w:rPr>
              <w:t>6、所有设备均由供应商免费送货至采购人指定的交货地点并安装调试好，安装调试应以本需求书要求的技术参数指标及响应文件响应情况为标准。</w:t>
            </w:r>
          </w:p>
          <w:p>
            <w:pPr>
              <w:pStyle w:val="null3"/>
              <w:jc w:val="both"/>
            </w:pPr>
            <w:r>
              <w:rPr>
                <w:rFonts w:ascii="仿宋_GB2312" w:hAnsi="仿宋_GB2312" w:cs="仿宋_GB2312" w:eastAsia="仿宋_GB2312"/>
                <w:sz w:val="24"/>
                <w:b/>
                <w:color w:val="000000"/>
              </w:rPr>
              <w:t>7、供应商在供货时应提供包括但不限于满足设备安装、使用和维护的技术文件，如:设备和附件装箱清单、设备质量合格检定证明文件、设备保修服务卡、设备中文使用说明和维护手册等。</w:t>
            </w:r>
          </w:p>
        </w:tc>
      </w:tr>
      <w:tr>
        <w:tc>
          <w:tcPr>
            <w:tcW w:type="dxa" w:w="2769"/>
          </w:tcPr>
          <w:p/>
        </w:tc>
        <w:tc>
          <w:tcPr>
            <w:tcW w:type="dxa" w:w="2769"/>
          </w:tcPr>
          <w:p>
            <w:pPr>
              <w:pStyle w:val="null3"/>
              <w:jc w:val="left"/>
            </w:pPr>
            <w:r>
              <w:rPr>
                <w:rFonts w:ascii="仿宋_GB2312" w:hAnsi="仿宋_GB2312" w:cs="仿宋_GB2312" w:eastAsia="仿宋_GB2312"/>
              </w:rPr>
              <w:t>4</w:t>
            </w:r>
          </w:p>
        </w:tc>
        <w:tc>
          <w:tcPr>
            <w:tcW w:type="dxa" w:w="2769"/>
          </w:tcPr>
          <w:p>
            <w:pPr>
              <w:pStyle w:val="null3"/>
              <w:spacing w:before="105" w:after="105"/>
              <w:jc w:val="left"/>
            </w:pPr>
            <w:r>
              <w:rPr>
                <w:rFonts w:ascii="仿宋_GB2312" w:hAnsi="仿宋_GB2312" w:cs="仿宋_GB2312" w:eastAsia="仿宋_GB2312"/>
                <w:sz w:val="24"/>
                <w:b/>
                <w:color w:val="000000"/>
              </w:rPr>
              <w:t>1、本项目（含货物、施工）免费质保期由</w:t>
            </w:r>
            <w:r>
              <w:rPr>
                <w:rFonts w:ascii="仿宋_GB2312" w:hAnsi="仿宋_GB2312" w:cs="仿宋_GB2312" w:eastAsia="仿宋_GB2312"/>
                <w:sz w:val="24"/>
                <w:b/>
                <w:color w:val="000000"/>
              </w:rPr>
              <w:t>成交</w:t>
            </w:r>
            <w:r>
              <w:rPr>
                <w:rFonts w:ascii="仿宋_GB2312" w:hAnsi="仿宋_GB2312" w:cs="仿宋_GB2312" w:eastAsia="仿宋_GB2312"/>
                <w:sz w:val="24"/>
                <w:b/>
                <w:color w:val="000000"/>
              </w:rPr>
              <w:t>单位承诺的质保期为准（不少于</w:t>
            </w:r>
            <w:r>
              <w:rPr>
                <w:rFonts w:ascii="仿宋_GB2312" w:hAnsi="仿宋_GB2312" w:cs="仿宋_GB2312" w:eastAsia="仿宋_GB2312"/>
                <w:sz w:val="24"/>
                <w:b/>
                <w:color w:val="0000FF"/>
              </w:rPr>
              <w:t>5</w:t>
            </w:r>
            <w:r>
              <w:rPr>
                <w:rFonts w:ascii="仿宋_GB2312" w:hAnsi="仿宋_GB2312" w:cs="仿宋_GB2312" w:eastAsia="仿宋_GB2312"/>
                <w:sz w:val="24"/>
                <w:b/>
                <w:color w:val="000000"/>
              </w:rPr>
              <w:t>年），自项目验收之日起计算，保修费用已计入总价。</w:t>
            </w:r>
          </w:p>
          <w:p>
            <w:pPr>
              <w:pStyle w:val="null3"/>
              <w:spacing w:before="105" w:after="105"/>
              <w:jc w:val="left"/>
            </w:pPr>
            <w:r>
              <w:rPr>
                <w:rFonts w:ascii="仿宋_GB2312" w:hAnsi="仿宋_GB2312" w:cs="仿宋_GB2312" w:eastAsia="仿宋_GB2312"/>
                <w:sz w:val="24"/>
                <w:b/>
                <w:color w:val="000000"/>
              </w:rPr>
              <w:t>2、免费质保期内，提供7×24小时的电话技术咨询支持，所有因设备、材料和施工质量缺陷的维护及维修（非人为损坏）均为免费，若为非供应商施工和产品质量原因造成的损坏，维修费用由采购人自行承担。2小时电话响应，24小时内完成维修。</w:t>
            </w:r>
          </w:p>
          <w:p>
            <w:pPr>
              <w:pStyle w:val="null3"/>
              <w:spacing w:before="105" w:after="105"/>
              <w:jc w:val="left"/>
            </w:pPr>
            <w:r>
              <w:rPr>
                <w:rFonts w:ascii="仿宋_GB2312" w:hAnsi="仿宋_GB2312" w:cs="仿宋_GB2312" w:eastAsia="仿宋_GB2312"/>
                <w:sz w:val="24"/>
                <w:b/>
                <w:color w:val="000000"/>
              </w:rPr>
              <w:t>3、对质保期内货物的故障报修，如供应商未能做到上款的服务承诺，采购人可采取必要的补救措施，但其风险和费用由供应商承担，由于供应商的保证服务不到位，质保期的到期时间将顺延。</w:t>
            </w:r>
          </w:p>
          <w:p>
            <w:pPr>
              <w:pStyle w:val="null3"/>
              <w:spacing w:before="105" w:after="105"/>
              <w:jc w:val="left"/>
            </w:pPr>
            <w:r>
              <w:rPr>
                <w:rFonts w:ascii="仿宋_GB2312" w:hAnsi="仿宋_GB2312" w:cs="仿宋_GB2312" w:eastAsia="仿宋_GB2312"/>
                <w:sz w:val="24"/>
                <w:b/>
                <w:color w:val="000000"/>
              </w:rPr>
              <w:t>4、质保期内因用户使用、管理不当所造成的损失由采购人承担，供应商提供有偿服务。</w:t>
            </w:r>
          </w:p>
          <w:p>
            <w:pPr>
              <w:pStyle w:val="null3"/>
              <w:spacing w:before="105" w:after="105"/>
              <w:jc w:val="left"/>
            </w:pPr>
            <w:r>
              <w:rPr>
                <w:rFonts w:ascii="仿宋_GB2312" w:hAnsi="仿宋_GB2312" w:cs="仿宋_GB2312" w:eastAsia="仿宋_GB2312"/>
                <w:sz w:val="24"/>
                <w:b/>
                <w:color w:val="000000"/>
              </w:rPr>
              <w:t>5、质保期满后，若有零部件出现故障，经权威部门鉴定属于寿命异常问题（明显短于该零部件正常寿命）时，则由供应商负责免费更换及维修。</w:t>
            </w:r>
          </w:p>
          <w:p>
            <w:pPr>
              <w:pStyle w:val="null3"/>
              <w:jc w:val="both"/>
            </w:pPr>
            <w:r>
              <w:rPr>
                <w:rFonts w:ascii="仿宋_GB2312" w:hAnsi="仿宋_GB2312" w:cs="仿宋_GB2312" w:eastAsia="仿宋_GB2312"/>
                <w:sz w:val="24"/>
                <w:b/>
                <w:color w:val="000000"/>
              </w:rPr>
              <w:t>6、供应商须负责对采购人的技术人员免费进行安装、操作、数据处理、维护维修等方面的培训，人数不限，学会为止。</w:t>
            </w:r>
          </w:p>
          <w:p>
            <w:pPr>
              <w:pStyle w:val="null3"/>
              <w:jc w:val="both"/>
            </w:pPr>
          </w:p>
        </w:tc>
      </w:tr>
      <w:tr>
        <w:tc>
          <w:tcPr>
            <w:tcW w:type="dxa" w:w="2769"/>
          </w:tcPr>
          <w:p/>
        </w:tc>
        <w:tc>
          <w:tcPr>
            <w:tcW w:type="dxa" w:w="2769"/>
          </w:tcPr>
          <w:p>
            <w:pPr>
              <w:pStyle w:val="null3"/>
              <w:jc w:val="left"/>
            </w:pPr>
            <w:r>
              <w:rPr>
                <w:rFonts w:ascii="仿宋_GB2312" w:hAnsi="仿宋_GB2312" w:cs="仿宋_GB2312" w:eastAsia="仿宋_GB2312"/>
              </w:rPr>
              <w:t>5</w:t>
            </w:r>
          </w:p>
        </w:tc>
        <w:tc>
          <w:tcPr>
            <w:tcW w:type="dxa" w:w="2769"/>
          </w:tcPr>
          <w:p>
            <w:pPr>
              <w:pStyle w:val="null3"/>
              <w:spacing w:before="105" w:after="105"/>
              <w:jc w:val="left"/>
            </w:pPr>
            <w:r>
              <w:rPr>
                <w:rFonts w:ascii="仿宋_GB2312" w:hAnsi="仿宋_GB2312" w:cs="仿宋_GB2312" w:eastAsia="仿宋_GB2312"/>
                <w:sz w:val="24"/>
                <w:b/>
                <w:color w:val="000000"/>
              </w:rPr>
              <w:t>1、供应商须针对本项目编制切实可行的项目实施方案，内容包括但不限于：①项目实施进度计划；②质量保证方案；③人员组织架构及分工；④供货方案；⑤安装调试措施方案；⑥验收方案。</w:t>
            </w:r>
          </w:p>
          <w:p>
            <w:pPr>
              <w:pStyle w:val="null3"/>
              <w:spacing w:before="105" w:after="105"/>
              <w:jc w:val="left"/>
            </w:pPr>
            <w:r>
              <w:rPr>
                <w:rFonts w:ascii="仿宋_GB2312" w:hAnsi="仿宋_GB2312" w:cs="仿宋_GB2312" w:eastAsia="仿宋_GB2312"/>
                <w:sz w:val="24"/>
                <w:b/>
                <w:color w:val="000000"/>
              </w:rPr>
              <w:t>2、供应商须针对本项目提供的应急响应方案，内容包括但不限于：①应急预案②应急人员配备；③故障响应；④应急备品备件供应方案；⑤现场应急保障配合服务。</w:t>
            </w:r>
          </w:p>
          <w:p>
            <w:pPr>
              <w:pStyle w:val="null3"/>
              <w:spacing w:before="105" w:after="105"/>
              <w:jc w:val="left"/>
            </w:pPr>
            <w:r>
              <w:rPr>
                <w:rFonts w:ascii="仿宋_GB2312" w:hAnsi="仿宋_GB2312" w:cs="仿宋_GB2312" w:eastAsia="仿宋_GB2312"/>
                <w:sz w:val="24"/>
                <w:b/>
                <w:color w:val="000000"/>
              </w:rPr>
              <w:t>3、供应商须提供售后服务方案，内容包括但不限于：①服务内容；②服务响应时效；③售后服务体系；④培训方案和计划；⑤售后服务团队。</w:t>
            </w:r>
          </w:p>
          <w:p>
            <w:pPr>
              <w:pStyle w:val="null3"/>
              <w:spacing w:before="105" w:after="105"/>
              <w:jc w:val="left"/>
            </w:pPr>
            <w:r>
              <w:rPr>
                <w:rFonts w:ascii="仿宋_GB2312" w:hAnsi="仿宋_GB2312" w:cs="仿宋_GB2312" w:eastAsia="仿宋_GB2312"/>
                <w:sz w:val="24"/>
                <w:b/>
                <w:color w:val="000000"/>
              </w:rPr>
              <w:t>4、如项目实施过程中出现成交供应商不按响应文件或合同内容要求执行，无法满足于项目实施标准要求、偷工减料、降低质量标准、超过工期等行为，采购人有权终止合同，没收履约保证金，并报政府采购管理部门严肃处理。</w:t>
            </w:r>
          </w:p>
          <w:p>
            <w:pPr>
              <w:pStyle w:val="null3"/>
              <w:spacing w:before="105" w:after="105"/>
              <w:jc w:val="left"/>
            </w:pPr>
            <w:r>
              <w:rPr>
                <w:rFonts w:ascii="仿宋_GB2312" w:hAnsi="仿宋_GB2312" w:cs="仿宋_GB2312" w:eastAsia="仿宋_GB2312"/>
                <w:sz w:val="24"/>
                <w:b/>
                <w:color w:val="000000"/>
              </w:rPr>
              <w:t>5、供应商必须根据所提供产品的技术参数、资质资料编写响应文件。在成交结果公示期间，采购人有权对成交候选人所提供货物的技术指标、资质证书资料等进行任何形式的核查，如发现与其响应文件中的描述不一或所提供的材料为虚假材料，采购人有权拒签合同，没收其投标保证金，并报政府采购主管部门严肃处理。</w:t>
            </w:r>
          </w:p>
          <w:p>
            <w:pPr>
              <w:pStyle w:val="null3"/>
              <w:spacing w:before="105" w:after="105"/>
              <w:jc w:val="left"/>
            </w:pPr>
            <w:r>
              <w:rPr>
                <w:rFonts w:ascii="仿宋_GB2312" w:hAnsi="仿宋_GB2312" w:cs="仿宋_GB2312" w:eastAsia="仿宋_GB2312"/>
                <w:sz w:val="24"/>
                <w:b/>
                <w:color w:val="000000"/>
              </w:rPr>
              <w:t>6、本项目不作现场答疑会，不组织现场勘查，由供应商自行进行勘察。</w:t>
            </w:r>
          </w:p>
          <w:p>
            <w:pPr>
              <w:pStyle w:val="null3"/>
              <w:jc w:val="both"/>
            </w:pPr>
            <w:r>
              <w:rPr>
                <w:rFonts w:ascii="仿宋_GB2312" w:hAnsi="仿宋_GB2312" w:cs="仿宋_GB2312" w:eastAsia="仿宋_GB2312"/>
                <w:sz w:val="24"/>
                <w:b/>
                <w:color w:val="000000"/>
              </w:rPr>
              <w:t>7、其他未尽事宜以合同约定为准。</w:t>
            </w:r>
          </w:p>
          <w:p>
            <w:pPr>
              <w:pStyle w:val="null3"/>
              <w:jc w:val="both"/>
            </w:pPr>
          </w:p>
        </w:tc>
      </w:tr>
    </w:tbl>
    <w:p>
      <w:pPr>
        <w:pStyle w:val="null3"/>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合同文本(因系统自带合同模板，但该板不满足本项目，本项目合同附件为准，请投标人注意)</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1、除谈判文件另有规定外，若出现有关法律、法规和规章有强制性规定但谈判文件未列明的情形，则供应商应按照有关法律、法规和规章强制性规定执行。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注：（1）“★”条款为不允许偏离的实质性要求和条件，如不满足则认定其投标无效。 （2）“二、技术和服务要求”、“三、商务要求””须在技术、商务响应表中逐条响应，其它内容无须在技术、商务响应表中响应。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提供无环保类行政处罚记录声明函，加盖公章。（详见投标人须知1.3.1.2）</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须符合谈判文件的式样、签署和盖章要求且内容完整无缺漏。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供应商须知中的第7.3.5条”）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交付（服务）时间、交付（服务）地点须满足谈判文件要求。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谈判有效期（从递交响应文件的截止之日起算）</w:t>
            </w:r>
          </w:p>
        </w:tc>
        <w:tc>
          <w:tcPr>
            <w:tcW w:type="dxa" w:w="3322"/>
          </w:tcPr>
          <w:p>
            <w:pPr>
              <w:pStyle w:val="null3"/>
              <w:jc w:val="left"/>
            </w:pPr>
            <w:r>
              <w:rPr>
                <w:rFonts w:ascii="仿宋_GB2312" w:hAnsi="仿宋_GB2312" w:cs="仿宋_GB2312" w:eastAsia="仿宋_GB2312"/>
              </w:rPr>
              <w:t>谈判有效期须满足供应商须知前附表第6点要求。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自定义格式</w:t>
            </w:r>
          </w:p>
        </w:tc>
      </w:tr>
    </w:tbl>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rPr>
              <w:t xml:space="preserve"> 关联投标（响应）文件格式文件</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c>
          <w:tcPr>
            <w:tcW w:type="dxa" w:w="2123"/>
          </w:tcPr>
          <w:p>
            <w:pPr>
              <w:pStyle w:val="null3"/>
              <w:jc w:val="left"/>
            </w:pPr>
            <w:r>
              <w:rPr>
                <w:rFonts w:ascii="仿宋_GB2312" w:hAnsi="仿宋_GB2312" w:cs="仿宋_GB2312" w:eastAsia="仿宋_GB2312"/>
              </w:rPr>
              <w:t>投标（响应）报价明细表 开标（报价）一览表 自定义格式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HNGP2025-64</w:t>
      </w:r>
    </w:p>
    <w:p>
      <w:pPr>
        <w:pStyle w:val="null3"/>
        <w:jc w:val="left"/>
      </w:pPr>
      <w:r>
        <w:rPr>
          <w:rFonts w:ascii="仿宋_GB2312" w:hAnsi="仿宋_GB2312" w:cs="仿宋_GB2312" w:eastAsia="仿宋_GB2312"/>
        </w:rPr>
        <w:t>项目名称：</w:t>
      </w:r>
      <w:r>
        <w:rPr>
          <w:rFonts w:ascii="仿宋_GB2312" w:hAnsi="仿宋_GB2312" w:cs="仿宋_GB2312" w:eastAsia="仿宋_GB2312"/>
        </w:rPr>
        <w:t>科学艺术馆多联机空调采购项目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A02052305-空调机组1</w:t>
            </w:r>
          </w:p>
        </w:tc>
        <w:tc>
          <w:tcPr>
            <w:tcW w:type="dxa" w:w="755"/>
          </w:tcPr>
          <w:p>
            <w:pPr>
              <w:pStyle w:val="null3"/>
              <w:jc w:val="left"/>
            </w:pPr>
            <w:r>
              <w:rPr>
                <w:rFonts w:ascii="仿宋_GB2312" w:hAnsi="仿宋_GB2312" w:cs="仿宋_GB2312" w:eastAsia="仿宋_GB2312"/>
              </w:rPr>
              <w:t xml:space="preserve"> 121.0000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2858693.97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A02052305-空调机组2</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23606.03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jc w:val="left"/>
        <w:outlineLvl w:val="3"/>
      </w:pPr>
      <w:r>
        <w:rPr>
          <w:rFonts w:ascii="仿宋_GB2312" w:hAnsi="仿宋_GB2312" w:cs="仿宋_GB2312" w:eastAsia="仿宋_GB2312"/>
          <w:sz w:val="24"/>
          <w:b/>
        </w:rPr>
        <w:t>响应格式文件补充说明</w:t>
      </w:r>
    </w:p>
    <w:p>
      <w:pPr>
        <w:pStyle w:val="null3"/>
        <w:ind w:firstLine="480"/>
        <w:jc w:val="both"/>
      </w:pPr>
      <w:r>
        <w:rPr>
          <w:rFonts w:ascii="仿宋_GB2312" w:hAnsi="仿宋_GB2312" w:cs="仿宋_GB2312" w:eastAsia="仿宋_GB2312"/>
        </w:rPr>
        <w:t>重要提示：</w:t>
      </w:r>
    </w:p>
    <w:p>
      <w:pPr>
        <w:pStyle w:val="null3"/>
        <w:ind w:firstLine="480"/>
        <w:jc w:val="both"/>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both"/>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