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海南省市场监督管理局流通领域产品质量监督抽查</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海南省市场监督管理局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海南省市场监督管理局流通领域产品质量监督抽查</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海南省市场监督管理局流通领域产品质量监督抽查</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0898-66800186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采购包1：590,000.00元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采购包3：300,000.00元</w:t>
            </w:r>
          </w:p>
          <w:p>
            <w:pPr>
              <w:pStyle w:val="null3"/>
              <w:jc w:val="left"/>
            </w:pPr>
            <w:r>
              <w:rPr>
                <w:rFonts w:ascii="仿宋_GB2312" w:hAnsi="仿宋_GB2312" w:cs="仿宋_GB2312" w:eastAsia="仿宋_GB2312"/>
              </w:rPr>
              <w:t>采购包4：565,000.00元</w:t>
            </w:r>
          </w:p>
          <w:p>
            <w:pPr>
              <w:pStyle w:val="null3"/>
              <w:jc w:val="left"/>
            </w:pPr>
            <w:r>
              <w:rPr>
                <w:rFonts w:ascii="仿宋_GB2312" w:hAnsi="仿宋_GB2312" w:cs="仿宋_GB2312" w:eastAsia="仿宋_GB2312"/>
              </w:rPr>
              <w:t>采购包5：590,000.00元</w:t>
            </w:r>
          </w:p>
          <w:p>
            <w:pPr>
              <w:pStyle w:val="null3"/>
              <w:jc w:val="left"/>
            </w:pPr>
            <w:r>
              <w:rPr>
                <w:rFonts w:ascii="仿宋_GB2312" w:hAnsi="仿宋_GB2312" w:cs="仿宋_GB2312" w:eastAsia="仿宋_GB2312"/>
              </w:rPr>
              <w:t>采购包6：505,000.00元</w:t>
            </w:r>
          </w:p>
          <w:p>
            <w:pPr>
              <w:pStyle w:val="null3"/>
              <w:jc w:val="left"/>
            </w:pPr>
            <w:r>
              <w:rPr>
                <w:rFonts w:ascii="仿宋_GB2312" w:hAnsi="仿宋_GB2312" w:cs="仿宋_GB2312" w:eastAsia="仿宋_GB2312"/>
              </w:rPr>
              <w:t>采购包7：500,000.00元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联系人：何渊</w:t>
      </w:r>
    </w:p>
    <w:p>
      <w:pPr>
        <w:pStyle w:val="null3"/>
        <w:jc w:val="left"/>
      </w:pPr>
      <w:r>
        <w:rPr>
          <w:rFonts w:ascii="仿宋_GB2312" w:hAnsi="仿宋_GB2312" w:cs="仿宋_GB2312" w:eastAsia="仿宋_GB2312"/>
        </w:rPr>
        <w:t>联系电话：0898-66800186</w:t>
      </w:r>
    </w:p>
    <w:p>
      <w:pPr>
        <w:pStyle w:val="null3"/>
        <w:jc w:val="left"/>
      </w:pPr>
      <w:r>
        <w:rPr>
          <w:rFonts w:ascii="仿宋_GB2312" w:hAnsi="仿宋_GB2312" w:cs="仿宋_GB2312" w:eastAsia="仿宋_GB2312"/>
        </w:rPr>
        <w:t>地址：海南省海口市海府路59号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海南省市场监督管理局流通领域产品质量监督抽查</w:t>
      </w:r>
      <w:r>
        <w:rPr>
          <w:rFonts w:ascii="仿宋_GB2312" w:hAnsi="仿宋_GB2312" w:cs="仿宋_GB2312" w:eastAsia="仿宋_GB2312"/>
          <w:sz w:val="24"/>
        </w:rPr>
        <w:t>进</w:t>
      </w:r>
      <w:r>
        <w:rPr>
          <w:rFonts w:ascii="仿宋_GB2312" w:hAnsi="仿宋_GB2312" w:cs="仿宋_GB2312" w:eastAsia="仿宋_GB2312"/>
          <w:sz w:val="24"/>
        </w:rPr>
        <w:t>行公开</w:t>
      </w:r>
      <w:r>
        <w:rPr>
          <w:rFonts w:ascii="仿宋_GB2312" w:hAnsi="仿宋_GB2312" w:cs="仿宋_GB2312" w:eastAsia="仿宋_GB2312"/>
          <w:sz w:val="24"/>
        </w:rPr>
        <w:t>招标</w:t>
      </w:r>
      <w:r>
        <w:rPr>
          <w:rFonts w:ascii="仿宋_GB2312" w:hAnsi="仿宋_GB2312" w:cs="仿宋_GB2312" w:eastAsia="仿宋_GB2312"/>
          <w:sz w:val="24"/>
        </w:rPr>
        <w:t>，中标供应商承担</w:t>
      </w:r>
      <w:r>
        <w:rPr>
          <w:rFonts w:ascii="仿宋_GB2312" w:hAnsi="仿宋_GB2312" w:cs="仿宋_GB2312" w:eastAsia="仿宋_GB2312"/>
          <w:sz w:val="24"/>
        </w:rPr>
        <w:t>项目内容的</w:t>
      </w:r>
      <w:r>
        <w:rPr>
          <w:rFonts w:ascii="仿宋_GB2312" w:hAnsi="仿宋_GB2312" w:cs="仿宋_GB2312" w:eastAsia="仿宋_GB2312"/>
          <w:sz w:val="24"/>
        </w:rPr>
        <w:t>流通市场产品质量抽检的抽样检验及复检检验、异议解答工作。</w:t>
      </w:r>
    </w:p>
    <w:p>
      <w:pPr>
        <w:pStyle w:val="null3"/>
        <w:spacing w:after="240"/>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207"/>
        <w:gridCol w:w="2375"/>
        <w:gridCol w:w="2687"/>
        <w:gridCol w:w="1031"/>
        <w:gridCol w:w="977"/>
      </w:tblGrid>
      <w:tr>
        <w:tc>
          <w:tcPr>
            <w:tcW w:type="dxa" w:w="1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3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服务名称</w:t>
            </w:r>
          </w:p>
        </w:tc>
        <w:tc>
          <w:tcPr>
            <w:tcW w:type="dxa" w:w="2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详细要求</w:t>
            </w:r>
          </w:p>
        </w:tc>
        <w:tc>
          <w:tcPr>
            <w:tcW w:type="dxa" w:w="10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消防产品及相关产品</w:t>
            </w:r>
          </w:p>
        </w:tc>
        <w:tc>
          <w:tcPr>
            <w:tcW w:type="dxa" w:w="268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采购要求</w:t>
            </w:r>
            <w:r>
              <w:rPr>
                <w:rFonts w:ascii="仿宋_GB2312" w:hAnsi="仿宋_GB2312" w:cs="仿宋_GB2312" w:eastAsia="仿宋_GB2312"/>
                <w:sz w:val="24"/>
              </w:rPr>
              <w:t>”</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家用电器及电器附件产品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交通工具及相关产</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4包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石油化工及相关产品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5包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农资及建材产品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6包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纺织</w:t>
            </w:r>
            <w:r>
              <w:rPr>
                <w:rFonts w:ascii="仿宋_GB2312" w:hAnsi="仿宋_GB2312" w:cs="仿宋_GB2312" w:eastAsia="仿宋_GB2312"/>
                <w:sz w:val="32"/>
                <w:shd w:fill="FFFFFF" w:val="clear"/>
              </w:rPr>
              <w:t>箱包及体育老人用</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儿童及日用产品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分包报价、分包评审；供应商可对个别包或全部包进行投标。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565,000.00</w:t>
      </w:r>
    </w:p>
    <w:p>
      <w:pPr>
        <w:pStyle w:val="null3"/>
        <w:jc w:val="left"/>
      </w:pPr>
      <w:r>
        <w:rPr>
          <w:rFonts w:ascii="仿宋_GB2312" w:hAnsi="仿宋_GB2312" w:cs="仿宋_GB2312" w:eastAsia="仿宋_GB2312"/>
        </w:rPr>
        <w:t>采购包最高限价（元）: 565,000.00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505,000.00</w:t>
      </w:r>
    </w:p>
    <w:p>
      <w:pPr>
        <w:pStyle w:val="null3"/>
        <w:jc w:val="left"/>
      </w:pPr>
      <w:r>
        <w:rPr>
          <w:rFonts w:ascii="仿宋_GB2312" w:hAnsi="仿宋_GB2312" w:cs="仿宋_GB2312" w:eastAsia="仿宋_GB2312"/>
        </w:rPr>
        <w:t>采购包最高限价（元）: 505,000.00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手提式灭火器</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GB 4351-2023</w:t>
                  </w:r>
                </w:p>
              </w:tc>
              <w:tc>
                <w:tcPr>
                  <w:tcW w:type="dxa" w:w="12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8"/>
                      <w:color w:val="000000"/>
                    </w:rPr>
                    <w:t>充装量、充装误差、</w:t>
                  </w:r>
                  <w:r>
                    <w:rPr>
                      <w:rFonts w:ascii="仿宋_GB2312" w:hAnsi="仿宋_GB2312" w:cs="仿宋_GB2312" w:eastAsia="仿宋_GB2312"/>
                      <w:sz w:val="28"/>
                      <w:color w:val="000000"/>
                    </w:rPr>
                    <w:t>20℃时喷射性能-有效喷射时间、20℃时喷射性能-喷射滞后时间、20℃时喷射性能-喷射剩余率、20℃时喷射性能-喷射距离、瓶体水压试验、瓶体爆破性能、灭火剂（磷酸二氢铵）</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vMerge/>
                  <w:tcBorders>
                    <w:top w:val="none" w:color="000000" w:sz="4"/>
                    <w:left w:val="none" w:color="000000" w:sz="4"/>
                    <w:bottom w:val="single" w:color="000000" w:sz="4"/>
                    <w:right w:val="single" w:color="000000" w:sz="4"/>
                  </w:tcBorders>
                </w:tcPr>
                <w:p/>
              </w:tc>
              <w:tc>
                <w:tcPr>
                  <w:tcW w:type="dxa" w:w="1268"/>
                  <w:vMerge/>
                  <w:tcBorders>
                    <w:top w:val="none" w:color="000000" w:sz="4"/>
                    <w:left w:val="none" w:color="000000" w:sz="4"/>
                    <w:bottom w:val="single" w:color="000000" w:sz="4"/>
                    <w:right w:val="single" w:color="000000" w:sz="4"/>
                  </w:tcBorders>
                </w:tc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消防水枪</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GB 8181-2005</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密封件、螺纹、表面质量、密封性能、耐水压强度、使用环境温度</w:t>
                  </w:r>
                  <w:r>
                    <w:rPr>
                      <w:rFonts w:ascii="仿宋_GB2312" w:hAnsi="仿宋_GB2312" w:cs="仿宋_GB2312" w:eastAsia="仿宋_GB2312"/>
                      <w:sz w:val="28"/>
                      <w:color w:val="000000"/>
                    </w:rPr>
                    <w:t>-耐高温试验、使用环境温度-耐低温试验、耐腐蚀性能、抗跌落性能、标志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室内消火栓</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3445-2018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外观质量、基本尺寸与公差、密封性能、消防接口、阀杆升降性能、手轮、水压强度、开启高度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6246-2011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外观质量、内径、长度、设计工作压力、试验压力及最小爆破压力、单位长度质量、附着强度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灭火毯</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 1205-2014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外观与结构、尺寸、质量、材料性能（缝纫线的耐高温性能）、操作性能、柔软性能、绝缘性能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消防应急灯</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GB 17945-2024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接地、绝缘、电气强度性能、电压波动性能、转换电压性能、灯具的功能和性能要求</w:t>
                  </w:r>
                  <w:r>
                    <w:rPr>
                      <w:rFonts w:ascii="仿宋_GB2312" w:hAnsi="仿宋_GB2312" w:cs="仿宋_GB2312" w:eastAsia="仿宋_GB2312"/>
                      <w:sz w:val="28"/>
                      <w:color w:val="000000"/>
                    </w:rPr>
                    <w:t>-重复转换性能、最小初装持续应急工作时间、外壳防护性能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过滤式消防自救呼吸器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GB 21976.7-2012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结构、佩戴质量、金属材料表面质量、橡塑材料老化性能、包装材料强度</w:t>
                  </w:r>
                  <w:r>
                    <w:rPr>
                      <w:rFonts w:ascii="仿宋_GB2312" w:hAnsi="仿宋_GB2312" w:cs="仿宋_GB2312" w:eastAsia="仿宋_GB2312"/>
                      <w:sz w:val="28"/>
                      <w:color w:val="000000"/>
                    </w:rPr>
                    <w:t>（抗跌落性能）</w:t>
                  </w:r>
                  <w:r>
                    <w:rPr>
                      <w:rFonts w:ascii="仿宋_GB2312" w:hAnsi="仿宋_GB2312" w:cs="仿宋_GB2312" w:eastAsia="仿宋_GB2312"/>
                      <w:sz w:val="28"/>
                      <w:color w:val="000000"/>
                    </w:rPr>
                    <w:t>、材料阻燃性能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家用燃气灶具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16410-2020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气密性、热负荷、燃烧工况</w:t>
                  </w:r>
                  <w:r>
                    <w:rPr>
                      <w:rFonts w:ascii="仿宋_GB2312" w:hAnsi="仿宋_GB2312" w:cs="仿宋_GB2312" w:eastAsia="仿宋_GB2312"/>
                      <w:sz w:val="24"/>
                      <w:color w:val="000000"/>
                    </w:rPr>
                    <w:t>-离焰、燃烧工况-熄火、燃烧工况-回火、燃烧工况-燃烧噪声、燃烧工况-熄火噪声、燃烧工况-干烟气中CO浓度、温升、熄火保护装置、结构一般要求-燃烧器的熄火保护装置、结构一般要求-燃气导管、热效率、耐热冲击、耐重力冲击</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商用燃气燃烧器具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35848—2024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通用结构</w:t>
                  </w:r>
                  <w:r>
                    <w:rPr>
                      <w:rFonts w:ascii="仿宋_GB2312" w:hAnsi="仿宋_GB2312" w:cs="仿宋_GB2312" w:eastAsia="仿宋_GB2312"/>
                      <w:sz w:val="24"/>
                      <w:color w:val="000000"/>
                    </w:rPr>
                    <w:t>-一般要求、通用结构-电气系统、燃气系统零部件-一般要求、燃气系统密封性、热负荷准确度、燃烧工况-运行噪声、燃烧工况-熄火噪声、燃烧工况-干烟气中CO（α=1）含量、熄火保护装置、能源合理利用、电气性能-标志、电气性能-接地措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家用燃气快速热水器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6932—2015</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燃气系统气密性、燃烧工况（无风状态）</w:t>
                  </w:r>
                  <w:r>
                    <w:rPr>
                      <w:rFonts w:ascii="仿宋_GB2312" w:hAnsi="仿宋_GB2312" w:cs="仿宋_GB2312" w:eastAsia="仿宋_GB2312"/>
                      <w:sz w:val="24"/>
                      <w:color w:val="000000"/>
                    </w:rPr>
                    <w:t>-火焰稳定性、燃烧工况（无风状态）-燃烧噪声、燃烧工况（无风状态）-熄火噪声、燃烧工况（无风状态）-烟气中CO含量、安全装置-熄火保护装置、安全装置-烟道堵塞安全装置（强制排气式）、安全装置-风压过大安全装置（强制排气式）、安全装置-防干烧安全装置、安全装置-防止不完全燃烧安全装置（自然排气式）、热水性能-热水产率、热效率、接地措施、电气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瓶装液化石油气调压器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35844-2018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w:t>
                  </w:r>
                  <w:r>
                    <w:rPr>
                      <w:rFonts w:ascii="仿宋_GB2312" w:hAnsi="仿宋_GB2312" w:cs="仿宋_GB2312" w:eastAsia="仿宋_GB2312"/>
                      <w:sz w:val="24"/>
                      <w:color w:val="000000"/>
                    </w:rPr>
                    <w:t>-一般要求、结构-调压器的接头组件、结构-压力或流量安全装置、气密性、调压静特性、耐冲击性、连接接头机械强度、材料</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可燃气体探测器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15322.1-2019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报警动作值试验、方位试验、报警重复性试验、高速气流试验、绝缘电阻试验、电气强度试验、高温（运行）试验、低温（运行）试验、恒定湿热（运行）试验、外观检查、标志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15322.2-2019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报警动作值试验、方位试验、绝缘电阻试验、电气强度试验、高温（运行）试验、跌落试验</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15322.3-2019</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报警动作值试验、方位试验、报警重复性试验、高速气流试验、高温（运行）试验、低温（运行）试验、恒定湿热（运行）试验、跌落试验、外观检查、标志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20517-2006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声压、音响器件检查、标志（产品标志、质量检验标志）、电池故障报警、重复性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34004-2017</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报警浓度、报警音量、响应时间、耐跌落性能、绝缘电阻、电气强度、低电压时的报警动作、低电压提示声音</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30122-2013</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功能要求、动作温度、</w:t>
                  </w:r>
                  <w:r>
                    <w:rPr>
                      <w:rFonts w:ascii="仿宋_GB2312" w:hAnsi="仿宋_GB2312" w:cs="仿宋_GB2312" w:eastAsia="仿宋_GB2312"/>
                      <w:sz w:val="24"/>
                      <w:color w:val="000000"/>
                    </w:rPr>
                    <w:t>25℃起始响应时间、高温响应、声压、方位响应</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燃气用具连接软管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HG 2486-1993</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外观、软管的尺寸和公差公称（内径公差、胶层厚度公差）、气密性、耐压性能、难燃试验</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197-2010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结构与尺寸、软管耐压性、软管气密性、软管耐热性、接头耐安装性、被覆层阻燃性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26002-2010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结构和尺寸、外观、软管气密性、软管耐压性、软管阻燃性、标志、管件气密性、管件耐压性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490-2016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外观、结构与尺寸、耐压性、气密性、阻燃性、耐安装性、耐腐蚀性</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CJ/T 491-2016</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外观、尺寸与公差、气密性、耐压性、耐燃烧性、耐热性、标志</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41317—2024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波纹软管气密性、波纹软管耐压性、波纹软管弯曲性、接头耐安装强度</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44017—2024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包覆管气密性、包覆管柔软性、被覆层阻燃性、包覆管耐压性、耐安装强度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电磁式燃气紧急切断阀</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44016—2024</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外观、承压件强度、外部气密性、内部气密性、紧急切断性能、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电动自行车用铅酸蓄电池</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22199.1—2017</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2hr容量；大电流放电；能量密度；低温容量；快速充电能力；防爆能力.</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T/ZJXDC 001-2021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2hr容量；大电流放电；重量比能量；不同温度下的容量；快速充电能力；防爆能力.</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电动自行车用充电器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42296—2022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外壳冲击；跌落；工作温度下的泄漏电流；电气强度；防触电保护；非正常工作（仅测</w:t>
                  </w:r>
                  <w:r>
                    <w:rPr>
                      <w:rFonts w:ascii="仿宋_GB2312" w:hAnsi="仿宋_GB2312" w:cs="仿宋_GB2312" w:eastAsia="仿宋_GB2312"/>
                      <w:sz w:val="24"/>
                      <w:color w:val="000000"/>
                    </w:rPr>
                    <w:t>5.2.5.1、5.2.5.2）；超温保护；过充切断；延时切断；耐热；灼热丝</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36944—2018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机械强度；泄漏电流；电气强度；防触电保护；非正常工作；内部布线；电源软线</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2947.1—2008 QB/T 2947.3—2008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对触及带电部件的防护；工作温度下的泄漏电流和电气强度；过载保护；机械强度；布线；输入、输出线及插头。</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1包计划抽检批次合计：</w:t>
                  </w:r>
                  <w:r>
                    <w:rPr>
                      <w:rFonts w:ascii="仿宋_GB2312" w:hAnsi="仿宋_GB2312" w:cs="仿宋_GB2312" w:eastAsia="仿宋_GB2312"/>
                      <w:sz w:val="24"/>
                    </w:rPr>
                    <w:t>200</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厨房机械</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4706.19—2008</w:t>
                  </w:r>
                  <w:r>
                    <w:br/>
                  </w:r>
                  <w:r>
                    <w:rPr>
                      <w:rFonts w:ascii="仿宋_GB2312" w:hAnsi="仿宋_GB2312" w:cs="仿宋_GB2312" w:eastAsia="仿宋_GB2312"/>
                      <w:sz w:val="24"/>
                      <w:color w:val="000000"/>
                    </w:rPr>
                    <w:t>GB 4706.30—2008</w:t>
                  </w:r>
                  <w:r>
                    <w:br/>
                  </w:r>
                  <w:r>
                    <w:rPr>
                      <w:rFonts w:ascii="仿宋_GB2312" w:hAnsi="仿宋_GB2312" w:cs="仿宋_GB2312" w:eastAsia="仿宋_GB2312"/>
                      <w:sz w:val="24"/>
                      <w:color w:val="000000"/>
                    </w:rPr>
                    <w:t>QB/T 1739-2011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标志和说明、对触及带电部件的防护、输入功率和电流、发热、工作温度下的泄漏电流和电气强度、耐潮湿、泄漏电流和电气强度、非正常工作（不包括第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 条的试验）、稳定性和机械危险、机械强度、结构（不包括第22.46 条的试验）、内部布线、电源连接和外部软线、外部导线用接线端子、接地措施、螺钉和连接、电气间隙、爬电距离和固体绝缘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吸油烟机</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4706.28—2008</w:t>
                  </w:r>
                  <w:r>
                    <w:br/>
                  </w:r>
                  <w:r>
                    <w:rPr>
                      <w:rFonts w:ascii="仿宋_GB2312" w:hAnsi="仿宋_GB2312" w:cs="仿宋_GB2312" w:eastAsia="仿宋_GB2312"/>
                      <w:sz w:val="24"/>
                      <w:color w:val="000000"/>
                    </w:rPr>
                    <w:t>GB 19606—2004   GB 29539—2013</w:t>
                  </w:r>
                  <w:r>
                    <w:br/>
                  </w:r>
                  <w:r>
                    <w:rPr>
                      <w:rFonts w:ascii="仿宋_GB2312" w:hAnsi="仿宋_GB2312" w:cs="仿宋_GB2312" w:eastAsia="仿宋_GB2312"/>
                      <w:sz w:val="24"/>
                      <w:color w:val="000000"/>
                    </w:rPr>
                    <w:t>GB/T 17713—2011</w:t>
                  </w:r>
                  <w:r>
                    <w:br/>
                  </w:r>
                  <w:r>
                    <w:rPr>
                      <w:rFonts w:ascii="仿宋_GB2312" w:hAnsi="仿宋_GB2312" w:cs="仿宋_GB2312" w:eastAsia="仿宋_GB2312"/>
                      <w:sz w:val="24"/>
                      <w:color w:val="000000"/>
                    </w:rPr>
                    <w:t>GB/T 17713—2022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空气性能指标执行：</w:t>
                  </w:r>
                  <w:r>
                    <w:rPr>
                      <w:rFonts w:ascii="仿宋_GB2312" w:hAnsi="仿宋_GB2312" w:cs="仿宋_GB2312" w:eastAsia="仿宋_GB2312"/>
                      <w:sz w:val="24"/>
                      <w:color w:val="000000"/>
                    </w:rPr>
                    <w:t>GB/T 17713—2011：</w:t>
                  </w:r>
                  <w:r>
                    <w:br/>
                  </w: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噪声、空气性能（风量、风压）、能效等级（全压效率、待机功率、关机功率、常态气味降低度）。空气性能、工作噪声指标执行：GB/T 17713—2022：</w:t>
                  </w:r>
                  <w:r>
                    <w:br/>
                  </w: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噪声、工作噪声、空气性能（工作风量、最大风量、最大静压）、能效等级（全压效率、待机功率、关机功率、常态气味降低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电磁灶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GB 4343.1—2018 </w:t>
                  </w:r>
                  <w:r>
                    <w:br/>
                  </w:r>
                  <w:r>
                    <w:rPr>
                      <w:rFonts w:ascii="仿宋_GB2312" w:hAnsi="仿宋_GB2312" w:cs="仿宋_GB2312" w:eastAsia="仿宋_GB2312"/>
                      <w:sz w:val="24"/>
                      <w:color w:val="000000"/>
                    </w:rPr>
                    <w:t xml:space="preserve">GB 4706.1—2005 </w:t>
                  </w:r>
                  <w:r>
                    <w:br/>
                  </w:r>
                  <w:r>
                    <w:rPr>
                      <w:rFonts w:ascii="仿宋_GB2312" w:hAnsi="仿宋_GB2312" w:cs="仿宋_GB2312" w:eastAsia="仿宋_GB2312"/>
                      <w:sz w:val="24"/>
                      <w:color w:val="000000"/>
                    </w:rPr>
                    <w:t xml:space="preserve">GB 4706.14—2008 </w:t>
                  </w:r>
                  <w:r>
                    <w:br/>
                  </w:r>
                  <w:r>
                    <w:rPr>
                      <w:rFonts w:ascii="仿宋_GB2312" w:hAnsi="仿宋_GB2312" w:cs="仿宋_GB2312" w:eastAsia="仿宋_GB2312"/>
                      <w:sz w:val="24"/>
                      <w:color w:val="000000"/>
                    </w:rPr>
                    <w:t xml:space="preserve">GB 4706.22—2008 </w:t>
                  </w:r>
                  <w:r>
                    <w:br/>
                  </w:r>
                  <w:r>
                    <w:rPr>
                      <w:rFonts w:ascii="仿宋_GB2312" w:hAnsi="仿宋_GB2312" w:cs="仿宋_GB2312" w:eastAsia="仿宋_GB2312"/>
                      <w:sz w:val="24"/>
                      <w:color w:val="000000"/>
                    </w:rPr>
                    <w:t xml:space="preserve">GB 4706.29—2008 </w:t>
                  </w:r>
                  <w:r>
                    <w:br/>
                  </w:r>
                  <w:r>
                    <w:rPr>
                      <w:rFonts w:ascii="仿宋_GB2312" w:hAnsi="仿宋_GB2312" w:cs="仿宋_GB2312" w:eastAsia="仿宋_GB2312"/>
                      <w:sz w:val="24"/>
                      <w:color w:val="000000"/>
                    </w:rPr>
                    <w:t xml:space="preserve">GB 21456—2014 </w:t>
                  </w:r>
                  <w:r>
                    <w:br/>
                  </w:r>
                  <w:r>
                    <w:rPr>
                      <w:rFonts w:ascii="仿宋_GB2312" w:hAnsi="仿宋_GB2312" w:cs="仿宋_GB2312" w:eastAsia="仿宋_GB2312"/>
                      <w:sz w:val="24"/>
                      <w:color w:val="000000"/>
                    </w:rPr>
                    <w:t>GB/T 23128—200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电源连接和外部软线、外部导线用接线端子、接地措施、螺钉和连接、电气间隙、爬电距离和固体绝缘、能效等级（热效率、待机状态功率）、端子骚扰电压（连续骚扰）、骚扰功率、辐射骚扰、噪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延长线插座</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GB/T2099.1-2008、GB/T2099.7-2015、GB/T1002-2008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尺寸检查、防触电保护、接地措施、延长线插座的结构、升温、弯曲试验、耐热、爬电距离、电气间隙和通过密封胶的距离、</w:t>
                  </w:r>
                  <w:r>
                    <w:rPr>
                      <w:rFonts w:ascii="仿宋_GB2312" w:hAnsi="仿宋_GB2312" w:cs="仿宋_GB2312" w:eastAsia="仿宋_GB2312"/>
                      <w:sz w:val="24"/>
                      <w:color w:val="000000"/>
                    </w:rPr>
                    <w:t>.绝缘材料的耐非正常热、耐燃和耐电痕化。</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电风扇</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4706.27—2008</w:t>
                  </w:r>
                  <w:r>
                    <w:br/>
                  </w:r>
                  <w:r>
                    <w:rPr>
                      <w:rFonts w:ascii="仿宋_GB2312" w:hAnsi="仿宋_GB2312" w:cs="仿宋_GB2312" w:eastAsia="仿宋_GB2312"/>
                      <w:sz w:val="24"/>
                      <w:color w:val="000000"/>
                    </w:rPr>
                    <w:t>GB 12021.9—2021</w:t>
                  </w:r>
                  <w:r>
                    <w:br/>
                  </w:r>
                  <w:r>
                    <w:rPr>
                      <w:rFonts w:ascii="仿宋_GB2312" w:hAnsi="仿宋_GB2312" w:cs="仿宋_GB2312" w:eastAsia="仿宋_GB2312"/>
                      <w:sz w:val="24"/>
                      <w:color w:val="000000"/>
                    </w:rPr>
                    <w:t>GB 19606—2004</w:t>
                  </w:r>
                  <w:r>
                    <w:br/>
                  </w:r>
                  <w:r>
                    <w:rPr>
                      <w:rFonts w:ascii="仿宋_GB2312" w:hAnsi="仿宋_GB2312" w:cs="仿宋_GB2312" w:eastAsia="仿宋_GB2312"/>
                      <w:sz w:val="24"/>
                      <w:color w:val="000000"/>
                    </w:rPr>
                    <w:t>GB 4343.1—2018</w:t>
                  </w:r>
                  <w:r>
                    <w:br/>
                  </w:r>
                  <w:r>
                    <w:rPr>
                      <w:rFonts w:ascii="仿宋_GB2312" w:hAnsi="仿宋_GB2312" w:cs="仿宋_GB2312" w:eastAsia="仿宋_GB2312"/>
                      <w:sz w:val="24"/>
                      <w:color w:val="000000"/>
                    </w:rPr>
                    <w:t>GB/T 13380—2018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的试验）、稳定性和机械危险、机械强度、结构（不包括第22.46条的试验）、内部布线（不包括第23.3条的试验）、电源连接和外部软线、外部导线用接线端子、接地措施、螺钉和连接、电气间隙、爬电距离和固体绝缘、噪声、输出风量、能效等级、端子骚扰电压（连续骚扰）、骚扰功率、辐射骚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智能坐便器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38448-2019</w:t>
                  </w:r>
                  <w:r>
                    <w:br/>
                  </w:r>
                  <w:r>
                    <w:rPr>
                      <w:rFonts w:ascii="仿宋_GB2312" w:hAnsi="仿宋_GB2312" w:cs="仿宋_GB2312" w:eastAsia="仿宋_GB2312"/>
                      <w:sz w:val="24"/>
                      <w:color w:val="000000"/>
                    </w:rPr>
                    <w:t xml:space="preserve">GB 4706.1-2005 </w:t>
                  </w:r>
                  <w:r>
                    <w:br/>
                  </w:r>
                  <w:r>
                    <w:rPr>
                      <w:rFonts w:ascii="仿宋_GB2312" w:hAnsi="仿宋_GB2312" w:cs="仿宋_GB2312" w:eastAsia="仿宋_GB2312"/>
                      <w:sz w:val="24"/>
                      <w:color w:val="000000"/>
                    </w:rPr>
                    <w:t>GB 4706.53-2008</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GB/T 6952-2015 </w:t>
                  </w:r>
                  <w:r>
                    <w:br/>
                  </w:r>
                  <w:r>
                    <w:rPr>
                      <w:rFonts w:ascii="仿宋_GB2312" w:hAnsi="仿宋_GB2312" w:cs="仿宋_GB2312" w:eastAsia="仿宋_GB2312"/>
                      <w:sz w:val="24"/>
                      <w:color w:val="000000"/>
                    </w:rPr>
                    <w:t xml:space="preserve">GB/T 23131-2019 </w:t>
                  </w:r>
                  <w:r>
                    <w:br/>
                  </w:r>
                  <w:r>
                    <w:rPr>
                      <w:rFonts w:ascii="仿宋_GB2312" w:hAnsi="仿宋_GB2312" w:cs="仿宋_GB2312" w:eastAsia="仿宋_GB2312"/>
                      <w:sz w:val="24"/>
                      <w:color w:val="000000"/>
                    </w:rPr>
                    <w:t xml:space="preserve">GB/T 34549-2017 </w:t>
                  </w:r>
                  <w:r>
                    <w:br/>
                  </w:r>
                  <w:r>
                    <w:rPr>
                      <w:rFonts w:ascii="仿宋_GB2312" w:hAnsi="仿宋_GB2312" w:cs="仿宋_GB2312" w:eastAsia="仿宋_GB2312"/>
                      <w:sz w:val="24"/>
                      <w:color w:val="000000"/>
                    </w:rPr>
                    <w:t>JG/T 285-2010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条试验）、稳定性和机械危险、机械强度、结构(不包括第22.46条试验)、内部布线、电源连接和外部软线、外部导线用接线端子、接地措施、螺钉和连接、电气间隙、爬电距离和固体绝缘、端子骚扰电压（连续骚扰）、骚扰功率、辐射骚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快热式电热水器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4706.1-2005</w:t>
                  </w:r>
                  <w:r>
                    <w:br/>
                  </w:r>
                  <w:r>
                    <w:rPr>
                      <w:rFonts w:ascii="仿宋_GB2312" w:hAnsi="仿宋_GB2312" w:cs="仿宋_GB2312" w:eastAsia="仿宋_GB2312"/>
                      <w:sz w:val="24"/>
                      <w:color w:val="000000"/>
                    </w:rPr>
                    <w:t>GB 4706.11-2008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对触及带电部件的防护、输入功率和电流、发热、工作温度下的泄漏电流和电气强度、耐潮湿、泄漏电流和电气强度、非正常工作（不包括第</w:t>
                  </w:r>
                  <w:r>
                    <w:rPr>
                      <w:rFonts w:ascii="仿宋_GB2312" w:hAnsi="仿宋_GB2312" w:cs="仿宋_GB2312" w:eastAsia="仿宋_GB2312"/>
                      <w:sz w:val="24"/>
                      <w:color w:val="000000"/>
                    </w:rPr>
                    <w:t>19.11.4 条的试验）、机械强度、结构（不包括第22.46 条的试验）、内部布线、电源连接和外部软线、外部导线用接线端子、接地措施、螺钉和连接、电气间隙、爬电距离和固体绝缘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固定式通用灯具（不带电源适配器）</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7000.1—2015</w:t>
                  </w:r>
                  <w:r>
                    <w:br/>
                  </w:r>
                  <w:r>
                    <w:rPr>
                      <w:rFonts w:ascii="仿宋_GB2312" w:hAnsi="仿宋_GB2312" w:cs="仿宋_GB2312" w:eastAsia="仿宋_GB2312"/>
                      <w:sz w:val="24"/>
                      <w:color w:val="000000"/>
                    </w:rPr>
                    <w:t>GB /T 7000.1—2023</w:t>
                  </w:r>
                  <w:r>
                    <w:br/>
                  </w:r>
                  <w:r>
                    <w:rPr>
                      <w:rFonts w:ascii="仿宋_GB2312" w:hAnsi="仿宋_GB2312" w:cs="仿宋_GB2312" w:eastAsia="仿宋_GB2312"/>
                      <w:sz w:val="24"/>
                      <w:color w:val="000000"/>
                    </w:rPr>
                    <w:t xml:space="preserve">GB 7000.201—2008 </w:t>
                  </w:r>
                  <w:r>
                    <w:br/>
                  </w:r>
                  <w:r>
                    <w:rPr>
                      <w:rFonts w:ascii="仿宋_GB2312" w:hAnsi="仿宋_GB2312" w:cs="仿宋_GB2312" w:eastAsia="仿宋_GB2312"/>
                      <w:sz w:val="24"/>
                      <w:color w:val="000000"/>
                    </w:rPr>
                    <w:t>GB /T 000.201—202</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标记、结构、外部接线和内部接线、接地规定、防触电保护、防尘、防固体异物和防水、绝缘电阻和电气强度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固定式插座</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1002—2008</w:t>
                  </w:r>
                  <w:r>
                    <w:br/>
                  </w:r>
                  <w:r>
                    <w:rPr>
                      <w:rFonts w:ascii="仿宋_GB2312" w:hAnsi="仿宋_GB2312" w:cs="仿宋_GB2312" w:eastAsia="仿宋_GB2312"/>
                      <w:sz w:val="24"/>
                      <w:color w:val="000000"/>
                    </w:rPr>
                    <w:t>GB/T 1002—2021</w:t>
                  </w:r>
                  <w:r>
                    <w:br/>
                  </w:r>
                  <w:r>
                    <w:rPr>
                      <w:rFonts w:ascii="仿宋_GB2312" w:hAnsi="仿宋_GB2312" w:cs="仿宋_GB2312" w:eastAsia="仿宋_GB2312"/>
                      <w:sz w:val="24"/>
                      <w:color w:val="000000"/>
                    </w:rPr>
                    <w:t>GB 1002-2024   GB/T 2099.1—2008</w:t>
                  </w:r>
                  <w:r>
                    <w:br/>
                  </w:r>
                  <w:r>
                    <w:rPr>
                      <w:rFonts w:ascii="仿宋_GB2312" w:hAnsi="仿宋_GB2312" w:cs="仿宋_GB2312" w:eastAsia="仿宋_GB2312"/>
                      <w:sz w:val="24"/>
                      <w:color w:val="000000"/>
                    </w:rPr>
                    <w:t>GB/T 2099.1—2021</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尺寸检查、防触电保护接地措施、固定式插座的结构、耐潮、绝缘电阻和电气强度、温升、拔出插头所需的力、耐热、爬电距离、电气间隙和通过密封胶的距离、绝缘材料的耐非正常热、耐燃和耐电痕化</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电动汽车充电桩</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18487.1-2015</w:t>
                  </w:r>
                  <w:r>
                    <w:br/>
                  </w:r>
                  <w:r>
                    <w:rPr>
                      <w:rFonts w:ascii="仿宋_GB2312" w:hAnsi="仿宋_GB2312" w:cs="仿宋_GB2312" w:eastAsia="仿宋_GB2312"/>
                      <w:sz w:val="24"/>
                      <w:color w:val="000000"/>
                    </w:rPr>
                    <w:t xml:space="preserve">GB/T 18487.1-2023 </w:t>
                  </w:r>
                  <w:r>
                    <w:br/>
                  </w:r>
                  <w:r>
                    <w:rPr>
                      <w:rFonts w:ascii="仿宋_GB2312" w:hAnsi="仿宋_GB2312" w:cs="仿宋_GB2312" w:eastAsia="仿宋_GB2312"/>
                      <w:sz w:val="24"/>
                      <w:color w:val="000000"/>
                    </w:rPr>
                    <w:t xml:space="preserve">GB/T 18487.2-2017 GB/T 34657.1-2017   NB/T 33002-2018 NB/T 33008.2-2018       </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连接控制时序、非正常条件下充电结束或停止或非正常条件下充电结束停机、电击防护一般要求、电动汽车供电设备供电电压消失或供电网断电、接触电流、绝缘电阻、介电强度冲击耐压、温度要求、标识和说明、静电放电抗扰度、传导骚扰（电源输入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包计划抽检批次合计：</w:t>
                  </w:r>
                  <w:r>
                    <w:rPr>
                      <w:rFonts w:ascii="仿宋_GB2312" w:hAnsi="仿宋_GB2312" w:cs="仿宋_GB2312" w:eastAsia="仿宋_GB2312"/>
                      <w:sz w:val="24"/>
                    </w:rPr>
                    <w:t>112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制动软管</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16897-2022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缩颈后的内孔通过量、气密性、长度变化率、爆裂强度、抗拉强度、黏合强度、耐热性、耐</w:t>
                  </w:r>
                  <w:r>
                    <w:rPr>
                      <w:rFonts w:ascii="仿宋_GB2312" w:hAnsi="仿宋_GB2312" w:cs="仿宋_GB2312" w:eastAsia="仿宋_GB2312"/>
                      <w:sz w:val="28"/>
                      <w:color w:val="000000"/>
                    </w:rPr>
                    <w:t>IRM903标准油体积变化率、耐寒性、标识</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刹车片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5763-2018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剪切强度、摩擦性能、标志包装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离合器面片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5764-2011、GB/T 5763-2023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外观、尺寸偏差、平面度、摩擦系数、磨损率、指定摩擦系数允许偏差、标志包装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轿车轮胎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9743-2015、GB 9743-2024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载重汽车轮胎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9744-2015、GB 9744-2024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摩托车轮胎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518-2020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断面宽度、外直径、强度性能、胎面磨耗标志、外观质量、标志、耐久性能、高速性能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汽车内饰材料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8410-2006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燃烧特性（燃烧距离、燃烧时间、燃烧速度）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充气轮胎内胎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7036.1-2023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外观质量、厚度、拉伸强度、扯断伸长率、接头强度、胶垫气门嘴与胎身粘合强度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3包计划抽检批次合计：</w:t>
                  </w:r>
                  <w:r>
                    <w:rPr>
                      <w:rFonts w:ascii="仿宋_GB2312" w:hAnsi="仿宋_GB2312" w:cs="仿宋_GB2312" w:eastAsia="仿宋_GB2312"/>
                      <w:sz w:val="24"/>
                    </w:rPr>
                    <w:t>10</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车用柴油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19147-2016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酸度（以</w:t>
                  </w:r>
                  <w:r>
                    <w:rPr>
                      <w:rFonts w:ascii="仿宋_GB2312" w:hAnsi="仿宋_GB2312" w:cs="仿宋_GB2312" w:eastAsia="仿宋_GB2312"/>
                      <w:sz w:val="24"/>
                      <w:color w:val="000000"/>
                    </w:rPr>
                    <w:t>KOH计）、闪点（闭口）、馏程、运动黏度（20℃）、硫含量、凝点、冷滤点、密度（20℃）、氧化安定性（以总不溶物计）、灰分（质量分数）、十六烷值、十六烷指数、10%蒸余物残炭（质量分数）、多环芳烃含量（质量分数）、脂肪酸甲酯含量（体积分数）、总污染物含量、水含量（体积分数)、铜片腐蚀（50℃，3h）、润滑性 校正磨痕直径（60℃）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车用汽油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17930-2016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铅含量、诱导期、硫醇（博士试验）、馏程、水溶性酸或碱、机械杂质及水分、蒸气压、胶质含量、硫含量、苯含量（体积分数）、氧含量（质量分数）、甲醇含量（质量分数）、锰含量、铁含量、密度（</w:t>
                  </w:r>
                  <w:r>
                    <w:rPr>
                      <w:rFonts w:ascii="仿宋_GB2312" w:hAnsi="仿宋_GB2312" w:cs="仿宋_GB2312" w:eastAsia="仿宋_GB2312"/>
                      <w:sz w:val="24"/>
                      <w:color w:val="000000"/>
                    </w:rPr>
                    <w:t>20℃）、芳烃含量（体积分数）、烯烃含量（体积分数）、研究法辛烷值（RON）、抗爆指数（RON+MON）/2、铜片腐蚀（50℃，3h）</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车用尿素</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29518-2013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尿素含量、密度、折光率、碱度、缩二脲、醛类、不溶物、磷酸盐、钙、铁、铜、锌、铬、镍、铝、镁、钠、钾、一致性确认</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车用汽油清净剂</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19592-2019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外观、倾点、闪点</w:t>
                  </w:r>
                  <w:r>
                    <w:rPr>
                      <w:rFonts w:ascii="仿宋_GB2312" w:hAnsi="仿宋_GB2312" w:cs="仿宋_GB2312" w:eastAsia="仿宋_GB2312"/>
                      <w:sz w:val="24"/>
                      <w:color w:val="000000"/>
                    </w:rPr>
                    <w:t>(闭口）、硫含量、氯含量、防锈性、破乳性、模拟进气阀沉积物质量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机动车辆制动液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12981-2012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外观、运动黏度、平衡回流沸点、湿平衡回流沸点、</w:t>
                  </w:r>
                  <w:r>
                    <w:rPr>
                      <w:rFonts w:ascii="仿宋_GB2312" w:hAnsi="仿宋_GB2312" w:cs="仿宋_GB2312" w:eastAsia="仿宋_GB2312"/>
                      <w:sz w:val="24"/>
                      <w:color w:val="000000"/>
                    </w:rPr>
                    <w:t>pH值、液体稳定性、低温流动性和外观、蒸发性能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机动车发动机冷却液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29743.1-2022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外观、颜色、气味、密度（</w:t>
                  </w:r>
                  <w:r>
                    <w:rPr>
                      <w:rFonts w:ascii="仿宋_GB2312" w:hAnsi="仿宋_GB2312" w:cs="仿宋_GB2312" w:eastAsia="仿宋_GB2312"/>
                      <w:sz w:val="24"/>
                      <w:color w:val="000000"/>
                    </w:rPr>
                    <w:t>20℃）、冰点、沸点、灰分（质量分数）、pH值、水分（质量分数）、泡沫倾向</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柴油机油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11122-2006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低温动力黏度、运动黏度、黏度指数、倾点、水分、泡沫性</w:t>
                  </w:r>
                  <w:r>
                    <w:rPr>
                      <w:rFonts w:ascii="仿宋_GB2312" w:hAnsi="仿宋_GB2312" w:cs="仿宋_GB2312" w:eastAsia="仿宋_GB2312"/>
                      <w:sz w:val="24"/>
                      <w:color w:val="000000"/>
                    </w:rPr>
                    <w:t>(泡沫倾向/泡沫稳定性)、机械杂质、闪点（开口）、高温高剪切黏度、磷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汽油机油</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11121-2006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低温动力黏度、运动黏度、黏度指数、倾点、水分、泡沫性</w:t>
                  </w:r>
                  <w:r>
                    <w:rPr>
                      <w:rFonts w:ascii="仿宋_GB2312" w:hAnsi="仿宋_GB2312" w:cs="仿宋_GB2312" w:eastAsia="仿宋_GB2312"/>
                      <w:sz w:val="24"/>
                      <w:color w:val="000000"/>
                    </w:rPr>
                    <w:t>(泡沫倾向/泡沫稳定性)、机械杂质、闪点（开口）、高温高剪切黏度、磷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汽车风窗玻璃清洗液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23436-2009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冰点、</w:t>
                  </w:r>
                  <w:r>
                    <w:rPr>
                      <w:rFonts w:ascii="仿宋_GB2312" w:hAnsi="仿宋_GB2312" w:cs="仿宋_GB2312" w:eastAsia="仿宋_GB2312"/>
                      <w:sz w:val="24"/>
                      <w:color w:val="000000"/>
                    </w:rPr>
                    <w:t>pH值、外观、相容性、热稳定性、低温稳定性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液化石油气</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11174-2011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密度、蒸气压、组分、残留物、铜片腐蚀、总硫含量、硫化氢（乙酸铅法）、游离水、二甲醚</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vMerge/>
                  <w:tcBorders>
                    <w:top w:val="none" w:color="000000" w:sz="4"/>
                    <w:left w:val="single" w:color="000000" w:sz="4"/>
                    <w:bottom w:val="single" w:color="000000" w:sz="4"/>
                    <w:right w:val="single" w:color="000000" w:sz="4"/>
                  </w:tcBorders>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包计划抽检批次合计：</w:t>
                  </w:r>
                  <w:r>
                    <w:rPr>
                      <w:rFonts w:ascii="仿宋_GB2312" w:hAnsi="仿宋_GB2312" w:cs="仿宋_GB2312" w:eastAsia="仿宋_GB2312"/>
                      <w:sz w:val="24"/>
                    </w:rPr>
                    <w:t>232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大量元素水溶肥料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NY/T 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大量元素含量、总氮含量、磷含量、钾含量、缩二脲含量、</w:t>
                  </w:r>
                  <w:r>
                    <w:rPr>
                      <w:rFonts w:ascii="仿宋_GB2312" w:hAnsi="仿宋_GB2312" w:cs="仿宋_GB2312" w:eastAsia="仿宋_GB2312"/>
                      <w:sz w:val="24"/>
                    </w:rPr>
                    <w:t>水不溶物、氯离子含量、汞含量、砷含量、镉含量、铅含量、铬含量、钙含量、镁含量、中量元素含量、铜含量、铁含量、锰含量、锌含量、硼含量、钼含量、微量元素含量、</w:t>
                  </w:r>
                  <w:r>
                    <w:rPr>
                      <w:rFonts w:ascii="仿宋_GB2312" w:hAnsi="仿宋_GB2312" w:cs="仿宋_GB2312" w:eastAsia="仿宋_GB2312"/>
                      <w:sz w:val="24"/>
                    </w:rPr>
                    <w:t>pH、密度、总铊、包装标识（肥料名称、养分含量、执行标准等应标识内容）</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生物有机肥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 884-2012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外观、有机质、水分、</w:t>
                  </w:r>
                  <w:r>
                    <w:rPr>
                      <w:rFonts w:ascii="仿宋_GB2312" w:hAnsi="仿宋_GB2312" w:cs="仿宋_GB2312" w:eastAsia="仿宋_GB2312"/>
                      <w:sz w:val="24"/>
                    </w:rPr>
                    <w:t>pH值、有效活菌数（cfu）、粪大肠菌群数、蛔虫卵死亡率、总砷（As）、总镉（Cd）、总铅（Pb）、总铬（Cr）、总汞（Hg）</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2440—2017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N）的质量分数、亚甲基二脲（以HCHO计）的质量分数、粒度、缩二脲的质量分数、总砷、总镉、总铅、总铬、总汞、总铊、包装标识（养分含量、警示语、名称中的禁用语）</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2946—2018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N）的质量分数（以干基计）、水的质量分数、钠盐的质量分数（以Na计）、粒度（2.00mm~4.75mm）、颗粒平均抗压碎力、缩二脲、总砷、总镉、总铅、总铬、总汞、总铊、包装标识（养分含量、名称中的禁用语）</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钾肥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20406—2017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水溶性氧化钾（</w:t>
                  </w:r>
                  <w:r>
                    <w:rPr>
                      <w:rFonts w:ascii="仿宋_GB2312" w:hAnsi="仿宋_GB2312" w:cs="仿宋_GB2312" w:eastAsia="仿宋_GB2312"/>
                      <w:sz w:val="24"/>
                      <w:color w:val="000000"/>
                    </w:rPr>
                    <w:t>K2O）的质量分数、硫（S）的质量分数、氯离子（Cl-）的质量分数、游离酸（以H2SO4计）的质量分数、粒度（粒径1.00mm~4.75mm或3.35mm~5.60mm）、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37918—2019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K2O）的质量分数、水分（H2O）的质量分数、氯化钠（NaCl）的质量分数、水不溶物的质量分数、粒度、颗粒平均抗压碎力、总砷、总镉、总铅、总铬、总汞、总铊、包装标识（养分含量、名称中的禁用语等）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20784—2018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K2O）的质量分数、总氮（N）的质量分数、氯离子（Cl-）的质量分数、水分（H2O）的质量分数、水不溶物的质量分数、粒度、总砷、总镉、总铅、总铬、总汞、总铊、包装标识（养分含量、名称中的禁用语等）</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NY1106－2010 </w:t>
                  </w:r>
                  <w:r>
                    <w:br/>
                  </w:r>
                  <w:r>
                    <w:rPr>
                      <w:rFonts w:ascii="仿宋_GB2312" w:hAnsi="仿宋_GB2312" w:cs="仿宋_GB2312" w:eastAsia="仿宋_GB2312"/>
                      <w:sz w:val="24"/>
                      <w:color w:val="000000"/>
                    </w:rPr>
                    <w:t xml:space="preserve">NY1110－2010 </w:t>
                  </w:r>
                  <w:r>
                    <w:br/>
                  </w:r>
                  <w:r>
                    <w:rPr>
                      <w:rFonts w:ascii="仿宋_GB2312" w:hAnsi="仿宋_GB2312" w:cs="仿宋_GB2312" w:eastAsia="仿宋_GB2312"/>
                      <w:sz w:val="24"/>
                      <w:color w:val="000000"/>
                    </w:rPr>
                    <w:t xml:space="preserve">NY1428－2010 </w:t>
                  </w:r>
                  <w:r>
                    <w:br/>
                  </w:r>
                  <w:r>
                    <w:rPr>
                      <w:rFonts w:ascii="仿宋_GB2312" w:hAnsi="仿宋_GB2312" w:cs="仿宋_GB2312" w:eastAsia="仿宋_GB2312"/>
                      <w:sz w:val="24"/>
                      <w:color w:val="000000"/>
                    </w:rPr>
                    <w:t xml:space="preserve">NY1429－2010 </w:t>
                  </w:r>
                  <w:r>
                    <w:br/>
                  </w:r>
                  <w:r>
                    <w:rPr>
                      <w:rFonts w:ascii="仿宋_GB2312" w:hAnsi="仿宋_GB2312" w:cs="仿宋_GB2312" w:eastAsia="仿宋_GB2312"/>
                      <w:sz w:val="24"/>
                      <w:color w:val="000000"/>
                    </w:rPr>
                    <w:t xml:space="preserve">NY2266－2012  </w:t>
                  </w:r>
                  <w:r>
                    <w:br/>
                  </w:r>
                  <w:r>
                    <w:rPr>
                      <w:rFonts w:ascii="仿宋_GB2312" w:hAnsi="仿宋_GB2312" w:cs="仿宋_GB2312" w:eastAsia="仿宋_GB2312"/>
                      <w:sz w:val="24"/>
                      <w:color w:val="000000"/>
                    </w:rPr>
                    <w:t>NY/T1107-2020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钙含量、镁含量、中量元素含量、铜含量、铁含量、锰含量、锌含量、硼含量、钼含量、微量元素含量、水不溶物含量、</w:t>
                  </w:r>
                  <w:r>
                    <w:rPr>
                      <w:rFonts w:ascii="仿宋_GB2312" w:hAnsi="仿宋_GB2312" w:cs="仿宋_GB2312" w:eastAsia="仿宋_GB2312"/>
                      <w:sz w:val="24"/>
                      <w:color w:val="000000"/>
                    </w:rPr>
                    <w:t>pH、密度、汞含量、砷含量、镉含量、铅含量、铬含量、总铊、包装标识（肥料名称、养分含量、执行标准等应标识内容）、腐植酸含量、总氮含量、磷含量、钾含量、大量元素含量、缩二脲含量、游离氨基酸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磷肥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20413-2017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有效磷</w:t>
                  </w:r>
                  <w:r>
                    <w:rPr>
                      <w:rFonts w:ascii="仿宋_GB2312" w:hAnsi="仿宋_GB2312" w:cs="仿宋_GB2312" w:eastAsia="仿宋_GB2312"/>
                      <w:sz w:val="24"/>
                      <w:color w:val="000000"/>
                    </w:rPr>
                    <w:t>(以P2O5计)的质量分数、水溶性磷(以P2O5计)的质量分数、硫(以S计)的质量分数、游离酸(以P2O5计)的质量分数、游离水的质量分数、粒度(1.00mm-4.75mm 或3.35mm-5.60mm）质量分数、砷、镉、铅、铬、汞、挥发性有机化合物</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20412-2021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有效五氧化二磷</w:t>
                  </w:r>
                  <w:r>
                    <w:rPr>
                      <w:rFonts w:ascii="仿宋_GB2312" w:hAnsi="仿宋_GB2312" w:cs="仿宋_GB2312" w:eastAsia="仿宋_GB2312"/>
                      <w:sz w:val="24"/>
                      <w:color w:val="000000"/>
                    </w:rPr>
                    <w:t>(P2O5)的质量分数、水分(H2O)的质量分数、细度(通过0.25mm试验筛)、粒度(2.00mm~4.75mm)、有效钙、可溶性硅、有效镁、总砷、总镉、总铅、总铬、总汞、总铊</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陶瓷砖</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4100-2015</w:t>
                  </w:r>
                  <w:r>
                    <w:br/>
                  </w:r>
                  <w:r>
                    <w:rPr>
                      <w:rFonts w:ascii="仿宋_GB2312" w:hAnsi="仿宋_GB2312" w:cs="仿宋_GB2312" w:eastAsia="仿宋_GB2312"/>
                      <w:sz w:val="24"/>
                      <w:color w:val="000000"/>
                    </w:rPr>
                    <w:t>GB 6566-2010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尺寸（长度、宽度、厚度）、吸水率、破坏强度、断裂模数、耐磨性、有釉砖抗釉裂性、抗化学腐蚀性、耐污染性、放射性</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防水卷材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GB18242-2008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可溶物含量、耐热性、低温柔性、不透水性、拉力、延伸率、热老化（拉力保持率）、热老化（延伸率保持率）、热老化（低温柔性）、热老化（尺寸变化率）、热老化（质量损失）、</w:t>
                  </w:r>
                  <w:r>
                    <w:rPr>
                      <w:rFonts w:ascii="仿宋_GB2312" w:hAnsi="仿宋_GB2312" w:cs="仿宋_GB2312" w:eastAsia="仿宋_GB2312"/>
                      <w:sz w:val="24"/>
                      <w:color w:val="000000"/>
                    </w:rPr>
                    <w:t>渗油性、接缝剥离强度、浸水后质量增加</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18173.1-2012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拉伸强度、拉断伸长率、撕裂强度、不透水性、低温弯折、加热伸缩量、热空气老化（拉伸强度保持率）、热空气老化（拉断伸长率保持率）、耐碱性、复合强度</w:t>
                  </w:r>
                  <w:r>
                    <w:rPr>
                      <w:rFonts w:ascii="仿宋_GB2312" w:hAnsi="仿宋_GB2312" w:cs="仿宋_GB2312" w:eastAsia="仿宋_GB2312"/>
                      <w:sz w:val="24"/>
                      <w:color w:val="000000"/>
                    </w:rPr>
                    <w:t>(FS2型表层与芯层)</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GB23441-2009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拉伸性能、钉杆撕裂强度、耐热性、低温柔性、不透水性、剥离强度、渗油性、持粘性、热老化、热稳定性、可溶物含量、自粘沥青再剥离强度</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35467-2017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可溶物含量、拉伸性能、撕裂力、耐热性、卷材与卷材剥离强度、渗油性、持粘性、与水泥砂浆剥离强度、与水泥砂浆浸水后剥离强度、热老化、尺寸变化率、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热稳定性、低温柔性、不透水性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23457-2017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可溶物含量、拉伸性能、钉杆撕裂强度、抗冲击性能、抗静态荷载、耐热性、低温弯折性、低温柔性、渗油性、不透水性、热老化、尺寸变化率</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防水涂料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color w:val="000000"/>
                    </w:rPr>
                    <w:t>GB/T 23445-2009</w:t>
                  </w:r>
                  <w:r>
                    <w:br/>
                  </w:r>
                  <w:r>
                    <w:rPr>
                      <w:rFonts w:ascii="仿宋_GB2312" w:hAnsi="仿宋_GB2312" w:cs="仿宋_GB2312" w:eastAsia="仿宋_GB2312"/>
                      <w:sz w:val="24"/>
                      <w:color w:val="000000"/>
                    </w:rPr>
                    <w:t>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体含量、拉伸强度（无处理）、拉伸强度（加热处理后保持率）、拉伸强度（浸水处理后保持率）、、、断裂伸长率（无处理）、断裂伸长率（加热处理）、断裂伸长率（浸水处理）、低温柔性、粘结强度（无处理）、粘结强度（潮湿基层）、粘结强度（浸水处理）、、、不透水性、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19250-2013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不透水性、断裂伸长率、拉伸强度、固体含量、定伸时老化（加热老化）、粘结强度、吸水率、低温弯折性、撕裂强度、热处理、挥发性有机化合物（</w:t>
                  </w:r>
                  <w:r>
                    <w:rPr>
                      <w:rFonts w:ascii="仿宋_GB2312" w:hAnsi="仿宋_GB2312" w:cs="仿宋_GB2312" w:eastAsia="仿宋_GB2312"/>
                      <w:sz w:val="24"/>
                      <w:color w:val="000000"/>
                    </w:rPr>
                    <w:t>VOC）、苯、甲苯+乙苯+二甲苯、苯酚、蒽、萘、游离TDI</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23440-2009    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外观、凝结时间、抗压强度、抗折强度、粘结强度、耐热性、冻融循环、挥发性有机化合物（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塑料管材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13663.2-2018</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几何尺寸（平均外径、壁厚公差）、静液压强度</w:t>
                  </w:r>
                  <w:r>
                    <w:rPr>
                      <w:rFonts w:ascii="仿宋_GB2312" w:hAnsi="仿宋_GB2312" w:cs="仿宋_GB2312" w:eastAsia="仿宋_GB2312"/>
                      <w:sz w:val="24"/>
                      <w:color w:val="000000"/>
                    </w:rPr>
                    <w:t>20℃ 100h、纵向回缩率、断裂伸长率、氧化诱导时间、灰分、铅、镉、高锰酸钾消耗量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10002.1-2006</w:t>
                  </w:r>
                  <w:r>
                    <w:br/>
                  </w:r>
                  <w:r>
                    <w:rPr>
                      <w:rFonts w:ascii="仿宋_GB2312" w:hAnsi="仿宋_GB2312" w:cs="仿宋_GB2312" w:eastAsia="仿宋_GB2312"/>
                      <w:sz w:val="24"/>
                      <w:color w:val="000000"/>
                    </w:rPr>
                    <w:t>GB/T 10002.1-2023</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(平均外径，壁厚偏差)、密度、维卡软化温度、纵向回缩率、落锤冲击试验、液压试验20℃ 1h、液压试验20℃ 100h 、断裂伸长率、拉伸屈服应力、铅、镉、高锰酸钾消耗量、氯乙烯单体含量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5836.1-2018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规格尺寸（平均外径、壁厚）、密度、维卡软化温度、纵向回缩率、拉伸屈服应力、断裂伸长率、落锤冲击试验、铅限量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GGB/T 15558.1-2015</w:t>
                  </w:r>
                  <w:r>
                    <w:br/>
                  </w:r>
                  <w:r>
                    <w:rPr>
                      <w:rFonts w:ascii="仿宋_GB2312" w:hAnsi="仿宋_GB2312" w:cs="仿宋_GB2312" w:eastAsia="仿宋_GB2312"/>
                      <w:sz w:val="24"/>
                      <w:color w:val="000000"/>
                    </w:rPr>
                    <w:t>GB/T 15558.2-2023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几何尺寸（壁厚和偏差）、</w:t>
                  </w:r>
                  <w:r>
                    <w:rPr>
                      <w:rFonts w:ascii="仿宋_GB2312" w:hAnsi="仿宋_GB2312" w:cs="仿宋_GB2312" w:eastAsia="仿宋_GB2312"/>
                      <w:sz w:val="24"/>
                      <w:color w:val="000000"/>
                    </w:rPr>
                    <w:t>20℃，100h静液压强度、80℃，165h静液压强度、断裂伸长率、氧化诱导时间、纵向回缩率</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18742.2-2017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规格及尺寸</w:t>
                  </w:r>
                  <w:r>
                    <w:rPr>
                      <w:rFonts w:ascii="仿宋_GB2312" w:hAnsi="仿宋_GB2312" w:cs="仿宋_GB2312" w:eastAsia="仿宋_GB2312"/>
                      <w:sz w:val="24"/>
                      <w:color w:val="000000"/>
                    </w:rPr>
                    <w:t>(平均外径、壁厚偏差)、静液压强度20℃ 1h、静液压强度95℃ 165h、纵向回缩率、简支梁冲击、镉、铅、高锰酸钾消耗量、灰分、熔融温度、氧化诱导时间</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JG/T 3050-1998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规格尺寸、抗压性能、抗冲击性能、跌落性能、弯曲性能、耐热性能、电气性能、阻燃性能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内外墙乳胶漆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9756-2018</w:t>
                  </w:r>
                  <w:r>
                    <w:br/>
                  </w:r>
                  <w:r>
                    <w:rPr>
                      <w:rFonts w:ascii="仿宋_GB2312" w:hAnsi="仿宋_GB2312" w:cs="仿宋_GB2312" w:eastAsia="仿宋_GB2312"/>
                      <w:sz w:val="24"/>
                      <w:color w:val="000000"/>
                    </w:rPr>
                    <w:t>GB18582-2020</w:t>
                  </w:r>
                  <w:r>
                    <w:br/>
                  </w:r>
                  <w:r>
                    <w:rPr>
                      <w:rFonts w:ascii="仿宋_GB2312" w:hAnsi="仿宋_GB2312" w:cs="仿宋_GB2312" w:eastAsia="仿宋_GB2312"/>
                      <w:sz w:val="24"/>
                      <w:color w:val="000000"/>
                    </w:rPr>
                    <w:t>GB/T 9755-2014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低温稳定性、低温成膜性、耐碱性、对比率、耐洗刷性、耐沾污性、耐水性、</w:t>
                  </w:r>
                  <w:r>
                    <w:rPr>
                      <w:rFonts w:ascii="仿宋_GB2312" w:hAnsi="仿宋_GB2312" w:cs="仿宋_GB2312" w:eastAsia="仿宋_GB2312"/>
                      <w:sz w:val="24"/>
                      <w:color w:val="000000"/>
                    </w:rPr>
                    <w:t>VOC含量、甲醛含量、苯系物总和含量[限苯、甲苯、二甲苯（含乙苯）]、总铅含量 (限色漆)、可溶性重金属含量（镉、铬、汞） (限色漆)、烷基酚聚氧乙烯醚总和含量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内外墙用腻子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JG/T 157-2009</w:t>
                  </w:r>
                  <w:r>
                    <w:br/>
                  </w:r>
                  <w:r>
                    <w:rPr>
                      <w:rFonts w:ascii="仿宋_GB2312" w:hAnsi="仿宋_GB2312" w:cs="仿宋_GB2312" w:eastAsia="仿宋_GB2312"/>
                      <w:sz w:val="24"/>
                      <w:color w:val="000000"/>
                    </w:rPr>
                    <w:t>JG/T 298-2010</w:t>
                  </w:r>
                  <w:r>
                    <w:br/>
                  </w:r>
                  <w:r>
                    <w:rPr>
                      <w:rFonts w:ascii="仿宋_GB2312" w:hAnsi="仿宋_GB2312" w:cs="仿宋_GB2312" w:eastAsia="仿宋_GB2312"/>
                      <w:sz w:val="24"/>
                      <w:color w:val="000000"/>
                    </w:rPr>
                    <w:t>GB18582-2020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容器中状态、施工性、打磨性、吸水量、耐碱性、耐水性、低温贮存稳定性、腻子膜柔韧性、干燥时间、初期干燥抗裂性、耐水性、粘结强度、柔韧性、</w:t>
                  </w:r>
                  <w:r>
                    <w:rPr>
                      <w:rFonts w:ascii="仿宋_GB2312" w:hAnsi="仿宋_GB2312" w:cs="仿宋_GB2312" w:eastAsia="仿宋_GB2312"/>
                      <w:sz w:val="24"/>
                      <w:color w:val="000000"/>
                    </w:rPr>
                    <w:t>PH值、挥发性有机化合物含量、游离甲醛、苯、甲苯、乙苯、二甲苯总和含量、可溶性重金属含量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JB/T 8734.2—2016 </w:t>
                  </w:r>
                  <w:r>
                    <w:br/>
                  </w:r>
                  <w:r>
                    <w:rPr>
                      <w:rFonts w:ascii="仿宋_GB2312" w:hAnsi="仿宋_GB2312" w:cs="仿宋_GB2312" w:eastAsia="仿宋_GB2312"/>
                      <w:sz w:val="24"/>
                      <w:color w:val="000000"/>
                    </w:rPr>
                    <w:t xml:space="preserve">JB/T 8734.3—2016 </w:t>
                  </w:r>
                  <w:r>
                    <w:br/>
                  </w:r>
                  <w:r>
                    <w:rPr>
                      <w:rFonts w:ascii="仿宋_GB2312" w:hAnsi="仿宋_GB2312" w:cs="仿宋_GB2312" w:eastAsia="仿宋_GB2312"/>
                      <w:sz w:val="24"/>
                      <w:color w:val="000000"/>
                    </w:rPr>
                    <w:t>JB/T 8735.2—2016 GB/T 5013.4—2008</w:t>
                  </w:r>
                  <w:r>
                    <w:br/>
                  </w:r>
                  <w:r>
                    <w:rPr>
                      <w:rFonts w:ascii="仿宋_GB2312" w:hAnsi="仿宋_GB2312" w:cs="仿宋_GB2312" w:eastAsia="仿宋_GB2312"/>
                      <w:sz w:val="24"/>
                      <w:color w:val="000000"/>
                    </w:rPr>
                    <w:t xml:space="preserve">GB/T 5023.3—2008 </w:t>
                  </w:r>
                  <w:r>
                    <w:br/>
                  </w:r>
                  <w:r>
                    <w:rPr>
                      <w:rFonts w:ascii="仿宋_GB2312" w:hAnsi="仿宋_GB2312" w:cs="仿宋_GB2312" w:eastAsia="仿宋_GB2312"/>
                      <w:sz w:val="24"/>
                      <w:color w:val="000000"/>
                    </w:rPr>
                    <w:t>GB/T 5023.5—2008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缘厚度、护套厚度、导体电阻、绝缘老化前拉力试验、绝缘老化后拉力试验、护套老化前拉力试验、护套老化后拉力试验、曲挠试验、不延燃试验、绝缘空气烘箱老化后拉力试验、绝缘热延伸试验、护套空气烘箱老化后拉力试验、护套热延伸试验、曲挠试验及试验后的浸水电压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5023.1-2008 GB/T 5023.2-2008 GB/T 5023.3-2008 GB/T 5023.4-2008 GB/T 5023.5-2008 JB/T 8734.1-2016 JB/T 8734.2-2016 JB/T 8734.3-2016 GB/T 12706.1-2020 GB/T 12706.2-2020 GB/T 12706.3-2020 GB/T 12527-2008  GB/T 14049-2008  GB/T 9330-2020   GB/T 19666-2019    XF 306.1-2007      XF 306.2-2007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450/750V 及以下聚氯乙烯绝缘电线电缆：绝缘厚度，护套厚度，导体电阻，绝缘老化前拉力试验，绝缘老化后拉力试验，护套老化前拉力试验，护套老化后拉力试验，曲挠试验，不延燃试验，成束阻燃性能。 额定电压 450/750V 及以下橡皮绝缘电线电缆：绝缘厚度，护套厚度，导体电阻，绝缘老化前拉力试验，绝缘空气烘箱老化后拉力试验，绝缘空气弹老化后拉力试验，绝缘热延伸试验，护套老化前拉力试验，护套空气烘箱老化后拉力试验，护套热延伸试验，曲挠试验及试验后的浸水电压试验。架空绝缘电缆：绝缘厚度，导体电阻，绝缘原始性能，绝缘空气烘箱老化试验，绝缘老化前机械性能，绝缘空气老化后机械性能，收缩试验，热延伸。  塑料绝缘控制电缆：绝缘厚度测量，护套厚度测量，屏蔽层结构尺寸检查，导体直流电阻测量，绝缘老化前拉力试验，绝缘空气箱老化后拉力试验，绝缘热延伸试验，绝缘收缩试验，护套老化前拉力试验，护套空气箱老化后拉力试验，护套失重试验，成品电缆单根燃烧试验，成品电缆成束燃烧试验。电力电缆：厚度测量，金属铠装，导体电阻，绝缘老化前机械性能，绝缘空气烘箱老化后机械性能，绝缘热延伸试验，绝缘收缩试验，护套老化前机械性能，护套空气烘箱老化后机械性能，护套空气烘箱中失重试验，电缆的单根阻燃试验，电缆的成束阻燃试验。额定电压450/750V及以下交联聚烯烃绝缘电线和电缆：绝缘厚度，护套厚度，导体电阻，绝缘老化前拉力试验，绝缘老化后拉力试验，绝缘热延伸试验，绝缘热收缩试验，护套老化前拉力试验，护套老化后拉力试验，护套热延伸试验，曲挠试验，单根电线或电缆的阻燃性试验，成束电线或电缆的阻燃性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绝热用聚苯乙烯泡沫塑料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29906－2013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导热系数，表观密度，垂直于板面方向的抗拉强度，吸水率，燃烧性能等级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10801.1－2021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压缩强度，表观密度偏差，导热系数，吸水率，燃烧性能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10801.2－2018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压缩强度，吸水率，导热系数，热阻（厚度</w:t>
                  </w:r>
                  <w:r>
                    <w:rPr>
                      <w:rFonts w:ascii="仿宋_GB2312" w:hAnsi="仿宋_GB2312" w:cs="仿宋_GB2312" w:eastAsia="仿宋_GB2312"/>
                      <w:sz w:val="24"/>
                      <w:color w:val="000000"/>
                    </w:rPr>
                    <w:t>25mm时），燃烧性能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23932-2009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粘结强度，剥离性能，燃烧性能，耐火极限</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GB/T 11835—2016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密度单值允许偏差，纤维平均直径，渣球含量，导热系数，热荷重收缩温度，有机物含量，燃烧性能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19686—2015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密度允许偏差，酸度系数，导热系数，质量吸湿率，憎水率，燃烧性能，短期吸水量，压缩强度，水萃取液</w:t>
                  </w:r>
                  <w:r>
                    <w:rPr>
                      <w:rFonts w:ascii="仿宋_GB2312" w:hAnsi="仿宋_GB2312" w:cs="仿宋_GB2312" w:eastAsia="仿宋_GB2312"/>
                      <w:sz w:val="24"/>
                      <w:color w:val="000000"/>
                    </w:rPr>
                    <w:t>pH值，甲醛释放量，点载荷</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25975—2018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密度允许偏差，酸度系数，质量吸湿率，憎水率，导热系数，压缩强度，垂直于表面的抗拉强度，燃烧性能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5</w:t>
                  </w:r>
                  <w:r>
                    <w:rPr>
                      <w:rFonts w:ascii="仿宋_GB2312" w:hAnsi="仿宋_GB2312" w:cs="仿宋_GB2312" w:eastAsia="仿宋_GB2312"/>
                      <w:sz w:val="24"/>
                    </w:rPr>
                    <w:t>包计划抽检批次合计：</w:t>
                  </w:r>
                  <w:r>
                    <w:rPr>
                      <w:rFonts w:ascii="仿宋_GB2312" w:hAnsi="仿宋_GB2312" w:cs="仿宋_GB2312" w:eastAsia="仿宋_GB2312"/>
                      <w:sz w:val="24"/>
                    </w:rPr>
                    <w:t>220</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儿童及婴幼儿服装</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2660—2017</w:t>
                  </w:r>
                  <w:r>
                    <w:br/>
                  </w:r>
                  <w:r>
                    <w:rPr>
                      <w:rFonts w:ascii="仿宋_GB2312" w:hAnsi="仿宋_GB2312" w:cs="仿宋_GB2312" w:eastAsia="仿宋_GB2312"/>
                      <w:sz w:val="24"/>
                      <w:color w:val="000000"/>
                    </w:rPr>
                    <w:t>GB/T 2662—2017</w:t>
                  </w:r>
                  <w:r>
                    <w:br/>
                  </w:r>
                  <w:r>
                    <w:rPr>
                      <w:rFonts w:ascii="仿宋_GB2312" w:hAnsi="仿宋_GB2312" w:cs="仿宋_GB2312" w:eastAsia="仿宋_GB2312"/>
                      <w:sz w:val="24"/>
                      <w:color w:val="000000"/>
                    </w:rPr>
                    <w:t>GB/T 2664—2017</w:t>
                  </w:r>
                  <w:r>
                    <w:br/>
                  </w:r>
                  <w:r>
                    <w:rPr>
                      <w:rFonts w:ascii="仿宋_GB2312" w:hAnsi="仿宋_GB2312" w:cs="仿宋_GB2312" w:eastAsia="仿宋_GB2312"/>
                      <w:sz w:val="24"/>
                      <w:color w:val="000000"/>
                    </w:rPr>
                    <w:t>GB/T 2665—2017</w:t>
                  </w:r>
                  <w:r>
                    <w:br/>
                  </w:r>
                  <w:r>
                    <w:rPr>
                      <w:rFonts w:ascii="仿宋_GB2312" w:hAnsi="仿宋_GB2312" w:cs="仿宋_GB2312" w:eastAsia="仿宋_GB2312"/>
                      <w:sz w:val="24"/>
                      <w:color w:val="000000"/>
                    </w:rPr>
                    <w:t>GB/T 2666—2017</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14272—2011</w:t>
                  </w:r>
                  <w:r>
                    <w:br/>
                  </w:r>
                  <w:r>
                    <w:rPr>
                      <w:rFonts w:ascii="仿宋_GB2312" w:hAnsi="仿宋_GB2312" w:cs="仿宋_GB2312" w:eastAsia="仿宋_GB2312"/>
                      <w:sz w:val="24"/>
                      <w:color w:val="000000"/>
                    </w:rPr>
                    <w:t>GB/T 14272—2021</w:t>
                  </w:r>
                  <w:r>
                    <w:br/>
                  </w:r>
                  <w:r>
                    <w:rPr>
                      <w:rFonts w:ascii="仿宋_GB2312" w:hAnsi="仿宋_GB2312" w:cs="仿宋_GB2312" w:eastAsia="仿宋_GB2312"/>
                      <w:sz w:val="24"/>
                      <w:color w:val="000000"/>
                    </w:rPr>
                    <w:t>GB/T 18132—2016</w:t>
                  </w:r>
                  <w:r>
                    <w:br/>
                  </w:r>
                  <w:r>
                    <w:rPr>
                      <w:rFonts w:ascii="仿宋_GB2312" w:hAnsi="仿宋_GB2312" w:cs="仿宋_GB2312" w:eastAsia="仿宋_GB2312"/>
                      <w:sz w:val="24"/>
                      <w:color w:val="000000"/>
                    </w:rPr>
                    <w:t>GB/T 22700—2016</w:t>
                  </w:r>
                  <w:r>
                    <w:br/>
                  </w:r>
                  <w:r>
                    <w:rPr>
                      <w:rFonts w:ascii="仿宋_GB2312" w:hAnsi="仿宋_GB2312" w:cs="仿宋_GB2312" w:eastAsia="仿宋_GB2312"/>
                      <w:sz w:val="24"/>
                      <w:color w:val="000000"/>
                    </w:rPr>
                    <w:t>GB/T 22849—2014</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26385—2011</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31900</w:t>
                  </w:r>
                  <w:r>
                    <w:br/>
                  </w:r>
                  <w:r>
                    <w:rPr>
                      <w:rFonts w:ascii="仿宋_GB2312" w:hAnsi="仿宋_GB2312" w:cs="仿宋_GB2312" w:eastAsia="仿宋_GB2312"/>
                      <w:sz w:val="24"/>
                      <w:color w:val="000000"/>
                    </w:rPr>
                    <w:t>GB/T 33271—2016</w:t>
                  </w:r>
                  <w:r>
                    <w:br/>
                  </w:r>
                  <w:r>
                    <w:rPr>
                      <w:rFonts w:ascii="仿宋_GB2312" w:hAnsi="仿宋_GB2312" w:cs="仿宋_GB2312" w:eastAsia="仿宋_GB2312"/>
                      <w:sz w:val="24"/>
                      <w:color w:val="000000"/>
                    </w:rPr>
                    <w:t>GB/T 39508—2020</w:t>
                  </w:r>
                  <w:r>
                    <w:br/>
                  </w:r>
                  <w:r>
                    <w:rPr>
                      <w:rFonts w:ascii="仿宋_GB2312" w:hAnsi="仿宋_GB2312" w:cs="仿宋_GB2312" w:eastAsia="仿宋_GB2312"/>
                      <w:sz w:val="24"/>
                      <w:color w:val="000000"/>
                    </w:rPr>
                    <w:t>FZ/T 08001—2021</w:t>
                  </w:r>
                  <w:r>
                    <w:br/>
                  </w:r>
                  <w:r>
                    <w:rPr>
                      <w:rFonts w:ascii="仿宋_GB2312" w:hAnsi="仿宋_GB2312" w:cs="仿宋_GB2312" w:eastAsia="仿宋_GB2312"/>
                      <w:sz w:val="24"/>
                      <w:color w:val="000000"/>
                    </w:rPr>
                    <w:t>FZ/T 08002—2022</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24033—2022</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73025—2019</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73029—2019</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73045—2013</w:t>
                  </w:r>
                  <w:r>
                    <w:br/>
                  </w:r>
                  <w:r>
                    <w:rPr>
                      <w:rFonts w:ascii="仿宋_GB2312" w:hAnsi="仿宋_GB2312" w:cs="仿宋_GB2312" w:eastAsia="仿宋_GB2312"/>
                      <w:sz w:val="24"/>
                      <w:color w:val="000000"/>
                    </w:rPr>
                    <w:t>FZ/T 73052</w:t>
                  </w:r>
                  <w:r>
                    <w:br/>
                  </w:r>
                  <w:r>
                    <w:rPr>
                      <w:rFonts w:ascii="仿宋_GB2312" w:hAnsi="仿宋_GB2312" w:cs="仿宋_GB2312" w:eastAsia="仿宋_GB2312"/>
                      <w:sz w:val="24"/>
                      <w:color w:val="000000"/>
                    </w:rPr>
                    <w:t>FZ/T 73053—2015</w:t>
                  </w:r>
                  <w:r>
                    <w:br/>
                  </w:r>
                  <w:r>
                    <w:rPr>
                      <w:rFonts w:ascii="仿宋_GB2312" w:hAnsi="仿宋_GB2312" w:cs="仿宋_GB2312" w:eastAsia="仿宋_GB2312"/>
                      <w:sz w:val="24"/>
                      <w:color w:val="000000"/>
                    </w:rPr>
                    <w:t>FZ/T 73056—2016</w:t>
                  </w:r>
                  <w:r>
                    <w:br/>
                  </w:r>
                  <w:r>
                    <w:rPr>
                      <w:rFonts w:ascii="仿宋_GB2312" w:hAnsi="仿宋_GB2312" w:cs="仿宋_GB2312" w:eastAsia="仿宋_GB2312"/>
                      <w:sz w:val="24"/>
                      <w:color w:val="000000"/>
                    </w:rPr>
                    <w:t>FZ/T 73058—2017</w:t>
                  </w:r>
                  <w:r>
                    <w:br/>
                  </w:r>
                  <w:r>
                    <w:rPr>
                      <w:rFonts w:ascii="仿宋_GB2312" w:hAnsi="仿宋_GB2312" w:cs="仿宋_GB2312" w:eastAsia="仿宋_GB2312"/>
                      <w:sz w:val="24"/>
                      <w:color w:val="000000"/>
                    </w:rPr>
                    <w:t>FZ/T 73059—2017</w:t>
                  </w:r>
                  <w:r>
                    <w:br/>
                  </w:r>
                  <w:r>
                    <w:rPr>
                      <w:rFonts w:ascii="仿宋_GB2312" w:hAnsi="仿宋_GB2312" w:cs="仿宋_GB2312" w:eastAsia="仿宋_GB2312"/>
                      <w:sz w:val="24"/>
                      <w:color w:val="000000"/>
                    </w:rPr>
                    <w:t>FZ/T 73061—2019</w:t>
                  </w:r>
                  <w:r>
                    <w:br/>
                  </w:r>
                  <w:r>
                    <w:rPr>
                      <w:rFonts w:ascii="仿宋_GB2312" w:hAnsi="仿宋_GB2312" w:cs="仿宋_GB2312" w:eastAsia="仿宋_GB2312"/>
                      <w:sz w:val="24"/>
                      <w:color w:val="000000"/>
                    </w:rPr>
                    <w:t>FZ/T 73064—2019</w:t>
                  </w:r>
                  <w:r>
                    <w:br/>
                  </w:r>
                  <w:r>
                    <w:rPr>
                      <w:rFonts w:ascii="仿宋_GB2312" w:hAnsi="仿宋_GB2312" w:cs="仿宋_GB2312" w:eastAsia="仿宋_GB2312"/>
                      <w:sz w:val="24"/>
                      <w:color w:val="000000"/>
                    </w:rPr>
                    <w:t>FZ/T 81001—2016</w:t>
                  </w:r>
                  <w:r>
                    <w:br/>
                  </w:r>
                  <w:r>
                    <w:rPr>
                      <w:rFonts w:ascii="仿宋_GB2312" w:hAnsi="仿宋_GB2312" w:cs="仿宋_GB2312" w:eastAsia="仿宋_GB2312"/>
                      <w:sz w:val="24"/>
                      <w:color w:val="000000"/>
                    </w:rPr>
                    <w:t>FZ/T 81004—2012</w:t>
                  </w:r>
                  <w:r>
                    <w:br/>
                  </w:r>
                  <w:r>
                    <w:rPr>
                      <w:rFonts w:ascii="仿宋_GB2312" w:hAnsi="仿宋_GB2312" w:cs="仿宋_GB2312" w:eastAsia="仿宋_GB2312"/>
                      <w:sz w:val="24"/>
                      <w:color w:val="000000"/>
                    </w:rPr>
                    <w:t>FZ/T 81004—2022</w:t>
                  </w:r>
                  <w:r>
                    <w:br/>
                  </w:r>
                  <w:r>
                    <w:rPr>
                      <w:rFonts w:ascii="仿宋_GB2312" w:hAnsi="仿宋_GB2312" w:cs="仿宋_GB2312" w:eastAsia="仿宋_GB2312"/>
                      <w:sz w:val="24"/>
                      <w:color w:val="000000"/>
                    </w:rPr>
                    <w:t>FZ/T 81006—2017</w:t>
                  </w:r>
                  <w:r>
                    <w:br/>
                  </w:r>
                  <w:r>
                    <w:rPr>
                      <w:rFonts w:ascii="仿宋_GB2312" w:hAnsi="仿宋_GB2312" w:cs="仿宋_GB2312" w:eastAsia="仿宋_GB2312"/>
                      <w:sz w:val="24"/>
                      <w:color w:val="000000"/>
                    </w:rPr>
                    <w:t>FZ/T 81007—2012</w:t>
                  </w:r>
                  <w:r>
                    <w:br/>
                  </w:r>
                  <w:r>
                    <w:rPr>
                      <w:rFonts w:ascii="仿宋_GB2312" w:hAnsi="仿宋_GB2312" w:cs="仿宋_GB2312" w:eastAsia="仿宋_GB2312"/>
                      <w:sz w:val="24"/>
                      <w:color w:val="000000"/>
                    </w:rPr>
                    <w:t>FZ/T 81007—2022</w:t>
                  </w:r>
                  <w:r>
                    <w:br/>
                  </w:r>
                  <w:r>
                    <w:rPr>
                      <w:rFonts w:ascii="仿宋_GB2312" w:hAnsi="仿宋_GB2312" w:cs="仿宋_GB2312" w:eastAsia="仿宋_GB2312"/>
                      <w:sz w:val="24"/>
                      <w:color w:val="000000"/>
                    </w:rPr>
                    <w:t>FZ/T 81008—2021</w:t>
                  </w:r>
                  <w:r>
                    <w:br/>
                  </w:r>
                  <w:r>
                    <w:rPr>
                      <w:rFonts w:ascii="仿宋_GB2312" w:hAnsi="仿宋_GB2312" w:cs="仿宋_GB2312" w:eastAsia="仿宋_GB2312"/>
                      <w:sz w:val="24"/>
                      <w:color w:val="000000"/>
                    </w:rPr>
                    <w:t>FZ/T 81010—2018</w:t>
                  </w:r>
                  <w:r>
                    <w:br/>
                  </w:r>
                  <w:r>
                    <w:rPr>
                      <w:rFonts w:ascii="仿宋_GB2312" w:hAnsi="仿宋_GB2312" w:cs="仿宋_GB2312" w:eastAsia="仿宋_GB2312"/>
                      <w:sz w:val="24"/>
                      <w:color w:val="000000"/>
                    </w:rPr>
                    <w:t>FZ/T 81019—2014</w:t>
                  </w:r>
                </w:p>
              </w:tc>
              <w:tc>
                <w:tcPr>
                  <w:tcW w:type="dxa" w:w="1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功能性服装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18830-2009</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32614-2016</w:t>
                  </w:r>
                  <w:r>
                    <w:br/>
                  </w:r>
                  <w:r>
                    <w:rPr>
                      <w:rFonts w:ascii="仿宋_GB2312" w:hAnsi="仿宋_GB2312" w:cs="仿宋_GB2312" w:eastAsia="仿宋_GB2312"/>
                      <w:sz w:val="24"/>
                      <w:color w:val="000000"/>
                    </w:rPr>
                    <w:t>GB/T 21980-2017</w:t>
                  </w:r>
                  <w:r>
                    <w:br/>
                  </w:r>
                  <w:r>
                    <w:rPr>
                      <w:rFonts w:ascii="仿宋_GB2312" w:hAnsi="仿宋_GB2312" w:cs="仿宋_GB2312" w:eastAsia="仿宋_GB2312"/>
                      <w:sz w:val="24"/>
                      <w:color w:val="000000"/>
                    </w:rPr>
                    <w:t>FZ/T 73013-2017</w:t>
                  </w:r>
                  <w:r>
                    <w:br/>
                  </w:r>
                  <w:r>
                    <w:rPr>
                      <w:rFonts w:ascii="仿宋_GB2312" w:hAnsi="仿宋_GB2312" w:cs="仿宋_GB2312" w:eastAsia="仿宋_GB2312"/>
                      <w:sz w:val="24"/>
                      <w:color w:val="000000"/>
                    </w:rPr>
                    <w:t>FZ/T 81021-2014</w:t>
                  </w:r>
                  <w:r>
                    <w:br/>
                  </w:r>
                  <w:r>
                    <w:rPr>
                      <w:rFonts w:ascii="仿宋_GB2312" w:hAnsi="仿宋_GB2312" w:cs="仿宋_GB2312" w:eastAsia="仿宋_GB2312"/>
                      <w:sz w:val="24"/>
                      <w:color w:val="000000"/>
                    </w:rPr>
                    <w:t>FZ/T 74005-2016</w:t>
                  </w:r>
                  <w:r>
                    <w:br/>
                  </w:r>
                  <w:r>
                    <w:rPr>
                      <w:rFonts w:ascii="仿宋_GB2312" w:hAnsi="仿宋_GB2312" w:cs="仿宋_GB2312" w:eastAsia="仿宋_GB2312"/>
                      <w:sz w:val="24"/>
                      <w:color w:val="000000"/>
                    </w:rPr>
                    <w:t>FZ/T 74007-2019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甲醛含量，可分解致癌芳香胺染料，</w:t>
                  </w:r>
                  <w:r>
                    <w:rPr>
                      <w:rFonts w:ascii="仿宋_GB2312" w:hAnsi="仿宋_GB2312" w:cs="仿宋_GB2312" w:eastAsia="仿宋_GB2312"/>
                      <w:sz w:val="24"/>
                      <w:color w:val="000000"/>
                    </w:rPr>
                    <w:t>pH值，耐水色牢度，耐酸汗渍色牢度，耐碱汗渍色牢度，耐干摩擦色牢度，耐湿摩擦色牢度，耐光色牢度，防紫外线性能，表面抗湿性，静水压，透湿率，滴水扩散时间，蒸发速率，耐氯化水（游泳池水）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针织品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22849     GB/T 29862-2013</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43015-2011</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73005-2012</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73009-2009  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73018-2012</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73028-2017</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FZ/T 73034-2009</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73036-2010</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73052-2015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纤维成分含量，甲醛含量，</w:t>
                  </w:r>
                  <w:r>
                    <w:rPr>
                      <w:rFonts w:ascii="仿宋_GB2312" w:hAnsi="仿宋_GB2312" w:cs="仿宋_GB2312" w:eastAsia="仿宋_GB2312"/>
                      <w:sz w:val="24"/>
                      <w:color w:val="000000"/>
                    </w:rPr>
                    <w:t>pH值，可分解致癌芳香胺染料，耐干摩擦色牢度，耐酸汗渍色牢度，耐碱汗渍色牢度，耐水色牢度，耐湿摩擦色牢度，耐洗（或皂洗）色牢度，耐光色牢度，耐光、汗复合色牢度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女式内衣</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73011—2013 FZ/T 73012—2017</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73019.1—2017</w:t>
                  </w:r>
                  <w:r>
                    <w:br/>
                  </w:r>
                  <w:r>
                    <w:rPr>
                      <w:rFonts w:ascii="仿宋_GB2312" w:hAnsi="仿宋_GB2312" w:cs="仿宋_GB2312" w:eastAsia="仿宋_GB2312"/>
                      <w:sz w:val="24"/>
                      <w:color w:val="000000"/>
                    </w:rPr>
                    <w:t>FZ/T 73019.2—2020</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FZ/T 73035—2010</w:t>
                  </w:r>
                  <w:r>
                    <w:br/>
                  </w:r>
                  <w:r>
                    <w:rPr>
                      <w:rFonts w:ascii="仿宋_GB2312" w:hAnsi="仿宋_GB2312" w:cs="仿宋_GB2312" w:eastAsia="仿宋_GB2312"/>
                      <w:sz w:val="24"/>
                      <w:color w:val="000000"/>
                    </w:rPr>
                    <w:t>FZ/T 73046—2020</w:t>
                  </w:r>
                  <w:r>
                    <w:br/>
                  </w:r>
                  <w:r>
                    <w:rPr>
                      <w:rFonts w:ascii="仿宋_GB2312" w:hAnsi="仿宋_GB2312" w:cs="仿宋_GB2312" w:eastAsia="仿宋_GB2312"/>
                      <w:sz w:val="24"/>
                      <w:color w:val="000000"/>
                    </w:rPr>
                    <w:t>FZ/T 73066—2020</w:t>
                  </w:r>
                  <w:r>
                    <w:br/>
                  </w:r>
                  <w:r>
                    <w:rPr>
                      <w:rFonts w:ascii="仿宋_GB2312" w:hAnsi="仿宋_GB2312" w:cs="仿宋_GB2312" w:eastAsia="仿宋_GB2312"/>
                      <w:sz w:val="24"/>
                      <w:color w:val="000000"/>
                    </w:rPr>
                    <w:t>FZ/T 74002—2014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旅行箱包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2155-2018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拉杆耐疲劳性能，行走性能，振荡冲击性能，跌落性能，硬箱箱体耐静压性能，塑料硬箱箱面耐落球冲击性能，滚筒冲击性能，箱（包）锁耐用性能，缝合强度，游离甲醛</w:t>
                  </w:r>
                  <w:r>
                    <w:rPr>
                      <w:rFonts w:ascii="仿宋_GB2312" w:hAnsi="仿宋_GB2312" w:cs="仿宋_GB2312" w:eastAsia="仿宋_GB2312"/>
                      <w:sz w:val="24"/>
                      <w:color w:val="000000"/>
                    </w:rPr>
                    <w:t>，可分解有害芳香胺染料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背提包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1333-2018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振荡冲击性能，包锁耐用性能，扣件耐用性能，拉链耐用度，缝合强度，塑料插扣耐用性能，摩擦色牢度（沾色），游离甲醛，可分解有害芳香胺染料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绗缝制品</w:t>
                  </w:r>
                  <w:r>
                    <w:rPr>
                      <w:rFonts w:ascii="仿宋_GB2312" w:hAnsi="仿宋_GB2312" w:cs="仿宋_GB2312" w:eastAsia="仿宋_GB2312"/>
                      <w:sz w:val="24"/>
                      <w:color w:val="000000"/>
                    </w:rPr>
                    <w:t>(床上用品)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18383-2007</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22796-2021</w:t>
                  </w:r>
                  <w:r>
                    <w:br/>
                  </w:r>
                  <w:r>
                    <w:rPr>
                      <w:rFonts w:ascii="仿宋_GB2312" w:hAnsi="仿宋_GB2312" w:cs="仿宋_GB2312" w:eastAsia="仿宋_GB2312"/>
                      <w:sz w:val="24"/>
                      <w:color w:val="000000"/>
                    </w:rPr>
                    <w:t>GB/T 22796-2009 GB/T 22855-2009</w:t>
                  </w:r>
                  <w:r>
                    <w:br/>
                  </w:r>
                  <w:r>
                    <w:rPr>
                      <w:rFonts w:ascii="仿宋_GB2312" w:hAnsi="仿宋_GB2312" w:cs="仿宋_GB2312" w:eastAsia="仿宋_GB2312"/>
                      <w:sz w:val="24"/>
                      <w:color w:val="000000"/>
                    </w:rPr>
                    <w:t>GB/T 32605-2016</w:t>
                  </w:r>
                  <w:r>
                    <w:br/>
                  </w:r>
                  <w:r>
                    <w:rPr>
                      <w:rFonts w:ascii="仿宋_GB2312" w:hAnsi="仿宋_GB2312" w:cs="仿宋_GB2312" w:eastAsia="仿宋_GB2312"/>
                      <w:sz w:val="24"/>
                      <w:color w:val="000000"/>
                    </w:rPr>
                    <w:t>GB/T 33734-2017</w:t>
                  </w:r>
                  <w:r>
                    <w:br/>
                  </w:r>
                  <w:r>
                    <w:rPr>
                      <w:rFonts w:ascii="仿宋_GB2312" w:hAnsi="仿宋_GB2312" w:cs="仿宋_GB2312" w:eastAsia="仿宋_GB2312"/>
                      <w:sz w:val="24"/>
                      <w:color w:val="000000"/>
                    </w:rPr>
                    <w:t>FZ/T 62019-2012</w:t>
                  </w:r>
                  <w:r>
                    <w:br/>
                  </w:r>
                  <w:r>
                    <w:rPr>
                      <w:rFonts w:ascii="仿宋_GB2312" w:hAnsi="仿宋_GB2312" w:cs="仿宋_GB2312" w:eastAsia="仿宋_GB2312"/>
                      <w:sz w:val="24"/>
                      <w:color w:val="000000"/>
                    </w:rPr>
                    <w:t>FZ/T 81005-2017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纤维含量，甲醛含量，</w:t>
                  </w:r>
                  <w:r>
                    <w:rPr>
                      <w:rFonts w:ascii="仿宋_GB2312" w:hAnsi="仿宋_GB2312" w:cs="仿宋_GB2312" w:eastAsia="仿宋_GB2312"/>
                      <w:sz w:val="24"/>
                      <w:color w:val="000000"/>
                    </w:rPr>
                    <w:t>pH值，可分解致癌芳香胺染料，重金属，邻苯二甲酸酯，耐酸汗渍色牢度，耐碱汗渍色牢度，耐干摩擦色牢度，耐湿摩擦色牢度，耐水色牢度，耐唾液色牢度，燃烧性能，金属针，附件锐利性，附件抗拉强力，絮用纤维原料要求</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老人专用鞋</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15107—2013</w:t>
                  </w:r>
                  <w:r>
                    <w:br/>
                  </w:r>
                  <w:r>
                    <w:rPr>
                      <w:rFonts w:ascii="仿宋_GB2312" w:hAnsi="仿宋_GB2312" w:cs="仿宋_GB2312" w:eastAsia="仿宋_GB2312"/>
                      <w:sz w:val="24"/>
                      <w:color w:val="000000"/>
                    </w:rPr>
                    <w:t>GB/T 43587—2023</w:t>
                  </w:r>
                  <w:r>
                    <w:br/>
                  </w:r>
                  <w:r>
                    <w:rPr>
                      <w:rFonts w:ascii="仿宋_GB2312" w:hAnsi="仿宋_GB2312" w:cs="仿宋_GB2312" w:eastAsia="仿宋_GB2312"/>
                      <w:sz w:val="24"/>
                      <w:color w:val="000000"/>
                    </w:rPr>
                    <w:t>QB/T 2955—2017</w:t>
                  </w:r>
                  <w:r>
                    <w:br/>
                  </w:r>
                  <w:r>
                    <w:rPr>
                      <w:rFonts w:ascii="仿宋_GB2312" w:hAnsi="仿宋_GB2312" w:cs="仿宋_GB2312" w:eastAsia="仿宋_GB2312"/>
                      <w:sz w:val="24"/>
                      <w:color w:val="000000"/>
                    </w:rPr>
                    <w:t>QB/T 4329—2012</w:t>
                  </w:r>
                  <w:r>
                    <w:br/>
                  </w:r>
                  <w:r>
                    <w:rPr>
                      <w:rFonts w:ascii="仿宋_GB2312" w:hAnsi="仿宋_GB2312" w:cs="仿宋_GB2312" w:eastAsia="仿宋_GB2312"/>
                      <w:sz w:val="24"/>
                      <w:color w:val="000000"/>
                    </w:rPr>
                    <w:t>HG/T 5294—2018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老人鞋：有效跟高，剥离强度，成鞋耐折性能，外底耐磨性能，外底与外中底粘合强度，衬里和内垫耐摩擦色牢度，微孔底压缩变形量，防滑性能，外底硬度，整鞋减震性能</w:t>
                  </w:r>
                  <w:r>
                    <w:br/>
                  </w:r>
                  <w:r>
                    <w:rPr>
                      <w:rFonts w:ascii="仿宋_GB2312" w:hAnsi="仿宋_GB2312" w:cs="仿宋_GB2312" w:eastAsia="仿宋_GB2312"/>
                      <w:sz w:val="24"/>
                      <w:color w:val="000000"/>
                    </w:rPr>
                    <w:t>老人鞋（旅游鞋）：帮底剥离强度或底墙与帮面剥离强度，成鞋耐折性能，外底耐磨性能，外底与外中底粘合强度，衬里和内垫耐摩擦色牢度，可分解致癌芳香胺染料，游离或可部分水解的甲醛</w:t>
                  </w:r>
                  <w:r>
                    <w:br/>
                  </w:r>
                  <w:r>
                    <w:rPr>
                      <w:rFonts w:ascii="仿宋_GB2312" w:hAnsi="仿宋_GB2312" w:cs="仿宋_GB2312" w:eastAsia="仿宋_GB2312"/>
                      <w:sz w:val="24"/>
                      <w:color w:val="000000"/>
                    </w:rPr>
                    <w:t>老人鞋（休闲鞋）：耐折性能，外底耐磨性能，剥离强度，鞋帮拉出强度，外底与外中底粘合强度，衬里和内垫摩擦色牢度，可分解有害芳香胺，游离或可部分水解的甲醛</w:t>
                  </w:r>
                  <w:r>
                    <w:br/>
                  </w:r>
                  <w:r>
                    <w:rPr>
                      <w:rFonts w:ascii="仿宋_GB2312" w:hAnsi="仿宋_GB2312" w:cs="仿宋_GB2312" w:eastAsia="仿宋_GB2312"/>
                      <w:sz w:val="24"/>
                      <w:color w:val="000000"/>
                    </w:rPr>
                    <w:t>老人鞋（布鞋）：帮底剥离强度，成鞋耐折性能，外底耐磨性能，衬里和内垫摩擦色牢度，成型底鞋跟硬度，可分解致癌芳香胺染料含量，游离或可部分水解的甲醛含量</w:t>
                  </w:r>
                  <w:r>
                    <w:br/>
                  </w:r>
                  <w:r>
                    <w:rPr>
                      <w:rFonts w:ascii="仿宋_GB2312" w:hAnsi="仿宋_GB2312" w:cs="仿宋_GB2312" w:eastAsia="仿宋_GB2312"/>
                      <w:sz w:val="24"/>
                      <w:color w:val="000000"/>
                    </w:rPr>
                    <w:t>老人鞋（老年橡塑鞋）：硬度，磨耗量，压缩变形，拔出力，衬里和内垫耐摩擦色牢度，帮底黏合强度，防滑性能，</w:t>
                  </w:r>
                  <w:r>
                    <w:rPr>
                      <w:rFonts w:ascii="仿宋_GB2312" w:hAnsi="仿宋_GB2312" w:cs="仿宋_GB2312" w:eastAsia="仿宋_GB2312"/>
                      <w:sz w:val="24"/>
                      <w:color w:val="000000"/>
                    </w:rPr>
                    <w:t>6价铬，可分解有害芳香胺染料，含氯酚（五氯苯酚（PCP），2,3,5,6—四氯苯酚（TeCP））</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体育用品</w:t>
                  </w:r>
                  <w:r>
                    <w:rPr>
                      <w:rFonts w:ascii="仿宋_GB2312" w:hAnsi="仿宋_GB2312" w:cs="仿宋_GB2312" w:eastAsia="仿宋_GB2312"/>
                      <w:sz w:val="24"/>
                      <w:color w:val="000000"/>
                    </w:rPr>
                    <w:t>(羽毛球、乒乓球、网球及球拍)</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11881-2006 GB/T 19851.9-2005 GB/T 32608-2016</w:t>
                  </w:r>
                  <w:r>
                    <w:br/>
                  </w:r>
                  <w:r>
                    <w:rPr>
                      <w:rFonts w:ascii="仿宋_GB2312" w:hAnsi="仿宋_GB2312" w:cs="仿宋_GB2312" w:eastAsia="仿宋_GB2312"/>
                      <w:sz w:val="24"/>
                      <w:color w:val="000000"/>
                    </w:rPr>
                    <w:t>GB/T 23115-2008</w:t>
                  </w:r>
                  <w:r>
                    <w:br/>
                  </w:r>
                  <w:r>
                    <w:rPr>
                      <w:rFonts w:ascii="仿宋_GB2312" w:hAnsi="仿宋_GB2312" w:cs="仿宋_GB2312" w:eastAsia="仿宋_GB2312"/>
                      <w:sz w:val="24"/>
                      <w:color w:val="000000"/>
                    </w:rPr>
                    <w:t>GB/T 19851.8-2005</w:t>
                  </w:r>
                  <w:r>
                    <w:br/>
                  </w:r>
                  <w:r>
                    <w:rPr>
                      <w:rFonts w:ascii="仿宋_GB2312" w:hAnsi="仿宋_GB2312" w:cs="仿宋_GB2312" w:eastAsia="仿宋_GB2312"/>
                      <w:sz w:val="24"/>
                      <w:color w:val="000000"/>
                    </w:rPr>
                    <w:t>GB/T 20045-2005</w:t>
                  </w:r>
                  <w:r>
                    <w:br/>
                  </w:r>
                  <w:r>
                    <w:rPr>
                      <w:rFonts w:ascii="仿宋_GB2312" w:hAnsi="仿宋_GB2312" w:cs="仿宋_GB2312" w:eastAsia="仿宋_GB2312"/>
                      <w:sz w:val="24"/>
                      <w:color w:val="000000"/>
                    </w:rPr>
                    <w:t>GB/T 22754-2008</w:t>
                  </w:r>
                  <w:r>
                    <w:br/>
                  </w:r>
                  <w:r>
                    <w:rPr>
                      <w:rFonts w:ascii="仿宋_GB2312" w:hAnsi="仿宋_GB2312" w:cs="仿宋_GB2312" w:eastAsia="仿宋_GB2312"/>
                      <w:sz w:val="24"/>
                      <w:color w:val="000000"/>
                    </w:rPr>
                    <w:t>GB/T 32609-2016</w:t>
                  </w:r>
                  <w:r>
                    <w:br/>
                  </w:r>
                  <w:r>
                    <w:rPr>
                      <w:rFonts w:ascii="仿宋_GB2312" w:hAnsi="仿宋_GB2312" w:cs="仿宋_GB2312" w:eastAsia="仿宋_GB2312"/>
                      <w:sz w:val="24"/>
                      <w:color w:val="000000"/>
                    </w:rPr>
                    <w:t>GB/T 19851.10-2005</w:t>
                  </w:r>
                  <w:r>
                    <w:br/>
                  </w:r>
                  <w:r>
                    <w:rPr>
                      <w:rFonts w:ascii="仿宋_GB2312" w:hAnsi="仿宋_GB2312" w:cs="仿宋_GB2312" w:eastAsia="仿宋_GB2312"/>
                      <w:sz w:val="24"/>
                      <w:color w:val="000000"/>
                    </w:rPr>
                    <w:t>GB/T 22868-2008</w:t>
                  </w:r>
                  <w:r>
                    <w:br/>
                  </w:r>
                  <w:r>
                    <w:rPr>
                      <w:rFonts w:ascii="仿宋_GB2312" w:hAnsi="仿宋_GB2312" w:cs="仿宋_GB2312" w:eastAsia="仿宋_GB2312"/>
                      <w:sz w:val="24"/>
                      <w:color w:val="000000"/>
                    </w:rPr>
                    <w:t>GB/T 19851.4-2005</w:t>
                  </w:r>
                  <w:r>
                    <w:br/>
                  </w:r>
                  <w:r>
                    <w:rPr>
                      <w:rFonts w:ascii="仿宋_GB2312" w:hAnsi="仿宋_GB2312" w:cs="仿宋_GB2312" w:eastAsia="仿宋_GB2312"/>
                      <w:sz w:val="24"/>
                      <w:color w:val="000000"/>
                    </w:rPr>
                    <w:t>GB/T 19851.5-2005</w:t>
                  </w:r>
                  <w:r>
                    <w:br/>
                  </w:r>
                  <w:r>
                    <w:rPr>
                      <w:rFonts w:ascii="仿宋_GB2312" w:hAnsi="仿宋_GB2312" w:cs="仿宋_GB2312" w:eastAsia="仿宋_GB2312"/>
                      <w:sz w:val="24"/>
                      <w:color w:val="000000"/>
                    </w:rPr>
                    <w:t>GB/T 22882-2008</w:t>
                  </w:r>
                  <w:r>
                    <w:br/>
                  </w:r>
                  <w:r>
                    <w:rPr>
                      <w:rFonts w:ascii="仿宋_GB2312" w:hAnsi="仿宋_GB2312" w:cs="仿宋_GB2312" w:eastAsia="仿宋_GB2312"/>
                      <w:sz w:val="24"/>
                      <w:color w:val="000000"/>
                    </w:rPr>
                    <w:t>GB/T 19851.6-2005</w:t>
                  </w:r>
                  <w:r>
                    <w:br/>
                  </w:r>
                  <w:r>
                    <w:rPr>
                      <w:rFonts w:ascii="仿宋_GB2312" w:hAnsi="仿宋_GB2312" w:cs="仿宋_GB2312" w:eastAsia="仿宋_GB2312"/>
                      <w:sz w:val="24"/>
                      <w:color w:val="000000"/>
                    </w:rPr>
                    <w:t>GB/T 22892-2008</w:t>
                  </w:r>
                  <w:r>
                    <w:br/>
                  </w:r>
                  <w:r>
                    <w:rPr>
                      <w:rFonts w:ascii="仿宋_GB2312" w:hAnsi="仿宋_GB2312" w:cs="仿宋_GB2312" w:eastAsia="仿宋_GB2312"/>
                      <w:sz w:val="24"/>
                      <w:color w:val="000000"/>
                    </w:rPr>
                    <w:t>HG/T 2290-2009</w:t>
                  </w:r>
                  <w:r>
                    <w:br/>
                  </w:r>
                  <w:r>
                    <w:rPr>
                      <w:rFonts w:ascii="仿宋_GB2312" w:hAnsi="仿宋_GB2312" w:cs="仿宋_GB2312" w:eastAsia="仿宋_GB2312"/>
                      <w:sz w:val="24"/>
                      <w:color w:val="000000"/>
                    </w:rPr>
                    <w:t>GB/T 19851.20-2007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羽毛球（</w:t>
                  </w:r>
                  <w:r>
                    <w:rPr>
                      <w:rFonts w:ascii="仿宋_GB2312" w:hAnsi="仿宋_GB2312" w:cs="仿宋_GB2312" w:eastAsia="仿宋_GB2312"/>
                      <w:sz w:val="24"/>
                      <w:color w:val="000000"/>
                    </w:rPr>
                    <w:t>GB/T 11881-2006）：球口外径，球头直径，球头高度，毛片插长，线距离，外观，毛片与球头粘合牢度，球头硬度，毛片数量，球口不变形受压次数</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19851.9-2005）：球拍总长度，球拍宽度，球拍拍弦面长度，球拍重量，拍弦直径，截面形状，握柄护皮，贴标图案，拍框表面，线孔及护套</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32608-2016）：球拍总长度，球拍宽度，球拍拍弦面长度，球拍拍弦面宽度，球拍对称点偏差，歪度，翘度，拍弦直径，拍弦抗拉力，拍弦延伸率，框顶抗压强度，框顶抗压残余变形量，拍头侧面抗压强度，拍头侧面抗压残余变形量，连接喉平面抗压强度，拍杆抗压强度，落地试验，拍弦面，拍弦，拍框，拍柄和拍杆，护线套</w:t>
                  </w:r>
                  <w:r>
                    <w:br/>
                  </w:r>
                  <w:r>
                    <w:rPr>
                      <w:rFonts w:ascii="仿宋_GB2312" w:hAnsi="仿宋_GB2312" w:cs="仿宋_GB2312" w:eastAsia="仿宋_GB2312"/>
                      <w:sz w:val="24"/>
                      <w:color w:val="000000"/>
                    </w:rPr>
                    <w:t>乒乓球拍（</w:t>
                  </w:r>
                  <w:r>
                    <w:rPr>
                      <w:rFonts w:ascii="仿宋_GB2312" w:hAnsi="仿宋_GB2312" w:cs="仿宋_GB2312" w:eastAsia="仿宋_GB2312"/>
                      <w:sz w:val="24"/>
                      <w:color w:val="000000"/>
                    </w:rPr>
                    <w:t>GB/T 23115-2008）：开胶，缺粒，颜色，胶粒片，海绵，粘合剂总厚度，球拍外观，球拍的底板构成</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19851.8-2005）：直径，重量，外观，弹跳，圆度</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20045-2005）：球重，外观，弹跳，圆度，偏心，硬度</w:t>
                  </w:r>
                  <w:r>
                    <w:br/>
                  </w:r>
                  <w:r>
                    <w:rPr>
                      <w:rFonts w:ascii="仿宋_GB2312" w:hAnsi="仿宋_GB2312" w:cs="仿宋_GB2312" w:eastAsia="仿宋_GB2312"/>
                      <w:sz w:val="24"/>
                      <w:color w:val="000000"/>
                    </w:rPr>
                    <w:t>网球（</w:t>
                  </w:r>
                  <w:r>
                    <w:rPr>
                      <w:rFonts w:ascii="仿宋_GB2312" w:hAnsi="仿宋_GB2312" w:cs="仿宋_GB2312" w:eastAsia="仿宋_GB2312"/>
                      <w:sz w:val="24"/>
                      <w:color w:val="000000"/>
                    </w:rPr>
                    <w:t>GB/T 22754-2008）：质量，直径，弹性，推进变形，复原变形</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32609-2016）：球拍总长度，球拍宽度，球拍拍弦面长度，球拍拍弦面宽度，平衡点长度，拍框对称点偏差，歪度，翘度，拍弦直径，拍弦抗拉力，拍弦延伸率，框顶抗压强度，框顶抗压残余变形量，拍头侧面抗压强度，拍头侧面抗压残余变形量，拍体抗压强度，拍体抗压残余变形量，拍柄抗压强度，落地试验，拍弦面，拍弦，拍框和拍柄</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19851.10-2005）：球拍长度，质量，网线-线径，网线-纵横线数，网线-线强度，顶压，侧压，手柄-长，手柄-周长，外观，线孔及护套，粘合要求，握柄护面，贴标图案</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22868-2008）：外观质量，质量，圆周长，圆周差，圆度，气密性</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19851.4-2005）：外观质量，质量，圆周长，圆周差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19851.5-2005）：外观质量，质量，圆周长，圆周差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22882-2008）：外观质量，质量，圆周长，圆周差，圆度，气密性</w:t>
                  </w:r>
                  <w:r>
                    <w:br/>
                  </w:r>
                  <w:r>
                    <w:rPr>
                      <w:rFonts w:ascii="仿宋_GB2312" w:hAnsi="仿宋_GB2312" w:cs="仿宋_GB2312" w:eastAsia="仿宋_GB2312"/>
                      <w:sz w:val="24"/>
                      <w:color w:val="000000"/>
                    </w:rPr>
                    <w:t>软式排球（</w:t>
                  </w:r>
                  <w:r>
                    <w:rPr>
                      <w:rFonts w:ascii="仿宋_GB2312" w:hAnsi="仿宋_GB2312" w:cs="仿宋_GB2312" w:eastAsia="仿宋_GB2312"/>
                      <w:sz w:val="24"/>
                      <w:color w:val="000000"/>
                    </w:rPr>
                    <w:t>GB/T 19851.6-2005）：外观，球圆周长，圆周长差，质量，气孔大小，自动恢原时间，反弹高度</w:t>
                  </w:r>
                  <w:r>
                    <w:br/>
                  </w:r>
                  <w:r>
                    <w:rPr>
                      <w:rFonts w:ascii="仿宋_GB2312" w:hAnsi="仿宋_GB2312" w:cs="仿宋_GB2312" w:eastAsia="仿宋_GB2312"/>
                      <w:sz w:val="24"/>
                      <w:color w:val="000000"/>
                    </w:rPr>
                    <w:t>足球（</w:t>
                  </w:r>
                  <w:r>
                    <w:rPr>
                      <w:rFonts w:ascii="仿宋_GB2312" w:hAnsi="仿宋_GB2312" w:cs="仿宋_GB2312" w:eastAsia="仿宋_GB2312"/>
                      <w:sz w:val="24"/>
                      <w:color w:val="000000"/>
                    </w:rPr>
                    <w:t>GB/T 22892-2008）：外观质量，质量，圆周长，圆周差，圆度，气密性</w:t>
                  </w:r>
                  <w:r>
                    <w:br/>
                  </w:r>
                  <w:r>
                    <w:rPr>
                      <w:rFonts w:ascii="仿宋_GB2312" w:hAnsi="仿宋_GB2312" w:cs="仿宋_GB2312" w:eastAsia="仿宋_GB2312"/>
                      <w:sz w:val="24"/>
                      <w:color w:val="000000"/>
                    </w:rPr>
                    <w:t>橡胶篮球，排球，足球（</w:t>
                  </w:r>
                  <w:r>
                    <w:rPr>
                      <w:rFonts w:ascii="仿宋_GB2312" w:hAnsi="仿宋_GB2312" w:cs="仿宋_GB2312" w:eastAsia="仿宋_GB2312"/>
                      <w:sz w:val="24"/>
                      <w:color w:val="000000"/>
                    </w:rPr>
                    <w:t>HG/T 2290-2009）：外观质量，质量，圆周长，圆周差，气密性</w:t>
                  </w:r>
                  <w:r>
                    <w:br/>
                  </w:r>
                  <w:r>
                    <w:rPr>
                      <w:rFonts w:ascii="仿宋_GB2312" w:hAnsi="仿宋_GB2312" w:cs="仿宋_GB2312" w:eastAsia="仿宋_GB2312"/>
                      <w:sz w:val="24"/>
                      <w:color w:val="000000"/>
                    </w:rPr>
                    <w:t>跳绳（</w:t>
                  </w:r>
                  <w:r>
                    <w:rPr>
                      <w:rFonts w:ascii="仿宋_GB2312" w:hAnsi="仿宋_GB2312" w:cs="仿宋_GB2312" w:eastAsia="仿宋_GB2312"/>
                      <w:sz w:val="24"/>
                      <w:color w:val="000000"/>
                    </w:rPr>
                    <w:t>GB/T 19851.20-2007 ）：规格尺寸（长度-绳），规格尺寸(长度-柄)，规格尺寸（直径-绳），规格尺寸(直径-柄)，质量(绳)，质量（柄）</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国旗</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12982—2004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国旗的形状和图案，标准国旗尺寸和允许误差，旗面外观评定，国旗缝制，耐气候色牢度，耐洗色牢度（原样褪色）</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6</w:t>
                  </w:r>
                  <w:r>
                    <w:rPr>
                      <w:rFonts w:ascii="仿宋_GB2312" w:hAnsi="仿宋_GB2312" w:cs="仿宋_GB2312" w:eastAsia="仿宋_GB2312"/>
                      <w:sz w:val="24"/>
                    </w:rPr>
                    <w:t>包计划抽检批次合计：</w:t>
                  </w:r>
                  <w:r>
                    <w:rPr>
                      <w:rFonts w:ascii="仿宋_GB2312" w:hAnsi="仿宋_GB2312" w:cs="仿宋_GB2312" w:eastAsia="仿宋_GB2312"/>
                      <w:sz w:val="24"/>
                    </w:rPr>
                    <w:t>242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儿童玩具</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6675.1-2014GB 6675.2-2014      GB 6675.4-2014   GB 19865-2005  GB/T 22048-2022</w:t>
                  </w:r>
                </w:p>
              </w:tc>
              <w:tc>
                <w:tcPr>
                  <w:tcW w:type="dxa" w:w="1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与物理性能（正常使用：材料、小零件、挤压玩具、摇铃及类似玩具、小球、毛球、学前玩偶、玩具奶嘴、气球、弹珠、半球形玩具、可触及的金属或玻璃边缘、功能性锐利边缘、金属玩具边缘、模塑玩具边缘、外露螺栓或螺纹杆的边缘、可触及的锐利尖端、功能性锐利尖端、木制玩具、突出部件、金属丝和杆件、用于包装或玩具中的塑料袋或塑料薄膜、</w:t>
                  </w:r>
                  <w:r>
                    <w:rPr>
                      <w:rFonts w:ascii="仿宋_GB2312" w:hAnsi="仿宋_GB2312" w:cs="仿宋_GB2312" w:eastAsia="仿宋_GB2312"/>
                      <w:sz w:val="24"/>
                      <w:color w:val="000000"/>
                    </w:rPr>
                    <w:t>18个月以下儿童使用的玩具上的绳索和弹性绳、18个月以下儿童使用的玩具上的自回缩绳、36个月以下儿童使用的拖拉玩具上的绳索或弹性绳、玩具袋上的绳索、童床或游戏围栏上的悬挂玩具、童床上的健身玩具及类似玩具、飞行玩具的绳索、细绳或线、玩具推车、玩具婴儿车及类似玩具、带有折叠机构的其他玩具、铰链间隙、刚性材料上的圆孔、活动部件间的间隙、其他驱动机构、发条钥匙、弹簧、封闭式玩具的通风装置、封闭式玩具的关闭件、封闭头部的玩具、仿制防护玩具（头盔、帽子、护目镜）、弹射玩具的一般要求、蓄能弹射玩具、非蓄能弹射玩具、水上玩具、热源玩具、液体填充玩具、口动玩具、玩具滚轴溜冰鞋、单排滚轴溜冰鞋及玩具滑板、玩具火药帽、声响要求、磁体和磁性部件）；机械与物理性能（可预见的合理滥用：小零件、小球、毛球、弹珠、可触及的金属或玻璃边缘、金属玩具边缘、模塑玩具边缘、外露螺栓或螺纹杆的边缘、可触及的锐利尖端、木制玩具、突出部件、金属丝和杆件、刚性材料上的圆孔、活动部件间的间隙、其他驱动机构、发条钥匙、蓄能弹射玩具、非蓄能弹射玩具、口动玩具）；易燃性能；特定元素的迁移；增塑剂；电性能（标识和说明、输入功率、发热和非正常工作、工作温度下的电气强度、耐潮湿、室温下的电气强度、机械强度、结构、软线和电线的保护、螺钉和连接、电气间隙和爬电距离、耐热和耐燃）</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儿童游泳圈</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6675.1-2014   GB 6675.2-2014   GB 6675.4-2014 GB/T 22048-2022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玩具标识，物理机械性能、特定元素的迁移；增塑剂；</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儿童电话手表</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GB/T 41411-2022  GB 4943.1—2022 </w:t>
                  </w:r>
                  <w:r>
                    <w:br/>
                  </w:r>
                  <w:r>
                    <w:rPr>
                      <w:rFonts w:ascii="仿宋_GB2312" w:hAnsi="仿宋_GB2312" w:cs="仿宋_GB2312" w:eastAsia="仿宋_GB2312"/>
                      <w:sz w:val="24"/>
                      <w:color w:val="000000"/>
                    </w:rPr>
                    <w:t xml:space="preserve">GB/T 22450.1-2008  GB/T 19484.1-2013  </w:t>
                  </w:r>
                  <w:r>
                    <w:br/>
                  </w:r>
                  <w:r>
                    <w:rPr>
                      <w:rFonts w:ascii="仿宋_GB2312" w:hAnsi="仿宋_GB2312" w:cs="仿宋_GB2312" w:eastAsia="仿宋_GB2312"/>
                      <w:sz w:val="24"/>
                      <w:color w:val="000000"/>
                    </w:rPr>
                    <w:t xml:space="preserve">YD/T 1595.1-2012  YD/T 1592.1-2012  YD/T 2583.14-2013  </w:t>
                  </w:r>
                  <w:r>
                    <w:br/>
                  </w:r>
                  <w:r>
                    <w:rPr>
                      <w:rFonts w:ascii="仿宋_GB2312" w:hAnsi="仿宋_GB2312" w:cs="仿宋_GB2312" w:eastAsia="仿宋_GB2312"/>
                      <w:sz w:val="24"/>
                      <w:color w:val="000000"/>
                    </w:rPr>
                    <w:t xml:space="preserve">YD/T 2583.18-2019  </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静电性能、化学性能（除镍释放量、皮革材料）、安全防护的强度、导体的固定、直接插入电网电源输出插座的设备、电能量源的防护、直接安装导电金属零部件的热塑性零部件、电气间隙、爬电距离、抗电强度试验、热灼伤（接触温度限值）、辐射杂散骚扰、</w:t>
                  </w:r>
                  <w:r>
                    <w:rPr>
                      <w:rFonts w:ascii="仿宋_GB2312" w:hAnsi="仿宋_GB2312" w:cs="仿宋_GB2312" w:eastAsia="仿宋_GB2312"/>
                      <w:sz w:val="24"/>
                      <w:color w:val="000000"/>
                    </w:rPr>
                    <w:t>30MHz-1000MHz 辐射连续骚扰</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童车</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14746-2006</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 14747-2006 </w:t>
                  </w:r>
                  <w:r>
                    <w:br/>
                  </w:r>
                  <w:r>
                    <w:rPr>
                      <w:rFonts w:ascii="仿宋_GB2312" w:hAnsi="仿宋_GB2312" w:cs="仿宋_GB2312" w:eastAsia="仿宋_GB2312"/>
                      <w:sz w:val="24"/>
                      <w:color w:val="000000"/>
                    </w:rPr>
                    <w:t xml:space="preserve">GB 14748-2006 </w:t>
                  </w:r>
                  <w:r>
                    <w:br/>
                  </w:r>
                  <w:r>
                    <w:rPr>
                      <w:rFonts w:ascii="仿宋_GB2312" w:hAnsi="仿宋_GB2312" w:cs="仿宋_GB2312" w:eastAsia="仿宋_GB2312"/>
                      <w:sz w:val="24"/>
                      <w:color w:val="000000"/>
                    </w:rPr>
                    <w:t xml:space="preserve">GB 14749-2006 </w:t>
                  </w:r>
                  <w:r>
                    <w:br/>
                  </w:r>
                  <w:r>
                    <w:rPr>
                      <w:rFonts w:ascii="仿宋_GB2312" w:hAnsi="仿宋_GB2312" w:cs="仿宋_GB2312" w:eastAsia="仿宋_GB2312"/>
                      <w:sz w:val="24"/>
                      <w:color w:val="000000"/>
                    </w:rPr>
                    <w:t xml:space="preserve">GB 6675-2003 </w:t>
                  </w:r>
                  <w:r>
                    <w:br/>
                  </w:r>
                  <w:r>
                    <w:rPr>
                      <w:rFonts w:ascii="仿宋_GB2312" w:hAnsi="仿宋_GB2312" w:cs="仿宋_GB2312" w:eastAsia="仿宋_GB2312"/>
                      <w:sz w:val="24"/>
                      <w:color w:val="000000"/>
                    </w:rPr>
                    <w:t>GB675.1-2014</w:t>
                  </w:r>
                  <w:r>
                    <w:br/>
                  </w:r>
                  <w:r>
                    <w:rPr>
                      <w:rFonts w:ascii="仿宋_GB2312" w:hAnsi="仿宋_GB2312" w:cs="仿宋_GB2312" w:eastAsia="仿宋_GB2312"/>
                      <w:sz w:val="24"/>
                      <w:color w:val="000000"/>
                    </w:rPr>
                    <w:t xml:space="preserve">GB675.2-2014 </w:t>
                  </w:r>
                  <w:r>
                    <w:br/>
                  </w:r>
                  <w:r>
                    <w:rPr>
                      <w:rFonts w:ascii="仿宋_GB2312" w:hAnsi="仿宋_GB2312" w:cs="仿宋_GB2312" w:eastAsia="仿宋_GB2312"/>
                      <w:sz w:val="24"/>
                      <w:color w:val="000000"/>
                    </w:rPr>
                    <w:t xml:space="preserve">GB 6675.3-2014 </w:t>
                  </w:r>
                  <w:r>
                    <w:br/>
                  </w:r>
                  <w:r>
                    <w:rPr>
                      <w:rFonts w:ascii="仿宋_GB2312" w:hAnsi="仿宋_GB2312" w:cs="仿宋_GB2312" w:eastAsia="仿宋_GB2312"/>
                      <w:sz w:val="24"/>
                      <w:color w:val="000000"/>
                    </w:rPr>
                    <w:t xml:space="preserve">GB 6675.4-2014 </w:t>
                  </w:r>
                  <w:r>
                    <w:br/>
                  </w:r>
                  <w:r>
                    <w:rPr>
                      <w:rFonts w:ascii="仿宋_GB2312" w:hAnsi="仿宋_GB2312" w:cs="仿宋_GB2312" w:eastAsia="仿宋_GB2312"/>
                      <w:sz w:val="24"/>
                      <w:color w:val="000000"/>
                    </w:rPr>
                    <w:t xml:space="preserve">GB 19865-2005 </w:t>
                  </w:r>
                  <w:r>
                    <w:br/>
                  </w:r>
                  <w:r>
                    <w:rPr>
                      <w:rFonts w:ascii="仿宋_GB2312" w:hAnsi="仿宋_GB2312" w:cs="仿宋_GB2312" w:eastAsia="仿宋_GB2312"/>
                      <w:sz w:val="24"/>
                      <w:color w:val="000000"/>
                    </w:rPr>
                    <w:t xml:space="preserve">GB/T </w:t>
                  </w:r>
                  <w:r>
                    <w:rPr>
                      <w:rFonts w:ascii="仿宋_GB2312" w:hAnsi="仿宋_GB2312" w:cs="仿宋_GB2312" w:eastAsia="仿宋_GB2312"/>
                      <w:sz w:val="24"/>
                      <w:color w:val="000000"/>
                    </w:rPr>
                    <w:t>22048-2022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童自行车：锐利边缘、外露突出物、突出物禁区、保护装置和螺钉、制动系统、闸把尺寸、制动系统的强度（手闸）、手闸性能试验、把横管、把横管的把套、把立管、车把稳定性、车把部件的强度、冲击试验（重物落下）、冲击试验（车架</w:t>
                  </w:r>
                  <w:r>
                    <w:rPr>
                      <w:rFonts w:ascii="仿宋_GB2312" w:hAnsi="仿宋_GB2312" w:cs="仿宋_GB2312" w:eastAsia="仿宋_GB2312"/>
                      <w:sz w:val="24"/>
                      <w:color w:val="000000"/>
                    </w:rPr>
                    <w:t xml:space="preserve">/前叉组合件落下）、车轮（间隙）、前轮夹持力、后轮夹持力、地面间隙、足尖间隙、脚蹬/曲柄部件动态试验、限制尺寸、鞍管、鞍座调节夹紧装置、鞍座的强度、驱动系统静负荷试验、链罩、平衡轮（尺寸）。                      儿童三轮车：特定可迁移元素最大限量、燃烧性能、机械强度、锐利边缘、锐利尖端、外露突出物、挤夹点、小零件、行驶稳定性、连接紧固件、防护罩帽、把立管插入深度标记、把立管的强度、把横管、把横管两端、把立管夹紧装置、鞍管插入深度、鞍座调节夹紧装置、冲击强度、靠背结构牢固性、辅助推杆强度、脚蹬离地高度                                                             </w:t>
                  </w:r>
                  <w:r>
                    <w:br/>
                  </w:r>
                  <w:r>
                    <w:rPr>
                      <w:rFonts w:ascii="仿宋_GB2312" w:hAnsi="仿宋_GB2312" w:cs="仿宋_GB2312" w:eastAsia="仿宋_GB2312"/>
                      <w:sz w:val="24"/>
                      <w:color w:val="000000"/>
                    </w:rPr>
                    <w:t>儿童推车：材料质量、特定可迁移元素最大限量、金属表面、燃烧性能、外露的开口管子、危险夹缝、剪切和挤夹点、锐利边</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儿童塑料餐具</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GB4806.7-2023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总迁移量、高锰酸钾消耗量、重金属（以</w:t>
                  </w:r>
                  <w:r>
                    <w:rPr>
                      <w:rFonts w:ascii="仿宋_GB2312" w:hAnsi="仿宋_GB2312" w:cs="仿宋_GB2312" w:eastAsia="仿宋_GB2312"/>
                      <w:sz w:val="24"/>
                      <w:color w:val="000000"/>
                    </w:rPr>
                    <w:t>Pｂ计）、脱色试验，芳香族伯胺迁移总量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童鞋</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30585—2014</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GB 25038—2010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GB/T 25036—2021 </w:t>
                  </w:r>
                  <w:r>
                    <w:br/>
                  </w:r>
                  <w:r>
                    <w:rPr>
                      <w:rFonts w:ascii="仿宋_GB2312" w:hAnsi="仿宋_GB2312" w:cs="仿宋_GB2312" w:eastAsia="仿宋_GB2312"/>
                      <w:sz w:val="24"/>
                      <w:color w:val="000000"/>
                    </w:rPr>
                    <w:t xml:space="preserve">QB/T 4331—2021 </w:t>
                  </w:r>
                  <w:r>
                    <w:br/>
                  </w:r>
                  <w:r>
                    <w:rPr>
                      <w:rFonts w:ascii="仿宋_GB2312" w:hAnsi="仿宋_GB2312" w:cs="仿宋_GB2312" w:eastAsia="仿宋_GB2312"/>
                      <w:sz w:val="24"/>
                      <w:color w:val="000000"/>
                    </w:rPr>
                    <w:t xml:space="preserve">QB/T 2880—2016 </w:t>
                  </w:r>
                  <w:r>
                    <w:br/>
                  </w:r>
                  <w:r>
                    <w:rPr>
                      <w:rFonts w:ascii="仿宋_GB2312" w:hAnsi="仿宋_GB2312" w:cs="仿宋_GB2312" w:eastAsia="仿宋_GB2312"/>
                      <w:sz w:val="24"/>
                      <w:color w:val="000000"/>
                    </w:rPr>
                    <w:t>QB/T 4546—2021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童旅游鞋：帮底剥离强度或底墙与帮面剥离强度，外底耐磨性能，衬里和内垫耐摩擦色牢度，外底硬度，物理机械安全性能，皮革和毛皮中的六价铬，可分解有害芳香胺染料，甲醛，重金，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儿童皮鞋：耐磨性能，剥离强度，外底硬度，鞋帮拉出强度，衬里和内垫摩擦色牢度，勾心纵向刚度，勾心硬度，勾心长度，勾心弯曲性能，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儿童皮凉鞋：耐磨性能，帮底剥离强度，外底硬度，帮带拉出强度（或帮带拔出力），衬里和内垫摩擦色牢度，勾心纵向刚度，勾心硬度，勾心长度，勾心弯曲性能，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r>
                    <w:br/>
                  </w:r>
                  <w:r>
                    <w:rPr>
                      <w:rFonts w:ascii="仿宋_GB2312" w:hAnsi="仿宋_GB2312" w:cs="仿宋_GB2312" w:eastAsia="仿宋_GB2312"/>
                      <w:sz w:val="24"/>
                      <w:color w:val="000000"/>
                    </w:rPr>
                    <w:t>布面童胶鞋：外底耐磨性能，外底硬度，外底防滑性能（干法），围条与鞋帮粘合强度，衬里和内底（内垫）耐摩擦色牢度（沾色），物理安全性能，游离甲醛，可萃取的重金属，（铅（</w:t>
                  </w:r>
                  <w:r>
                    <w:rPr>
                      <w:rFonts w:ascii="仿宋_GB2312" w:hAnsi="仿宋_GB2312" w:cs="仿宋_GB2312" w:eastAsia="仿宋_GB2312"/>
                      <w:sz w:val="24"/>
                      <w:color w:val="000000"/>
                    </w:rPr>
                    <w:t>Pb）、镉（Cd）、砷（As）），可分解有害芳香胺染料，含氯酚（五氯苯酚（PCP）、2,3,5,6—四氯苯酚（TeCP）），N—亚硝基胺</w:t>
                  </w:r>
                  <w:r>
                    <w:br/>
                  </w:r>
                  <w:r>
                    <w:rPr>
                      <w:rFonts w:ascii="仿宋_GB2312" w:hAnsi="仿宋_GB2312" w:cs="仿宋_GB2312" w:eastAsia="仿宋_GB2312"/>
                      <w:sz w:val="24"/>
                      <w:color w:val="000000"/>
                    </w:rPr>
                    <w:t>其他类童鞋（除胶鞋）：物理机械安全性能，皮革和毛皮中的六价铬，可分解有害芳香胺染料，甲醛，重金属总量（砷、铅、镉），富马酸二甲酯，橡胶部件中的</w:t>
                  </w:r>
                  <w:r>
                    <w:rPr>
                      <w:rFonts w:ascii="仿宋_GB2312" w:hAnsi="仿宋_GB2312" w:cs="仿宋_GB2312" w:eastAsia="仿宋_GB2312"/>
                      <w:sz w:val="24"/>
                      <w:color w:val="000000"/>
                    </w:rPr>
                    <w:t>N—亚硝基胺（婴幼儿鞋），邻苯二甲酸酯</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塑料杯</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4806.1-2016 GB 4806.7-2023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总迁移量，高锰酸钾消耗量，重金属（以</w:t>
                  </w:r>
                  <w:r>
                    <w:rPr>
                      <w:rFonts w:ascii="仿宋_GB2312" w:hAnsi="仿宋_GB2312" w:cs="仿宋_GB2312" w:eastAsia="仿宋_GB2312"/>
                      <w:sz w:val="24"/>
                      <w:color w:val="000000"/>
                    </w:rPr>
                    <w:t>Pb计），脱色试验，标签标识，感官要求，芳香族伯胺迁移总量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学生书包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21027—2020</w:t>
                  </w:r>
                  <w:r>
                    <w:br/>
                  </w:r>
                  <w:r>
                    <w:rPr>
                      <w:rFonts w:ascii="仿宋_GB2312" w:hAnsi="仿宋_GB2312" w:cs="仿宋_GB2312" w:eastAsia="仿宋_GB2312"/>
                      <w:sz w:val="24"/>
                      <w:color w:val="000000"/>
                    </w:rPr>
                    <w:t xml:space="preserve">QB/T 1333—2018 </w:t>
                  </w:r>
                  <w:r>
                    <w:br/>
                  </w:r>
                  <w:r>
                    <w:rPr>
                      <w:rFonts w:ascii="仿宋_GB2312" w:hAnsi="仿宋_GB2312" w:cs="仿宋_GB2312" w:eastAsia="仿宋_GB2312"/>
                      <w:sz w:val="24"/>
                      <w:color w:val="000000"/>
                    </w:rPr>
                    <w:t>QB/T 2858—2007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学生书袋：负重，缝合强度，旅行式拉杆书袋滑轮和拉杆，背带类书袋的性能，可迁移元素的限量，游离甲醛含量，可分解有害芳香胺染料，可触及的塑料件中邻苯二甲酸酯</w:t>
                  </w:r>
                  <w:r>
                    <w:br/>
                  </w:r>
                  <w:r>
                    <w:rPr>
                      <w:rFonts w:ascii="仿宋_GB2312" w:hAnsi="仿宋_GB2312" w:cs="仿宋_GB2312" w:eastAsia="仿宋_GB2312"/>
                      <w:sz w:val="24"/>
                      <w:color w:val="000000"/>
                    </w:rPr>
                    <w:t>增塑剂的限量</w:t>
                  </w:r>
                  <w:r>
                    <w:br/>
                  </w:r>
                  <w:r>
                    <w:rPr>
                      <w:rFonts w:ascii="仿宋_GB2312" w:hAnsi="仿宋_GB2312" w:cs="仿宋_GB2312" w:eastAsia="仿宋_GB2312"/>
                      <w:sz w:val="24"/>
                      <w:color w:val="000000"/>
                    </w:rPr>
                    <w:t>学生书包（背提包）：振荡冲击性能，缝合强度，可迁移元素的限量，游离甲醛含量，可分解有害芳香胺染料，可触及的塑料件中邻苯二甲酸酯增塑剂的限量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学生文具</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21027—2020</w:t>
                  </w:r>
                  <w:r>
                    <w:br/>
                  </w:r>
                  <w:r>
                    <w:rPr>
                      <w:rFonts w:ascii="仿宋_GB2312" w:hAnsi="仿宋_GB2312" w:cs="仿宋_GB2312" w:eastAsia="仿宋_GB2312"/>
                      <w:sz w:val="24"/>
                      <w:color w:val="000000"/>
                    </w:rPr>
                    <w:t>GB 40070—2021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学生文具（美术用品）：可迁移元素的限量，可触及的塑料件中邻苯二甲酸酯增塑剂的限量，笔套安全</w:t>
                  </w:r>
                  <w:r>
                    <w:br/>
                  </w:r>
                  <w:r>
                    <w:rPr>
                      <w:rFonts w:ascii="仿宋_GB2312" w:hAnsi="仿宋_GB2312" w:cs="仿宋_GB2312" w:eastAsia="仿宋_GB2312"/>
                      <w:sz w:val="24"/>
                      <w:color w:val="000000"/>
                    </w:rPr>
                    <w:t>学生文具（书写笔）：可迁移元素的限量，可触及的塑料件中邻苯二甲酸酯增塑剂的限量，笔套安全</w:t>
                  </w:r>
                  <w:r>
                    <w:br/>
                  </w:r>
                  <w:r>
                    <w:rPr>
                      <w:rFonts w:ascii="仿宋_GB2312" w:hAnsi="仿宋_GB2312" w:cs="仿宋_GB2312" w:eastAsia="仿宋_GB2312"/>
                      <w:sz w:val="24"/>
                      <w:color w:val="000000"/>
                    </w:rPr>
                    <w:t>学生文具（记号笔）：可迁移元素的限量，可触及的塑料件中邻苯二甲酸酯增塑剂的限量，笔套安全</w:t>
                  </w:r>
                  <w:r>
                    <w:br/>
                  </w:r>
                  <w:r>
                    <w:rPr>
                      <w:rFonts w:ascii="仿宋_GB2312" w:hAnsi="仿宋_GB2312" w:cs="仿宋_GB2312" w:eastAsia="仿宋_GB2312"/>
                      <w:sz w:val="24"/>
                      <w:color w:val="000000"/>
                    </w:rPr>
                    <w:t>学生文具（橡皮擦）：可迁移元素的限量，可触及的塑料件中邻苯二甲酸酯增塑剂的限量</w:t>
                  </w:r>
                  <w:r>
                    <w:br/>
                  </w:r>
                  <w:r>
                    <w:rPr>
                      <w:rFonts w:ascii="仿宋_GB2312" w:hAnsi="仿宋_GB2312" w:cs="仿宋_GB2312" w:eastAsia="仿宋_GB2312"/>
                      <w:sz w:val="24"/>
                      <w:color w:val="000000"/>
                    </w:rPr>
                    <w:t>学生文具（涂改制品）：可迁移元素的限量，苯的含量，氯代烃，可触及的塑料件中邻苯二甲酸酯增塑剂的限量，笔套安全</w:t>
                  </w:r>
                  <w:r>
                    <w:br/>
                  </w:r>
                  <w:r>
                    <w:rPr>
                      <w:rFonts w:ascii="仿宋_GB2312" w:hAnsi="仿宋_GB2312" w:cs="仿宋_GB2312" w:eastAsia="仿宋_GB2312"/>
                      <w:sz w:val="24"/>
                      <w:color w:val="000000"/>
                    </w:rPr>
                    <w:t>学生文具（胶黏剂）：游离甲醛，苯，甲苯</w:t>
                  </w:r>
                  <w:r>
                    <w:rPr>
                      <w:rFonts w:ascii="仿宋_GB2312" w:hAnsi="仿宋_GB2312" w:cs="仿宋_GB2312" w:eastAsia="仿宋_GB2312"/>
                      <w:sz w:val="24"/>
                      <w:color w:val="000000"/>
                    </w:rPr>
                    <w:t>+二甲苯，总挥发性有机物，丙烯酰胺，可触及的塑料件中邻苯二甲酸酯增塑剂的限量</w:t>
                  </w:r>
                  <w:r>
                    <w:br/>
                  </w:r>
                  <w:r>
                    <w:rPr>
                      <w:rFonts w:ascii="仿宋_GB2312" w:hAnsi="仿宋_GB2312" w:cs="仿宋_GB2312" w:eastAsia="仿宋_GB2312"/>
                      <w:sz w:val="24"/>
                      <w:color w:val="000000"/>
                    </w:rPr>
                    <w:t>学生文具（笔袋）：可迁移元素的限量，游离甲醛含量，可分解有害芳香胺染料，可触及的塑料件中邻苯二甲酸酯增塑剂的限量</w:t>
                  </w:r>
                  <w:r>
                    <w:br/>
                  </w:r>
                  <w:r>
                    <w:rPr>
                      <w:rFonts w:ascii="仿宋_GB2312" w:hAnsi="仿宋_GB2312" w:cs="仿宋_GB2312" w:eastAsia="仿宋_GB2312"/>
                      <w:sz w:val="24"/>
                      <w:color w:val="000000"/>
                    </w:rPr>
                    <w:t>学生文具（卷削类文具，绘图仪尺，学生圆规，文具盒）：可迁移元素的限量，可触及的塑料件中邻苯二甲酸酯增塑剂的限量，边缘，尖端</w:t>
                  </w:r>
                  <w:r>
                    <w:br/>
                  </w:r>
                  <w:r>
                    <w:rPr>
                      <w:rFonts w:ascii="仿宋_GB2312" w:hAnsi="仿宋_GB2312" w:cs="仿宋_GB2312" w:eastAsia="仿宋_GB2312"/>
                      <w:sz w:val="24"/>
                      <w:color w:val="000000"/>
                    </w:rPr>
                    <w:t>学生文具（课业簿册）：可迁移元素的限量，</w:t>
                  </w:r>
                  <w:r>
                    <w:rPr>
                      <w:rFonts w:ascii="仿宋_GB2312" w:hAnsi="仿宋_GB2312" w:cs="仿宋_GB2312" w:eastAsia="仿宋_GB2312"/>
                      <w:sz w:val="24"/>
                      <w:color w:val="000000"/>
                    </w:rPr>
                    <w:t>D65亮度，D65荧光亮度</w:t>
                  </w:r>
                  <w:r>
                    <w:br/>
                  </w:r>
                  <w:r>
                    <w:rPr>
                      <w:rFonts w:ascii="仿宋_GB2312" w:hAnsi="仿宋_GB2312" w:cs="仿宋_GB2312" w:eastAsia="仿宋_GB2312"/>
                      <w:sz w:val="24"/>
                      <w:color w:val="000000"/>
                    </w:rPr>
                    <w:t>学生文具（书套）：可迁移元素的限量，可触及的塑料件中邻苯二甲酸酯增塑剂的限量</w:t>
                  </w:r>
                  <w:r>
                    <w:br/>
                  </w:r>
                  <w:r>
                    <w:rPr>
                      <w:rFonts w:ascii="仿宋_GB2312" w:hAnsi="仿宋_GB2312" w:cs="仿宋_GB2312" w:eastAsia="仿宋_GB2312"/>
                      <w:sz w:val="24"/>
                      <w:color w:val="000000"/>
                    </w:rPr>
                    <w:t>学生文具（彩泥）：可迁移元素的限量，可触及的塑料件中邻苯二甲酸酯增塑剂的限量，游离甲醛的限量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学生台灯</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GB 7000.1—2015 </w:t>
                  </w:r>
                  <w:r>
                    <w:br/>
                  </w:r>
                  <w:r>
                    <w:rPr>
                      <w:rFonts w:ascii="仿宋_GB2312" w:hAnsi="仿宋_GB2312" w:cs="仿宋_GB2312" w:eastAsia="仿宋_GB2312"/>
                      <w:sz w:val="24"/>
                      <w:color w:val="000000"/>
                    </w:rPr>
                    <w:t xml:space="preserve">GB 7000.204—2008 </w:t>
                  </w:r>
                  <w:r>
                    <w:br/>
                  </w:r>
                  <w:r>
                    <w:rPr>
                      <w:rFonts w:ascii="仿宋_GB2312" w:hAnsi="仿宋_GB2312" w:cs="仿宋_GB2312" w:eastAsia="仿宋_GB2312"/>
                      <w:sz w:val="24"/>
                      <w:color w:val="000000"/>
                    </w:rPr>
                    <w:t>GB/T 17743—2021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记，结构（走线槽、带有不可替换光源的灯具、带有非用户替换光源的灯具、平稳度），外部接线和内部接线（电源连接方法、软线固定架），防触电保护，耐久性试验和热试验（耐久性试验），耐热、耐火和耐起痕（耐热、耐燃烧和防引燃），骚扰电压（电源接口），辐射骚扰（</w:t>
                  </w:r>
                  <w:r>
                    <w:rPr>
                      <w:rFonts w:ascii="仿宋_GB2312" w:hAnsi="仿宋_GB2312" w:cs="仿宋_GB2312" w:eastAsia="仿宋_GB2312"/>
                      <w:sz w:val="24"/>
                      <w:color w:val="000000"/>
                    </w:rPr>
                    <w:t>30MHz~1GHz）</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洗衣粉</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13171.1-2009</w:t>
                  </w:r>
                  <w:r>
                    <w:br/>
                  </w:r>
                  <w:r>
                    <w:rPr>
                      <w:rFonts w:ascii="仿宋_GB2312" w:hAnsi="仿宋_GB2312" w:cs="仿宋_GB2312" w:eastAsia="仿宋_GB2312"/>
                      <w:sz w:val="24"/>
                      <w:color w:val="000000"/>
                    </w:rPr>
                    <w:t>GB/T 13171.2-2009</w:t>
                  </w:r>
                  <w:r>
                    <w:br/>
                  </w:r>
                  <w:r>
                    <w:rPr>
                      <w:rFonts w:ascii="仿宋_GB2312" w:hAnsi="仿宋_GB2312" w:cs="仿宋_GB2312" w:eastAsia="仿宋_GB2312"/>
                      <w:sz w:val="24"/>
                      <w:color w:val="000000"/>
                    </w:rPr>
                    <w:t>GB/T 13171.1-2022　　GB/T 13171.2-2022　　QB/T 2116-2006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洗衣粉（含磷型）：表观密度、总活性物质量分数、总五氧化二磷质量分数、游离碱（以</w:t>
                  </w:r>
                  <w:r>
                    <w:rPr>
                      <w:rFonts w:ascii="仿宋_GB2312" w:hAnsi="仿宋_GB2312" w:cs="仿宋_GB2312" w:eastAsia="仿宋_GB2312"/>
                      <w:sz w:val="24"/>
                      <w:color w:val="000000"/>
                    </w:rPr>
                    <w:t>NaOH计）质量分数、pH(0. 1%溶液，25℃)、规定污布的去污力、表观密度、总五氧化二磷含量、游离碱（以NaOH计）含量、pH(25℃)、规定污布的去污力</w:t>
                  </w:r>
                  <w:r>
                    <w:br/>
                  </w:r>
                  <w:r>
                    <w:rPr>
                      <w:rFonts w:ascii="仿宋_GB2312" w:hAnsi="仿宋_GB2312" w:cs="仿宋_GB2312" w:eastAsia="仿宋_GB2312"/>
                      <w:sz w:val="24"/>
                      <w:color w:val="000000"/>
                    </w:rPr>
                    <w:t>洗衣粉（无磷型）：表观密度、总活性物质量分数、总五氧化二磷质量分数、游离碱（以</w:t>
                  </w:r>
                  <w:r>
                    <w:rPr>
                      <w:rFonts w:ascii="仿宋_GB2312" w:hAnsi="仿宋_GB2312" w:cs="仿宋_GB2312" w:eastAsia="仿宋_GB2312"/>
                      <w:sz w:val="24"/>
                      <w:color w:val="000000"/>
                    </w:rPr>
                    <w:t>NaOH计）质量分数、pH(0. 1%溶液，25℃)、规定污布的去污力、表观密度、总活性物含量、总五氧化二磷含量、游离碱（以NaOH计）含量、pH(25℃)、规定污布的去污力</w:t>
                  </w:r>
                  <w:r>
                    <w:br/>
                  </w:r>
                  <w:r>
                    <w:rPr>
                      <w:rFonts w:ascii="仿宋_GB2312" w:hAnsi="仿宋_GB2312" w:cs="仿宋_GB2312" w:eastAsia="仿宋_GB2312"/>
                      <w:sz w:val="24"/>
                      <w:color w:val="000000"/>
                    </w:rPr>
                    <w:t>洗衣膏：膏体稳定性、总活性物（质量分数）、</w:t>
                  </w:r>
                  <w:r>
                    <w:rPr>
                      <w:rFonts w:ascii="仿宋_GB2312" w:hAnsi="仿宋_GB2312" w:cs="仿宋_GB2312" w:eastAsia="仿宋_GB2312"/>
                      <w:sz w:val="24"/>
                      <w:color w:val="000000"/>
                    </w:rPr>
                    <w:t>pH（25℃，0.1%）、磷酸盐（以P2O5计）（质量分数）、全部规定污布（JB-01、JB-02、JB-03）的去污力</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洗衣液</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QB/T 1224—2012 QB/T 5658—2021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洗衣液：总活性物、</w:t>
                  </w:r>
                  <w:r>
                    <w:rPr>
                      <w:rFonts w:ascii="仿宋_GB2312" w:hAnsi="仿宋_GB2312" w:cs="仿宋_GB2312" w:eastAsia="仿宋_GB2312"/>
                      <w:sz w:val="24"/>
                      <w:color w:val="000000"/>
                    </w:rPr>
                    <w:t>pH、总五氧化二磷、规定污布的去污力</w:t>
                  </w:r>
                  <w:r>
                    <w:br/>
                  </w:r>
                  <w:r>
                    <w:rPr>
                      <w:rFonts w:ascii="仿宋_GB2312" w:hAnsi="仿宋_GB2312" w:cs="仿宋_GB2312" w:eastAsia="仿宋_GB2312"/>
                      <w:sz w:val="24"/>
                      <w:color w:val="000000"/>
                    </w:rPr>
                    <w:t>洗衣凝珠：</w:t>
                  </w:r>
                  <w:r>
                    <w:rPr>
                      <w:rFonts w:ascii="仿宋_GB2312" w:hAnsi="仿宋_GB2312" w:cs="仿宋_GB2312" w:eastAsia="仿宋_GB2312"/>
                      <w:sz w:val="24"/>
                      <w:color w:val="000000"/>
                    </w:rPr>
                    <w:t>pH、总五氧化二磷、规定污布的去污力</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婴儿纸尿裤（片</w:t>
                  </w:r>
                  <w:r>
                    <w:rPr>
                      <w:rFonts w:ascii="仿宋_GB2312" w:hAnsi="仿宋_GB2312" w:cs="仿宋_GB2312" w:eastAsia="仿宋_GB2312"/>
                      <w:sz w:val="24"/>
                      <w:color w:val="000000"/>
                    </w:rPr>
                    <w:t>/垫）</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28004.1-2021 GB 15979-2002 一</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渗透性能，</w:t>
                  </w:r>
                  <w:r>
                    <w:rPr>
                      <w:rFonts w:ascii="仿宋_GB2312" w:hAnsi="仿宋_GB2312" w:cs="仿宋_GB2312" w:eastAsia="仿宋_GB2312"/>
                      <w:sz w:val="24"/>
                      <w:color w:val="000000"/>
                    </w:rPr>
                    <w:t>pH值，细菌菌落总数，大肠菌群，真菌菌落总数，致病性化脓菌、可迁移性荧光物质、甲醛含量、丙烯酰胺含量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成人纸尿裤</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28004.2-2021</w:t>
                  </w:r>
                  <w:r>
                    <w:br/>
                  </w:r>
                  <w:r>
                    <w:rPr>
                      <w:rFonts w:ascii="仿宋_GB2312" w:hAnsi="仿宋_GB2312" w:cs="仿宋_GB2312" w:eastAsia="仿宋_GB2312"/>
                      <w:sz w:val="24"/>
                      <w:color w:val="000000"/>
                    </w:rPr>
                    <w:t>GB 15979-2002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渗透性能，吸收倍率</w:t>
                  </w:r>
                  <w:r>
                    <w:rPr>
                      <w:rFonts w:ascii="仿宋_GB2312" w:hAnsi="仿宋_GB2312" w:cs="仿宋_GB2312" w:eastAsia="仿宋_GB2312"/>
                      <w:sz w:val="24"/>
                      <w:color w:val="000000"/>
                    </w:rPr>
                    <w:t>/饱和吸收量，pH值，细菌菌落总数，大肠菌群，真菌菌落总数，致病性化脓菌、可迁移性荧光物质、甲醛含量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卫生巾</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 15979</w:t>
                  </w:r>
                  <w:r>
                    <w:br/>
                  </w:r>
                  <w:r>
                    <w:rPr>
                      <w:rFonts w:ascii="仿宋_GB2312" w:hAnsi="仿宋_GB2312" w:cs="仿宋_GB2312" w:eastAsia="仿宋_GB2312"/>
                      <w:sz w:val="24"/>
                      <w:color w:val="000000"/>
                    </w:rPr>
                    <w:t>GB/T 8939-2018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pH值、吸水倍率、吸收速度、甲醛含量、可迁移性荧光物质、细菌菌落总数、大肠菌群、真菌菌落总数、致病性化脓菌（绿脓杆菌/铜绿假单胞菌、金黄色葡萄球菌、溶血性链球菌）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电动自行车头盔</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811—2022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结构（壳体、缓冲层、佩戴装置）、视野、护目镜、表面摩擦力、固定装置稳定性、佩戴装置强度、吸收碰撞能量、耐穿透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w:t>
                  </w:r>
                  <w:r>
                    <w:rPr>
                      <w:rFonts w:ascii="仿宋_GB2312" w:hAnsi="仿宋_GB2312" w:cs="仿宋_GB2312" w:eastAsia="仿宋_GB2312"/>
                      <w:sz w:val="24"/>
                    </w:rPr>
                    <w:t>包计划抽检批次</w:t>
                  </w:r>
                  <w:r>
                    <w:rPr>
                      <w:rFonts w:ascii="仿宋_GB2312" w:hAnsi="仿宋_GB2312" w:cs="仿宋_GB2312" w:eastAsia="仿宋_GB2312"/>
                      <w:sz w:val="24"/>
                    </w:rPr>
                    <w:t>248</w:t>
                  </w:r>
                  <w:r>
                    <w:rPr>
                      <w:rFonts w:ascii="仿宋_GB2312" w:hAnsi="仿宋_GB2312" w:cs="仿宋_GB2312" w:eastAsia="仿宋_GB2312"/>
                      <w:sz w:val="24"/>
                    </w:rPr>
                    <w:t>批次</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59万元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rPr>
              <w:t>★</w:t>
            </w: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45万元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30万元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56.5万元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59万元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50.5万元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50万元</w:t>
            </w:r>
            <w:r>
              <w:rPr>
                <w:rFonts w:ascii="仿宋_GB2312" w:hAnsi="仿宋_GB2312" w:cs="仿宋_GB2312" w:eastAsia="仿宋_GB2312"/>
                <w:sz w:val="24"/>
                <w:color w:val="333333"/>
                <w:shd w:fill="FFFFFF" w:val="clear"/>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2）本需求中“二、技术和服务要求”、“三、商务要求（其他商务要求除外）”内容须在技术、商务响应表中逐项逐条响应，其余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1(1)</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590000.00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2(2)</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450000.00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3(3)</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300000.00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4(4)</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565000.00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5(5)</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5</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590000.00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6(6)</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6</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7(7)</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7</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