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D103C">
      <w:pPr>
        <w:rPr>
          <w:rFonts w:ascii="楷体" w:hAnsi="楷体" w:eastAsia="楷体"/>
          <w:sz w:val="24"/>
          <w:u w:val="single"/>
        </w:rPr>
      </w:pPr>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14:paraId="79E8292C">
      <w:pPr>
        <w:spacing w:line="360" w:lineRule="auto"/>
        <w:jc w:val="left"/>
        <w:rPr>
          <w:rFonts w:ascii="宋体" w:hAnsi="宋体"/>
          <w:b/>
          <w:sz w:val="30"/>
          <w:szCs w:val="30"/>
        </w:rPr>
      </w:pPr>
    </w:p>
    <w:p w14:paraId="2A7E5A39">
      <w:pPr>
        <w:spacing w:line="360" w:lineRule="auto"/>
        <w:ind w:right="40" w:firstLine="4350" w:firstLineChars="1450"/>
        <w:jc w:val="left"/>
        <w:rPr>
          <w:rFonts w:ascii="宋体" w:hAnsi="宋体" w:cs="宋体"/>
          <w:sz w:val="30"/>
          <w:szCs w:val="30"/>
        </w:rPr>
      </w:pPr>
    </w:p>
    <w:p w14:paraId="44995261">
      <w:pPr>
        <w:spacing w:line="360" w:lineRule="auto"/>
        <w:ind w:right="40" w:firstLine="4350" w:firstLineChars="1450"/>
        <w:jc w:val="left"/>
        <w:rPr>
          <w:rFonts w:ascii="宋体" w:hAnsi="宋体" w:cs="宋体"/>
          <w:color w:val="FF0000"/>
          <w:sz w:val="30"/>
          <w:szCs w:val="30"/>
        </w:rPr>
      </w:pPr>
    </w:p>
    <w:p w14:paraId="118FF68F">
      <w:pPr>
        <w:spacing w:line="360" w:lineRule="auto"/>
        <w:jc w:val="center"/>
        <w:rPr>
          <w:rFonts w:ascii="宋体" w:hAnsi="宋体"/>
          <w:b/>
          <w:color w:val="FF0000"/>
          <w:sz w:val="72"/>
          <w:szCs w:val="72"/>
        </w:rPr>
      </w:pPr>
      <w:r>
        <w:rPr>
          <w:rFonts w:hint="eastAsia" w:ascii="宋体" w:hAnsi="宋体"/>
          <w:b/>
          <w:color w:val="FF0000"/>
          <w:sz w:val="72"/>
          <w:szCs w:val="72"/>
        </w:rPr>
        <w:t>海南省政府采购项目</w:t>
      </w:r>
    </w:p>
    <w:p w14:paraId="7DB6F819">
      <w:pPr>
        <w:spacing w:line="360" w:lineRule="auto"/>
        <w:rPr>
          <w:rFonts w:ascii="宋体" w:hAnsi="宋体"/>
          <w:b/>
          <w:color w:val="FF0000"/>
          <w:sz w:val="30"/>
          <w:szCs w:val="30"/>
        </w:rPr>
      </w:pPr>
    </w:p>
    <w:p w14:paraId="6269BEDA">
      <w:pPr>
        <w:spacing w:line="360" w:lineRule="auto"/>
        <w:jc w:val="center"/>
        <w:rPr>
          <w:rFonts w:ascii="宋体" w:hAnsi="宋体"/>
          <w:b/>
          <w:color w:val="FF0000"/>
          <w:sz w:val="110"/>
          <w:szCs w:val="110"/>
        </w:rPr>
      </w:pPr>
      <w:r>
        <w:rPr>
          <w:rFonts w:hint="eastAsia" w:ascii="宋体" w:hAnsi="宋体"/>
          <w:b/>
          <w:color w:val="FF0000"/>
          <w:sz w:val="110"/>
          <w:szCs w:val="110"/>
        </w:rPr>
        <w:t xml:space="preserve">合 </w:t>
      </w:r>
      <w:r>
        <w:rPr>
          <w:rFonts w:hint="eastAsia" w:ascii="宋体" w:hAnsi="宋体"/>
          <w:b/>
          <w:color w:val="FF0000"/>
          <w:sz w:val="32"/>
          <w:szCs w:val="32"/>
        </w:rPr>
        <w:t xml:space="preserve">  </w:t>
      </w:r>
      <w:r>
        <w:rPr>
          <w:rFonts w:hint="eastAsia" w:ascii="宋体" w:hAnsi="宋体"/>
          <w:b/>
          <w:color w:val="FF0000"/>
          <w:sz w:val="110"/>
          <w:szCs w:val="110"/>
        </w:rPr>
        <w:t xml:space="preserve">同 </w:t>
      </w:r>
      <w:r>
        <w:rPr>
          <w:rFonts w:hint="eastAsia" w:ascii="宋体" w:hAnsi="宋体"/>
          <w:b/>
          <w:color w:val="FF0000"/>
          <w:sz w:val="32"/>
          <w:szCs w:val="32"/>
        </w:rPr>
        <w:t xml:space="preserve">  </w:t>
      </w:r>
      <w:r>
        <w:rPr>
          <w:rFonts w:hint="eastAsia" w:ascii="宋体" w:hAnsi="宋体"/>
          <w:b/>
          <w:color w:val="FF0000"/>
          <w:sz w:val="110"/>
          <w:szCs w:val="110"/>
        </w:rPr>
        <w:t>书</w:t>
      </w:r>
    </w:p>
    <w:p w14:paraId="25CE1514">
      <w:pPr>
        <w:spacing w:line="360" w:lineRule="auto"/>
        <w:jc w:val="center"/>
        <w:rPr>
          <w:rFonts w:ascii="宋体" w:hAnsi="宋体"/>
          <w:b/>
          <w:sz w:val="32"/>
          <w:szCs w:val="32"/>
        </w:rPr>
      </w:pPr>
    </w:p>
    <w:p w14:paraId="72A83F2C">
      <w:pPr>
        <w:spacing w:line="360" w:lineRule="auto"/>
        <w:rPr>
          <w:rFonts w:ascii="宋体" w:hAnsi="宋体"/>
          <w:b/>
          <w:sz w:val="32"/>
          <w:szCs w:val="32"/>
        </w:rPr>
      </w:pPr>
    </w:p>
    <w:p w14:paraId="0ED2261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0827BF1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3B2A996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65B80CD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401DFCA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43755E0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45CF8356">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7B56F541">
      <w:pPr>
        <w:pStyle w:val="3"/>
      </w:pPr>
    </w:p>
    <w:p w14:paraId="20EE65E3">
      <w:pPr>
        <w:spacing w:line="360" w:lineRule="auto"/>
        <w:ind w:firstLine="1285" w:firstLineChars="400"/>
        <w:rPr>
          <w:rFonts w:ascii="宋体" w:hAnsi="宋体"/>
          <w:b/>
          <w:sz w:val="32"/>
          <w:szCs w:val="32"/>
        </w:rPr>
      </w:pPr>
    </w:p>
    <w:p w14:paraId="7867E5C9">
      <w:pPr>
        <w:spacing w:line="360" w:lineRule="auto"/>
        <w:jc w:val="center"/>
        <w:rPr>
          <w:rFonts w:ascii="仿宋" w:hAnsi="仿宋" w:eastAsia="仿宋"/>
          <w:b/>
          <w:sz w:val="32"/>
          <w:szCs w:val="32"/>
          <w:lang w:eastAsia="zh-CN"/>
        </w:rPr>
      </w:pPr>
      <w:r>
        <w:rPr>
          <w:rFonts w:ascii="宋体" w:hAnsi="宋体"/>
          <w:b/>
          <w:sz w:val="32"/>
          <w:szCs w:val="32"/>
        </w:rPr>
        <w:br w:type="page"/>
      </w:r>
      <w:r>
        <w:rPr>
          <w:rFonts w:hint="eastAsia" w:ascii="仿宋" w:hAnsi="仿宋" w:eastAsia="仿宋"/>
          <w:b/>
          <w:sz w:val="32"/>
          <w:szCs w:val="32"/>
          <w:lang w:eastAsia="zh-CN"/>
        </w:rPr>
        <w:t>合同专用条款</w:t>
      </w:r>
    </w:p>
    <w:p w14:paraId="2516F468">
      <w:pPr>
        <w:spacing w:line="360" w:lineRule="auto"/>
        <w:jc w:val="center"/>
        <w:rPr>
          <w:rFonts w:ascii="仿宋" w:hAnsi="仿宋" w:eastAsia="仿宋"/>
          <w:b/>
          <w:sz w:val="32"/>
          <w:szCs w:val="32"/>
          <w:lang w:eastAsia="zh-CN"/>
        </w:rPr>
      </w:pPr>
    </w:p>
    <w:p w14:paraId="5172A59A">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u w:val="single"/>
          <w:lang w:eastAsia="zh-CN"/>
        </w:rPr>
        <w:t xml:space="preserve">  （采购人名称）   </w:t>
      </w:r>
      <w:r>
        <w:rPr>
          <w:rFonts w:hint="eastAsia" w:ascii="仿宋" w:hAnsi="仿宋" w:eastAsia="仿宋" w:cs="宋体"/>
          <w:sz w:val="28"/>
          <w:szCs w:val="28"/>
          <w:lang w:eastAsia="zh-CN"/>
        </w:rPr>
        <w:t xml:space="preserve">以 </w:t>
      </w:r>
      <w:r>
        <w:rPr>
          <w:rFonts w:hint="eastAsia" w:ascii="仿宋" w:hAnsi="仿宋" w:eastAsia="仿宋" w:cs="宋体"/>
          <w:sz w:val="28"/>
          <w:szCs w:val="28"/>
          <w:u w:val="single"/>
          <w:lang w:eastAsia="zh-CN"/>
        </w:rPr>
        <w:t xml:space="preserve">  （政府采购方式）  </w:t>
      </w:r>
      <w:r>
        <w:rPr>
          <w:rFonts w:hint="eastAsia" w:ascii="仿宋" w:hAnsi="仿宋" w:eastAsia="仿宋" w:cs="宋体"/>
          <w:sz w:val="28"/>
          <w:szCs w:val="28"/>
          <w:lang w:eastAsia="zh-CN"/>
        </w:rPr>
        <w:t xml:space="preserve">对 </w:t>
      </w:r>
      <w:r>
        <w:rPr>
          <w:rFonts w:hint="eastAsia" w:ascii="仿宋" w:hAnsi="仿宋" w:eastAsia="仿宋" w:cs="宋体"/>
          <w:sz w:val="28"/>
          <w:szCs w:val="28"/>
          <w:u w:val="single"/>
          <w:lang w:eastAsia="zh-CN"/>
        </w:rPr>
        <w:t xml:space="preserve">  （同前页项目名称）</w:t>
      </w:r>
      <w:r>
        <w:rPr>
          <w:rFonts w:hint="eastAsia" w:ascii="仿宋" w:hAnsi="仿宋" w:eastAsia="仿宋" w:cs="宋体"/>
          <w:sz w:val="28"/>
          <w:szCs w:val="28"/>
          <w:lang w:eastAsia="zh-CN"/>
        </w:rPr>
        <w:t xml:space="preserve">   项目（项目编号：</w:t>
      </w:r>
      <w:r>
        <w:rPr>
          <w:rFonts w:hint="eastAsia" w:ascii="仿宋" w:hAnsi="仿宋" w:eastAsia="仿宋" w:cs="宋体"/>
          <w:sz w:val="28"/>
          <w:szCs w:val="28"/>
          <w:u w:val="single"/>
          <w:lang w:eastAsia="zh-CN"/>
        </w:rPr>
        <w:t xml:space="preserve">       </w:t>
      </w:r>
      <w:r>
        <w:rPr>
          <w:rFonts w:hint="eastAsia" w:ascii="仿宋" w:hAnsi="仿宋" w:eastAsia="仿宋" w:cs="宋体"/>
          <w:sz w:val="28"/>
          <w:szCs w:val="28"/>
          <w:lang w:eastAsia="zh-CN"/>
        </w:rPr>
        <w:t>）进行了采购，</w:t>
      </w:r>
      <w:r>
        <w:rPr>
          <w:rFonts w:hint="eastAsia" w:ascii="仿宋" w:hAnsi="仿宋" w:eastAsia="仿宋" w:cs="宋体"/>
          <w:sz w:val="28"/>
          <w:szCs w:val="28"/>
          <w:u w:val="single"/>
          <w:lang w:eastAsia="zh-CN"/>
        </w:rPr>
        <w:t xml:space="preserve">   （中标供应商名称）</w:t>
      </w:r>
      <w:r>
        <w:rPr>
          <w:rFonts w:hint="eastAsia" w:ascii="仿宋" w:hAnsi="仿宋" w:eastAsia="仿宋" w:cs="宋体"/>
          <w:sz w:val="28"/>
          <w:szCs w:val="28"/>
          <w:lang w:eastAsia="zh-CN"/>
        </w:rPr>
        <w:t>为该项目中标供应商。</w:t>
      </w:r>
    </w:p>
    <w:p w14:paraId="731AA135">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u w:val="single"/>
          <w:lang w:eastAsia="zh-CN"/>
        </w:rPr>
        <w:t xml:space="preserve">（采购人名称）  </w:t>
      </w:r>
      <w:r>
        <w:rPr>
          <w:rFonts w:hint="eastAsia" w:ascii="仿宋" w:hAnsi="仿宋" w:eastAsia="仿宋" w:cs="宋体"/>
          <w:sz w:val="28"/>
          <w:szCs w:val="28"/>
          <w:lang w:val="zh-CN" w:eastAsia="zh-CN"/>
        </w:rPr>
        <w:t>(以下简称：甲方)</w:t>
      </w:r>
      <w:r>
        <w:rPr>
          <w:rFonts w:hint="eastAsia" w:ascii="仿宋" w:hAnsi="仿宋" w:eastAsia="仿宋" w:cs="宋体"/>
          <w:sz w:val="28"/>
          <w:szCs w:val="28"/>
          <w:lang w:eastAsia="zh-CN"/>
        </w:rPr>
        <w:t xml:space="preserve">和 </w:t>
      </w:r>
      <w:r>
        <w:rPr>
          <w:rFonts w:hint="eastAsia" w:ascii="仿宋" w:hAnsi="仿宋" w:eastAsia="仿宋" w:cs="宋体"/>
          <w:sz w:val="28"/>
          <w:szCs w:val="28"/>
          <w:u w:val="single"/>
          <w:lang w:eastAsia="zh-CN"/>
        </w:rPr>
        <w:t xml:space="preserve"> （中标供应商名称）   </w:t>
      </w:r>
      <w:r>
        <w:rPr>
          <w:rFonts w:hint="eastAsia" w:ascii="仿宋" w:hAnsi="仿宋" w:eastAsia="仿宋" w:cs="宋体"/>
          <w:sz w:val="28"/>
          <w:szCs w:val="28"/>
          <w:lang w:val="zh-CN" w:eastAsia="zh-CN"/>
        </w:rPr>
        <w:t>(以下简称：乙方)</w:t>
      </w:r>
      <w:r>
        <w:rPr>
          <w:rFonts w:hint="eastAsia" w:ascii="仿宋" w:hAnsi="仿宋" w:eastAsia="仿宋" w:cs="宋体"/>
          <w:sz w:val="28"/>
          <w:szCs w:val="28"/>
          <w:lang w:eastAsia="zh-CN"/>
        </w:rPr>
        <w:t>根据《中华人民共和国民法典》、</w:t>
      </w:r>
      <w:r>
        <w:rPr>
          <w:rFonts w:hint="eastAsia" w:ascii="仿宋" w:hAnsi="仿宋" w:eastAsia="仿宋" w:cs="宋体"/>
          <w:sz w:val="28"/>
          <w:szCs w:val="28"/>
          <w:lang w:val="zh-CN" w:eastAsia="zh-CN"/>
        </w:rPr>
        <w:t>《中华人民共和国政府采购法》等相</w:t>
      </w:r>
      <w:r>
        <w:rPr>
          <w:rFonts w:hint="eastAsia" w:ascii="仿宋" w:hAnsi="仿宋" w:eastAsia="仿宋" w:cs="宋体"/>
          <w:sz w:val="28"/>
          <w:szCs w:val="28"/>
          <w:lang w:eastAsia="zh-CN"/>
        </w:rPr>
        <w:t>关法律法规，遵循平等、自愿、公平和诚实信用原则，同意按照下面的条款和条件订立本政府采购合同，共同信守。</w:t>
      </w:r>
    </w:p>
    <w:p w14:paraId="5925DCB0">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一、政府采购合同文件</w:t>
      </w:r>
    </w:p>
    <w:p w14:paraId="412CF6DB">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本政府采购合同所附下列文件是构成本政府采购合同不可分割的部分：</w:t>
      </w:r>
    </w:p>
    <w:p w14:paraId="4E36F1F2">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1.招标文件（含澄清或者修改文件）；</w:t>
      </w:r>
    </w:p>
    <w:p w14:paraId="7245F9DB">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2.招标文件的更正公告、变更公告；</w:t>
      </w:r>
    </w:p>
    <w:p w14:paraId="01F56268">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3.乙方提交的投标文件（含澄清或者说明文件）；</w:t>
      </w:r>
    </w:p>
    <w:p w14:paraId="36AC369A">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4.政府采购合同条款；</w:t>
      </w:r>
    </w:p>
    <w:p w14:paraId="0E3FFB02">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5.中标通知书；</w:t>
      </w:r>
    </w:p>
    <w:p w14:paraId="0195A0C2">
      <w:pPr>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6.政府采购合同的其它附件。</w:t>
      </w:r>
    </w:p>
    <w:p w14:paraId="337A6CEB">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二、政府采购合同范围和条件</w:t>
      </w:r>
    </w:p>
    <w:p w14:paraId="0039B6B5">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本政府采购合同的范围和条件与上述政府采购合同文件的规定相一致。</w:t>
      </w:r>
    </w:p>
    <w:p w14:paraId="4A8F3CB6">
      <w:pPr>
        <w:spacing w:beforeLines="50"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三、政府采购合同标的</w:t>
      </w:r>
    </w:p>
    <w:p w14:paraId="633A8BA5">
      <w:pPr>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本政府采购合同的标的为政府采购合同货物清单(同投标文件中的开标一览表/分项报价明细表)中所列货物及相关服务。</w:t>
      </w:r>
    </w:p>
    <w:tbl>
      <w:tblPr>
        <w:tblStyle w:val="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686EDBB5">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1572753C">
            <w:pPr>
              <w:spacing w:line="360" w:lineRule="auto"/>
              <w:jc w:val="center"/>
              <w:rPr>
                <w:rFonts w:ascii="仿宋" w:hAnsi="仿宋" w:eastAsia="仿宋" w:cs="宋体"/>
                <w:b/>
                <w:bCs/>
                <w:sz w:val="24"/>
              </w:rPr>
            </w:pPr>
            <w:r>
              <w:rPr>
                <w:rFonts w:hint="eastAsia" w:ascii="仿宋" w:hAnsi="仿宋" w:eastAsia="仿宋" w:cs="宋体"/>
                <w:b/>
                <w:bCs/>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229A94FA">
            <w:pPr>
              <w:spacing w:line="360" w:lineRule="auto"/>
              <w:jc w:val="center"/>
              <w:rPr>
                <w:rFonts w:ascii="仿宋" w:hAnsi="仿宋" w:eastAsia="仿宋" w:cs="宋体"/>
                <w:b/>
                <w:bCs/>
                <w:sz w:val="24"/>
              </w:rPr>
            </w:pPr>
            <w:r>
              <w:rPr>
                <w:rFonts w:hint="eastAsia" w:ascii="仿宋" w:hAnsi="仿宋" w:eastAsia="仿宋" w:cs="宋体"/>
                <w:b/>
                <w:bCs/>
                <w:sz w:val="24"/>
              </w:rPr>
              <w:t>服务名称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6646D458">
            <w:pPr>
              <w:spacing w:line="360" w:lineRule="auto"/>
              <w:jc w:val="center"/>
              <w:rPr>
                <w:rFonts w:ascii="仿宋" w:hAnsi="仿宋" w:eastAsia="仿宋" w:cs="宋体"/>
                <w:b/>
                <w:bCs/>
                <w:sz w:val="24"/>
              </w:rPr>
            </w:pPr>
            <w:r>
              <w:rPr>
                <w:rFonts w:hint="eastAsia" w:ascii="仿宋" w:hAnsi="仿宋" w:eastAsia="仿宋" w:cs="宋体"/>
                <w:b/>
                <w:bCs/>
                <w:sz w:val="24"/>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75285BC1">
            <w:pPr>
              <w:spacing w:line="360" w:lineRule="auto"/>
              <w:jc w:val="center"/>
              <w:rPr>
                <w:rFonts w:ascii="仿宋" w:hAnsi="仿宋" w:eastAsia="仿宋" w:cs="宋体"/>
                <w:b/>
                <w:bCs/>
                <w:sz w:val="24"/>
              </w:rPr>
            </w:pPr>
            <w:r>
              <w:rPr>
                <w:rFonts w:hint="eastAsia" w:ascii="仿宋" w:hAnsi="仿宋" w:eastAsia="仿宋" w:cs="宋体"/>
                <w:b/>
                <w:bCs/>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5A4704EC">
            <w:pPr>
              <w:spacing w:line="360" w:lineRule="auto"/>
              <w:jc w:val="center"/>
              <w:rPr>
                <w:rFonts w:ascii="仿宋" w:hAnsi="仿宋" w:eastAsia="仿宋" w:cs="宋体"/>
                <w:b/>
                <w:bCs/>
                <w:sz w:val="24"/>
              </w:rPr>
            </w:pPr>
            <w:r>
              <w:rPr>
                <w:rFonts w:hint="eastAsia" w:ascii="仿宋" w:hAnsi="仿宋" w:eastAsia="仿宋" w:cs="宋体"/>
                <w:b/>
                <w:bCs/>
                <w:sz w:val="24"/>
              </w:rPr>
              <w:t>单价</w:t>
            </w:r>
          </w:p>
          <w:p w14:paraId="0D475DF5">
            <w:pPr>
              <w:spacing w:line="360" w:lineRule="auto"/>
              <w:jc w:val="center"/>
              <w:rPr>
                <w:rFonts w:ascii="仿宋" w:hAnsi="仿宋" w:eastAsia="仿宋" w:cs="宋体"/>
                <w:b/>
                <w:bCs/>
                <w:sz w:val="24"/>
              </w:rPr>
            </w:pPr>
            <w:r>
              <w:rPr>
                <w:rFonts w:hint="eastAsia" w:ascii="仿宋" w:hAnsi="仿宋" w:eastAsia="仿宋" w:cs="宋体"/>
                <w:b/>
                <w:bCs/>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25E163D5">
            <w:pPr>
              <w:spacing w:line="360" w:lineRule="auto"/>
              <w:jc w:val="center"/>
              <w:rPr>
                <w:rFonts w:ascii="仿宋" w:hAnsi="仿宋" w:eastAsia="仿宋" w:cs="宋体"/>
                <w:b/>
                <w:bCs/>
                <w:sz w:val="24"/>
              </w:rPr>
            </w:pPr>
            <w:r>
              <w:rPr>
                <w:rFonts w:hint="eastAsia" w:ascii="仿宋" w:hAnsi="仿宋" w:eastAsia="仿宋" w:cs="宋体"/>
                <w:b/>
                <w:bCs/>
                <w:sz w:val="24"/>
              </w:rPr>
              <w:t>单项总价</w:t>
            </w:r>
          </w:p>
          <w:p w14:paraId="680D4445">
            <w:pPr>
              <w:spacing w:line="360" w:lineRule="auto"/>
              <w:jc w:val="center"/>
              <w:rPr>
                <w:rFonts w:ascii="仿宋" w:hAnsi="仿宋" w:eastAsia="仿宋" w:cs="宋体"/>
                <w:b/>
                <w:bCs/>
                <w:sz w:val="24"/>
              </w:rPr>
            </w:pPr>
            <w:r>
              <w:rPr>
                <w:rFonts w:hint="eastAsia" w:ascii="仿宋" w:hAnsi="仿宋" w:eastAsia="仿宋" w:cs="宋体"/>
                <w:b/>
                <w:bCs/>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2B834ED8">
            <w:pPr>
              <w:spacing w:line="360" w:lineRule="auto"/>
              <w:jc w:val="center"/>
              <w:rPr>
                <w:rFonts w:ascii="仿宋" w:hAnsi="仿宋" w:eastAsia="仿宋" w:cs="宋体"/>
                <w:b/>
                <w:bCs/>
                <w:sz w:val="24"/>
              </w:rPr>
            </w:pPr>
            <w:r>
              <w:rPr>
                <w:rFonts w:hint="eastAsia" w:ascii="仿宋" w:hAnsi="仿宋" w:eastAsia="仿宋" w:cs="宋体"/>
                <w:b/>
                <w:bCs/>
                <w:sz w:val="24"/>
              </w:rPr>
              <w:t>备注</w:t>
            </w:r>
          </w:p>
        </w:tc>
      </w:tr>
      <w:tr w14:paraId="648CE118">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A9F271">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6EEEBE">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9B2A00">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D1FA1F">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D80FB5">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CB8A60">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3F3B44">
            <w:pPr>
              <w:spacing w:line="360" w:lineRule="auto"/>
              <w:rPr>
                <w:rFonts w:ascii="仿宋" w:hAnsi="仿宋" w:eastAsia="仿宋" w:cs="宋体"/>
                <w:sz w:val="28"/>
                <w:szCs w:val="28"/>
              </w:rPr>
            </w:pPr>
          </w:p>
        </w:tc>
      </w:tr>
      <w:tr w14:paraId="74E5912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90A1A3">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89E7BD">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7796E6">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E122F5">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4248B6">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CDB98E">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289BF6E">
            <w:pPr>
              <w:spacing w:line="360" w:lineRule="auto"/>
              <w:rPr>
                <w:rFonts w:ascii="仿宋" w:hAnsi="仿宋" w:eastAsia="仿宋" w:cs="宋体"/>
                <w:sz w:val="28"/>
                <w:szCs w:val="28"/>
              </w:rPr>
            </w:pPr>
          </w:p>
        </w:tc>
      </w:tr>
      <w:tr w14:paraId="491F88FA">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B11B764">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11B301">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9843A8">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0E7A2C">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2C3A72">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E56445">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991C95">
            <w:pPr>
              <w:spacing w:line="360" w:lineRule="auto"/>
              <w:rPr>
                <w:rFonts w:ascii="仿宋" w:hAnsi="仿宋" w:eastAsia="仿宋" w:cs="宋体"/>
                <w:sz w:val="28"/>
                <w:szCs w:val="28"/>
              </w:rPr>
            </w:pPr>
          </w:p>
        </w:tc>
      </w:tr>
      <w:tr w14:paraId="2540550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688B2A6">
            <w:pPr>
              <w:spacing w:line="360" w:lineRule="auto"/>
              <w:rPr>
                <w:rFonts w:ascii="仿宋" w:hAnsi="仿宋" w:eastAsia="仿宋"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9DF73B">
            <w:pPr>
              <w:spacing w:line="360" w:lineRule="auto"/>
              <w:rPr>
                <w:rFonts w:ascii="仿宋" w:hAnsi="仿宋" w:eastAsia="仿宋"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6DC351">
            <w:pPr>
              <w:spacing w:line="360" w:lineRule="auto"/>
              <w:rPr>
                <w:rFonts w:ascii="仿宋" w:hAnsi="仿宋" w:eastAsia="仿宋"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5BC2A75">
            <w:pPr>
              <w:spacing w:line="360" w:lineRule="auto"/>
              <w:rPr>
                <w:rFonts w:ascii="仿宋" w:hAnsi="仿宋" w:eastAsia="仿宋"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C3317F">
            <w:pPr>
              <w:spacing w:line="360" w:lineRule="auto"/>
              <w:rPr>
                <w:rFonts w:ascii="仿宋" w:hAnsi="仿宋" w:eastAsia="仿宋"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BBBF63">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39F40F">
            <w:pPr>
              <w:spacing w:line="360" w:lineRule="auto"/>
              <w:rPr>
                <w:rFonts w:ascii="仿宋" w:hAnsi="仿宋" w:eastAsia="仿宋" w:cs="宋体"/>
                <w:sz w:val="28"/>
                <w:szCs w:val="28"/>
              </w:rPr>
            </w:pPr>
          </w:p>
        </w:tc>
      </w:tr>
      <w:tr w14:paraId="7A97762F">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2C3E31B5">
            <w:pPr>
              <w:spacing w:line="360" w:lineRule="auto"/>
              <w:jc w:val="center"/>
              <w:rPr>
                <w:rFonts w:ascii="仿宋" w:hAnsi="仿宋" w:eastAsia="仿宋" w:cs="宋体"/>
                <w:sz w:val="28"/>
                <w:szCs w:val="28"/>
              </w:rPr>
            </w:pPr>
            <w:r>
              <w:rPr>
                <w:rFonts w:hint="eastAsia" w:ascii="仿宋" w:hAnsi="仿宋" w:eastAsia="仿宋" w:cs="宋体"/>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49F630">
            <w:pPr>
              <w:spacing w:line="360" w:lineRule="auto"/>
              <w:rPr>
                <w:rFonts w:ascii="仿宋" w:hAnsi="仿宋" w:eastAsia="仿宋"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AB97BA">
            <w:pPr>
              <w:spacing w:line="360" w:lineRule="auto"/>
              <w:rPr>
                <w:rFonts w:ascii="仿宋" w:hAnsi="仿宋" w:eastAsia="仿宋" w:cs="宋体"/>
                <w:sz w:val="28"/>
                <w:szCs w:val="28"/>
              </w:rPr>
            </w:pPr>
          </w:p>
        </w:tc>
      </w:tr>
    </w:tbl>
    <w:p w14:paraId="09B42963">
      <w:pPr>
        <w:spacing w:beforeLines="50" w:line="360" w:lineRule="auto"/>
        <w:ind w:firstLine="422" w:firstLineChars="200"/>
        <w:outlineLvl w:val="0"/>
        <w:rPr>
          <w:rFonts w:ascii="仿宋" w:hAnsi="仿宋" w:eastAsia="仿宋" w:cs="宋体"/>
          <w:b/>
        </w:rPr>
      </w:pPr>
    </w:p>
    <w:p w14:paraId="32A59481">
      <w:pPr>
        <w:snapToGrid/>
        <w:spacing w:line="360" w:lineRule="auto"/>
        <w:ind w:firstLine="562" w:firstLineChars="200"/>
        <w:outlineLvl w:val="0"/>
        <w:rPr>
          <w:rFonts w:ascii="仿宋" w:hAnsi="仿宋" w:eastAsia="仿宋" w:cs="宋体"/>
          <w:b/>
          <w:sz w:val="28"/>
          <w:szCs w:val="28"/>
        </w:rPr>
      </w:pPr>
      <w:r>
        <w:rPr>
          <w:rFonts w:hint="eastAsia" w:ascii="仿宋" w:hAnsi="仿宋" w:eastAsia="仿宋" w:cs="宋体"/>
          <w:b/>
          <w:sz w:val="28"/>
          <w:szCs w:val="28"/>
        </w:rPr>
        <w:t>四、政府采购合同金额</w:t>
      </w:r>
    </w:p>
    <w:p w14:paraId="1CABC163">
      <w:pPr>
        <w:snapToGrid/>
        <w:spacing w:line="360" w:lineRule="auto"/>
        <w:rPr>
          <w:rFonts w:ascii="仿宋" w:hAnsi="仿宋" w:eastAsia="仿宋" w:cs="宋体"/>
          <w:b/>
          <w:color w:val="auto"/>
          <w:sz w:val="28"/>
          <w:szCs w:val="28"/>
          <w:lang w:eastAsia="zh-CN"/>
        </w:rPr>
      </w:pPr>
      <w:r>
        <w:rPr>
          <w:rFonts w:hint="eastAsia" w:ascii="仿宋" w:hAnsi="仿宋" w:eastAsia="仿宋" w:cs="宋体"/>
          <w:sz w:val="28"/>
          <w:szCs w:val="28"/>
          <w:lang w:eastAsia="zh-CN"/>
        </w:rPr>
        <w:t xml:space="preserve">    根据上述政府采购合同文件要求，政府采购合同的总金额为人民</w:t>
      </w:r>
      <w:r>
        <w:rPr>
          <w:rFonts w:hint="eastAsia" w:ascii="仿宋" w:hAnsi="仿宋" w:eastAsia="仿宋" w:cs="宋体"/>
          <w:color w:val="auto"/>
          <w:sz w:val="28"/>
          <w:szCs w:val="28"/>
          <w:lang w:eastAsia="zh-CN"/>
        </w:rPr>
        <w:t>币</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元/年(大写:</w:t>
      </w:r>
      <w:r>
        <w:rPr>
          <w:rFonts w:hint="eastAsia" w:ascii="仿宋" w:hAnsi="仿宋" w:eastAsia="仿宋" w:cs="宋体"/>
          <w:color w:val="auto"/>
          <w:sz w:val="28"/>
          <w:szCs w:val="28"/>
          <w:u w:val="single"/>
          <w:lang w:eastAsia="zh-CN"/>
        </w:rPr>
        <w:t xml:space="preserve">             </w:t>
      </w:r>
      <w:r>
        <w:rPr>
          <w:rFonts w:hint="eastAsia" w:ascii="仿宋" w:hAnsi="仿宋" w:eastAsia="仿宋" w:cs="宋体"/>
          <w:color w:val="auto"/>
          <w:sz w:val="28"/>
          <w:szCs w:val="28"/>
          <w:lang w:eastAsia="zh-CN"/>
        </w:rPr>
        <w:t>)。 （此合同价指验收合格并将货物送到交货地点的全部货款）</w:t>
      </w:r>
    </w:p>
    <w:p w14:paraId="3FE49930">
      <w:pPr>
        <w:numPr>
          <w:ilvl w:val="0"/>
          <w:numId w:val="1"/>
        </w:numPr>
        <w:snapToGrid/>
        <w:spacing w:line="360" w:lineRule="auto"/>
        <w:ind w:firstLine="562" w:firstLineChars="200"/>
        <w:outlineLvl w:val="0"/>
        <w:rPr>
          <w:rFonts w:hint="eastAsia" w:ascii="仿宋" w:hAnsi="仿宋" w:eastAsia="仿宋" w:cs="宋体"/>
          <w:b/>
          <w:color w:val="auto"/>
          <w:sz w:val="28"/>
          <w:szCs w:val="28"/>
          <w:lang w:eastAsia="zh-CN"/>
        </w:rPr>
      </w:pPr>
      <w:r>
        <w:rPr>
          <w:rFonts w:hint="eastAsia" w:ascii="仿宋" w:hAnsi="仿宋" w:eastAsia="仿宋" w:cs="宋体"/>
          <w:b/>
          <w:color w:val="auto"/>
          <w:sz w:val="28"/>
          <w:szCs w:val="28"/>
          <w:lang w:eastAsia="zh-CN"/>
        </w:rPr>
        <w:t>付款方式</w:t>
      </w:r>
    </w:p>
    <w:p w14:paraId="1C2CCF7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100" w:firstLine="560" w:firstLineChars="200"/>
        <w:textAlignment w:val="baseline"/>
        <w:rPr>
          <w:rFonts w:hint="eastAsia" w:ascii="仿宋" w:hAnsi="仿宋" w:eastAsia="仿宋" w:cs="宋体"/>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运营服务费：</w:t>
      </w:r>
      <w:r>
        <w:rPr>
          <w:rFonts w:hint="eastAsia" w:ascii="仿宋" w:hAnsi="仿宋" w:eastAsia="仿宋" w:cs="仿宋"/>
          <w:b w:val="0"/>
          <w:bCs w:val="0"/>
          <w:color w:val="auto"/>
          <w:sz w:val="28"/>
          <w:szCs w:val="28"/>
          <w:highlight w:val="none"/>
          <w:lang w:val="en-US" w:eastAsia="zh-CN"/>
        </w:rPr>
        <w:t>每月经服务评分考核合格后，每月10日前中标方向采购人开具上月服务费发票，采购人在收到发票后向中标方支付上月服务费（节假日顺延）。注：开具发票时需附人员工资表（包含管理费、经营利润等），购置设备、工具等应需以发票作为支出的依据。</w:t>
      </w:r>
    </w:p>
    <w:p w14:paraId="702D13F8">
      <w:pPr>
        <w:snapToGrid/>
        <w:spacing w:line="360" w:lineRule="auto"/>
        <w:ind w:firstLine="562" w:firstLineChars="200"/>
        <w:outlineLvl w:val="0"/>
        <w:rPr>
          <w:rFonts w:ascii="仿宋" w:hAnsi="仿宋" w:eastAsia="仿宋" w:cs="宋体"/>
          <w:b/>
          <w:color w:val="auto"/>
          <w:sz w:val="28"/>
          <w:szCs w:val="28"/>
          <w:lang w:eastAsia="zh-CN"/>
        </w:rPr>
      </w:pPr>
      <w:r>
        <w:rPr>
          <w:rFonts w:hint="eastAsia" w:ascii="仿宋" w:hAnsi="仿宋" w:eastAsia="仿宋" w:cs="宋体"/>
          <w:b/>
          <w:color w:val="auto"/>
          <w:sz w:val="28"/>
          <w:szCs w:val="28"/>
          <w:lang w:eastAsia="zh-CN"/>
        </w:rPr>
        <w:t>六、交付/履约时间、交付/履约地点和方式</w:t>
      </w:r>
    </w:p>
    <w:p w14:paraId="43E9672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100" w:firstLine="560" w:firstLineChars="200"/>
        <w:textAlignment w:val="baseline"/>
        <w:rPr>
          <w:rFonts w:hint="eastAsia" w:ascii="仿宋" w:hAnsi="仿宋" w:eastAsia="仿宋" w:cs="仿宋"/>
          <w:b w:val="0"/>
          <w:bCs w:val="0"/>
          <w:color w:val="FF0000"/>
          <w:sz w:val="28"/>
          <w:szCs w:val="28"/>
          <w:highlight w:val="none"/>
          <w:lang w:val="en-US" w:eastAsia="zh-CN"/>
        </w:rPr>
      </w:pPr>
      <w:r>
        <w:rPr>
          <w:rFonts w:hint="eastAsia" w:ascii="仿宋" w:hAnsi="仿宋" w:eastAsia="仿宋" w:cs="仿宋"/>
          <w:b w:val="0"/>
          <w:bCs w:val="0"/>
          <w:color w:val="FF0000"/>
          <w:sz w:val="28"/>
          <w:szCs w:val="28"/>
          <w:highlight w:val="none"/>
          <w:lang w:val="en-US" w:eastAsia="zh-CN"/>
        </w:rPr>
        <w:t>服务期：合同签订之日起三年，每年一签。</w:t>
      </w:r>
    </w:p>
    <w:p w14:paraId="1A9118A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100" w:firstLine="560" w:firstLineChars="200"/>
        <w:textAlignment w:val="baseline"/>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FF0000"/>
          <w:sz w:val="28"/>
          <w:szCs w:val="28"/>
          <w:highlight w:val="none"/>
          <w:lang w:val="en-US" w:eastAsia="zh-CN"/>
        </w:rPr>
        <w:t>服务地点：海南省国兴中学</w:t>
      </w:r>
    </w:p>
    <w:p w14:paraId="025F83C3">
      <w:pPr>
        <w:snapToGrid/>
        <w:spacing w:line="360" w:lineRule="auto"/>
        <w:ind w:right="40" w:firstLine="562" w:firstLineChars="200"/>
        <w:rPr>
          <w:rFonts w:ascii="仿宋" w:hAnsi="仿宋" w:eastAsia="仿宋" w:cs="宋体"/>
          <w:b/>
          <w:sz w:val="28"/>
          <w:szCs w:val="28"/>
          <w:lang w:eastAsia="zh-CN"/>
        </w:rPr>
      </w:pPr>
      <w:r>
        <w:rPr>
          <w:rFonts w:hint="eastAsia" w:ascii="仿宋" w:hAnsi="仿宋" w:eastAsia="仿宋" w:cs="宋体"/>
          <w:b/>
          <w:sz w:val="28"/>
          <w:szCs w:val="28"/>
          <w:lang w:eastAsia="zh-CN"/>
        </w:rPr>
        <w:t>七、违约责任</w:t>
      </w:r>
    </w:p>
    <w:p w14:paraId="00406A8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w:t>
      </w:r>
      <w:r>
        <w:rPr>
          <w:rFonts w:hint="eastAsia" w:ascii="仿宋" w:hAnsi="仿宋" w:eastAsia="仿宋" w:cs="宋体"/>
          <w:sz w:val="28"/>
          <w:szCs w:val="28"/>
          <w:lang w:val="en-US" w:eastAsia="zh-CN"/>
        </w:rPr>
        <w:t>甲方未按合同约定履行义务（如逾期付款、未提供必要协作等），导致乙方无法完成服务目标的，乙方有权要求甲方在【 】个工作日内整改，甲方逾期未整改，乙方有权解除合同，并要求甲方赔偿直接损失。</w:t>
      </w:r>
    </w:p>
    <w:p w14:paraId="6F2239CF">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w:t>
      </w:r>
      <w:r>
        <w:rPr>
          <w:rFonts w:hint="eastAsia" w:ascii="仿宋" w:hAnsi="仿宋" w:eastAsia="仿宋" w:cs="宋体"/>
          <w:sz w:val="28"/>
          <w:szCs w:val="28"/>
          <w:lang w:val="en-US" w:eastAsia="zh-CN"/>
        </w:rPr>
        <w:t>乙方违反本合同的约定，未能达到服务标准，甲方有权要求乙方在【 】个工作日内整改，乙方</w:t>
      </w:r>
      <w:bookmarkStart w:id="1" w:name="_GoBack"/>
      <w:bookmarkEnd w:id="1"/>
      <w:r>
        <w:rPr>
          <w:rFonts w:hint="eastAsia" w:ascii="仿宋" w:hAnsi="仿宋" w:eastAsia="仿宋" w:cs="宋体"/>
          <w:sz w:val="28"/>
          <w:szCs w:val="28"/>
          <w:lang w:val="en-US" w:eastAsia="zh-CN"/>
        </w:rPr>
        <w:t>逾期未整改或整改后仍不符合合同约定的，甲方有权单方面解除合同，且乙方应当支付合同总额 30%的违约金，违约金不足以弥补甲方损失的，乙方应当继续赔偿由此给甲方造成的全部经济损失。</w:t>
      </w:r>
    </w:p>
    <w:p w14:paraId="72C7AE24">
      <w:pPr>
        <w:tabs>
          <w:tab w:val="left" w:pos="1980"/>
        </w:tabs>
        <w:snapToGrid/>
        <w:spacing w:line="360" w:lineRule="auto"/>
        <w:ind w:firstLine="551" w:firstLineChars="196"/>
        <w:rPr>
          <w:rFonts w:ascii="仿宋" w:hAnsi="仿宋" w:eastAsia="仿宋" w:cs="宋体"/>
          <w:b/>
          <w:sz w:val="28"/>
          <w:szCs w:val="28"/>
          <w:lang w:eastAsia="zh-CN"/>
        </w:rPr>
      </w:pPr>
      <w:r>
        <w:rPr>
          <w:rFonts w:hint="eastAsia" w:ascii="仿宋" w:hAnsi="仿宋" w:eastAsia="仿宋" w:cs="宋体"/>
          <w:b/>
          <w:sz w:val="28"/>
          <w:szCs w:val="28"/>
          <w:lang w:eastAsia="zh-CN"/>
        </w:rPr>
        <w:t>八、合同纠纷处理</w:t>
      </w:r>
    </w:p>
    <w:p w14:paraId="50C2C6C8">
      <w:pPr>
        <w:snapToGrid/>
        <w:spacing w:line="360" w:lineRule="auto"/>
        <w:ind w:firstLine="560" w:firstLineChars="200"/>
        <w:outlineLvl w:val="0"/>
        <w:rPr>
          <w:rFonts w:hint="eastAsia" w:ascii="仿宋" w:hAnsi="仿宋" w:eastAsia="仿宋" w:cs="宋体"/>
          <w:b w:val="0"/>
          <w:bCs/>
          <w:sz w:val="28"/>
          <w:szCs w:val="28"/>
          <w:lang w:eastAsia="zh-CN"/>
        </w:rPr>
      </w:pPr>
      <w:r>
        <w:rPr>
          <w:rFonts w:hint="eastAsia" w:ascii="仿宋" w:hAnsi="仿宋" w:eastAsia="仿宋" w:cs="宋体"/>
          <w:b w:val="0"/>
          <w:bCs/>
          <w:sz w:val="28"/>
          <w:szCs w:val="28"/>
          <w:lang w:val="en-US" w:eastAsia="zh-CN"/>
        </w:rPr>
        <w:t>合同实施或与合同有关的一切争议应通过双方友好协商解决。如果友好协商不能解决，双方均可向甲方所在地人民法院提起诉讼。通过法律程序予以解决，包括但不限于诉讼费用、差旅、律师费、保全担保费等均由违约方承担。</w:t>
      </w:r>
    </w:p>
    <w:p w14:paraId="0EA542F3">
      <w:pPr>
        <w:snapToGrid/>
        <w:spacing w:line="360" w:lineRule="auto"/>
        <w:ind w:firstLine="562" w:firstLineChars="200"/>
        <w:outlineLvl w:val="0"/>
        <w:rPr>
          <w:rFonts w:ascii="仿宋" w:hAnsi="仿宋" w:eastAsia="仿宋" w:cs="宋体"/>
          <w:b/>
          <w:sz w:val="28"/>
          <w:szCs w:val="28"/>
          <w:lang w:eastAsia="zh-CN"/>
        </w:rPr>
      </w:pPr>
      <w:r>
        <w:rPr>
          <w:rFonts w:hint="eastAsia" w:ascii="仿宋" w:hAnsi="仿宋" w:eastAsia="仿宋" w:cs="宋体"/>
          <w:b/>
          <w:sz w:val="28"/>
          <w:szCs w:val="28"/>
          <w:lang w:eastAsia="zh-CN"/>
        </w:rPr>
        <w:t>九、政府采购合同生效</w:t>
      </w:r>
    </w:p>
    <w:p w14:paraId="14FB8D3F">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本政府采购合同经甲乙双方授权代表签字盖章后生效。</w:t>
      </w:r>
    </w:p>
    <w:p w14:paraId="686973F2">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本合同共三份：甲方一份、乙方一份、海南省政府采购中心一份。</w:t>
      </w:r>
    </w:p>
    <w:p w14:paraId="27B471BD">
      <w:pPr>
        <w:numPr>
          <w:ilvl w:val="0"/>
          <w:numId w:val="2"/>
        </w:numPr>
        <w:tabs>
          <w:tab w:val="left" w:pos="1980"/>
        </w:tabs>
        <w:snapToGrid/>
        <w:spacing w:line="360" w:lineRule="auto"/>
        <w:ind w:firstLine="551" w:firstLineChars="196"/>
        <w:rPr>
          <w:rFonts w:hint="eastAsia" w:ascii="仿宋" w:hAnsi="仿宋" w:eastAsia="仿宋" w:cs="宋体"/>
          <w:b/>
          <w:sz w:val="28"/>
          <w:szCs w:val="28"/>
          <w:lang w:eastAsia="zh-CN"/>
        </w:rPr>
      </w:pPr>
      <w:r>
        <w:rPr>
          <w:rFonts w:hint="eastAsia" w:ascii="仿宋" w:hAnsi="仿宋" w:eastAsia="仿宋" w:cs="宋体"/>
          <w:b/>
          <w:sz w:val="28"/>
          <w:szCs w:val="28"/>
          <w:lang w:eastAsia="zh-CN"/>
        </w:rPr>
        <w:t>其他</w:t>
      </w:r>
    </w:p>
    <w:p w14:paraId="4DFEC07C">
      <w:pPr>
        <w:snapToGrid/>
        <w:spacing w:line="360" w:lineRule="auto"/>
        <w:ind w:firstLine="560" w:firstLineChars="200"/>
        <w:outlineLvl w:val="0"/>
        <w:rPr>
          <w:rFonts w:ascii="仿宋" w:hAnsi="仿宋" w:eastAsia="仿宋" w:cs="宋体"/>
          <w:sz w:val="28"/>
          <w:szCs w:val="28"/>
          <w:lang w:eastAsia="zh-CN"/>
        </w:rPr>
      </w:pPr>
      <w:r>
        <w:rPr>
          <w:rFonts w:hint="eastAsia" w:ascii="仿宋" w:hAnsi="仿宋" w:eastAsia="仿宋" w:cs="宋体"/>
          <w:sz w:val="28"/>
          <w:szCs w:val="28"/>
          <w:lang w:eastAsia="zh-CN"/>
        </w:rPr>
        <w:t>本合同未尽事宜，双方可以增加条款或补充协议的形式加以补充，但增加或补充协议的条款不得对招标文件和投标文件约定的内容作实质性修改。补充协议与本合同具有相同的法律效力。</w:t>
      </w:r>
    </w:p>
    <w:p w14:paraId="0CAC23A4">
      <w:pPr>
        <w:snapToGrid/>
        <w:spacing w:line="360" w:lineRule="auto"/>
        <w:ind w:firstLine="140" w:firstLineChars="50"/>
        <w:rPr>
          <w:rFonts w:ascii="仿宋" w:hAnsi="仿宋" w:eastAsia="仿宋" w:cs="宋体"/>
          <w:sz w:val="28"/>
          <w:szCs w:val="28"/>
          <w:lang w:eastAsia="zh-CN"/>
        </w:rPr>
      </w:pPr>
    </w:p>
    <w:p w14:paraId="6962BBBF">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附件：中标通知书。</w:t>
      </w:r>
    </w:p>
    <w:p w14:paraId="53672034">
      <w:pPr>
        <w:snapToGrid/>
        <w:spacing w:line="360" w:lineRule="auto"/>
        <w:ind w:firstLine="560" w:firstLineChars="200"/>
        <w:rPr>
          <w:rFonts w:ascii="仿宋" w:hAnsi="仿宋" w:eastAsia="仿宋" w:cs="宋体"/>
          <w:sz w:val="28"/>
          <w:szCs w:val="28"/>
          <w:lang w:eastAsia="zh-CN"/>
        </w:rPr>
      </w:pPr>
    </w:p>
    <w:p w14:paraId="6033107E">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甲方（公章）:                        乙方(公章):  </w:t>
      </w:r>
    </w:p>
    <w:p w14:paraId="76078981">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办公地址：                           办公地址：</w:t>
      </w:r>
    </w:p>
    <w:p w14:paraId="245BFE3E">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法定代表人                           法定代表人</w:t>
      </w:r>
    </w:p>
    <w:p w14:paraId="0D39E1D3">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或授权代表(签字):                    或授权代表(签字):</w:t>
      </w:r>
    </w:p>
    <w:p w14:paraId="00B8B464">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联系人：                             联系人：</w:t>
      </w:r>
    </w:p>
    <w:p w14:paraId="68D755E7">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电话：                               电话：</w:t>
      </w:r>
    </w:p>
    <w:p w14:paraId="25BFA3E0">
      <w:pPr>
        <w:snapToGrid/>
        <w:spacing w:line="360" w:lineRule="auto"/>
        <w:ind w:firstLine="518" w:firstLineChars="185"/>
        <w:rPr>
          <w:rFonts w:ascii="仿宋" w:hAnsi="仿宋" w:eastAsia="仿宋" w:cs="宋体"/>
          <w:sz w:val="28"/>
          <w:szCs w:val="28"/>
          <w:lang w:val="zh-CN" w:eastAsia="zh-CN"/>
        </w:rPr>
      </w:pPr>
      <w:r>
        <w:rPr>
          <w:rFonts w:hint="eastAsia" w:ascii="仿宋" w:hAnsi="仿宋" w:eastAsia="仿宋" w:cs="宋体"/>
          <w:sz w:val="28"/>
          <w:szCs w:val="28"/>
          <w:lang w:val="zh-CN" w:eastAsia="zh-CN"/>
        </w:rPr>
        <w:t>传真:                                传真:</w:t>
      </w:r>
    </w:p>
    <w:p w14:paraId="2AF96A10">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val="zh-CN" w:eastAsia="zh-CN"/>
        </w:rPr>
        <w:t>电子邮箱：                           电子邮箱：</w:t>
      </w:r>
    </w:p>
    <w:p w14:paraId="27073250">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开户银行：                           开户银行： </w:t>
      </w:r>
    </w:p>
    <w:p w14:paraId="33238A82">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 xml:space="preserve">开户名称：                           开户名称： </w:t>
      </w:r>
    </w:p>
    <w:p w14:paraId="19065448">
      <w:pPr>
        <w:snapToGrid/>
        <w:spacing w:line="360" w:lineRule="auto"/>
        <w:ind w:firstLine="518" w:firstLineChars="185"/>
        <w:rPr>
          <w:rFonts w:ascii="仿宋" w:hAnsi="仿宋" w:eastAsia="仿宋" w:cs="宋体"/>
          <w:sz w:val="28"/>
          <w:szCs w:val="28"/>
          <w:lang w:eastAsia="zh-CN"/>
        </w:rPr>
      </w:pPr>
      <w:r>
        <w:rPr>
          <w:rFonts w:hint="eastAsia" w:ascii="仿宋" w:hAnsi="仿宋" w:eastAsia="仿宋" w:cs="宋体"/>
          <w:sz w:val="28"/>
          <w:szCs w:val="28"/>
          <w:lang w:eastAsia="zh-CN"/>
        </w:rPr>
        <w:t>开户账号：</w:t>
      </w:r>
      <w:r>
        <w:rPr>
          <w:rFonts w:hint="eastAsia" w:ascii="仿宋" w:hAnsi="仿宋" w:eastAsia="仿宋" w:cs="宋体"/>
          <w:sz w:val="28"/>
          <w:szCs w:val="28"/>
          <w:lang w:val="zh-CN" w:eastAsia="zh-CN"/>
        </w:rPr>
        <w:t xml:space="preserve">                           </w:t>
      </w:r>
      <w:r>
        <w:rPr>
          <w:rFonts w:hint="eastAsia" w:ascii="仿宋" w:hAnsi="仿宋" w:eastAsia="仿宋" w:cs="宋体"/>
          <w:sz w:val="28"/>
          <w:szCs w:val="28"/>
          <w:lang w:eastAsia="zh-CN"/>
        </w:rPr>
        <w:t>开户账号：</w:t>
      </w:r>
    </w:p>
    <w:p w14:paraId="21055B43">
      <w:pPr>
        <w:snapToGrid/>
        <w:spacing w:line="360" w:lineRule="auto"/>
        <w:ind w:firstLine="1120" w:firstLineChars="400"/>
        <w:rPr>
          <w:rFonts w:ascii="仿宋" w:hAnsi="仿宋" w:eastAsia="仿宋" w:cs="宋体"/>
          <w:sz w:val="28"/>
          <w:szCs w:val="28"/>
          <w:lang w:eastAsia="zh-CN"/>
        </w:rPr>
      </w:pPr>
    </w:p>
    <w:p w14:paraId="3E7352A1">
      <w:pPr>
        <w:snapToGrid/>
        <w:spacing w:line="360" w:lineRule="auto"/>
        <w:ind w:firstLine="1120" w:firstLineChars="400"/>
        <w:rPr>
          <w:rFonts w:ascii="仿宋" w:hAnsi="仿宋" w:eastAsia="仿宋" w:cs="宋体"/>
          <w:sz w:val="28"/>
          <w:szCs w:val="28"/>
          <w:lang w:eastAsia="zh-CN"/>
        </w:rPr>
      </w:pPr>
      <w:r>
        <w:rPr>
          <w:rFonts w:hint="eastAsia" w:ascii="仿宋" w:hAnsi="仿宋" w:eastAsia="仿宋" w:cs="宋体"/>
          <w:sz w:val="28"/>
          <w:szCs w:val="28"/>
          <w:lang w:eastAsia="zh-CN"/>
        </w:rPr>
        <w:t xml:space="preserve">  </w:t>
      </w:r>
    </w:p>
    <w:p w14:paraId="0414C6C0">
      <w:pPr>
        <w:pStyle w:val="4"/>
        <w:rPr>
          <w:rFonts w:hint="eastAsia" w:ascii="仿宋" w:hAnsi="仿宋" w:eastAsia="仿宋" w:cs="宋体"/>
          <w:sz w:val="28"/>
          <w:szCs w:val="28"/>
          <w:lang w:eastAsia="zh-CN"/>
        </w:rPr>
      </w:pPr>
    </w:p>
    <w:p w14:paraId="09E66DE6">
      <w:pPr>
        <w:pStyle w:val="4"/>
        <w:rPr>
          <w:rFonts w:hint="eastAsia" w:ascii="仿宋" w:hAnsi="仿宋" w:eastAsia="仿宋" w:cs="宋体"/>
          <w:sz w:val="28"/>
          <w:szCs w:val="28"/>
          <w:lang w:eastAsia="zh-CN"/>
        </w:rPr>
      </w:pPr>
    </w:p>
    <w:p w14:paraId="74762849">
      <w:pPr>
        <w:pStyle w:val="4"/>
        <w:rPr>
          <w:rFonts w:hint="eastAsia" w:ascii="仿宋" w:hAnsi="仿宋" w:eastAsia="仿宋" w:cs="宋体"/>
          <w:sz w:val="28"/>
          <w:szCs w:val="28"/>
          <w:lang w:eastAsia="zh-CN"/>
        </w:rPr>
      </w:pPr>
    </w:p>
    <w:p w14:paraId="677B439C">
      <w:pPr>
        <w:pStyle w:val="4"/>
        <w:rPr>
          <w:rFonts w:hint="eastAsia" w:ascii="仿宋" w:hAnsi="仿宋" w:eastAsia="仿宋" w:cs="宋体"/>
          <w:sz w:val="28"/>
          <w:szCs w:val="28"/>
          <w:lang w:eastAsia="zh-CN"/>
        </w:rPr>
      </w:pPr>
    </w:p>
    <w:p w14:paraId="634C57D0">
      <w:pPr>
        <w:pStyle w:val="4"/>
        <w:rPr>
          <w:rFonts w:hint="eastAsia" w:ascii="仿宋" w:hAnsi="仿宋" w:eastAsia="仿宋" w:cs="宋体"/>
          <w:sz w:val="28"/>
          <w:szCs w:val="28"/>
          <w:lang w:eastAsia="zh-CN"/>
        </w:rPr>
      </w:pPr>
    </w:p>
    <w:p w14:paraId="696A5260">
      <w:pPr>
        <w:pStyle w:val="4"/>
        <w:rPr>
          <w:rFonts w:hint="eastAsia" w:ascii="仿宋" w:hAnsi="仿宋" w:eastAsia="仿宋" w:cs="宋体"/>
          <w:sz w:val="28"/>
          <w:szCs w:val="28"/>
          <w:lang w:eastAsia="zh-CN"/>
        </w:rPr>
      </w:pPr>
    </w:p>
    <w:p w14:paraId="721ECA0A">
      <w:pPr>
        <w:pStyle w:val="4"/>
        <w:rPr>
          <w:rFonts w:hint="eastAsia" w:ascii="仿宋" w:hAnsi="仿宋" w:eastAsia="仿宋" w:cs="宋体"/>
          <w:sz w:val="28"/>
          <w:szCs w:val="28"/>
          <w:lang w:eastAsia="zh-CN"/>
        </w:rPr>
      </w:pPr>
    </w:p>
    <w:p w14:paraId="48B4CE76">
      <w:pPr>
        <w:pStyle w:val="4"/>
        <w:rPr>
          <w:rFonts w:hint="eastAsia" w:ascii="仿宋" w:hAnsi="仿宋" w:eastAsia="仿宋" w:cs="宋体"/>
          <w:sz w:val="28"/>
          <w:szCs w:val="28"/>
          <w:lang w:eastAsia="zh-CN"/>
        </w:rPr>
      </w:pPr>
    </w:p>
    <w:p w14:paraId="6050158B">
      <w:pPr>
        <w:pStyle w:val="4"/>
        <w:rPr>
          <w:rFonts w:hint="eastAsia" w:ascii="仿宋" w:hAnsi="仿宋" w:eastAsia="仿宋" w:cs="宋体"/>
          <w:sz w:val="28"/>
          <w:szCs w:val="28"/>
          <w:lang w:eastAsia="zh-CN"/>
        </w:rPr>
      </w:pPr>
    </w:p>
    <w:p w14:paraId="27D6249F">
      <w:pPr>
        <w:pStyle w:val="4"/>
        <w:tabs>
          <w:tab w:val="left" w:pos="383"/>
        </w:tabs>
        <w:jc w:val="left"/>
        <w:rPr>
          <w:rFonts w:hint="eastAsia" w:ascii="仿宋" w:hAnsi="仿宋" w:eastAsia="仿宋" w:cs="宋体"/>
          <w:sz w:val="28"/>
          <w:szCs w:val="28"/>
          <w:lang w:eastAsia="zh-CN"/>
        </w:rPr>
      </w:pPr>
      <w:r>
        <w:rPr>
          <w:rFonts w:hint="eastAsia" w:ascii="仿宋" w:hAnsi="仿宋" w:eastAsia="仿宋" w:cs="宋体"/>
          <w:sz w:val="28"/>
          <w:szCs w:val="28"/>
          <w:lang w:eastAsia="zh-CN"/>
        </w:rPr>
        <w:tab/>
      </w:r>
    </w:p>
    <w:p w14:paraId="5E36E85F">
      <w:pPr>
        <w:pStyle w:val="2"/>
        <w:adjustRightInd w:val="0"/>
        <w:spacing w:before="0" w:beforeAutospacing="0" w:after="0" w:afterAutospacing="0" w:line="360" w:lineRule="auto"/>
        <w:jc w:val="center"/>
        <w:rPr>
          <w:rFonts w:hint="default" w:ascii="仿宋" w:hAnsi="仿宋" w:eastAsia="仿宋" w:cs="宋体"/>
          <w:sz w:val="32"/>
          <w:szCs w:val="32"/>
        </w:rPr>
      </w:pPr>
      <w:r>
        <w:rPr>
          <w:rFonts w:ascii="仿宋" w:hAnsi="仿宋" w:eastAsia="仿宋" w:cs="宋体"/>
          <w:sz w:val="32"/>
          <w:szCs w:val="32"/>
        </w:rPr>
        <w:t>合同通用条款</w:t>
      </w:r>
    </w:p>
    <w:p w14:paraId="55260D4F">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1．定义</w:t>
      </w:r>
    </w:p>
    <w:p w14:paraId="116779C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本合同下列术语应解释为：</w:t>
      </w:r>
    </w:p>
    <w:p w14:paraId="6B7C8DBC">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（l）“合同”系指甲方和乙方（以下简称合同双方）签署的、合同格式中列明的合同双方所达成的协议，包括所有的附件、附录和构成合同的所有文件。</w:t>
      </w:r>
    </w:p>
    <w:p w14:paraId="61A06F7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（2）“合同价”系指根据合同规定，乙方在完全履行合同义务后甲方应付给乙方的价格。</w:t>
      </w:r>
    </w:p>
    <w:p w14:paraId="071B755C">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（3）“货物（含软件及相关服务）”系指乙方按合同要求，须向甲方提供的一切设备、机械、仪器、备件、工具、技术及手册等有关资料。“工程”系指按合同要求进行施工。</w:t>
      </w:r>
    </w:p>
    <w:p w14:paraId="2D0235DF">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（4）“服务”系指根据合同规定乙方承担与供货有关的所有辅助服务，如运输、保险以及其它的服务，如安装、调试、提供技术援助、培训及其他类似的义务。</w:t>
      </w:r>
    </w:p>
    <w:p w14:paraId="02F06378">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（5）“甲方”系指购买货物（含软件及相关服务）的单位。</w:t>
      </w:r>
    </w:p>
    <w:p w14:paraId="6AE5C432">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（6）“乙方”系指根据合同规定提供货物（含软件及相关服务）和服务的制造商或代理商。</w:t>
      </w:r>
    </w:p>
    <w:p w14:paraId="289E001A">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（7）“现场”系指将要进行货物（含软件及相关服务）安装和调试的地点。</w:t>
      </w:r>
    </w:p>
    <w:p w14:paraId="0D841D4D">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2．技术规范</w:t>
      </w:r>
    </w:p>
    <w:p w14:paraId="005296FF">
      <w:pPr>
        <w:snapToGrid/>
        <w:spacing w:line="360" w:lineRule="auto"/>
        <w:ind w:firstLine="548" w:firstLineChars="196"/>
        <w:rPr>
          <w:rFonts w:ascii="仿宋" w:hAnsi="仿宋" w:eastAsia="仿宋" w:cs="宋体"/>
          <w:b/>
          <w:sz w:val="28"/>
          <w:szCs w:val="28"/>
          <w:lang w:eastAsia="zh-CN"/>
        </w:rPr>
      </w:pPr>
      <w:r>
        <w:rPr>
          <w:rFonts w:hint="eastAsia" w:ascii="仿宋" w:hAnsi="仿宋" w:eastAsia="仿宋" w:cs="宋体"/>
          <w:sz w:val="28"/>
          <w:szCs w:val="28"/>
          <w:lang w:eastAsia="zh-CN"/>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2991850F">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3．专利权</w:t>
      </w:r>
    </w:p>
    <w:p w14:paraId="61FFBC3C">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6D492E4">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4．包装要求</w:t>
      </w:r>
    </w:p>
    <w:p w14:paraId="7371F0B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3436B13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4.2 每件包装箱内应附一份详细装箱单和质量合格证。</w:t>
      </w:r>
    </w:p>
    <w:p w14:paraId="6A6E5E9E">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5．装运标志</w:t>
      </w:r>
    </w:p>
    <w:p w14:paraId="581274B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5.1 乙方应在每一包装箱邻接的四侧用不褪色的油漆以醒目的中文字样做出下列标记：</w:t>
      </w:r>
    </w:p>
    <w:p w14:paraId="06D9407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（l）收货人</w:t>
      </w:r>
    </w:p>
    <w:p w14:paraId="76611B6F">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（2）合同号</w:t>
      </w:r>
    </w:p>
    <w:p w14:paraId="5AC75F1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（3）装运标志</w:t>
      </w:r>
    </w:p>
    <w:p w14:paraId="6BA8FE8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（4）收货人代号</w:t>
      </w:r>
    </w:p>
    <w:p w14:paraId="422D7D7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（5）目的地</w:t>
      </w:r>
    </w:p>
    <w:p w14:paraId="7D5986C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（6）货物（含软件及相关服务）名称、品目号和箱号</w:t>
      </w:r>
    </w:p>
    <w:p w14:paraId="04288EC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（7）毛重／净重</w:t>
      </w:r>
    </w:p>
    <w:p w14:paraId="51ED284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（8）尺寸（长X宽X高，以厘米计）</w:t>
      </w:r>
    </w:p>
    <w:p w14:paraId="0F468EC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10B7DD9C">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5.3因缺少装运标志或者装运标志不明确导致货物在运输、装卸过程中产生的损失，乙方应承担相应的过错责任。</w:t>
      </w:r>
    </w:p>
    <w:p w14:paraId="40A5C118">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6．交货方式</w:t>
      </w:r>
    </w:p>
    <w:p w14:paraId="3B02E49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 交货方式一般为下列其中一种，具体在合同专用条款中规定。</w:t>
      </w:r>
    </w:p>
    <w:p w14:paraId="40AC65C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6.1.1 现场交货：乙方负责办理运输和保险，将货物（含软件及相关服务）运抵现场。有关运输和保险的一切费用由乙方承担。所有货物（含软件及相关服务）运抵现扬的日期为交货日期。</w:t>
      </w:r>
    </w:p>
    <w:p w14:paraId="62CB60D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6.1.2 工厂交货：由乙方负责办理运输和保险事宜。运输费和保险费由甲方承担。运输部门出具收据的日期为交货日期。</w:t>
      </w:r>
    </w:p>
    <w:p w14:paraId="6CB0612F">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6.1.3 甲方自提货物（含软件及相关服务）：由甲方在合同规定地点自行办理提货。提单日期为交货日期。</w:t>
      </w:r>
    </w:p>
    <w:p w14:paraId="1B5991E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4B4434D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6.3 在现场交货和工厂交货条件下，乙方装运的货物（含软件及相关服务）不应超过合同规定的数量或重量。否则，乙方应对超运部分的数量或重量而引起的一切后果负责。</w:t>
      </w:r>
    </w:p>
    <w:p w14:paraId="4476C551">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7．装运通知</w:t>
      </w:r>
    </w:p>
    <w:p w14:paraId="77D7671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48C20F40">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8．保险</w:t>
      </w:r>
    </w:p>
    <w:p w14:paraId="2428E05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69ADA60D">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9．付款方式</w:t>
      </w:r>
    </w:p>
    <w:p w14:paraId="4AE75C34">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付款方式见合同专用条款。</w:t>
      </w:r>
    </w:p>
    <w:p w14:paraId="4D57701A">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10．技术资料</w:t>
      </w:r>
    </w:p>
    <w:p w14:paraId="7E47B883">
      <w:pPr>
        <w:snapToGrid/>
        <w:spacing w:line="360" w:lineRule="auto"/>
        <w:rPr>
          <w:rFonts w:ascii="仿宋" w:hAnsi="仿宋" w:eastAsia="仿宋" w:cs="宋体"/>
          <w:sz w:val="28"/>
          <w:szCs w:val="28"/>
          <w:lang w:eastAsia="zh-CN"/>
        </w:rPr>
      </w:pPr>
      <w:r>
        <w:rPr>
          <w:rFonts w:hint="eastAsia" w:ascii="仿宋" w:hAnsi="仿宋" w:eastAsia="仿宋" w:cs="宋体"/>
          <w:sz w:val="28"/>
          <w:szCs w:val="28"/>
          <w:lang w:eastAsia="zh-CN"/>
        </w:rPr>
        <w:t xml:space="preserve">   合同项下技术资料（除合同专用条款规定外）将以下列方式交付：</w:t>
      </w:r>
    </w:p>
    <w:p w14:paraId="7DCD0D4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10.1 合同生效后 60天之内，乙方应将每台设备和仪器的中文技术资料一套，如目录索引、图纸、操作手册、使用指南、维修指南和服务手册等交给甲方。</w:t>
      </w:r>
    </w:p>
    <w:p w14:paraId="2F2C16F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10.2 另外一套完整的上述资料应包装好随每批货物（含软件及相关服务）一起发运。</w:t>
      </w:r>
    </w:p>
    <w:p w14:paraId="71C8A0A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10.3 如果甲方确认乙方提供的技术资料不完整或在运输过程中丢失，乙方将在收到甲方通知后3天内将这些资料免费交给甲方。</w:t>
      </w:r>
    </w:p>
    <w:p w14:paraId="489C20A4">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11．质量保证</w:t>
      </w:r>
    </w:p>
    <w:p w14:paraId="22B25BE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4578EE6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330B797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11.3 乙方在收到通知后三十天内应免费维修或更换有缺陷的货物（含软件及相关服务）或部件，并无偿为甲方提供替代产品。</w:t>
      </w:r>
    </w:p>
    <w:p w14:paraId="58B8333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11.4 如果乙方在收到通知后三十天内没有弥补缺陷，甲方可采取必要的补救措施，但风险和费用将由乙方承担。</w:t>
      </w:r>
    </w:p>
    <w:p w14:paraId="2C8EEC0E">
      <w:pPr>
        <w:snapToGrid/>
        <w:spacing w:line="360" w:lineRule="auto"/>
        <w:ind w:firstLine="560" w:firstLineChars="200"/>
        <w:rPr>
          <w:rFonts w:ascii="仿宋" w:hAnsi="仿宋" w:eastAsia="仿宋" w:cs="宋体"/>
          <w:sz w:val="28"/>
          <w:szCs w:val="28"/>
          <w:u w:val="single"/>
          <w:lang w:eastAsia="zh-CN"/>
        </w:rPr>
      </w:pPr>
      <w:r>
        <w:rPr>
          <w:rFonts w:hint="eastAsia" w:ascii="仿宋" w:hAnsi="仿宋" w:eastAsia="仿宋" w:cs="宋体"/>
          <w:sz w:val="28"/>
          <w:szCs w:val="28"/>
          <w:lang w:eastAsia="zh-CN"/>
        </w:rPr>
        <w:t>11.5 除合同专用条款规定外，合同项下货物（含软件及相关服务）的质量保证期为自货物（含软件及相关服务）通过最终验收起12个月。</w:t>
      </w:r>
    </w:p>
    <w:p w14:paraId="130CA715">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12.检验及安装</w:t>
      </w:r>
    </w:p>
    <w:p w14:paraId="7571C8D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0127E3A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20DB59F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7FA6045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12.4 甲方有权提出在货物（含软件及相关服务）制造过程中派人到制造厂进行监造，乙方有义务为甲方监造人员提乙方便。</w:t>
      </w:r>
    </w:p>
    <w:p w14:paraId="549C7B9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12.5 制造厂对所供货物（含软件及相关服务）进行机械运转试验和性能试验时，必须提前通知甲方。</w:t>
      </w:r>
    </w:p>
    <w:p w14:paraId="1650EE3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12.6 货物（含软件及相关服务）的安装按采购文件的要求进行。</w:t>
      </w:r>
    </w:p>
    <w:p w14:paraId="54EFEBD9">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13．索赔</w:t>
      </w:r>
    </w:p>
    <w:p w14:paraId="062D2E99">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13.1 除责任应由保险公司或运输部门承担的之外，甲方有权根据甲方按检验标准自己检验的结果或当地商检部门出具的商检证书向乙方提出索赔。</w:t>
      </w:r>
    </w:p>
    <w:p w14:paraId="50F105B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13.2 在第 11条和第 12条规定的检验期和质量保证期内，如果乙方对甲方提出的索赔和差异负有责任，乙方应按照甲方同意的下列一种或多种方式解决索赔事宜：</w:t>
      </w:r>
    </w:p>
    <w:p w14:paraId="033C847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1607E73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（2）根据货物（含软件及相关服务）的低劣程度、损坏程度以及甲方遭受损失的数额，经买卖双方商定降低货物（含软件及相关服务）的价格。</w:t>
      </w:r>
    </w:p>
    <w:p w14:paraId="511C885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6480A9D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2FE5E7CF">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14．拖延交货</w:t>
      </w:r>
    </w:p>
    <w:p w14:paraId="7D0B543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14.l 乙方应按照合同专用条款中规定的交货期交货和提供服务。</w:t>
      </w:r>
    </w:p>
    <w:p w14:paraId="535088F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14.2 如果乙方毫无理由地拖延交货达1个月以上的，将受到以下制裁：没收履约保证金，加收违约损失赔偿和／或终止合同。</w:t>
      </w:r>
    </w:p>
    <w:p w14:paraId="23313550">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3EA2CA40">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15．违约赔偿</w:t>
      </w:r>
    </w:p>
    <w:p w14:paraId="1753CDF4">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3DD50710">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16．不可抗力</w:t>
      </w:r>
    </w:p>
    <w:p w14:paraId="58A90A98">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16.l 如果双方中任何一方由于战争、严重火灾、水灾、台风和地震以及其它经双方同意属于不可抗力的事故，致使合同履行受阻时，履行合同的期限应予以延长，延长的期限应相当于事故所影响的时间。</w:t>
      </w:r>
    </w:p>
    <w:p w14:paraId="4CA9E337">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22F2EA2C">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17．税费</w:t>
      </w:r>
    </w:p>
    <w:p w14:paraId="2CB9943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17.l 中国政府根据现行税法对甲方征收的与本合同有关的一切税费均由甲方承担。</w:t>
      </w:r>
    </w:p>
    <w:p w14:paraId="19252DD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17.2 中国政府根据现行税法对乙方征收的与本合同有关的一切税费均由乙方承担。</w:t>
      </w:r>
    </w:p>
    <w:p w14:paraId="1162CE9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17.3 在中国境外发生的与执行本合同有关的一切税费均由乙方承担。</w:t>
      </w:r>
    </w:p>
    <w:p w14:paraId="13FDB894">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18．仲裁</w:t>
      </w:r>
    </w:p>
    <w:p w14:paraId="3F0BB52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18.l 买卖双方应通过友好协商，解决在执行本合同中所发生的或与本合同有关的一切争端，如果协商仍得不到解决，任何一方均可按“中华人民共和国民法典”规定提交调解和仲裁。</w:t>
      </w:r>
    </w:p>
    <w:p w14:paraId="51172BA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18.2 仲裁裁决应为终局裁决，对双方均具有约束力。</w:t>
      </w:r>
    </w:p>
    <w:p w14:paraId="3E99139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18.3 仲裁费除仲裁机构另有裁决外应由败诉方负担。</w:t>
      </w:r>
    </w:p>
    <w:p w14:paraId="0F4A38C3">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18.4 在仲裁期间，除正在进行仲裁的部分外，合同其它部分继续执行。</w:t>
      </w:r>
    </w:p>
    <w:p w14:paraId="17B44871">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19．违约终止合同</w:t>
      </w:r>
    </w:p>
    <w:p w14:paraId="61155B5D">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6D2EFE06">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（l）如果乙方未能在合同规定的期限或甲方同意延期的限期内提供全部或部分货物（含软件及相关服务）；</w:t>
      </w:r>
    </w:p>
    <w:p w14:paraId="0EE3A38E">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（2）如果乙方未能履行合同规定的其它义务。</w:t>
      </w:r>
    </w:p>
    <w:p w14:paraId="039C5FA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72E158D7">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20．破产终止合同</w:t>
      </w:r>
    </w:p>
    <w:p w14:paraId="384D0CAF">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如果乙方破产或无清偿能力，甲方可在任何时候以书面通知乙方终止合同，该终止合同以不损害或影响甲方已经采取或将采取补救措施的权利。</w:t>
      </w:r>
    </w:p>
    <w:p w14:paraId="2DA1CE4E">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21．转让与分包</w:t>
      </w:r>
    </w:p>
    <w:p w14:paraId="76F8115A">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21.1 未经甲方事先书面同意，乙方不得部分转让或全部转让其应履行的合同义务。</w:t>
      </w:r>
    </w:p>
    <w:p w14:paraId="71C0ED7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21.2 对投标中没有明确分包的合同，乙方应书面通知甲方本合同中将分包的全部分包合同，在原投标/响应文件中或后来发出的分包通知均不能解除乙方履行本合同的义务。</w:t>
      </w:r>
    </w:p>
    <w:p w14:paraId="7EB1CE7C">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22．适用法律</w:t>
      </w:r>
    </w:p>
    <w:p w14:paraId="5DFEF615">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本合同应按中华人民共和国的法律进行解释。</w:t>
      </w:r>
    </w:p>
    <w:p w14:paraId="503BE6B8">
      <w:pPr>
        <w:pStyle w:val="3"/>
        <w:adjustRightInd w:val="0"/>
        <w:spacing w:before="0" w:beforeAutospacing="0" w:after="0" w:afterAutospacing="0" w:line="360" w:lineRule="auto"/>
        <w:rPr>
          <w:rFonts w:hint="default" w:ascii="仿宋" w:hAnsi="仿宋" w:eastAsia="仿宋" w:cs="宋体"/>
          <w:sz w:val="28"/>
          <w:szCs w:val="28"/>
        </w:rPr>
      </w:pPr>
      <w:r>
        <w:rPr>
          <w:rFonts w:ascii="仿宋" w:hAnsi="仿宋" w:eastAsia="仿宋" w:cs="宋体"/>
          <w:sz w:val="28"/>
          <w:szCs w:val="28"/>
        </w:rPr>
        <w:t>23．合同生效及其它</w:t>
      </w:r>
    </w:p>
    <w:p w14:paraId="2A352DAB">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23.1 合同在双方签字盖章后生效。</w:t>
      </w:r>
    </w:p>
    <w:p w14:paraId="5C6604E1">
      <w:pPr>
        <w:snapToGrid/>
        <w:spacing w:line="360" w:lineRule="auto"/>
        <w:ind w:firstLine="560" w:firstLineChars="200"/>
        <w:rPr>
          <w:rFonts w:ascii="仿宋" w:hAnsi="仿宋" w:eastAsia="仿宋" w:cs="宋体"/>
          <w:sz w:val="28"/>
          <w:szCs w:val="28"/>
          <w:lang w:eastAsia="zh-CN"/>
        </w:rPr>
      </w:pPr>
      <w:r>
        <w:rPr>
          <w:rFonts w:hint="eastAsia" w:ascii="仿宋" w:hAnsi="仿宋" w:eastAsia="仿宋" w:cs="宋体"/>
          <w:sz w:val="28"/>
          <w:szCs w:val="28"/>
          <w:lang w:eastAsia="zh-CN"/>
        </w:rPr>
        <w:t>23.2 如需修改或补充合同内容，经协商，双方应签署书面修改或补充协议并经招标人鉴证，该协议将作为本合同的一个组成部分。</w:t>
      </w:r>
    </w:p>
    <w:p w14:paraId="66D80BD4">
      <w:pPr>
        <w:snapToGrid/>
        <w:spacing w:line="360" w:lineRule="auto"/>
        <w:rPr>
          <w:rFonts w:ascii="仿宋" w:hAnsi="仿宋" w:eastAsia="仿宋" w:cs="宋体"/>
          <w:dstrike/>
          <w:sz w:val="28"/>
          <w:szCs w:val="28"/>
          <w:lang w:eastAsia="zh-CN"/>
        </w:rPr>
      </w:pPr>
    </w:p>
    <w:p w14:paraId="35D6384D">
      <w:pPr>
        <w:snapToGrid/>
        <w:spacing w:line="360" w:lineRule="auto"/>
        <w:rPr>
          <w:rFonts w:ascii="仿宋" w:hAnsi="仿宋" w:eastAsia="仿宋" w:cs="宋体"/>
          <w:b/>
          <w:sz w:val="28"/>
          <w:szCs w:val="28"/>
          <w:lang w:eastAsia="zh-CN"/>
        </w:rPr>
      </w:pPr>
      <w:r>
        <w:rPr>
          <w:rFonts w:hint="eastAsia" w:ascii="仿宋" w:hAnsi="仿宋" w:eastAsia="仿宋" w:cs="宋体"/>
          <w:b/>
          <w:sz w:val="28"/>
          <w:szCs w:val="28"/>
          <w:lang w:eastAsia="zh-CN"/>
        </w:rPr>
        <w:t>备注：合同通用条款与合同专用条款不一致的，以合同专用条款为准。</w:t>
      </w:r>
    </w:p>
    <w:p w14:paraId="64055702">
      <w:pPr>
        <w:snapToGrid/>
        <w:spacing w:line="360" w:lineRule="auto"/>
        <w:ind w:firstLine="562" w:firstLineChars="200"/>
        <w:jc w:val="center"/>
        <w:rPr>
          <w:rFonts w:hint="eastAsia" w:ascii="仿宋" w:hAnsi="仿宋" w:eastAsia="仿宋" w:cs="宋体"/>
          <w:b/>
          <w:bCs/>
          <w:sz w:val="28"/>
          <w:szCs w:val="28"/>
          <w:lang w:val="en-US" w:eastAsia="zh-CN"/>
        </w:rPr>
      </w:pPr>
    </w:p>
    <w:p w14:paraId="4712B928">
      <w:pPr>
        <w:snapToGrid/>
        <w:spacing w:line="360" w:lineRule="auto"/>
        <w:ind w:firstLine="562" w:firstLineChars="200"/>
        <w:jc w:val="center"/>
        <w:rPr>
          <w:rFonts w:hint="eastAsia" w:ascii="仿宋" w:hAnsi="仿宋" w:eastAsia="仿宋" w:cs="宋体"/>
          <w:b/>
          <w:bCs/>
          <w:color w:val="FF0000"/>
          <w:sz w:val="28"/>
          <w:szCs w:val="28"/>
          <w:lang w:val="en-US" w:eastAsia="zh-CN"/>
        </w:rPr>
      </w:pPr>
      <w:r>
        <w:rPr>
          <w:rFonts w:hint="eastAsia" w:ascii="仿宋" w:hAnsi="仿宋" w:eastAsia="仿宋" w:cs="宋体"/>
          <w:b/>
          <w:bCs/>
          <w:color w:val="FF0000"/>
          <w:sz w:val="28"/>
          <w:szCs w:val="28"/>
          <w:lang w:val="en-US" w:eastAsia="zh-CN"/>
        </w:rPr>
        <w:t>专用条款</w:t>
      </w:r>
    </w:p>
    <w:p w14:paraId="6B9FC1D5">
      <w:pPr>
        <w:adjustRightInd w:val="0"/>
        <w:snapToGrid w:val="0"/>
        <w:spacing w:line="360" w:lineRule="auto"/>
        <w:rPr>
          <w:rFonts w:ascii="仿宋" w:hAnsi="仿宋" w:eastAsia="仿宋" w:cs="宋体"/>
          <w:b/>
          <w:color w:val="FF0000"/>
          <w:kern w:val="0"/>
          <w:sz w:val="28"/>
          <w:szCs w:val="28"/>
          <w:lang w:val="en-US" w:eastAsia="zh-CN" w:bidi="ar-SA"/>
        </w:rPr>
      </w:pPr>
      <w:r>
        <w:rPr>
          <w:rFonts w:hint="eastAsia" w:ascii="仿宋" w:hAnsi="仿宋" w:eastAsia="仿宋" w:cs="宋体"/>
          <w:b/>
          <w:color w:val="FF0000"/>
          <w:kern w:val="0"/>
          <w:sz w:val="28"/>
          <w:szCs w:val="28"/>
          <w:lang w:val="en-US" w:eastAsia="zh-CN" w:bidi="ar-SA"/>
        </w:rPr>
        <w:t>一、服务评分考核</w:t>
      </w:r>
    </w:p>
    <w:p w14:paraId="39EEB670">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val="en-US" w:eastAsia="zh-CN"/>
        </w:rPr>
        <w:t>除每月费用结算考核以外，</w:t>
      </w:r>
      <w:r>
        <w:rPr>
          <w:rFonts w:hint="eastAsia" w:ascii="仿宋" w:hAnsi="仿宋" w:eastAsia="仿宋" w:cs="宋体"/>
          <w:color w:val="FF0000"/>
          <w:sz w:val="28"/>
          <w:szCs w:val="28"/>
          <w:lang w:eastAsia="zh-CN"/>
        </w:rPr>
        <w:t>校园物业的服务管理</w:t>
      </w:r>
      <w:r>
        <w:rPr>
          <w:rFonts w:hint="eastAsia" w:ascii="仿宋" w:hAnsi="仿宋" w:eastAsia="仿宋" w:cs="宋体"/>
          <w:color w:val="FF0000"/>
          <w:sz w:val="28"/>
          <w:szCs w:val="28"/>
          <w:lang w:val="en-US" w:eastAsia="zh-CN"/>
        </w:rPr>
        <w:t>评分</w:t>
      </w:r>
      <w:r>
        <w:rPr>
          <w:rFonts w:hint="eastAsia" w:ascii="仿宋" w:hAnsi="仿宋" w:eastAsia="仿宋" w:cs="宋体"/>
          <w:color w:val="FF0000"/>
          <w:sz w:val="28"/>
          <w:szCs w:val="28"/>
          <w:lang w:eastAsia="zh-CN"/>
        </w:rPr>
        <w:t>每学期考核一次，主要以考核会议、随机问卷调查和服务投诉情况等方式进行考核，考核会议考核分数按50%计算，随机问卷调查按30%计分，服务投诉情况计20分，综合分数达85%以上方算考核满意。</w:t>
      </w:r>
      <w:r>
        <w:rPr>
          <w:rFonts w:hint="eastAsia" w:ascii="仿宋" w:hAnsi="仿宋" w:eastAsia="仿宋" w:cs="宋体"/>
          <w:color w:val="FF0000"/>
          <w:sz w:val="28"/>
          <w:szCs w:val="28"/>
          <w:lang w:val="en-US" w:eastAsia="zh-CN"/>
        </w:rPr>
        <w:t>一学年</w:t>
      </w:r>
      <w:r>
        <w:rPr>
          <w:rFonts w:hint="eastAsia" w:ascii="仿宋" w:hAnsi="仿宋" w:eastAsia="仿宋" w:cs="宋体"/>
          <w:color w:val="FF0000"/>
          <w:sz w:val="28"/>
          <w:szCs w:val="28"/>
          <w:lang w:eastAsia="zh-CN"/>
        </w:rPr>
        <w:t>中的两次考核均未满意则甲方有权解除服务合同。</w:t>
      </w:r>
    </w:p>
    <w:p w14:paraId="32EFBFBB">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1. 会议考核通过各部门派出代表参加召开的学期考核会，针对物业服务进行评价，最后统一打分。</w:t>
      </w:r>
    </w:p>
    <w:p w14:paraId="65852C6F">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2. 随机问卷是通过向师生发出调查问卷，对问卷问题进行计分。问卷问题主要反映以下几点：</w:t>
      </w:r>
    </w:p>
    <w:p w14:paraId="413423C3">
      <w:pPr>
        <w:snapToGrid/>
        <w:spacing w:line="360" w:lineRule="auto"/>
        <w:ind w:firstLine="560" w:firstLineChars="200"/>
        <w:rPr>
          <w:rFonts w:hint="eastAsia" w:ascii="仿宋" w:hAnsi="仿宋" w:eastAsia="仿宋" w:cs="宋体"/>
          <w:color w:val="FF0000"/>
          <w:sz w:val="28"/>
          <w:szCs w:val="28"/>
          <w:lang w:val="en-US" w:eastAsia="zh-CN"/>
        </w:rPr>
      </w:pPr>
      <w:r>
        <w:rPr>
          <w:rFonts w:hint="eastAsia" w:ascii="仿宋" w:hAnsi="仿宋" w:eastAsia="仿宋" w:cs="宋体"/>
          <w:color w:val="FF0000"/>
          <w:sz w:val="28"/>
          <w:szCs w:val="28"/>
          <w:lang w:eastAsia="zh-CN"/>
        </w:rPr>
        <w:t>a.校园安全保卫工作服务态度；  b. 校园安全保卫工作服务总成效；</w:t>
      </w:r>
    </w:p>
    <w:p w14:paraId="70272C4D">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c.校园卫生保洁工作服务态度；  d. 校园卫生保洁工作服务总成效；</w:t>
      </w:r>
    </w:p>
    <w:p w14:paraId="0FF6B115">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e. 校园绿化管理工作成果；    f. 校园校舍水电维修服务态度；</w:t>
      </w:r>
    </w:p>
    <w:p w14:paraId="1105C954">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g. 校园校舍水电维修服务成果；h. 其它服务成果等。</w:t>
      </w:r>
    </w:p>
    <w:p w14:paraId="5ACE2B5A">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3. 服务投诉以每学期小类投诉15件，大中类投诉5件为限，小投诉每3件或以下计扣3分，大中投诉1件扣3分，小投诉每3件与大中投诉1件相等，当小投诉事项达15件或大中投诉事项达5件或大中、小累计转换计算后达大中投诉5件，甲方有权解除合同。</w:t>
      </w:r>
    </w:p>
    <w:p w14:paraId="3B296C2E">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注：管理服务中的小事件投诉称为小类投诉，影响到甲方管理形象的投诉称为大类投诉，小类和大类之外的投诉称为中类投诉。</w:t>
      </w:r>
    </w:p>
    <w:p w14:paraId="1EB9CCFC">
      <w:pPr>
        <w:snapToGrid/>
        <w:spacing w:line="360" w:lineRule="auto"/>
        <w:ind w:firstLine="560" w:firstLineChars="200"/>
        <w:rPr>
          <w:rFonts w:hint="eastAsia" w:ascii="仿宋" w:hAnsi="仿宋" w:eastAsia="仿宋" w:cs="宋体"/>
          <w:color w:val="FF0000"/>
          <w:sz w:val="28"/>
          <w:szCs w:val="28"/>
          <w:lang w:eastAsia="zh-CN"/>
        </w:rPr>
      </w:pPr>
    </w:p>
    <w:p w14:paraId="572092E0">
      <w:pPr>
        <w:snapToGrid/>
        <w:spacing w:line="360" w:lineRule="auto"/>
        <w:ind w:firstLine="560" w:firstLineChars="200"/>
        <w:rPr>
          <w:rFonts w:hint="eastAsia" w:ascii="仿宋" w:hAnsi="仿宋" w:eastAsia="仿宋" w:cs="宋体"/>
          <w:color w:val="FF0000"/>
          <w:sz w:val="28"/>
          <w:szCs w:val="28"/>
          <w:lang w:eastAsia="zh-CN"/>
        </w:rPr>
      </w:pPr>
      <w:bookmarkStart w:id="0" w:name="_Toc397615235"/>
      <w:r>
        <w:rPr>
          <w:rFonts w:hint="eastAsia" w:ascii="仿宋" w:hAnsi="仿宋" w:eastAsia="仿宋" w:cs="宋体"/>
          <w:color w:val="FF0000"/>
          <w:sz w:val="28"/>
          <w:szCs w:val="28"/>
          <w:lang w:val="en-US" w:eastAsia="zh-CN"/>
        </w:rPr>
        <w:t>二、</w:t>
      </w:r>
      <w:r>
        <w:rPr>
          <w:rFonts w:hint="eastAsia" w:ascii="仿宋" w:hAnsi="仿宋" w:eastAsia="仿宋" w:cs="宋体"/>
          <w:color w:val="FF0000"/>
          <w:sz w:val="28"/>
          <w:szCs w:val="28"/>
          <w:lang w:eastAsia="zh-CN"/>
        </w:rPr>
        <w:t>考核</w:t>
      </w:r>
      <w:bookmarkEnd w:id="0"/>
      <w:r>
        <w:rPr>
          <w:rFonts w:hint="eastAsia" w:ascii="仿宋" w:hAnsi="仿宋" w:eastAsia="仿宋" w:cs="宋体"/>
          <w:color w:val="FF0000"/>
          <w:sz w:val="28"/>
          <w:szCs w:val="28"/>
          <w:lang w:eastAsia="zh-CN"/>
        </w:rPr>
        <w:t>处理办法</w:t>
      </w:r>
    </w:p>
    <w:p w14:paraId="6062BD38">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1</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水电工实行持电工证和健康证上岗，上岗前要提前上交电工证、健康证到总务科备案，否则，每缺一证，扣违约金10元/天</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证，未经批准，每缺一人，扣违约金20元/人</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天。</w:t>
      </w:r>
    </w:p>
    <w:p w14:paraId="7CA5E8D6">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2</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水电维修实行每天24小时值班报修制，每天满员上班时间为上午8：00-12：00，下午15:30-19:00，其他时间须至少留2人值班。</w:t>
      </w:r>
    </w:p>
    <w:p w14:paraId="429E1343">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3</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水龙头、冲水阀、光管、廊灯、路灯等损坏报修，15分钟内未到达现场处理，或未修好而当天未及时向分管领导报告的，扣违约金10元/个</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次。</w:t>
      </w:r>
    </w:p>
    <w:p w14:paraId="59DCBB91">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4</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教室、宿舍水电终端报修，15分钟内未到达现场处理，或未修好而当天未及时向分管领导报告的，扣违约金10元/个</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次。</w:t>
      </w:r>
    </w:p>
    <w:p w14:paraId="612F4403">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5</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水管破裂、水池溢水或管道漏水报修，15分钟内未到达现场处理，或未修好而当天未及时向分管领导报告的，扣违约金10元/个</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次。</w:t>
      </w:r>
    </w:p>
    <w:p w14:paraId="3E954550">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6</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非客观因素造成校园停电或停水1小时以上的，扣违约金10元/次。</w:t>
      </w:r>
    </w:p>
    <w:p w14:paraId="4CF19F7F">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7</w:t>
      </w:r>
      <w:r>
        <w:rPr>
          <w:rFonts w:hint="eastAsia" w:ascii="仿宋" w:hAnsi="仿宋" w:eastAsia="仿宋" w:cs="宋体"/>
          <w:color w:val="FF0000"/>
          <w:sz w:val="28"/>
          <w:szCs w:val="28"/>
          <w:lang w:val="en-US" w:eastAsia="zh-CN"/>
        </w:rPr>
        <w:t>.乙方</w:t>
      </w:r>
      <w:r>
        <w:rPr>
          <w:rFonts w:hint="eastAsia" w:ascii="仿宋" w:hAnsi="仿宋" w:eastAsia="仿宋" w:cs="宋体"/>
          <w:color w:val="FF0000"/>
          <w:sz w:val="28"/>
          <w:szCs w:val="28"/>
          <w:lang w:eastAsia="zh-CN"/>
        </w:rPr>
        <w:t>因监管不力，造成校内饮用水水池清洗消毒不到位的，扣违约金20元/个</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次。</w:t>
      </w:r>
    </w:p>
    <w:p w14:paraId="0DB203D2">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8</w:t>
      </w:r>
      <w:r>
        <w:rPr>
          <w:rFonts w:hint="eastAsia" w:ascii="仿宋" w:hAnsi="仿宋" w:eastAsia="仿宋" w:cs="宋体"/>
          <w:color w:val="FF0000"/>
          <w:sz w:val="28"/>
          <w:szCs w:val="28"/>
          <w:lang w:val="en-US" w:eastAsia="zh-CN"/>
        </w:rPr>
        <w:t>.乙方</w:t>
      </w:r>
      <w:r>
        <w:rPr>
          <w:rFonts w:hint="eastAsia" w:ascii="仿宋" w:hAnsi="仿宋" w:eastAsia="仿宋" w:cs="宋体"/>
          <w:color w:val="FF0000"/>
          <w:sz w:val="28"/>
          <w:szCs w:val="28"/>
          <w:lang w:eastAsia="zh-CN"/>
        </w:rPr>
        <w:t>不按时做好电房、泵房和配电柜等每天巡查记录的，扣违约金10元/个</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次。</w:t>
      </w:r>
    </w:p>
    <w:p w14:paraId="031B4CC2">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9</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按时做好校园宿舍区用电抄表工作，有漏抄错报的，扣违约金10元/个</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次。</w:t>
      </w:r>
    </w:p>
    <w:p w14:paraId="40771042">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10</w:t>
      </w:r>
      <w:r>
        <w:rPr>
          <w:rFonts w:hint="eastAsia" w:ascii="仿宋" w:hAnsi="仿宋" w:eastAsia="仿宋" w:cs="宋体"/>
          <w:color w:val="FF0000"/>
          <w:sz w:val="28"/>
          <w:szCs w:val="28"/>
          <w:lang w:val="en-US" w:eastAsia="zh-CN"/>
        </w:rPr>
        <w:t>.乙方</w:t>
      </w:r>
      <w:r>
        <w:rPr>
          <w:rFonts w:hint="eastAsia" w:ascii="仿宋" w:hAnsi="仿宋" w:eastAsia="仿宋" w:cs="宋体"/>
          <w:color w:val="FF0000"/>
          <w:sz w:val="28"/>
          <w:szCs w:val="28"/>
          <w:lang w:eastAsia="zh-CN"/>
        </w:rPr>
        <w:t>每月不按时提交当月水电安全（含消防安全）排查表，或排查不完整的，扣违约金20元/月</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项。</w:t>
      </w:r>
    </w:p>
    <w:p w14:paraId="4422AF29">
      <w:pPr>
        <w:snapToGrid/>
        <w:spacing w:line="360" w:lineRule="auto"/>
        <w:ind w:firstLine="560" w:firstLineChars="200"/>
        <w:rPr>
          <w:rFonts w:hint="eastAsia" w:ascii="仿宋" w:hAnsi="仿宋" w:eastAsia="仿宋" w:cs="宋体"/>
          <w:color w:val="FF0000"/>
          <w:sz w:val="28"/>
          <w:szCs w:val="28"/>
          <w:lang w:eastAsia="zh-CN"/>
        </w:rPr>
      </w:pPr>
      <w:r>
        <w:rPr>
          <w:rFonts w:hint="eastAsia" w:ascii="仿宋" w:hAnsi="仿宋" w:eastAsia="仿宋" w:cs="宋体"/>
          <w:color w:val="FF0000"/>
          <w:sz w:val="28"/>
          <w:szCs w:val="28"/>
          <w:lang w:eastAsia="zh-CN"/>
        </w:rPr>
        <w:t>11</w:t>
      </w:r>
      <w:r>
        <w:rPr>
          <w:rFonts w:hint="eastAsia" w:ascii="仿宋" w:hAnsi="仿宋" w:eastAsia="仿宋" w:cs="宋体"/>
          <w:color w:val="FF0000"/>
          <w:sz w:val="28"/>
          <w:szCs w:val="28"/>
          <w:lang w:val="en-US" w:eastAsia="zh-CN"/>
        </w:rPr>
        <w:t>.</w:t>
      </w:r>
      <w:r>
        <w:rPr>
          <w:rFonts w:hint="eastAsia" w:ascii="仿宋" w:hAnsi="仿宋" w:eastAsia="仿宋" w:cs="宋体"/>
          <w:color w:val="FF0000"/>
          <w:sz w:val="28"/>
          <w:szCs w:val="28"/>
          <w:lang w:eastAsia="zh-CN"/>
        </w:rPr>
        <w:t>发生重大的安全责任事故，造成严重的人员伤亡或财产损失的，责任由</w:t>
      </w:r>
      <w:r>
        <w:rPr>
          <w:rFonts w:hint="eastAsia" w:ascii="仿宋" w:hAnsi="仿宋" w:eastAsia="仿宋" w:cs="宋体"/>
          <w:color w:val="FF0000"/>
          <w:sz w:val="28"/>
          <w:szCs w:val="28"/>
          <w:lang w:val="en-US" w:eastAsia="zh-CN"/>
        </w:rPr>
        <w:t>乙方</w:t>
      </w:r>
      <w:r>
        <w:rPr>
          <w:rFonts w:hint="eastAsia" w:ascii="仿宋" w:hAnsi="仿宋" w:eastAsia="仿宋" w:cs="宋体"/>
          <w:color w:val="FF0000"/>
          <w:sz w:val="28"/>
          <w:szCs w:val="28"/>
          <w:lang w:eastAsia="zh-CN"/>
        </w:rPr>
        <w:t>负责，并追究相关人员的法律责任，扣违约金壹仟元以上/次。</w:t>
      </w:r>
    </w:p>
    <w:p w14:paraId="08D86859">
      <w:pPr>
        <w:snapToGrid/>
        <w:spacing w:line="360" w:lineRule="auto"/>
        <w:ind w:firstLine="560" w:firstLineChars="200"/>
        <w:rPr>
          <w:rFonts w:hint="eastAsia" w:ascii="仿宋" w:hAnsi="仿宋" w:eastAsia="仿宋" w:cs="宋体"/>
          <w:color w:val="FF0000"/>
          <w:sz w:val="28"/>
          <w:szCs w:val="28"/>
          <w:lang w:eastAsia="zh-CN"/>
        </w:rPr>
      </w:pPr>
    </w:p>
    <w:p w14:paraId="4731CBA5">
      <w:pPr>
        <w:snapToGrid/>
        <w:spacing w:line="360" w:lineRule="auto"/>
        <w:ind w:firstLine="560" w:firstLineChars="200"/>
        <w:rPr>
          <w:rFonts w:hint="eastAsia" w:ascii="仿宋" w:hAnsi="仿宋" w:eastAsia="仿宋" w:cs="宋体"/>
          <w:color w:val="FF000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30CC9"/>
    <w:multiLevelType w:val="singleLevel"/>
    <w:tmpl w:val="80F30CC9"/>
    <w:lvl w:ilvl="0" w:tentative="0">
      <w:start w:val="10"/>
      <w:numFmt w:val="chineseCounting"/>
      <w:suff w:val="nothing"/>
      <w:lvlText w:val="%1、"/>
      <w:lvlJc w:val="left"/>
      <w:rPr>
        <w:rFonts w:hint="eastAsia"/>
      </w:rPr>
    </w:lvl>
  </w:abstractNum>
  <w:abstractNum w:abstractNumId="1">
    <w:nsid w:val="14A5F74D"/>
    <w:multiLevelType w:val="singleLevel"/>
    <w:tmpl w:val="14A5F74D"/>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827C8"/>
    <w:rsid w:val="11EB6E84"/>
    <w:rsid w:val="27CC74BE"/>
    <w:rsid w:val="2EE6732F"/>
    <w:rsid w:val="2F85470F"/>
    <w:rsid w:val="2FC24573"/>
    <w:rsid w:val="45211A73"/>
    <w:rsid w:val="45873E70"/>
    <w:rsid w:val="489B6F01"/>
    <w:rsid w:val="4F607BCD"/>
    <w:rsid w:val="512A31E9"/>
    <w:rsid w:val="57DA1EA6"/>
    <w:rsid w:val="65225B62"/>
    <w:rsid w:val="66AF1D76"/>
    <w:rsid w:val="67D82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9"/>
    <w:pPr>
      <w:spacing w:before="100" w:beforeAutospacing="1" w:after="100" w:afterAutospacing="1"/>
      <w:jc w:val="left"/>
      <w:outlineLvl w:val="1"/>
    </w:pPr>
    <w:rPr>
      <w:rFonts w:ascii="宋体" w:hAnsi="宋体"/>
      <w:b/>
      <w:kern w:val="0"/>
      <w:sz w:val="36"/>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7683</Words>
  <Characters>7924</Characters>
  <Lines>0</Lines>
  <Paragraphs>0</Paragraphs>
  <TotalTime>11</TotalTime>
  <ScaleCrop>false</ScaleCrop>
  <LinksUpToDate>false</LinksUpToDate>
  <CharactersWithSpaces>8525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2025-02-12T03:18:00Z</dcterms:created>
  <dc:creator>AOC</dc:creator>
  <cp:lastModifiedBy>聖</cp:lastModifiedBy>
  <dcterms:modified xsi:type="dcterms:W3CDTF">2025-07-04T03:48:15Z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B133924075354987A5C4A1A5D77F3E6B_13</vt:lpwstr>
  </property>
  <property fmtid="{D5CDD505-2E9C-101B-9397-08002B2CF9AE}" pid="4" name="KSOTemplateDocerSaveRecord">
    <vt:lpwstr>eyJoZGlkIjoiYWU4NjM5YTMwNzJhNWQwMmY0Mzk2ODAyM2VkMjMwZWQiLCJ1c2VySWQiOiIzNzAwMTU5ODAifQ==</vt:lpwstr>
  </property>
</Properties>
</file>