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南繁基地土壤地力提升项目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[0747-]20250600001[GK]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海南省南繁管理局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中化商务有限公司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海南省南繁管理局</w:t>
      </w:r>
      <w:r>
        <w:rPr>
          <w:rFonts w:ascii="仿宋_GB2312" w:hAnsi="仿宋_GB2312" w:cs="仿宋_GB2312" w:eastAsia="仿宋_GB2312"/>
        </w:rPr>
        <w:t xml:space="preserve"> 委托， </w:t>
      </w:r>
      <w:r>
        <w:rPr>
          <w:rFonts w:ascii="仿宋_GB2312" w:hAnsi="仿宋_GB2312" w:cs="仿宋_GB2312" w:eastAsia="仿宋_GB2312"/>
        </w:rPr>
        <w:t>中化商务有限公司</w:t>
      </w:r>
      <w:r>
        <w:rPr>
          <w:rFonts w:ascii="仿宋_GB2312" w:hAnsi="仿宋_GB2312" w:cs="仿宋_GB2312" w:eastAsia="仿宋_GB2312"/>
        </w:rPr>
        <w:t xml:space="preserve"> 对 </w:t>
      </w:r>
      <w:r>
        <w:rPr>
          <w:rFonts w:ascii="仿宋_GB2312" w:hAnsi="仿宋_GB2312" w:cs="仿宋_GB2312" w:eastAsia="仿宋_GB2312"/>
        </w:rPr>
        <w:t>南繁基地土壤地力提升项目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[0747-]20250600001[GK]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南繁基地土壤地力提升项目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4,484,000.00元</w:t>
      </w:r>
      <w:r>
        <w:rPr>
          <w:rFonts w:ascii="仿宋_GB2312" w:hAnsi="仿宋_GB2312" w:cs="仿宋_GB2312" w:eastAsia="仿宋_GB2312"/>
        </w:rPr>
        <w:t>肆佰肆拾捌万肆仟元整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合同签订之日起至2025年12月10日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海南省南繁管理局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海南省三亚市吉阳区兆龙西路岭仔小组149号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何俊燕</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0898-88292737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中化商务有限公司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北京市丰台区丽泽路24号院1号楼-5至32层101内23 层/海南省海口市龙华区龙昆南路146号城西商务中心三楼309室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张余卿、林浩、普凌翔</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0898-66986330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采购包1：4,484,000.00元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投标有效期为从递交投标文件的截止之日起90个日历日，有效期短于此规定的投标文件将被视为无效。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中标（成交）金额，以本项目招标代理服务费参考《海南省物价局关于降低部分招标代理服务收费标准的通知》（琼价费管〔2011〕225号）文件的计算标准收取，招标代理服务费为：收费标准下浮30%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联系人：何俊燕</w:t>
      </w:r>
    </w:p>
    <w:p>
      <w:pPr>
        <w:pStyle w:val="null3"/>
        <w:jc w:val="left"/>
      </w:pPr>
      <w:r>
        <w:rPr>
          <w:rFonts w:ascii="仿宋_GB2312" w:hAnsi="仿宋_GB2312" w:cs="仿宋_GB2312" w:eastAsia="仿宋_GB2312"/>
        </w:rPr>
        <w:t>联系电话：0898-88292737</w:t>
      </w:r>
    </w:p>
    <w:p>
      <w:pPr>
        <w:pStyle w:val="null3"/>
        <w:jc w:val="left"/>
      </w:pPr>
      <w:r>
        <w:rPr>
          <w:rFonts w:ascii="仿宋_GB2312" w:hAnsi="仿宋_GB2312" w:cs="仿宋_GB2312" w:eastAsia="仿宋_GB2312"/>
        </w:rPr>
        <w:t>地址：海南省三亚市吉阳区兆龙西路岭仔小组149号</w:t>
      </w:r>
    </w:p>
    <w:p>
      <w:pPr>
        <w:pStyle w:val="null3"/>
        <w:jc w:val="left"/>
      </w:pPr>
      <w:r>
        <w:rPr>
          <w:rFonts w:ascii="仿宋_GB2312" w:hAnsi="仿宋_GB2312" w:cs="仿宋_GB2312" w:eastAsia="仿宋_GB2312"/>
        </w:rPr>
        <w:t>邮编：/</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联系人：张余卿、林浩、普凌翔</w:t>
      </w:r>
    </w:p>
    <w:p>
      <w:pPr>
        <w:pStyle w:val="null3"/>
        <w:jc w:val="left"/>
      </w:pPr>
      <w:r>
        <w:rPr>
          <w:rFonts w:ascii="仿宋_GB2312" w:hAnsi="仿宋_GB2312" w:cs="仿宋_GB2312" w:eastAsia="仿宋_GB2312"/>
        </w:rPr>
        <w:t>联系电话：0898-66986330</w:t>
      </w:r>
    </w:p>
    <w:p>
      <w:pPr>
        <w:pStyle w:val="null3"/>
        <w:jc w:val="left"/>
      </w:pPr>
      <w:r>
        <w:rPr>
          <w:rFonts w:ascii="仿宋_GB2312" w:hAnsi="仿宋_GB2312" w:cs="仿宋_GB2312" w:eastAsia="仿宋_GB2312"/>
        </w:rPr>
        <w:t>地址：海南省海口市龙华区龙昆南路146号城西商务中心三楼309室</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以保障粮食生产安全为主线，提升国家南繁科研育种基地耕地质量为目标，采取</w:t>
      </w:r>
      <w:r>
        <w:rPr>
          <w:rFonts w:ascii="仿宋_GB2312" w:hAnsi="仿宋_GB2312" w:cs="仿宋_GB2312" w:eastAsia="仿宋_GB2312"/>
        </w:rPr>
        <w:t>非南繁季种植绿肥（如田菁、紫云英等），改善</w:t>
      </w:r>
      <w:r>
        <w:rPr>
          <w:rFonts w:ascii="仿宋_GB2312" w:hAnsi="仿宋_GB2312" w:cs="仿宋_GB2312" w:eastAsia="仿宋_GB2312"/>
        </w:rPr>
        <w:t>不超过</w:t>
      </w:r>
      <w:r>
        <w:rPr>
          <w:rFonts w:ascii="仿宋_GB2312" w:hAnsi="仿宋_GB2312" w:cs="仿宋_GB2312" w:eastAsia="仿宋_GB2312"/>
        </w:rPr>
        <w:t>10000亩农田质量</w:t>
      </w:r>
      <w:r>
        <w:rPr>
          <w:rFonts w:ascii="仿宋_GB2312" w:hAnsi="仿宋_GB2312" w:cs="仿宋_GB2312" w:eastAsia="仿宋_GB2312"/>
        </w:rPr>
        <w:t>，为南繁科研育种提供优质的土壤基础，提升保障国家粮食安全能力。</w:t>
      </w:r>
    </w:p>
    <w:p>
      <w:pPr>
        <w:pStyle w:val="null3"/>
        <w:ind w:firstLine="400"/>
        <w:jc w:val="left"/>
      </w:pPr>
      <w:r>
        <w:rPr>
          <w:rFonts w:ascii="仿宋_GB2312" w:hAnsi="仿宋_GB2312" w:cs="仿宋_GB2312" w:eastAsia="仿宋_GB2312"/>
        </w:rPr>
        <w:t>项目基地概况</w:t>
      </w:r>
      <w:r>
        <w:rPr>
          <w:rFonts w:ascii="仿宋_GB2312" w:hAnsi="仿宋_GB2312" w:cs="仿宋_GB2312" w:eastAsia="仿宋_GB2312"/>
        </w:rPr>
        <w:t>如下：</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基础地力不高。乐东县属热带季风气候，土壤以壤土或沙壤土为主，透水透气能力较好，保水保肥能力中等偏低，养分绝对含量处于中等水平，土壤有机质含量整体不够，部分地块土壤有机质含量较低，土壤水、肥、气、热供给和协调能力中等，但部分地块大量使用生理酸性肥料，造成土壤酸化，加之用地单位长期重化肥轻有机肥的施肥习惯造成部分农田土壤肥力中等偏下。根据相关检测数据，</w:t>
      </w:r>
      <w:r>
        <w:rPr>
          <w:rFonts w:ascii="仿宋_GB2312" w:hAnsi="仿宋_GB2312" w:cs="仿宋_GB2312" w:eastAsia="仿宋_GB2312"/>
        </w:rPr>
        <w:t>乐东县核心区土壤有机质平均含量为</w:t>
      </w:r>
      <w:r>
        <w:rPr>
          <w:rFonts w:ascii="仿宋_GB2312" w:hAnsi="仿宋_GB2312" w:cs="仿宋_GB2312" w:eastAsia="仿宋_GB2312"/>
        </w:rPr>
        <w:t>17.09 g/kg左右，处于偏低水平。</w:t>
      </w:r>
    </w:p>
    <w:p>
      <w:pPr>
        <w:pStyle w:val="null3"/>
        <w:ind w:firstLine="400"/>
        <w:jc w:val="left"/>
      </w:pPr>
      <w:r>
        <w:rPr>
          <w:rFonts w:ascii="仿宋_GB2312" w:hAnsi="仿宋_GB2312" w:cs="仿宋_GB2312" w:eastAsia="仿宋_GB2312"/>
        </w:rPr>
        <w:t>2</w:t>
      </w:r>
      <w:r>
        <w:rPr>
          <w:rFonts w:ascii="仿宋_GB2312" w:hAnsi="仿宋_GB2312" w:cs="仿宋_GB2312" w:eastAsia="仿宋_GB2312"/>
        </w:rPr>
        <w:t>.耕地养分失衡。基于较好的温光及自然资源，乐东县南繁基地种植作物主要包括玉米、水稻、大豆、谷子、蔬菜等，主要实行水旱轮作模式，长期以来，在农业施肥结构上存在不合理性，测土配方体系建设不健全，土壤中各类营养元素的比例失调，重化肥，轻缓释肥，重大量元素，轻中微量元素，导致耕地土壤养分失衡加剧，有机质含量较低。</w:t>
      </w:r>
    </w:p>
    <w:p>
      <w:pPr>
        <w:pStyle w:val="null3"/>
        <w:ind w:firstLine="400"/>
        <w:jc w:val="left"/>
      </w:pPr>
      <w:r>
        <w:rPr>
          <w:rFonts w:ascii="仿宋_GB2312" w:hAnsi="仿宋_GB2312" w:cs="仿宋_GB2312" w:eastAsia="仿宋_GB2312"/>
        </w:rPr>
        <w:t>3</w:t>
      </w:r>
      <w:r>
        <w:rPr>
          <w:rFonts w:ascii="仿宋_GB2312" w:hAnsi="仿宋_GB2312" w:cs="仿宋_GB2312" w:eastAsia="仿宋_GB2312"/>
        </w:rPr>
        <w:t>.土壤整体偏酸。降水量大而集中的淋溶作用造成钙、镁、钾等碱性盐基离子大量流失是土壤酸化的根本原因；土壤有机质减少使耕地土壤养分失衡是造成土壤酸化的主要原因；长期大量生理酸性肥料和不合理的种植制度，是造成土壤酸化的重要原因。土壤酸化是土壤吸收接受了一定数量交换性氢离子或铝离子，使土壤中碱性离子淋失的过程。酸性土壤中的Ca、Mg、K等营养元素大量淋失，交换态Al3+、Fe3+和铁氧化物的活化度增加，推动不稳定磷库转变为闭蓄态磷库，从而降低土壤磷的有效性。铝毒、低磷、低氮是酸性土壤上限制作物产量的重要因素。乐东县核心区土壤pH值平均为5.75，呈弱酸性。</w:t>
      </w:r>
    </w:p>
    <w:p>
      <w:pPr>
        <w:pStyle w:val="null3"/>
        <w:ind w:firstLine="400"/>
        <w:jc w:val="left"/>
      </w:pPr>
      <w:r>
        <w:rPr>
          <w:rFonts w:ascii="仿宋_GB2312" w:hAnsi="仿宋_GB2312" w:cs="仿宋_GB2312" w:eastAsia="仿宋_GB2312"/>
        </w:rPr>
        <w:t>传统的酸性土壤改良方式主要是施用石灰和石灰石粉。但是若不合理施用石灰，会增加</w:t>
      </w:r>
      <w:r>
        <w:rPr>
          <w:rFonts w:ascii="仿宋_GB2312" w:hAnsi="仿宋_GB2312" w:cs="仿宋_GB2312" w:eastAsia="仿宋_GB2312"/>
        </w:rPr>
        <w:t>HCO3-的活度，加速土壤有机质的分解，而且由于石灰溶解度小，在土壤剖面上的移动性很慢，大量或长期施用石灰不仅影响土壤结构、构成土壤板结，而且可能会引起土壤营养元素的平衡失调从而导致作物减产。</w:t>
      </w:r>
    </w:p>
    <w:p>
      <w:pPr>
        <w:pStyle w:val="null3"/>
        <w:ind w:firstLine="400"/>
        <w:jc w:val="left"/>
      </w:pPr>
      <w:r>
        <w:rPr>
          <w:rFonts w:ascii="仿宋_GB2312" w:hAnsi="仿宋_GB2312" w:cs="仿宋_GB2312" w:eastAsia="仿宋_GB2312"/>
        </w:rPr>
        <w:t>4.农业面源污染。用地单位普遍存在土地“只耕不养”的不合理的利用方式，一般6月份水稻收获后，由于夏季多台风暴雨，农田基本抛荒，导致杂草丛生、病虫滋生，冬季瓜果蔬菜及南繁作物种植前，大量使用除草剂，导致土壤和水体污染严重。在南繁作物种植过程中，磷肥用量过高，大量残留在土壤中，夏季暴雨过后，磷素随雨水进入沟渠河流，造成地表水面源污染。部分用户为了追求短期农作物增产增收效益，过分依赖化学肥料和化学农药，且习惯把使用后的农药瓶、袋等废弃物随意丢弃田间地头或沟渠边，成为农业面源污染的重要来源。随着地膜的连年使用以及不健全的回收体系，导致严重的“白色污染”，从而引起土壤质量和作物产量下降。</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4,484,000.00</w:t>
      </w:r>
    </w:p>
    <w:p>
      <w:pPr>
        <w:pStyle w:val="null3"/>
        <w:jc w:val="left"/>
      </w:pPr>
      <w:r>
        <w:rPr>
          <w:rFonts w:ascii="仿宋_GB2312" w:hAnsi="仿宋_GB2312" w:cs="仿宋_GB2312" w:eastAsia="仿宋_GB2312"/>
        </w:rPr>
        <w:t>采购包最高限价（元）: 4,484,000.00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C09019900-其他农业服务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4,484,000.00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C09019900-其他农业服务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4,484,000.00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标的名称：C09019900-其他农业服务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1）实施内容</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b/>
              </w:rPr>
              <w:t>种植绿肥。</w:t>
            </w:r>
            <w:r>
              <w:rPr>
                <w:rFonts w:ascii="仿宋_GB2312" w:hAnsi="仿宋_GB2312" w:cs="仿宋_GB2312" w:eastAsia="仿宋_GB2312"/>
                <w:sz w:val="20"/>
              </w:rPr>
              <w:t>利用非南繁季，在乐东县国家南繁科研育种基地种植</w:t>
            </w:r>
            <w:r>
              <w:rPr>
                <w:rFonts w:ascii="仿宋_GB2312" w:hAnsi="仿宋_GB2312" w:cs="仿宋_GB2312" w:eastAsia="仿宋_GB2312"/>
                <w:sz w:val="20"/>
              </w:rPr>
              <w:t>不超过</w:t>
            </w:r>
            <w:r>
              <w:rPr>
                <w:rFonts w:ascii="仿宋_GB2312" w:hAnsi="仿宋_GB2312" w:cs="仿宋_GB2312" w:eastAsia="仿宋_GB2312"/>
                <w:sz w:val="20"/>
              </w:rPr>
              <w:t>10000亩绿肥，通过病虫害防治、绿肥粉碎还田、并辅以撒施石灰、旋耕等措施，改良土壤，保障南繁用地质量。项目实施后，</w:t>
            </w:r>
            <w:r>
              <w:rPr>
                <w:rFonts w:ascii="仿宋_GB2312" w:hAnsi="仿宋_GB2312" w:cs="仿宋_GB2312" w:eastAsia="仿宋_GB2312"/>
                <w:sz w:val="20"/>
              </w:rPr>
              <w:t>有机质提高</w:t>
            </w:r>
            <w:r>
              <w:rPr>
                <w:rFonts w:ascii="仿宋_GB2312" w:hAnsi="仿宋_GB2312" w:cs="仿宋_GB2312" w:eastAsia="仿宋_GB2312"/>
                <w:sz w:val="20"/>
              </w:rPr>
              <w:t>10%—15%。</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b/>
              </w:rPr>
              <w:t>服务对象满意度调查。</w:t>
            </w:r>
            <w:r>
              <w:rPr>
                <w:rFonts w:ascii="仿宋_GB2312" w:hAnsi="仿宋_GB2312" w:cs="仿宋_GB2312" w:eastAsia="仿宋_GB2312"/>
                <w:sz w:val="20"/>
              </w:rPr>
              <w:t>通过上门走访、谈话</w:t>
            </w:r>
            <w:r>
              <w:rPr>
                <w:rFonts w:ascii="仿宋_GB2312" w:hAnsi="仿宋_GB2312" w:cs="仿宋_GB2312" w:eastAsia="仿宋_GB2312"/>
                <w:sz w:val="20"/>
              </w:rPr>
              <w:t>或发放调查问卷</w:t>
            </w:r>
            <w:r>
              <w:rPr>
                <w:rFonts w:ascii="仿宋_GB2312" w:hAnsi="仿宋_GB2312" w:cs="仿宋_GB2312" w:eastAsia="仿宋_GB2312"/>
                <w:sz w:val="20"/>
              </w:rPr>
              <w:t>等方式开展</w:t>
            </w:r>
            <w:r>
              <w:rPr>
                <w:rFonts w:ascii="仿宋_GB2312" w:hAnsi="仿宋_GB2312" w:cs="仿宋_GB2312" w:eastAsia="仿宋_GB2312"/>
                <w:sz w:val="20"/>
              </w:rPr>
              <w:t>服务对象</w:t>
            </w:r>
            <w:r>
              <w:rPr>
                <w:rFonts w:ascii="仿宋_GB2312" w:hAnsi="仿宋_GB2312" w:cs="仿宋_GB2312" w:eastAsia="仿宋_GB2312"/>
                <w:sz w:val="20"/>
              </w:rPr>
              <w:t>满意度调查</w:t>
            </w:r>
            <w:r>
              <w:rPr>
                <w:rFonts w:ascii="仿宋_GB2312" w:hAnsi="仿宋_GB2312" w:cs="仿宋_GB2312" w:eastAsia="仿宋_GB2312"/>
                <w:sz w:val="20"/>
              </w:rPr>
              <w:t>，收集南繁基地对地力提升项目的意见反馈。</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b/>
              </w:rPr>
              <w:t>绿肥沃土模式宣传推广。</w:t>
            </w:r>
            <w:r>
              <w:rPr>
                <w:rFonts w:ascii="仿宋_GB2312" w:hAnsi="仿宋_GB2312" w:cs="仿宋_GB2312" w:eastAsia="仿宋_GB2312"/>
                <w:sz w:val="20"/>
              </w:rPr>
              <w:t>制定</w:t>
            </w:r>
            <w:r>
              <w:rPr>
                <w:rFonts w:ascii="仿宋_GB2312" w:hAnsi="仿宋_GB2312" w:cs="仿宋_GB2312" w:eastAsia="仿宋_GB2312"/>
                <w:sz w:val="20"/>
              </w:rPr>
              <w:t>绿肥种植</w:t>
            </w:r>
            <w:r>
              <w:rPr>
                <w:rFonts w:ascii="仿宋_GB2312" w:hAnsi="仿宋_GB2312" w:cs="仿宋_GB2312" w:eastAsia="仿宋_GB2312"/>
                <w:sz w:val="20"/>
              </w:rPr>
              <w:t>技术</w:t>
            </w:r>
            <w:r>
              <w:rPr>
                <w:rFonts w:ascii="仿宋_GB2312" w:hAnsi="仿宋_GB2312" w:cs="仿宋_GB2312" w:eastAsia="仿宋_GB2312"/>
                <w:sz w:val="20"/>
              </w:rPr>
              <w:t>规程，</w:t>
            </w:r>
            <w:r>
              <w:rPr>
                <w:rFonts w:ascii="仿宋_GB2312" w:hAnsi="仿宋_GB2312" w:cs="仿宋_GB2312" w:eastAsia="仿宋_GB2312"/>
                <w:sz w:val="20"/>
              </w:rPr>
              <w:t>制作科普宣传视频，</w:t>
            </w:r>
            <w:r>
              <w:rPr>
                <w:rFonts w:ascii="仿宋_GB2312" w:hAnsi="仿宋_GB2312" w:cs="仿宋_GB2312" w:eastAsia="仿宋_GB2312"/>
                <w:sz w:val="20"/>
              </w:rPr>
              <w:t>加大非南繁季绿肥沃土模式推广应用力度。</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402"/>
              <w:jc w:val="both"/>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2）技术方案</w:t>
            </w:r>
          </w:p>
          <w:p>
            <w:pPr>
              <w:pStyle w:val="null3"/>
              <w:ind w:firstLine="402"/>
              <w:jc w:val="left"/>
            </w:pPr>
            <w:r>
              <w:rPr>
                <w:rFonts w:ascii="仿宋_GB2312" w:hAnsi="仿宋_GB2312" w:cs="仿宋_GB2312" w:eastAsia="仿宋_GB2312"/>
                <w:sz w:val="20"/>
                <w:b/>
              </w:rPr>
              <w:t>1）</w:t>
            </w:r>
            <w:r>
              <w:rPr>
                <w:rFonts w:ascii="仿宋_GB2312" w:hAnsi="仿宋_GB2312" w:cs="仿宋_GB2312" w:eastAsia="仿宋_GB2312"/>
                <w:sz w:val="20"/>
                <w:b/>
              </w:rPr>
              <w:t>种植绿肥</w:t>
            </w:r>
          </w:p>
          <w:p>
            <w:pPr>
              <w:pStyle w:val="null3"/>
              <w:jc w:val="left"/>
            </w:pPr>
            <w:r>
              <w:rPr>
                <w:rFonts w:ascii="仿宋_GB2312" w:hAnsi="仿宋_GB2312" w:cs="仿宋_GB2312" w:eastAsia="仿宋_GB2312"/>
                <w:sz w:val="20"/>
              </w:rPr>
              <w:t xml:space="preserve">1.1 </w:t>
            </w:r>
            <w:r>
              <w:rPr>
                <w:rFonts w:ascii="仿宋_GB2312" w:hAnsi="仿宋_GB2312" w:cs="仿宋_GB2312" w:eastAsia="仿宋_GB2312"/>
                <w:sz w:val="20"/>
              </w:rPr>
              <w:t>种植前准备</w:t>
            </w:r>
          </w:p>
          <w:p>
            <w:pPr>
              <w:pStyle w:val="null3"/>
              <w:jc w:val="left"/>
            </w:pPr>
            <w:r>
              <w:rPr>
                <w:rFonts w:ascii="仿宋_GB2312" w:hAnsi="仿宋_GB2312" w:cs="仿宋_GB2312" w:eastAsia="仿宋_GB2312"/>
                <w:sz w:val="20"/>
              </w:rPr>
              <w:t>田块详细信息采集</w:t>
            </w:r>
            <w:r>
              <w:rPr>
                <w:rFonts w:ascii="仿宋_GB2312" w:hAnsi="仿宋_GB2312" w:cs="仿宋_GB2312" w:eastAsia="仿宋_GB2312"/>
                <w:sz w:val="20"/>
              </w:rPr>
              <w:t>。</w:t>
            </w:r>
            <w:r>
              <w:rPr>
                <w:rFonts w:ascii="仿宋_GB2312" w:hAnsi="仿宋_GB2312" w:cs="仿宋_GB2312" w:eastAsia="仿宋_GB2312"/>
                <w:sz w:val="20"/>
              </w:rPr>
              <w:t>根据项目实施需要，在</w:t>
            </w:r>
            <w:r>
              <w:rPr>
                <w:rFonts w:ascii="仿宋_GB2312" w:hAnsi="仿宋_GB2312" w:cs="仿宋_GB2312" w:eastAsia="仿宋_GB2312"/>
                <w:sz w:val="20"/>
              </w:rPr>
              <w:t>乐东南繁管理部门</w:t>
            </w:r>
            <w:r>
              <w:rPr>
                <w:rFonts w:ascii="仿宋_GB2312" w:hAnsi="仿宋_GB2312" w:cs="仿宋_GB2312" w:eastAsia="仿宋_GB2312"/>
                <w:sz w:val="20"/>
              </w:rPr>
              <w:t>协助下，与</w:t>
            </w:r>
            <w:r>
              <w:rPr>
                <w:rFonts w:ascii="仿宋_GB2312" w:hAnsi="仿宋_GB2312" w:cs="仿宋_GB2312" w:eastAsia="仿宋_GB2312"/>
                <w:sz w:val="20"/>
              </w:rPr>
              <w:t>基地租用单位</w:t>
            </w:r>
            <w:r>
              <w:rPr>
                <w:rFonts w:ascii="仿宋_GB2312" w:hAnsi="仿宋_GB2312" w:cs="仿宋_GB2312" w:eastAsia="仿宋_GB2312"/>
                <w:sz w:val="20"/>
              </w:rPr>
              <w:t>建立联系，请各基地负责人</w:t>
            </w:r>
            <w:r>
              <w:rPr>
                <w:rFonts w:ascii="仿宋_GB2312" w:hAnsi="仿宋_GB2312" w:cs="仿宋_GB2312" w:eastAsia="仿宋_GB2312"/>
                <w:sz w:val="20"/>
              </w:rPr>
              <w:t>配合</w:t>
            </w:r>
            <w:r>
              <w:rPr>
                <w:rFonts w:ascii="仿宋_GB2312" w:hAnsi="仿宋_GB2312" w:cs="仿宋_GB2312" w:eastAsia="仿宋_GB2312"/>
                <w:sz w:val="20"/>
              </w:rPr>
              <w:t>实施小组工作人员对地块进行信息收集，协助后续材料施用及管理工作</w:t>
            </w:r>
            <w:r>
              <w:rPr>
                <w:rFonts w:ascii="仿宋_GB2312" w:hAnsi="仿宋_GB2312" w:cs="仿宋_GB2312" w:eastAsia="仿宋_GB2312"/>
                <w:sz w:val="20"/>
              </w:rPr>
              <w:t>，</w:t>
            </w:r>
            <w:r>
              <w:rPr>
                <w:rFonts w:ascii="仿宋_GB2312" w:hAnsi="仿宋_GB2312" w:cs="仿宋_GB2312" w:eastAsia="仿宋_GB2312"/>
                <w:sz w:val="20"/>
              </w:rPr>
              <w:t>并</w:t>
            </w:r>
            <w:r>
              <w:rPr>
                <w:rFonts w:ascii="仿宋_GB2312" w:hAnsi="仿宋_GB2312" w:cs="仿宋_GB2312" w:eastAsia="仿宋_GB2312"/>
                <w:sz w:val="20"/>
              </w:rPr>
              <w:t>协助解决可能存在的矛盾及纠纷。</w:t>
            </w:r>
          </w:p>
          <w:p>
            <w:pPr>
              <w:pStyle w:val="null3"/>
              <w:jc w:val="left"/>
            </w:pPr>
            <w:r>
              <w:rPr>
                <w:rFonts w:ascii="仿宋_GB2312" w:hAnsi="仿宋_GB2312" w:cs="仿宋_GB2312" w:eastAsia="仿宋_GB2312"/>
                <w:sz w:val="20"/>
              </w:rPr>
              <w:t>优化方案</w:t>
            </w:r>
            <w:r>
              <w:rPr>
                <w:rFonts w:ascii="仿宋_GB2312" w:hAnsi="仿宋_GB2312" w:cs="仿宋_GB2312" w:eastAsia="仿宋_GB2312"/>
                <w:sz w:val="20"/>
              </w:rPr>
              <w:t>。</w:t>
            </w:r>
            <w:r>
              <w:rPr>
                <w:rFonts w:ascii="仿宋_GB2312" w:hAnsi="仿宋_GB2312" w:cs="仿宋_GB2312" w:eastAsia="仿宋_GB2312"/>
                <w:sz w:val="20"/>
              </w:rPr>
              <w:t>在</w:t>
            </w:r>
            <w:r>
              <w:rPr>
                <w:rFonts w:ascii="仿宋_GB2312" w:hAnsi="仿宋_GB2312" w:cs="仿宋_GB2312" w:eastAsia="仿宋_GB2312"/>
                <w:sz w:val="20"/>
              </w:rPr>
              <w:t>绿肥</w:t>
            </w:r>
            <w:r>
              <w:rPr>
                <w:rFonts w:ascii="仿宋_GB2312" w:hAnsi="仿宋_GB2312" w:cs="仿宋_GB2312" w:eastAsia="仿宋_GB2312"/>
                <w:sz w:val="20"/>
              </w:rPr>
              <w:t>种植前，根据项目前期调研情况、设计文件等，编制详细的实施流程方案，进一步确认项目区域位置和目标，确定农用物资的技术参数和施用量，确定物资运输路线和存放点等信息。</w:t>
            </w:r>
          </w:p>
          <w:p>
            <w:pPr>
              <w:pStyle w:val="null3"/>
              <w:jc w:val="left"/>
            </w:pPr>
            <w:r>
              <w:rPr>
                <w:rFonts w:ascii="仿宋_GB2312" w:hAnsi="仿宋_GB2312" w:cs="仿宋_GB2312" w:eastAsia="仿宋_GB2312"/>
                <w:sz w:val="20"/>
              </w:rPr>
              <w:t>劳动力准备</w:t>
            </w:r>
            <w:r>
              <w:rPr>
                <w:rFonts w:ascii="仿宋_GB2312" w:hAnsi="仿宋_GB2312" w:cs="仿宋_GB2312" w:eastAsia="仿宋_GB2312"/>
                <w:sz w:val="20"/>
              </w:rPr>
              <w:t>。</w:t>
            </w:r>
            <w:r>
              <w:rPr>
                <w:rFonts w:ascii="仿宋_GB2312" w:hAnsi="仿宋_GB2312" w:cs="仿宋_GB2312" w:eastAsia="仿宋_GB2312"/>
                <w:sz w:val="20"/>
              </w:rPr>
              <w:t>根据项目规模、结构特点和复杂程度，确定项目管理人员、技术人员和咨询专家；组建一支机耕队，机耕队员优先</w:t>
            </w:r>
            <w:r>
              <w:rPr>
                <w:rFonts w:ascii="仿宋_GB2312" w:hAnsi="仿宋_GB2312" w:cs="仿宋_GB2312" w:eastAsia="仿宋_GB2312"/>
                <w:sz w:val="20"/>
              </w:rPr>
              <w:t>选用</w:t>
            </w:r>
            <w:r>
              <w:rPr>
                <w:rFonts w:ascii="仿宋_GB2312" w:hAnsi="仿宋_GB2312" w:cs="仿宋_GB2312" w:eastAsia="仿宋_GB2312"/>
                <w:sz w:val="20"/>
              </w:rPr>
              <w:t>项目区本地农民；雇请并吸收项目所在村及周边村农民加入，解决</w:t>
            </w:r>
            <w:r>
              <w:rPr>
                <w:rFonts w:ascii="仿宋_GB2312" w:hAnsi="仿宋_GB2312" w:cs="仿宋_GB2312" w:eastAsia="仿宋_GB2312"/>
                <w:sz w:val="20"/>
              </w:rPr>
              <w:t>淡</w:t>
            </w:r>
            <w:r>
              <w:rPr>
                <w:rFonts w:ascii="仿宋_GB2312" w:hAnsi="仿宋_GB2312" w:cs="仿宋_GB2312" w:eastAsia="仿宋_GB2312"/>
                <w:sz w:val="20"/>
              </w:rPr>
              <w:t>季当地部分农民的就业，增加经济收益。</w:t>
            </w:r>
          </w:p>
          <w:p>
            <w:pPr>
              <w:pStyle w:val="null3"/>
              <w:jc w:val="left"/>
            </w:pPr>
            <w:r>
              <w:rPr>
                <w:rFonts w:ascii="仿宋_GB2312" w:hAnsi="仿宋_GB2312" w:cs="仿宋_GB2312" w:eastAsia="仿宋_GB2312"/>
                <w:sz w:val="20"/>
              </w:rPr>
              <w:t>物资准备</w:t>
            </w:r>
            <w:r>
              <w:rPr>
                <w:rFonts w:ascii="仿宋_GB2312" w:hAnsi="仿宋_GB2312" w:cs="仿宋_GB2312" w:eastAsia="仿宋_GB2312"/>
                <w:sz w:val="20"/>
              </w:rPr>
              <w:t>。</w:t>
            </w:r>
            <w:r>
              <w:rPr>
                <w:rFonts w:ascii="仿宋_GB2312" w:hAnsi="仿宋_GB2312" w:cs="仿宋_GB2312" w:eastAsia="仿宋_GB2312"/>
                <w:sz w:val="20"/>
              </w:rPr>
              <w:t>按照实际编制各项投入品材料的需求和使用计划，根据不同时期，不同物品的需求量，提前开展石灰、种子、化肥和农药等物资的采购、调运及仓储事宜，保证项目实施物资供应及时和充足。同时做好手套、帽子等劳保用品的采购。</w:t>
            </w:r>
          </w:p>
          <w:p>
            <w:pPr>
              <w:pStyle w:val="null3"/>
              <w:jc w:val="left"/>
            </w:pPr>
            <w:r>
              <w:rPr>
                <w:rFonts w:ascii="仿宋_GB2312" w:hAnsi="仿宋_GB2312" w:cs="仿宋_GB2312" w:eastAsia="仿宋_GB2312"/>
                <w:sz w:val="20"/>
              </w:rPr>
              <w:t>机械及器具准备</w:t>
            </w:r>
            <w:r>
              <w:rPr>
                <w:rFonts w:ascii="仿宋_GB2312" w:hAnsi="仿宋_GB2312" w:cs="仿宋_GB2312" w:eastAsia="仿宋_GB2312"/>
                <w:sz w:val="20"/>
              </w:rPr>
              <w:t>。</w:t>
            </w:r>
            <w:r>
              <w:rPr>
                <w:rFonts w:ascii="仿宋_GB2312" w:hAnsi="仿宋_GB2312" w:cs="仿宋_GB2312" w:eastAsia="仿宋_GB2312"/>
                <w:sz w:val="20"/>
              </w:rPr>
              <w:t>在组建机耕队的基础上，进一步确保机械数量及人员充足，以保证项目能够快速、高效实施。主要机械有：石灰撒施机；无人机，具备播种、施肥和打药的功能；开沟机械；拖拉机，具备旋耕和耙平功能；绿肥粉碎翻青联合机械等。统一负责</w:t>
            </w:r>
            <w:r>
              <w:rPr>
                <w:rFonts w:ascii="仿宋_GB2312" w:hAnsi="仿宋_GB2312" w:cs="仿宋_GB2312" w:eastAsia="仿宋_GB2312"/>
                <w:sz w:val="20"/>
              </w:rPr>
              <w:t>绿肥</w:t>
            </w:r>
            <w:r>
              <w:rPr>
                <w:rFonts w:ascii="仿宋_GB2312" w:hAnsi="仿宋_GB2312" w:cs="仿宋_GB2312" w:eastAsia="仿宋_GB2312"/>
                <w:sz w:val="20"/>
              </w:rPr>
              <w:t>的播前整地至统一压青还田的全过程机械化。同时项目实施时，临时聘请劳务人员自带、临时</w:t>
            </w:r>
            <w:r>
              <w:rPr>
                <w:rFonts w:ascii="仿宋_GB2312" w:hAnsi="仿宋_GB2312" w:cs="仿宋_GB2312" w:eastAsia="仿宋_GB2312"/>
                <w:sz w:val="20"/>
              </w:rPr>
              <w:t>购置锹、铲等小型器具</w:t>
            </w:r>
            <w:r>
              <w:rPr>
                <w:rFonts w:ascii="仿宋_GB2312" w:hAnsi="仿宋_GB2312" w:cs="仿宋_GB2312" w:eastAsia="仿宋_GB2312"/>
                <w:sz w:val="20"/>
              </w:rPr>
              <w:t>，用于平时的田间管理工作。</w:t>
            </w:r>
          </w:p>
          <w:p>
            <w:pPr>
              <w:pStyle w:val="null3"/>
              <w:jc w:val="left"/>
            </w:pPr>
            <w:r>
              <w:rPr>
                <w:rFonts w:ascii="仿宋_GB2312" w:hAnsi="仿宋_GB2312" w:cs="仿宋_GB2312" w:eastAsia="仿宋_GB2312"/>
                <w:sz w:val="20"/>
              </w:rPr>
              <w:t>项目配套</w:t>
            </w:r>
            <w:r>
              <w:rPr>
                <w:rFonts w:ascii="仿宋_GB2312" w:hAnsi="仿宋_GB2312" w:cs="仿宋_GB2312" w:eastAsia="仿宋_GB2312"/>
                <w:sz w:val="20"/>
              </w:rPr>
              <w:t>。</w:t>
            </w:r>
            <w:r>
              <w:rPr>
                <w:rFonts w:ascii="仿宋_GB2312" w:hAnsi="仿宋_GB2312" w:cs="仿宋_GB2312" w:eastAsia="仿宋_GB2312"/>
                <w:sz w:val="20"/>
              </w:rPr>
              <w:t>配备必要的仓</w:t>
            </w:r>
            <w:r>
              <w:rPr>
                <w:rFonts w:ascii="仿宋_GB2312" w:hAnsi="仿宋_GB2312" w:cs="仿宋_GB2312" w:eastAsia="仿宋_GB2312"/>
                <w:sz w:val="20"/>
              </w:rPr>
              <w:t>储设施、排灌条件</w:t>
            </w:r>
            <w:r>
              <w:rPr>
                <w:rFonts w:ascii="仿宋_GB2312" w:hAnsi="仿宋_GB2312" w:cs="仿宋_GB2312" w:eastAsia="仿宋_GB2312"/>
                <w:sz w:val="20"/>
              </w:rPr>
              <w:t>，以便项目有序推进。为防夏季台风及暴雨影响，确保排灌系统畅通。</w:t>
            </w:r>
          </w:p>
          <w:p>
            <w:pPr>
              <w:pStyle w:val="null3"/>
              <w:jc w:val="left"/>
            </w:pPr>
            <w:r>
              <w:rPr>
                <w:rFonts w:ascii="仿宋_GB2312" w:hAnsi="仿宋_GB2312" w:cs="仿宋_GB2312" w:eastAsia="仿宋_GB2312"/>
                <w:sz w:val="20"/>
              </w:rPr>
              <w:t xml:space="preserve">1.2 </w:t>
            </w:r>
            <w:r>
              <w:rPr>
                <w:rFonts w:ascii="仿宋_GB2312" w:hAnsi="仿宋_GB2312" w:cs="仿宋_GB2312" w:eastAsia="仿宋_GB2312"/>
                <w:sz w:val="20"/>
              </w:rPr>
              <w:t>种植方案</w:t>
            </w:r>
          </w:p>
          <w:p>
            <w:pPr>
              <w:pStyle w:val="null3"/>
              <w:jc w:val="left"/>
            </w:pPr>
            <w:r>
              <w:rPr>
                <w:rFonts w:ascii="仿宋_GB2312" w:hAnsi="仿宋_GB2312" w:cs="仿宋_GB2312" w:eastAsia="仿宋_GB2312"/>
                <w:sz w:val="20"/>
              </w:rPr>
              <w:t>(1)选地与整地</w:t>
            </w:r>
          </w:p>
          <w:p>
            <w:pPr>
              <w:pStyle w:val="null3"/>
              <w:jc w:val="left"/>
            </w:pPr>
            <w:r>
              <w:rPr>
                <w:rFonts w:ascii="仿宋_GB2312" w:hAnsi="仿宋_GB2312" w:cs="仿宋_GB2312" w:eastAsia="仿宋_GB2312"/>
                <w:sz w:val="20"/>
              </w:rPr>
              <w:t>选择地势平整，排灌系统良好的地块。前茬作物收获后，及时</w:t>
            </w:r>
            <w:r>
              <w:rPr>
                <w:rFonts w:ascii="仿宋_GB2312" w:hAnsi="仿宋_GB2312" w:cs="仿宋_GB2312" w:eastAsia="仿宋_GB2312"/>
                <w:sz w:val="20"/>
              </w:rPr>
              <w:t>开展</w:t>
            </w:r>
            <w:r>
              <w:rPr>
                <w:rFonts w:ascii="仿宋_GB2312" w:hAnsi="仿宋_GB2312" w:cs="仿宋_GB2312" w:eastAsia="仿宋_GB2312"/>
                <w:sz w:val="20"/>
              </w:rPr>
              <w:t>机械化秸秆粉碎，</w:t>
            </w:r>
            <w:r>
              <w:rPr>
                <w:rFonts w:ascii="仿宋_GB2312" w:hAnsi="仿宋_GB2312" w:cs="仿宋_GB2312" w:eastAsia="仿宋_GB2312"/>
                <w:sz w:val="20"/>
              </w:rPr>
              <w:t>秸秆量大</w:t>
            </w:r>
            <w:r>
              <w:rPr>
                <w:rFonts w:ascii="仿宋_GB2312" w:hAnsi="仿宋_GB2312" w:cs="仿宋_GB2312" w:eastAsia="仿宋_GB2312"/>
                <w:sz w:val="20"/>
              </w:rPr>
              <w:t>1次粉碎不彻底的或杂草多的地块需粉碎2次，旋</w:t>
            </w:r>
            <w:r>
              <w:rPr>
                <w:rFonts w:ascii="仿宋_GB2312" w:hAnsi="仿宋_GB2312" w:cs="仿宋_GB2312" w:eastAsia="仿宋_GB2312"/>
                <w:sz w:val="20"/>
              </w:rPr>
              <w:t>耕深度达到</w:t>
            </w: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rPr>
              <w:t xml:space="preserve"> </w:t>
            </w:r>
            <w:r>
              <w:rPr>
                <w:rFonts w:ascii="仿宋_GB2312" w:hAnsi="仿宋_GB2312" w:cs="仿宋_GB2312" w:eastAsia="仿宋_GB2312"/>
                <w:sz w:val="20"/>
              </w:rPr>
              <w:t>cm</w:t>
            </w:r>
            <w:r>
              <w:rPr>
                <w:rFonts w:ascii="仿宋_GB2312" w:hAnsi="仿宋_GB2312" w:cs="仿宋_GB2312" w:eastAsia="仿宋_GB2312"/>
                <w:sz w:val="20"/>
              </w:rPr>
              <w:t>以上</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(2)种植准备</w:t>
            </w:r>
          </w:p>
          <w:p>
            <w:pPr>
              <w:pStyle w:val="null3"/>
              <w:jc w:val="left"/>
            </w:pPr>
            <w:r>
              <w:rPr>
                <w:rFonts w:ascii="仿宋_GB2312" w:hAnsi="仿宋_GB2312" w:cs="仿宋_GB2312" w:eastAsia="仿宋_GB2312"/>
                <w:sz w:val="20"/>
              </w:rPr>
              <w:t>绿肥种植以田菁为主，也可少量种植紫云英等。田菁品种应当选用植株高大、分枝多、茎叶量大的早熟品种。确需种植紫云英等绿肥时，应当选用经国家登记过的适宜当地种植的品种。</w:t>
            </w:r>
          </w:p>
          <w:p>
            <w:pPr>
              <w:pStyle w:val="null3"/>
              <w:jc w:val="left"/>
            </w:pPr>
            <w:r>
              <w:rPr>
                <w:rFonts w:ascii="仿宋_GB2312" w:hAnsi="仿宋_GB2312" w:cs="仿宋_GB2312" w:eastAsia="仿宋_GB2312"/>
                <w:sz w:val="20"/>
              </w:rPr>
              <w:t>生产用</w:t>
            </w:r>
            <w:r>
              <w:rPr>
                <w:rFonts w:ascii="仿宋_GB2312" w:hAnsi="仿宋_GB2312" w:cs="仿宋_GB2312" w:eastAsia="仿宋_GB2312"/>
                <w:sz w:val="20"/>
              </w:rPr>
              <w:t>绿肥</w:t>
            </w:r>
            <w:r>
              <w:rPr>
                <w:rFonts w:ascii="仿宋_GB2312" w:hAnsi="仿宋_GB2312" w:cs="仿宋_GB2312" w:eastAsia="仿宋_GB2312"/>
                <w:sz w:val="20"/>
              </w:rPr>
              <w:t>种子质量应满足：净度</w:t>
            </w:r>
            <w:r>
              <w:rPr>
                <w:rFonts w:ascii="仿宋_GB2312" w:hAnsi="仿宋_GB2312" w:cs="仿宋_GB2312" w:eastAsia="仿宋_GB2312"/>
                <w:sz w:val="20"/>
              </w:rPr>
              <w:t>≥</w:t>
            </w:r>
            <w:r>
              <w:rPr>
                <w:rFonts w:ascii="仿宋_GB2312" w:hAnsi="仿宋_GB2312" w:cs="仿宋_GB2312" w:eastAsia="仿宋_GB2312"/>
                <w:sz w:val="20"/>
              </w:rPr>
              <w:t>94%、发芽率≥70%、水分≤12%，测定方法参照</w:t>
            </w:r>
            <w:r>
              <w:rPr>
                <w:rFonts w:ascii="仿宋_GB2312" w:hAnsi="仿宋_GB2312" w:cs="仿宋_GB2312" w:eastAsia="仿宋_GB2312"/>
                <w:sz w:val="20"/>
              </w:rPr>
              <w:t>GB/T 3543.3</w:t>
            </w:r>
            <w:r>
              <w:rPr>
                <w:rFonts w:ascii="仿宋_GB2312" w:hAnsi="仿宋_GB2312" w:cs="仿宋_GB2312" w:eastAsia="仿宋_GB2312"/>
                <w:sz w:val="20"/>
              </w:rPr>
              <w:t>、</w:t>
            </w:r>
            <w:r>
              <w:rPr>
                <w:rFonts w:ascii="仿宋_GB2312" w:hAnsi="仿宋_GB2312" w:cs="仿宋_GB2312" w:eastAsia="仿宋_GB2312"/>
                <w:sz w:val="20"/>
              </w:rPr>
              <w:t>GB/T 3543.4和GB/T 3543.6。</w:t>
            </w:r>
          </w:p>
          <w:p>
            <w:pPr>
              <w:pStyle w:val="null3"/>
              <w:jc w:val="left"/>
            </w:pPr>
            <w:r>
              <w:rPr>
                <w:rFonts w:ascii="仿宋_GB2312" w:hAnsi="仿宋_GB2312" w:cs="仿宋_GB2312" w:eastAsia="仿宋_GB2312"/>
                <w:sz w:val="20"/>
              </w:rPr>
              <w:t>将种子浸入</w:t>
            </w:r>
            <w:r>
              <w:rPr>
                <w:rFonts w:ascii="仿宋_GB2312" w:hAnsi="仿宋_GB2312" w:cs="仿宋_GB2312" w:eastAsia="仿宋_GB2312"/>
                <w:sz w:val="20"/>
              </w:rPr>
              <w:t>3倍于种子体积的60℃温水中，搅拌2-4</w:t>
            </w:r>
            <w:r>
              <w:rPr>
                <w:rFonts w:ascii="仿宋_GB2312" w:hAnsi="仿宋_GB2312" w:cs="仿宋_GB2312" w:eastAsia="仿宋_GB2312"/>
              </w:rPr>
              <w:t xml:space="preserve"> </w:t>
            </w:r>
            <w:r>
              <w:rPr>
                <w:rFonts w:ascii="仿宋_GB2312" w:hAnsi="仿宋_GB2312" w:cs="仿宋_GB2312" w:eastAsia="仿宋_GB2312"/>
                <w:sz w:val="20"/>
              </w:rPr>
              <w:t>min，冷却后捞出阴干待播。</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rPr>
              <w:t xml:space="preserve"> </w:t>
            </w:r>
            <w:r>
              <w:rPr>
                <w:rFonts w:ascii="仿宋_GB2312" w:hAnsi="仿宋_GB2312" w:cs="仿宋_GB2312" w:eastAsia="仿宋_GB2312"/>
                <w:sz w:val="20"/>
              </w:rPr>
              <w:t>播期</w:t>
            </w:r>
          </w:p>
          <w:p>
            <w:pPr>
              <w:pStyle w:val="null3"/>
              <w:jc w:val="left"/>
            </w:pPr>
            <w:r>
              <w:rPr>
                <w:rFonts w:ascii="仿宋_GB2312" w:hAnsi="仿宋_GB2312" w:cs="仿宋_GB2312" w:eastAsia="仿宋_GB2312"/>
                <w:sz w:val="20"/>
              </w:rPr>
              <w:t>播种时间</w:t>
            </w:r>
            <w:r>
              <w:rPr>
                <w:rFonts w:ascii="仿宋_GB2312" w:hAnsi="仿宋_GB2312" w:cs="仿宋_GB2312" w:eastAsia="仿宋_GB2312"/>
                <w:sz w:val="20"/>
              </w:rPr>
              <w:t>。</w:t>
            </w:r>
            <w:r>
              <w:rPr>
                <w:rFonts w:ascii="仿宋_GB2312" w:hAnsi="仿宋_GB2312" w:cs="仿宋_GB2312" w:eastAsia="仿宋_GB2312"/>
                <w:sz w:val="20"/>
              </w:rPr>
              <w:t>根据前茬作物收获情况，以及下一茬作物的种植要求，</w:t>
            </w:r>
            <w:r>
              <w:rPr>
                <w:rFonts w:ascii="仿宋_GB2312" w:hAnsi="仿宋_GB2312" w:cs="仿宋_GB2312" w:eastAsia="仿宋_GB2312"/>
                <w:sz w:val="20"/>
              </w:rPr>
              <w:t>乐东县</w:t>
            </w:r>
            <w:r>
              <w:rPr>
                <w:rFonts w:ascii="仿宋_GB2312" w:hAnsi="仿宋_GB2312" w:cs="仿宋_GB2312" w:eastAsia="仿宋_GB2312"/>
                <w:sz w:val="20"/>
              </w:rPr>
              <w:t>可以在春夏季节</w:t>
            </w:r>
            <w:r>
              <w:rPr>
                <w:rFonts w:ascii="仿宋_GB2312" w:hAnsi="仿宋_GB2312" w:cs="仿宋_GB2312" w:eastAsia="仿宋_GB2312"/>
                <w:sz w:val="20"/>
              </w:rPr>
              <w:t>4-7月份播种。</w:t>
            </w:r>
          </w:p>
          <w:p>
            <w:pPr>
              <w:pStyle w:val="null3"/>
              <w:jc w:val="left"/>
            </w:pPr>
            <w:r>
              <w:rPr>
                <w:rFonts w:ascii="仿宋_GB2312" w:hAnsi="仿宋_GB2312" w:cs="仿宋_GB2312" w:eastAsia="仿宋_GB2312"/>
                <w:sz w:val="20"/>
              </w:rPr>
              <w:t>播种方式</w:t>
            </w:r>
            <w:r>
              <w:rPr>
                <w:rFonts w:ascii="仿宋_GB2312" w:hAnsi="仿宋_GB2312" w:cs="仿宋_GB2312" w:eastAsia="仿宋_GB2312"/>
                <w:sz w:val="20"/>
              </w:rPr>
              <w:t>。</w:t>
            </w:r>
            <w:r>
              <w:rPr>
                <w:rFonts w:ascii="仿宋_GB2312" w:hAnsi="仿宋_GB2312" w:cs="仿宋_GB2312" w:eastAsia="仿宋_GB2312"/>
                <w:sz w:val="20"/>
              </w:rPr>
              <w:t>可以</w:t>
            </w:r>
            <w:r>
              <w:rPr>
                <w:rFonts w:ascii="仿宋_GB2312" w:hAnsi="仿宋_GB2312" w:cs="仿宋_GB2312" w:eastAsia="仿宋_GB2312"/>
                <w:sz w:val="20"/>
              </w:rPr>
              <w:t>采用无人机飞播，也可使用撒播、条播、沟播和穴播的方法进行。</w:t>
            </w:r>
          </w:p>
          <w:p>
            <w:pPr>
              <w:pStyle w:val="null3"/>
              <w:jc w:val="left"/>
            </w:pPr>
            <w:r>
              <w:rPr>
                <w:rFonts w:ascii="仿宋_GB2312" w:hAnsi="仿宋_GB2312" w:cs="仿宋_GB2312" w:eastAsia="仿宋_GB2312"/>
                <w:sz w:val="20"/>
              </w:rPr>
              <w:t>播种量</w:t>
            </w:r>
            <w:r>
              <w:rPr>
                <w:rFonts w:ascii="仿宋_GB2312" w:hAnsi="仿宋_GB2312" w:cs="仿宋_GB2312" w:eastAsia="仿宋_GB2312"/>
                <w:sz w:val="20"/>
              </w:rPr>
              <w:t>。</w:t>
            </w:r>
            <w:r>
              <w:rPr>
                <w:rFonts w:ascii="仿宋_GB2312" w:hAnsi="仿宋_GB2312" w:cs="仿宋_GB2312" w:eastAsia="仿宋_GB2312"/>
                <w:sz w:val="20"/>
              </w:rPr>
              <w:t>绿肥田播种量</w:t>
            </w:r>
            <w:r>
              <w:rPr>
                <w:rFonts w:ascii="仿宋_GB2312" w:hAnsi="仿宋_GB2312" w:cs="仿宋_GB2312" w:eastAsia="仿宋_GB2312"/>
                <w:sz w:val="20"/>
              </w:rPr>
              <w:t>6斤/亩</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播种深度</w:t>
            </w:r>
            <w:r>
              <w:rPr>
                <w:rFonts w:ascii="仿宋_GB2312" w:hAnsi="仿宋_GB2312" w:cs="仿宋_GB2312" w:eastAsia="仿宋_GB2312"/>
                <w:sz w:val="20"/>
              </w:rPr>
              <w:t>。</w:t>
            </w:r>
            <w:r>
              <w:rPr>
                <w:rFonts w:ascii="仿宋_GB2312" w:hAnsi="仿宋_GB2312" w:cs="仿宋_GB2312" w:eastAsia="仿宋_GB2312"/>
                <w:sz w:val="20"/>
              </w:rPr>
              <w:t>种子的顶土能力较差，播种深度和覆土不宜太厚，播种深度</w:t>
            </w:r>
            <w:r>
              <w:rPr>
                <w:rFonts w:ascii="仿宋_GB2312" w:hAnsi="仿宋_GB2312" w:cs="仿宋_GB2312" w:eastAsia="仿宋_GB2312"/>
                <w:sz w:val="20"/>
              </w:rPr>
              <w:t>2-3</w:t>
            </w:r>
            <w:r>
              <w:rPr>
                <w:rFonts w:ascii="仿宋_GB2312" w:hAnsi="仿宋_GB2312" w:cs="仿宋_GB2312" w:eastAsia="仿宋_GB2312"/>
              </w:rPr>
              <w:t xml:space="preserve"> </w:t>
            </w:r>
            <w:r>
              <w:rPr>
                <w:rFonts w:ascii="仿宋_GB2312" w:hAnsi="仿宋_GB2312" w:cs="仿宋_GB2312" w:eastAsia="仿宋_GB2312"/>
                <w:sz w:val="20"/>
              </w:rPr>
              <w:t>cm，播种后应及时</w:t>
            </w:r>
            <w:r>
              <w:rPr>
                <w:rFonts w:ascii="仿宋_GB2312" w:hAnsi="仿宋_GB2312" w:cs="仿宋_GB2312" w:eastAsia="仿宋_GB2312"/>
                <w:sz w:val="20"/>
              </w:rPr>
              <w:t>耙平</w:t>
            </w:r>
            <w:r>
              <w:rPr>
                <w:rFonts w:ascii="仿宋_GB2312" w:hAnsi="仿宋_GB2312" w:cs="仿宋_GB2312" w:eastAsia="仿宋_GB2312"/>
                <w:sz w:val="20"/>
              </w:rPr>
              <w:t>。浇水保持土壤湿润，种植后一般</w:t>
            </w:r>
            <w:r>
              <w:rPr>
                <w:rFonts w:ascii="仿宋_GB2312" w:hAnsi="仿宋_GB2312" w:cs="仿宋_GB2312" w:eastAsia="仿宋_GB2312"/>
                <w:sz w:val="20"/>
              </w:rPr>
              <w:t>7-10天可以出苗。</w:t>
            </w:r>
          </w:p>
          <w:p>
            <w:pPr>
              <w:pStyle w:val="null3"/>
              <w:jc w:val="left"/>
            </w:pPr>
            <w:r>
              <w:rPr>
                <w:rFonts w:ascii="仿宋_GB2312" w:hAnsi="仿宋_GB2312" w:cs="仿宋_GB2312" w:eastAsia="仿宋_GB2312"/>
                <w:sz w:val="20"/>
              </w:rPr>
              <w:t xml:space="preserve">1.4 </w:t>
            </w:r>
            <w:r>
              <w:rPr>
                <w:rFonts w:ascii="仿宋_GB2312" w:hAnsi="仿宋_GB2312" w:cs="仿宋_GB2312" w:eastAsia="仿宋_GB2312"/>
                <w:sz w:val="20"/>
              </w:rPr>
              <w:t>田间管理</w:t>
            </w:r>
          </w:p>
          <w:p>
            <w:pPr>
              <w:pStyle w:val="null3"/>
              <w:jc w:val="left"/>
            </w:pPr>
            <w:r>
              <w:rPr>
                <w:rFonts w:ascii="仿宋_GB2312" w:hAnsi="仿宋_GB2312" w:cs="仿宋_GB2312" w:eastAsia="仿宋_GB2312"/>
                <w:sz w:val="20"/>
              </w:rPr>
              <w:t>排水松土</w:t>
            </w:r>
            <w:r>
              <w:rPr>
                <w:rFonts w:ascii="仿宋_GB2312" w:hAnsi="仿宋_GB2312" w:cs="仿宋_GB2312" w:eastAsia="仿宋_GB2312"/>
                <w:sz w:val="20"/>
              </w:rPr>
              <w:t>。</w:t>
            </w:r>
            <w:r>
              <w:rPr>
                <w:rFonts w:ascii="仿宋_GB2312" w:hAnsi="仿宋_GB2312" w:cs="仿宋_GB2312" w:eastAsia="仿宋_GB2312"/>
                <w:sz w:val="20"/>
              </w:rPr>
              <w:t>田菁</w:t>
            </w:r>
            <w:r>
              <w:rPr>
                <w:rFonts w:ascii="仿宋_GB2312" w:hAnsi="仿宋_GB2312" w:cs="仿宋_GB2312" w:eastAsia="仿宋_GB2312"/>
                <w:sz w:val="20"/>
              </w:rPr>
              <w:t>等绿肥</w:t>
            </w:r>
            <w:r>
              <w:rPr>
                <w:rFonts w:ascii="仿宋_GB2312" w:hAnsi="仿宋_GB2312" w:cs="仿宋_GB2312" w:eastAsia="仿宋_GB2312"/>
                <w:sz w:val="20"/>
              </w:rPr>
              <w:t>的幼苗期生长缓慢，苗期</w:t>
            </w:r>
            <w:r>
              <w:rPr>
                <w:rFonts w:ascii="仿宋_GB2312" w:hAnsi="仿宋_GB2312" w:cs="仿宋_GB2312" w:eastAsia="仿宋_GB2312"/>
                <w:sz w:val="20"/>
              </w:rPr>
              <w:t>干旱应及时浇水灌溉，</w:t>
            </w:r>
            <w:r>
              <w:rPr>
                <w:rFonts w:ascii="仿宋_GB2312" w:hAnsi="仿宋_GB2312" w:cs="仿宋_GB2312" w:eastAsia="仿宋_GB2312"/>
                <w:sz w:val="20"/>
              </w:rPr>
              <w:t>积水应及时排水，要注意定苗、间苗、补苗，中耕除草，消除土壤板结。整个生长期均在台风易发期间，做好防涝排水尤为关键。</w:t>
            </w:r>
          </w:p>
          <w:p>
            <w:pPr>
              <w:pStyle w:val="null3"/>
              <w:jc w:val="left"/>
            </w:pPr>
            <w:r>
              <w:rPr>
                <w:rFonts w:ascii="仿宋_GB2312" w:hAnsi="仿宋_GB2312" w:cs="仿宋_GB2312" w:eastAsia="仿宋_GB2312"/>
                <w:sz w:val="20"/>
              </w:rPr>
              <w:t>病虫害防治</w:t>
            </w:r>
            <w:r>
              <w:rPr>
                <w:rFonts w:ascii="仿宋_GB2312" w:hAnsi="仿宋_GB2312" w:cs="仿宋_GB2312" w:eastAsia="仿宋_GB2312"/>
                <w:sz w:val="20"/>
              </w:rPr>
              <w:t>。</w:t>
            </w:r>
            <w:r>
              <w:rPr>
                <w:rFonts w:ascii="仿宋_GB2312" w:hAnsi="仿宋_GB2312" w:cs="仿宋_GB2312" w:eastAsia="仿宋_GB2312"/>
                <w:sz w:val="20"/>
              </w:rPr>
              <w:t>病虫害防治需贯彻预防为主，防治结合的总方针。大面积种植田菁如不及时防治病虫害轻则减产</w:t>
            </w:r>
            <w:r>
              <w:rPr>
                <w:rFonts w:ascii="仿宋_GB2312" w:hAnsi="仿宋_GB2312" w:cs="仿宋_GB2312" w:eastAsia="仿宋_GB2312"/>
                <w:sz w:val="20"/>
              </w:rPr>
              <w:t>40-50%</w:t>
            </w:r>
            <w:r>
              <w:rPr>
                <w:rFonts w:ascii="仿宋_GB2312" w:hAnsi="仿宋_GB2312" w:cs="仿宋_GB2312" w:eastAsia="仿宋_GB2312"/>
                <w:sz w:val="20"/>
              </w:rPr>
              <w:t>，</w:t>
            </w:r>
            <w:r>
              <w:rPr>
                <w:rFonts w:ascii="仿宋_GB2312" w:hAnsi="仿宋_GB2312" w:cs="仿宋_GB2312" w:eastAsia="仿宋_GB2312"/>
                <w:sz w:val="20"/>
              </w:rPr>
              <w:t>重则颗粒无收。从栽培角度出发，主要掌握适当稀播，创造田间通风透光的良好群体结构。田菁枝叶繁茂，要特别注意防虫，如斜纹夜蛾幼虫为害，常可在二、三天内将田菁叶子吃光，要及早检查，及时防治。对常见的害虫，如斜纹夜蛾、豆芫菁、蚜虫和卷叶虫等，用氟氯氰菊酯乳油等</w:t>
            </w:r>
            <w:r>
              <w:rPr>
                <w:rFonts w:ascii="仿宋_GB2312" w:hAnsi="仿宋_GB2312" w:cs="仿宋_GB2312" w:eastAsia="仿宋_GB2312"/>
                <w:sz w:val="20"/>
              </w:rPr>
              <w:t>生态环保型</w:t>
            </w:r>
            <w:r>
              <w:rPr>
                <w:rFonts w:ascii="仿宋_GB2312" w:hAnsi="仿宋_GB2312" w:cs="仿宋_GB2312" w:eastAsia="仿宋_GB2312"/>
                <w:sz w:val="20"/>
              </w:rPr>
              <w:t>农药喷施，喷后注意观察防治效果，</w:t>
            </w:r>
            <w:r>
              <w:rPr>
                <w:rFonts w:ascii="仿宋_GB2312" w:hAnsi="仿宋_GB2312" w:cs="仿宋_GB2312" w:eastAsia="仿宋_GB2312"/>
                <w:sz w:val="20"/>
              </w:rPr>
              <w:t>随时准备补喷，种植期间开展不少于</w:t>
            </w:r>
            <w:r>
              <w:rPr>
                <w:rFonts w:ascii="仿宋_GB2312" w:hAnsi="仿宋_GB2312" w:cs="仿宋_GB2312" w:eastAsia="仿宋_GB2312"/>
                <w:sz w:val="20"/>
              </w:rPr>
              <w:t>3次植保活动</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1.5 压青</w:t>
            </w:r>
            <w:r>
              <w:rPr>
                <w:rFonts w:ascii="仿宋_GB2312" w:hAnsi="仿宋_GB2312" w:cs="仿宋_GB2312" w:eastAsia="仿宋_GB2312"/>
                <w:sz w:val="20"/>
              </w:rPr>
              <w:t>还田</w:t>
            </w:r>
          </w:p>
          <w:p>
            <w:pPr>
              <w:pStyle w:val="null3"/>
              <w:jc w:val="left"/>
            </w:pPr>
            <w:r>
              <w:rPr>
                <w:rFonts w:ascii="仿宋_GB2312" w:hAnsi="仿宋_GB2312" w:cs="仿宋_GB2312" w:eastAsia="仿宋_GB2312"/>
                <w:sz w:val="20"/>
              </w:rPr>
              <w:t>压</w:t>
            </w:r>
            <w:r>
              <w:rPr>
                <w:rFonts w:ascii="仿宋_GB2312" w:hAnsi="仿宋_GB2312" w:cs="仿宋_GB2312" w:eastAsia="仿宋_GB2312"/>
                <w:sz w:val="20"/>
              </w:rPr>
              <w:t>青</w:t>
            </w:r>
            <w:r>
              <w:rPr>
                <w:rFonts w:ascii="仿宋_GB2312" w:hAnsi="仿宋_GB2312" w:cs="仿宋_GB2312" w:eastAsia="仿宋_GB2312"/>
                <w:sz w:val="20"/>
              </w:rPr>
              <w:t>时期</w:t>
            </w:r>
            <w:r>
              <w:rPr>
                <w:rFonts w:ascii="仿宋_GB2312" w:hAnsi="仿宋_GB2312" w:cs="仿宋_GB2312" w:eastAsia="仿宋_GB2312"/>
                <w:sz w:val="20"/>
              </w:rPr>
              <w:t>。</w:t>
            </w:r>
            <w:r>
              <w:rPr>
                <w:rFonts w:ascii="仿宋_GB2312" w:hAnsi="仿宋_GB2312" w:cs="仿宋_GB2312" w:eastAsia="仿宋_GB2312"/>
                <w:sz w:val="20"/>
              </w:rPr>
              <w:t>盛花期压</w:t>
            </w:r>
            <w:r>
              <w:rPr>
                <w:rFonts w:ascii="仿宋_GB2312" w:hAnsi="仿宋_GB2312" w:cs="仿宋_GB2312" w:eastAsia="仿宋_GB2312"/>
                <w:sz w:val="20"/>
              </w:rPr>
              <w:t>青</w:t>
            </w:r>
            <w:r>
              <w:rPr>
                <w:rFonts w:ascii="仿宋_GB2312" w:hAnsi="仿宋_GB2312" w:cs="仿宋_GB2312" w:eastAsia="仿宋_GB2312"/>
                <w:sz w:val="20"/>
              </w:rPr>
              <w:t>，可以有效保存植株体内营养成分。压</w:t>
            </w:r>
            <w:r>
              <w:rPr>
                <w:rFonts w:ascii="仿宋_GB2312" w:hAnsi="仿宋_GB2312" w:cs="仿宋_GB2312" w:eastAsia="仿宋_GB2312"/>
                <w:sz w:val="20"/>
              </w:rPr>
              <w:t>青</w:t>
            </w:r>
            <w:r>
              <w:rPr>
                <w:rFonts w:ascii="仿宋_GB2312" w:hAnsi="仿宋_GB2312" w:cs="仿宋_GB2312" w:eastAsia="仿宋_GB2312"/>
                <w:sz w:val="20"/>
              </w:rPr>
              <w:t>时因气温高，在嫌气条件下分解易产生还原性物质使秧苗受害，为此，必须提前压</w:t>
            </w:r>
            <w:r>
              <w:rPr>
                <w:rFonts w:ascii="仿宋_GB2312" w:hAnsi="仿宋_GB2312" w:cs="仿宋_GB2312" w:eastAsia="仿宋_GB2312"/>
                <w:sz w:val="20"/>
              </w:rPr>
              <w:t>青</w:t>
            </w:r>
            <w:r>
              <w:rPr>
                <w:rFonts w:ascii="仿宋_GB2312" w:hAnsi="仿宋_GB2312" w:cs="仿宋_GB2312" w:eastAsia="仿宋_GB2312"/>
                <w:sz w:val="20"/>
              </w:rPr>
              <w:t>，使后作种子发芽或幼苗生长尽量避开高峰期的还原性物质的危害。</w:t>
            </w:r>
            <w:r>
              <w:rPr>
                <w:rFonts w:ascii="仿宋_GB2312" w:hAnsi="仿宋_GB2312" w:cs="仿宋_GB2312" w:eastAsia="仿宋_GB2312"/>
                <w:sz w:val="20"/>
              </w:rPr>
              <w:t>田菁还田高度以</w:t>
            </w:r>
            <w:r>
              <w:rPr>
                <w:rFonts w:ascii="仿宋_GB2312" w:hAnsi="仿宋_GB2312" w:cs="仿宋_GB2312" w:eastAsia="仿宋_GB2312"/>
                <w:sz w:val="20"/>
              </w:rPr>
              <w:t>1.5-2.5 m为宜，</w:t>
            </w:r>
            <w:r>
              <w:rPr>
                <w:rFonts w:ascii="仿宋_GB2312" w:hAnsi="仿宋_GB2312" w:cs="仿宋_GB2312" w:eastAsia="仿宋_GB2312"/>
                <w:sz w:val="20"/>
              </w:rPr>
              <w:t>每公顷</w:t>
            </w:r>
            <w:r>
              <w:rPr>
                <w:rFonts w:ascii="仿宋_GB2312" w:hAnsi="仿宋_GB2312" w:cs="仿宋_GB2312" w:eastAsia="仿宋_GB2312"/>
                <w:sz w:val="20"/>
              </w:rPr>
              <w:t>生物量</w:t>
            </w:r>
            <w:r>
              <w:rPr>
                <w:rFonts w:ascii="仿宋_GB2312" w:hAnsi="仿宋_GB2312" w:cs="仿宋_GB2312" w:eastAsia="仿宋_GB2312"/>
                <w:sz w:val="20"/>
              </w:rPr>
              <w:t>7.5-</w:t>
            </w:r>
            <w:r>
              <w:rPr>
                <w:rFonts w:ascii="仿宋_GB2312" w:hAnsi="仿宋_GB2312" w:cs="仿宋_GB2312" w:eastAsia="仿宋_GB2312"/>
                <w:sz w:val="20"/>
              </w:rPr>
              <w:t>23</w:t>
            </w:r>
            <w:r>
              <w:rPr>
                <w:rFonts w:ascii="仿宋_GB2312" w:hAnsi="仿宋_GB2312" w:cs="仿宋_GB2312" w:eastAsia="仿宋_GB2312"/>
                <w:sz w:val="20"/>
              </w:rPr>
              <w:t>吨为宜。</w:t>
            </w:r>
          </w:p>
          <w:p>
            <w:pPr>
              <w:pStyle w:val="null3"/>
              <w:jc w:val="left"/>
            </w:pPr>
            <w:r>
              <w:rPr>
                <w:rFonts w:ascii="仿宋_GB2312" w:hAnsi="仿宋_GB2312" w:cs="仿宋_GB2312" w:eastAsia="仿宋_GB2312"/>
                <w:sz w:val="20"/>
              </w:rPr>
              <w:t>植株粉碎</w:t>
            </w:r>
            <w:r>
              <w:rPr>
                <w:rFonts w:ascii="仿宋_GB2312" w:hAnsi="仿宋_GB2312" w:cs="仿宋_GB2312" w:eastAsia="仿宋_GB2312"/>
                <w:sz w:val="20"/>
              </w:rPr>
              <w:t>。</w:t>
            </w:r>
            <w:r>
              <w:rPr>
                <w:rFonts w:ascii="仿宋_GB2312" w:hAnsi="仿宋_GB2312" w:cs="仿宋_GB2312" w:eastAsia="仿宋_GB2312"/>
                <w:sz w:val="20"/>
              </w:rPr>
              <w:t>采用秸秆粉碎还田机械将植株粉碎，粉碎长度</w:t>
            </w:r>
            <w:r>
              <w:rPr>
                <w:rFonts w:ascii="仿宋_GB2312" w:hAnsi="仿宋_GB2312" w:cs="仿宋_GB2312" w:eastAsia="仿宋_GB2312"/>
                <w:sz w:val="20"/>
              </w:rPr>
              <w:t>5-8</w:t>
            </w:r>
            <w:r>
              <w:rPr>
                <w:rFonts w:ascii="仿宋_GB2312" w:hAnsi="仿宋_GB2312" w:cs="仿宋_GB2312" w:eastAsia="仿宋_GB2312"/>
              </w:rPr>
              <w:t xml:space="preserve"> </w:t>
            </w:r>
            <w:r>
              <w:rPr>
                <w:rFonts w:ascii="仿宋_GB2312" w:hAnsi="仿宋_GB2312" w:cs="仿宋_GB2312" w:eastAsia="仿宋_GB2312"/>
                <w:sz w:val="20"/>
              </w:rPr>
              <w:t>cm</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1.6 </w:t>
            </w:r>
            <w:r>
              <w:rPr>
                <w:rFonts w:ascii="仿宋_GB2312" w:hAnsi="仿宋_GB2312" w:cs="仿宋_GB2312" w:eastAsia="仿宋_GB2312"/>
                <w:sz w:val="20"/>
              </w:rPr>
              <w:t>撒</w:t>
            </w:r>
            <w:r>
              <w:rPr>
                <w:rFonts w:ascii="仿宋_GB2312" w:hAnsi="仿宋_GB2312" w:cs="仿宋_GB2312" w:eastAsia="仿宋_GB2312"/>
                <w:sz w:val="20"/>
              </w:rPr>
              <w:t>施石灰</w:t>
            </w:r>
            <w:r>
              <w:rPr>
                <w:rFonts w:ascii="仿宋_GB2312" w:hAnsi="仿宋_GB2312" w:cs="仿宋_GB2312" w:eastAsia="仿宋_GB2312"/>
                <w:sz w:val="20"/>
              </w:rPr>
              <w:t>。</w:t>
            </w:r>
            <w:r>
              <w:rPr>
                <w:rFonts w:ascii="仿宋_GB2312" w:hAnsi="仿宋_GB2312" w:cs="仿宋_GB2312" w:eastAsia="仿宋_GB2312"/>
                <w:sz w:val="20"/>
              </w:rPr>
              <w:t>绿肥</w:t>
            </w:r>
            <w:r>
              <w:rPr>
                <w:rFonts w:ascii="仿宋_GB2312" w:hAnsi="仿宋_GB2312" w:cs="仿宋_GB2312" w:eastAsia="仿宋_GB2312"/>
                <w:sz w:val="20"/>
              </w:rPr>
              <w:t>粉碎还田后，采用机械撒施</w:t>
            </w:r>
            <w:r>
              <w:rPr>
                <w:rFonts w:ascii="仿宋_GB2312" w:hAnsi="仿宋_GB2312" w:cs="仿宋_GB2312" w:eastAsia="仿宋_GB2312"/>
                <w:sz w:val="20"/>
              </w:rPr>
              <w:t>石灰</w:t>
            </w:r>
            <w:r>
              <w:rPr>
                <w:rFonts w:ascii="仿宋_GB2312" w:hAnsi="仿宋_GB2312" w:cs="仿宋_GB2312" w:eastAsia="仿宋_GB2312"/>
                <w:sz w:val="20"/>
              </w:rPr>
              <w:t>，</w:t>
            </w:r>
            <w:r>
              <w:rPr>
                <w:rFonts w:ascii="仿宋_GB2312" w:hAnsi="仿宋_GB2312" w:cs="仿宋_GB2312" w:eastAsia="仿宋_GB2312"/>
                <w:sz w:val="20"/>
              </w:rPr>
              <w:t>推荐用熟石灰，对</w:t>
            </w:r>
            <w:r>
              <w:rPr>
                <w:rFonts w:ascii="仿宋_GB2312" w:hAnsi="仿宋_GB2312" w:cs="仿宋_GB2312" w:eastAsia="仿宋_GB2312"/>
                <w:sz w:val="20"/>
              </w:rPr>
              <w:t>土壤</w:t>
            </w:r>
            <w:r>
              <w:rPr>
                <w:rFonts w:ascii="仿宋_GB2312" w:hAnsi="仿宋_GB2312" w:cs="仿宋_GB2312" w:eastAsia="仿宋_GB2312"/>
                <w:sz w:val="20"/>
              </w:rPr>
              <w:t>进行</w:t>
            </w:r>
            <w:r>
              <w:rPr>
                <w:rFonts w:ascii="仿宋_GB2312" w:hAnsi="仿宋_GB2312" w:cs="仿宋_GB2312" w:eastAsia="仿宋_GB2312"/>
                <w:sz w:val="20"/>
                <w:color w:val="000000"/>
              </w:rPr>
              <w:t>杀菌消毒，</w:t>
            </w:r>
            <w:r>
              <w:rPr>
                <w:rFonts w:ascii="仿宋_GB2312" w:hAnsi="仿宋_GB2312" w:cs="仿宋_GB2312" w:eastAsia="仿宋_GB2312"/>
                <w:sz w:val="20"/>
                <w:color w:val="000000"/>
              </w:rPr>
              <w:t>防止土壤酸化及土传病害</w:t>
            </w:r>
            <w:r>
              <w:rPr>
                <w:rFonts w:ascii="仿宋_GB2312" w:hAnsi="仿宋_GB2312" w:cs="仿宋_GB2312" w:eastAsia="仿宋_GB2312"/>
                <w:sz w:val="20"/>
              </w:rPr>
              <w:t>。</w:t>
            </w:r>
            <w:r>
              <w:rPr>
                <w:rFonts w:ascii="仿宋_GB2312" w:hAnsi="仿宋_GB2312" w:cs="仿宋_GB2312" w:eastAsia="仿宋_GB2312"/>
                <w:sz w:val="20"/>
              </w:rPr>
              <w:t>撒施石灰时，应</w:t>
            </w:r>
            <w:r>
              <w:rPr>
                <w:rFonts w:ascii="仿宋_GB2312" w:hAnsi="仿宋_GB2312" w:cs="仿宋_GB2312" w:eastAsia="仿宋_GB2312"/>
                <w:sz w:val="20"/>
              </w:rPr>
              <w:t>根据</w:t>
            </w:r>
            <w:r>
              <w:rPr>
                <w:rFonts w:ascii="仿宋_GB2312" w:hAnsi="仿宋_GB2312" w:cs="仿宋_GB2312" w:eastAsia="仿宋_GB2312"/>
                <w:sz w:val="20"/>
                <w:color w:val="000000"/>
              </w:rPr>
              <w:t>《石灰质改良酸化土壤技术规范》（</w:t>
            </w:r>
            <w:r>
              <w:rPr>
                <w:rFonts w:ascii="仿宋_GB2312" w:hAnsi="仿宋_GB2312" w:cs="仿宋_GB2312" w:eastAsia="仿宋_GB2312"/>
                <w:sz w:val="20"/>
                <w:color w:val="000000"/>
              </w:rPr>
              <w:t>NY/T 3443—2019）</w:t>
            </w:r>
            <w:r>
              <w:rPr>
                <w:rFonts w:ascii="仿宋_GB2312" w:hAnsi="仿宋_GB2312" w:cs="仿宋_GB2312" w:eastAsia="仿宋_GB2312"/>
                <w:sz w:val="20"/>
                <w:color w:val="000000"/>
              </w:rPr>
              <w:t>要求</w:t>
            </w:r>
            <w:r>
              <w:rPr>
                <w:rFonts w:ascii="仿宋_GB2312" w:hAnsi="仿宋_GB2312" w:cs="仿宋_GB2312" w:eastAsia="仿宋_GB2312"/>
                <w:sz w:val="20"/>
              </w:rPr>
              <w:t>，每亩撒施</w:t>
            </w:r>
            <w:r>
              <w:rPr>
                <w:rFonts w:ascii="仿宋_GB2312" w:hAnsi="仿宋_GB2312" w:cs="仿宋_GB2312" w:eastAsia="仿宋_GB2312"/>
                <w:sz w:val="20"/>
              </w:rPr>
              <w:t>100斤。</w:t>
            </w:r>
          </w:p>
          <w:p>
            <w:pPr>
              <w:pStyle w:val="null3"/>
              <w:jc w:val="left"/>
            </w:pPr>
            <w:r>
              <w:rPr>
                <w:rFonts w:ascii="仿宋_GB2312" w:hAnsi="仿宋_GB2312" w:cs="仿宋_GB2312" w:eastAsia="仿宋_GB2312"/>
                <w:sz w:val="20"/>
              </w:rPr>
              <w:t xml:space="preserve">1.7 </w:t>
            </w:r>
            <w:r>
              <w:rPr>
                <w:rFonts w:ascii="仿宋_GB2312" w:hAnsi="仿宋_GB2312" w:cs="仿宋_GB2312" w:eastAsia="仿宋_GB2312"/>
                <w:sz w:val="20"/>
              </w:rPr>
              <w:t>机械</w:t>
            </w:r>
            <w:r>
              <w:rPr>
                <w:rFonts w:ascii="仿宋_GB2312" w:hAnsi="仿宋_GB2312" w:cs="仿宋_GB2312" w:eastAsia="仿宋_GB2312"/>
                <w:sz w:val="20"/>
              </w:rPr>
              <w:t>旋</w:t>
            </w:r>
            <w:r>
              <w:rPr>
                <w:rFonts w:ascii="仿宋_GB2312" w:hAnsi="仿宋_GB2312" w:cs="仿宋_GB2312" w:eastAsia="仿宋_GB2312"/>
                <w:sz w:val="20"/>
              </w:rPr>
              <w:t>耕</w:t>
            </w:r>
            <w:r>
              <w:rPr>
                <w:rFonts w:ascii="仿宋_GB2312" w:hAnsi="仿宋_GB2312" w:cs="仿宋_GB2312" w:eastAsia="仿宋_GB2312"/>
                <w:sz w:val="20"/>
              </w:rPr>
              <w:t>。</w:t>
            </w:r>
            <w:r>
              <w:rPr>
                <w:rFonts w:ascii="仿宋_GB2312" w:hAnsi="仿宋_GB2312" w:cs="仿宋_GB2312" w:eastAsia="仿宋_GB2312"/>
                <w:sz w:val="20"/>
              </w:rPr>
              <w:t>撒施完</w:t>
            </w:r>
            <w:r>
              <w:rPr>
                <w:rFonts w:ascii="仿宋_GB2312" w:hAnsi="仿宋_GB2312" w:cs="仿宋_GB2312" w:eastAsia="仿宋_GB2312"/>
                <w:sz w:val="20"/>
              </w:rPr>
              <w:t>石灰</w:t>
            </w:r>
            <w:r>
              <w:rPr>
                <w:rFonts w:ascii="仿宋_GB2312" w:hAnsi="仿宋_GB2312" w:cs="仿宋_GB2312" w:eastAsia="仿宋_GB2312"/>
                <w:sz w:val="20"/>
              </w:rPr>
              <w:t>后，采用机械进行</w:t>
            </w:r>
            <w:r>
              <w:rPr>
                <w:rFonts w:ascii="仿宋_GB2312" w:hAnsi="仿宋_GB2312" w:cs="仿宋_GB2312" w:eastAsia="仿宋_GB2312"/>
                <w:sz w:val="20"/>
              </w:rPr>
              <w:t>旋</w:t>
            </w:r>
            <w:r>
              <w:rPr>
                <w:rFonts w:ascii="仿宋_GB2312" w:hAnsi="仿宋_GB2312" w:cs="仿宋_GB2312" w:eastAsia="仿宋_GB2312"/>
                <w:sz w:val="20"/>
              </w:rPr>
              <w:t>耕，使</w:t>
            </w:r>
            <w:r>
              <w:rPr>
                <w:rFonts w:ascii="仿宋_GB2312" w:hAnsi="仿宋_GB2312" w:cs="仿宋_GB2312" w:eastAsia="仿宋_GB2312"/>
                <w:sz w:val="20"/>
              </w:rPr>
              <w:t>石灰、绿肥秸秆</w:t>
            </w:r>
            <w:r>
              <w:rPr>
                <w:rFonts w:ascii="仿宋_GB2312" w:hAnsi="仿宋_GB2312" w:cs="仿宋_GB2312" w:eastAsia="仿宋_GB2312"/>
                <w:sz w:val="20"/>
              </w:rPr>
              <w:t>和土壤均匀混合</w:t>
            </w:r>
            <w:r>
              <w:rPr>
                <w:rFonts w:ascii="仿宋_GB2312" w:hAnsi="仿宋_GB2312" w:cs="仿宋_GB2312" w:eastAsia="仿宋_GB2312"/>
                <w:sz w:val="20"/>
              </w:rPr>
              <w:t>，</w:t>
            </w:r>
            <w:r>
              <w:rPr>
                <w:rFonts w:ascii="仿宋_GB2312" w:hAnsi="仿宋_GB2312" w:cs="仿宋_GB2312" w:eastAsia="仿宋_GB2312"/>
                <w:sz w:val="20"/>
              </w:rPr>
              <w:t>旋耕深度</w:t>
            </w:r>
            <w:r>
              <w:rPr>
                <w:rFonts w:ascii="仿宋_GB2312" w:hAnsi="仿宋_GB2312" w:cs="仿宋_GB2312" w:eastAsia="仿宋_GB2312"/>
                <w:sz w:val="20"/>
              </w:rPr>
              <w:t>12 cm以上。</w:t>
            </w:r>
          </w:p>
          <w:p>
            <w:pPr>
              <w:pStyle w:val="null3"/>
              <w:ind w:firstLine="402"/>
              <w:jc w:val="left"/>
            </w:pPr>
            <w:r>
              <w:rPr>
                <w:rFonts w:ascii="仿宋_GB2312" w:hAnsi="仿宋_GB2312" w:cs="仿宋_GB2312" w:eastAsia="仿宋_GB2312"/>
                <w:sz w:val="20"/>
                <w:b/>
              </w:rPr>
              <w:t>2）</w:t>
            </w:r>
            <w:r>
              <w:rPr>
                <w:rFonts w:ascii="仿宋_GB2312" w:hAnsi="仿宋_GB2312" w:cs="仿宋_GB2312" w:eastAsia="仿宋_GB2312"/>
                <w:sz w:val="20"/>
                <w:b/>
              </w:rPr>
              <w:t>示范推广</w:t>
            </w:r>
          </w:p>
          <w:p>
            <w:pPr>
              <w:pStyle w:val="null3"/>
              <w:jc w:val="left"/>
            </w:pPr>
            <w:r>
              <w:rPr>
                <w:rFonts w:ascii="仿宋_GB2312" w:hAnsi="仿宋_GB2312" w:cs="仿宋_GB2312" w:eastAsia="仿宋_GB2312"/>
                <w:sz w:val="20"/>
              </w:rPr>
              <w:t>为了能够稳步推进</w:t>
            </w:r>
            <w:r>
              <w:rPr>
                <w:rFonts w:ascii="仿宋_GB2312" w:hAnsi="仿宋_GB2312" w:cs="仿宋_GB2312" w:eastAsia="仿宋_GB2312"/>
                <w:sz w:val="20"/>
              </w:rPr>
              <w:t>“</w:t>
            </w:r>
            <w:r>
              <w:rPr>
                <w:rFonts w:ascii="仿宋_GB2312" w:hAnsi="仿宋_GB2312" w:cs="仿宋_GB2312" w:eastAsia="仿宋_GB2312"/>
                <w:sz w:val="20"/>
              </w:rPr>
              <w:t>南繁</w:t>
            </w:r>
            <w:r>
              <w:rPr>
                <w:rFonts w:ascii="仿宋_GB2312" w:hAnsi="仿宋_GB2312" w:cs="仿宋_GB2312" w:eastAsia="仿宋_GB2312"/>
                <w:sz w:val="20"/>
              </w:rPr>
              <w:t>—</w:t>
            </w:r>
            <w:r>
              <w:rPr>
                <w:rFonts w:ascii="仿宋_GB2312" w:hAnsi="仿宋_GB2312" w:cs="仿宋_GB2312" w:eastAsia="仿宋_GB2312"/>
                <w:sz w:val="20"/>
              </w:rPr>
              <w:t>绿肥</w:t>
            </w:r>
            <w:r>
              <w:rPr>
                <w:rFonts w:ascii="仿宋_GB2312" w:hAnsi="仿宋_GB2312" w:cs="仿宋_GB2312" w:eastAsia="仿宋_GB2312"/>
                <w:sz w:val="20"/>
              </w:rPr>
              <w:t>”的耕作制度，增强</w:t>
            </w:r>
            <w:r>
              <w:rPr>
                <w:rFonts w:ascii="仿宋_GB2312" w:hAnsi="仿宋_GB2312" w:cs="仿宋_GB2312" w:eastAsia="仿宋_GB2312"/>
                <w:sz w:val="20"/>
              </w:rPr>
              <w:t>南繁单位</w:t>
            </w:r>
            <w:r>
              <w:rPr>
                <w:rFonts w:ascii="仿宋_GB2312" w:hAnsi="仿宋_GB2312" w:cs="仿宋_GB2312" w:eastAsia="仿宋_GB2312"/>
                <w:sz w:val="20"/>
              </w:rPr>
              <w:t>利用夏闲时种植绿肥的积极性，切实提升耕地保护意识，将通过以下路径开展耕作制度的推广工作。</w:t>
            </w:r>
          </w:p>
          <w:p>
            <w:pPr>
              <w:pStyle w:val="null3"/>
              <w:jc w:val="left"/>
            </w:pPr>
            <w:r>
              <w:rPr>
                <w:rFonts w:ascii="仿宋_GB2312" w:hAnsi="仿宋_GB2312" w:cs="仿宋_GB2312" w:eastAsia="仿宋_GB2312"/>
                <w:sz w:val="20"/>
              </w:rPr>
              <w:t xml:space="preserve">2.1 </w:t>
            </w:r>
            <w:r>
              <w:rPr>
                <w:rFonts w:ascii="仿宋_GB2312" w:hAnsi="仿宋_GB2312" w:cs="仿宋_GB2312" w:eastAsia="仿宋_GB2312"/>
                <w:sz w:val="20"/>
              </w:rPr>
              <w:t>宣传</w:t>
            </w:r>
            <w:r>
              <w:rPr>
                <w:rFonts w:ascii="仿宋_GB2312" w:hAnsi="仿宋_GB2312" w:cs="仿宋_GB2312" w:eastAsia="仿宋_GB2312"/>
                <w:sz w:val="20"/>
              </w:rPr>
              <w:t>推广。</w:t>
            </w:r>
            <w:r>
              <w:rPr>
                <w:rFonts w:ascii="仿宋_GB2312" w:hAnsi="仿宋_GB2312" w:cs="仿宋_GB2312" w:eastAsia="仿宋_GB2312"/>
                <w:sz w:val="20"/>
              </w:rPr>
              <w:t>选派技术全面、经验丰富的技术人员，深入项目实施点做好现场技术指导工作，及时参与解决</w:t>
            </w:r>
            <w:r>
              <w:rPr>
                <w:rFonts w:ascii="仿宋_GB2312" w:hAnsi="仿宋_GB2312" w:cs="仿宋_GB2312" w:eastAsia="仿宋_GB2312"/>
                <w:sz w:val="20"/>
              </w:rPr>
              <w:t>项目实施</w:t>
            </w:r>
            <w:r>
              <w:rPr>
                <w:rFonts w:ascii="仿宋_GB2312" w:hAnsi="仿宋_GB2312" w:cs="仿宋_GB2312" w:eastAsia="仿宋_GB2312"/>
                <w:sz w:val="20"/>
              </w:rPr>
              <w:t>过程中遇到的实际困难和问题。精心准备</w:t>
            </w:r>
            <w:r>
              <w:rPr>
                <w:rFonts w:ascii="仿宋_GB2312" w:hAnsi="仿宋_GB2312" w:cs="仿宋_GB2312" w:eastAsia="仿宋_GB2312"/>
                <w:sz w:val="20"/>
              </w:rPr>
              <w:t>宣传</w:t>
            </w:r>
            <w:r>
              <w:rPr>
                <w:rFonts w:ascii="仿宋_GB2312" w:hAnsi="仿宋_GB2312" w:cs="仿宋_GB2312" w:eastAsia="仿宋_GB2312"/>
                <w:sz w:val="20"/>
              </w:rPr>
              <w:t>材料</w:t>
            </w:r>
            <w:r>
              <w:rPr>
                <w:rFonts w:ascii="仿宋_GB2312" w:hAnsi="仿宋_GB2312" w:cs="仿宋_GB2312" w:eastAsia="仿宋_GB2312"/>
                <w:sz w:val="20"/>
              </w:rPr>
              <w:t>，</w:t>
            </w:r>
            <w:r>
              <w:rPr>
                <w:rFonts w:ascii="仿宋_GB2312" w:hAnsi="仿宋_GB2312" w:cs="仿宋_GB2312" w:eastAsia="仿宋_GB2312"/>
                <w:sz w:val="20"/>
              </w:rPr>
              <w:t>包括但不限于制定田菁等种植技术规程、拍摄科普宣传视频等，在</w:t>
            </w:r>
            <w:r>
              <w:rPr>
                <w:rFonts w:ascii="仿宋_GB2312" w:hAnsi="仿宋_GB2312" w:cs="仿宋_GB2312" w:eastAsia="仿宋_GB2312"/>
                <w:sz w:val="20"/>
              </w:rPr>
              <w:t>项目实施</w:t>
            </w:r>
            <w:r>
              <w:rPr>
                <w:rFonts w:ascii="仿宋_GB2312" w:hAnsi="仿宋_GB2312" w:cs="仿宋_GB2312" w:eastAsia="仿宋_GB2312"/>
                <w:sz w:val="20"/>
              </w:rPr>
              <w:t>结束前发放至有关单位或个人。</w:t>
            </w:r>
          </w:p>
          <w:p>
            <w:pPr>
              <w:pStyle w:val="null3"/>
              <w:jc w:val="left"/>
            </w:pPr>
            <w:r>
              <w:rPr>
                <w:rFonts w:ascii="仿宋_GB2312" w:hAnsi="仿宋_GB2312" w:cs="仿宋_GB2312" w:eastAsia="仿宋_GB2312"/>
                <w:sz w:val="20"/>
              </w:rPr>
              <w:t xml:space="preserve">2.2 </w:t>
            </w:r>
            <w:r>
              <w:rPr>
                <w:rFonts w:ascii="仿宋_GB2312" w:hAnsi="仿宋_GB2312" w:cs="仿宋_GB2312" w:eastAsia="仿宋_GB2312"/>
                <w:sz w:val="20"/>
              </w:rPr>
              <w:t>满意度调查</w:t>
            </w:r>
            <w:r>
              <w:rPr>
                <w:rFonts w:ascii="仿宋_GB2312" w:hAnsi="仿宋_GB2312" w:cs="仿宋_GB2312" w:eastAsia="仿宋_GB2312"/>
                <w:sz w:val="20"/>
              </w:rPr>
              <w:t>。</w:t>
            </w:r>
            <w:r>
              <w:rPr>
                <w:rFonts w:ascii="仿宋_GB2312" w:hAnsi="仿宋_GB2312" w:cs="仿宋_GB2312" w:eastAsia="仿宋_GB2312"/>
                <w:sz w:val="20"/>
              </w:rPr>
              <w:t>通过</w:t>
            </w:r>
            <w:r>
              <w:rPr>
                <w:rFonts w:ascii="仿宋_GB2312" w:hAnsi="仿宋_GB2312" w:cs="仿宋_GB2312" w:eastAsia="仿宋_GB2312"/>
                <w:sz w:val="20"/>
              </w:rPr>
              <w:t>服务对象</w:t>
            </w:r>
            <w:r>
              <w:rPr>
                <w:rFonts w:ascii="仿宋_GB2312" w:hAnsi="仿宋_GB2312" w:cs="仿宋_GB2312" w:eastAsia="仿宋_GB2312"/>
                <w:sz w:val="20"/>
              </w:rPr>
              <w:t>满意度调查，加强与</w:t>
            </w:r>
            <w:r>
              <w:rPr>
                <w:rFonts w:ascii="仿宋_GB2312" w:hAnsi="仿宋_GB2312" w:cs="仿宋_GB2312" w:eastAsia="仿宋_GB2312"/>
                <w:sz w:val="20"/>
              </w:rPr>
              <w:t>南繁单位、技术人员</w:t>
            </w:r>
            <w:r>
              <w:rPr>
                <w:rFonts w:ascii="仿宋_GB2312" w:hAnsi="仿宋_GB2312" w:cs="仿宋_GB2312" w:eastAsia="仿宋_GB2312"/>
                <w:sz w:val="20"/>
              </w:rPr>
              <w:t>的交流。在项目实施期间，通过上门走访、谈话</w:t>
            </w:r>
            <w:r>
              <w:rPr>
                <w:rFonts w:ascii="仿宋_GB2312" w:hAnsi="仿宋_GB2312" w:cs="仿宋_GB2312" w:eastAsia="仿宋_GB2312"/>
                <w:sz w:val="20"/>
              </w:rPr>
              <w:t>或发放调查问卷</w:t>
            </w:r>
            <w:r>
              <w:rPr>
                <w:rFonts w:ascii="仿宋_GB2312" w:hAnsi="仿宋_GB2312" w:cs="仿宋_GB2312" w:eastAsia="仿宋_GB2312"/>
                <w:sz w:val="20"/>
              </w:rPr>
              <w:t>等方式开展</w:t>
            </w:r>
            <w:r>
              <w:rPr>
                <w:rFonts w:ascii="仿宋_GB2312" w:hAnsi="仿宋_GB2312" w:cs="仿宋_GB2312" w:eastAsia="仿宋_GB2312"/>
                <w:sz w:val="20"/>
              </w:rPr>
              <w:t>服务对象</w:t>
            </w:r>
            <w:r>
              <w:rPr>
                <w:rFonts w:ascii="仿宋_GB2312" w:hAnsi="仿宋_GB2312" w:cs="仿宋_GB2312" w:eastAsia="仿宋_GB2312"/>
                <w:sz w:val="20"/>
              </w:rPr>
              <w:t>满意度调查，同时将科学的种植理念和方法传达至</w:t>
            </w:r>
            <w:r>
              <w:rPr>
                <w:rFonts w:ascii="仿宋_GB2312" w:hAnsi="仿宋_GB2312" w:cs="仿宋_GB2312" w:eastAsia="仿宋_GB2312"/>
                <w:sz w:val="20"/>
              </w:rPr>
              <w:t>南繁单位</w:t>
            </w:r>
            <w:r>
              <w:rPr>
                <w:rFonts w:ascii="仿宋_GB2312" w:hAnsi="仿宋_GB2312" w:cs="仿宋_GB2312" w:eastAsia="仿宋_GB2312"/>
                <w:sz w:val="20"/>
              </w:rPr>
              <w:t>，根据满意度调查的结果及时调整工作方法、积极引导公众参与。</w:t>
            </w:r>
          </w:p>
          <w:p>
            <w:pPr>
              <w:pStyle w:val="null3"/>
              <w:jc w:val="left"/>
            </w:pPr>
            <w:r>
              <w:rPr>
                <w:rFonts w:ascii="仿宋_GB2312" w:hAnsi="仿宋_GB2312" w:cs="仿宋_GB2312" w:eastAsia="仿宋_GB2312"/>
                <w:sz w:val="20"/>
              </w:rPr>
              <w:t xml:space="preserve">2.3 </w:t>
            </w:r>
            <w:r>
              <w:rPr>
                <w:rFonts w:ascii="仿宋_GB2312" w:hAnsi="仿宋_GB2312" w:cs="仿宋_GB2312" w:eastAsia="仿宋_GB2312"/>
                <w:sz w:val="20"/>
              </w:rPr>
              <w:t>组织媒体宣传</w:t>
            </w:r>
            <w:r>
              <w:rPr>
                <w:rFonts w:ascii="仿宋_GB2312" w:hAnsi="仿宋_GB2312" w:cs="仿宋_GB2312" w:eastAsia="仿宋_GB2312"/>
                <w:sz w:val="20"/>
              </w:rPr>
              <w:t>。</w:t>
            </w:r>
            <w:r>
              <w:rPr>
                <w:rFonts w:ascii="仿宋_GB2312" w:hAnsi="仿宋_GB2312" w:cs="仿宋_GB2312" w:eastAsia="仿宋_GB2312"/>
                <w:sz w:val="20"/>
              </w:rPr>
              <w:t>积极邀请各级领导以及相关领域专家</w:t>
            </w:r>
            <w:r>
              <w:rPr>
                <w:rFonts w:ascii="仿宋_GB2312" w:hAnsi="仿宋_GB2312" w:cs="仿宋_GB2312" w:eastAsia="仿宋_GB2312"/>
                <w:sz w:val="20"/>
              </w:rPr>
              <w:t>、</w:t>
            </w:r>
            <w:r>
              <w:rPr>
                <w:rFonts w:ascii="仿宋_GB2312" w:hAnsi="仿宋_GB2312" w:cs="仿宋_GB2312" w:eastAsia="仿宋_GB2312"/>
                <w:sz w:val="20"/>
              </w:rPr>
              <w:t>用户</w:t>
            </w:r>
            <w:r>
              <w:rPr>
                <w:rFonts w:ascii="仿宋_GB2312" w:hAnsi="仿宋_GB2312" w:cs="仿宋_GB2312" w:eastAsia="仿宋_GB2312"/>
                <w:sz w:val="20"/>
              </w:rPr>
              <w:t>至项目区考察和指导。准备好宣传材料、宣传主题，并主动对接各级媒体，加强对</w:t>
            </w:r>
            <w:r>
              <w:rPr>
                <w:rFonts w:ascii="仿宋_GB2312" w:hAnsi="仿宋_GB2312" w:cs="仿宋_GB2312" w:eastAsia="仿宋_GB2312"/>
                <w:sz w:val="20"/>
              </w:rPr>
              <w:t>“</w:t>
            </w:r>
            <w:r>
              <w:rPr>
                <w:rFonts w:ascii="仿宋_GB2312" w:hAnsi="仿宋_GB2312" w:cs="仿宋_GB2312" w:eastAsia="仿宋_GB2312"/>
                <w:sz w:val="20"/>
              </w:rPr>
              <w:t>南繁</w:t>
            </w:r>
            <w:r>
              <w:rPr>
                <w:rFonts w:ascii="仿宋_GB2312" w:hAnsi="仿宋_GB2312" w:cs="仿宋_GB2312" w:eastAsia="仿宋_GB2312"/>
                <w:sz w:val="20"/>
              </w:rPr>
              <w:t>—</w:t>
            </w:r>
            <w:r>
              <w:rPr>
                <w:rFonts w:ascii="仿宋_GB2312" w:hAnsi="仿宋_GB2312" w:cs="仿宋_GB2312" w:eastAsia="仿宋_GB2312"/>
                <w:sz w:val="20"/>
              </w:rPr>
              <w:t>绿肥</w:t>
            </w:r>
            <w:r>
              <w:rPr>
                <w:rFonts w:ascii="仿宋_GB2312" w:hAnsi="仿宋_GB2312" w:cs="仿宋_GB2312" w:eastAsia="仿宋_GB2312"/>
                <w:sz w:val="20"/>
              </w:rPr>
              <w:t>”的耕作制度、</w:t>
            </w:r>
            <w:r>
              <w:rPr>
                <w:rFonts w:ascii="仿宋_GB2312" w:hAnsi="仿宋_GB2312" w:cs="仿宋_GB2312" w:eastAsia="仿宋_GB2312"/>
                <w:sz w:val="20"/>
              </w:rPr>
              <w:t>绿肥</w:t>
            </w:r>
            <w:r>
              <w:rPr>
                <w:rFonts w:ascii="仿宋_GB2312" w:hAnsi="仿宋_GB2312" w:cs="仿宋_GB2312" w:eastAsia="仿宋_GB2312"/>
                <w:sz w:val="20"/>
              </w:rPr>
              <w:t>种植技术以及耕地保护措施的宣传报道。</w:t>
            </w:r>
          </w:p>
          <w:p>
            <w:pPr>
              <w:pStyle w:val="null3"/>
              <w:ind w:firstLine="402"/>
              <w:jc w:val="left"/>
            </w:pPr>
            <w:r>
              <w:rPr>
                <w:rFonts w:ascii="仿宋_GB2312" w:hAnsi="仿宋_GB2312" w:cs="仿宋_GB2312" w:eastAsia="仿宋_GB2312"/>
                <w:sz w:val="20"/>
                <w:b/>
              </w:rPr>
              <w:t>3）</w:t>
            </w:r>
            <w:r>
              <w:rPr>
                <w:rFonts w:ascii="仿宋_GB2312" w:hAnsi="仿宋_GB2312" w:cs="仿宋_GB2312" w:eastAsia="仿宋_GB2312"/>
                <w:sz w:val="20"/>
                <w:b/>
              </w:rPr>
              <w:t>项目成果</w:t>
            </w:r>
          </w:p>
          <w:p>
            <w:pPr>
              <w:pStyle w:val="null3"/>
              <w:jc w:val="left"/>
            </w:pPr>
            <w:r>
              <w:rPr>
                <w:rFonts w:ascii="仿宋_GB2312" w:hAnsi="仿宋_GB2312" w:cs="仿宋_GB2312" w:eastAsia="仿宋_GB2312"/>
                <w:sz w:val="20"/>
              </w:rPr>
              <w:t>3.1</w:t>
            </w:r>
            <w:r>
              <w:rPr>
                <w:rFonts w:ascii="仿宋_GB2312" w:hAnsi="仿宋_GB2312" w:cs="仿宋_GB2312" w:eastAsia="仿宋_GB2312"/>
                <w:sz w:val="20"/>
              </w:rPr>
              <w:t xml:space="preserve"> </w:t>
            </w:r>
            <w:r>
              <w:rPr>
                <w:rFonts w:ascii="仿宋_GB2312" w:hAnsi="仿宋_GB2312" w:cs="仿宋_GB2312" w:eastAsia="仿宋_GB2312"/>
                <w:sz w:val="20"/>
              </w:rPr>
              <w:t>乐东县南繁基地</w:t>
            </w:r>
            <w:r>
              <w:rPr>
                <w:rFonts w:ascii="仿宋_GB2312" w:hAnsi="仿宋_GB2312" w:cs="仿宋_GB2312" w:eastAsia="仿宋_GB2312"/>
                <w:sz w:val="20"/>
              </w:rPr>
              <w:t>土壤地力提升项目</w:t>
            </w:r>
            <w:r>
              <w:rPr>
                <w:rFonts w:ascii="仿宋_GB2312" w:hAnsi="仿宋_GB2312" w:cs="仿宋_GB2312" w:eastAsia="仿宋_GB2312"/>
                <w:sz w:val="20"/>
              </w:rPr>
              <w:t>总结报告。</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2</w:t>
            </w:r>
            <w:r>
              <w:rPr>
                <w:rFonts w:ascii="仿宋_GB2312" w:hAnsi="仿宋_GB2312" w:cs="仿宋_GB2312" w:eastAsia="仿宋_GB2312"/>
              </w:rPr>
              <w:t xml:space="preserve"> </w:t>
            </w:r>
            <w:r>
              <w:rPr>
                <w:rFonts w:ascii="仿宋_GB2312" w:hAnsi="仿宋_GB2312" w:cs="仿宋_GB2312" w:eastAsia="仿宋_GB2312"/>
                <w:sz w:val="20"/>
              </w:rPr>
              <w:t>示范</w:t>
            </w:r>
            <w:r>
              <w:rPr>
                <w:rFonts w:ascii="仿宋_GB2312" w:hAnsi="仿宋_GB2312" w:cs="仿宋_GB2312" w:eastAsia="仿宋_GB2312"/>
                <w:sz w:val="20"/>
              </w:rPr>
              <w:t>种植</w:t>
            </w:r>
            <w:r>
              <w:rPr>
                <w:rFonts w:ascii="仿宋_GB2312" w:hAnsi="仿宋_GB2312" w:cs="仿宋_GB2312" w:eastAsia="仿宋_GB2312"/>
                <w:sz w:val="20"/>
              </w:rPr>
              <w:t>不超过</w:t>
            </w:r>
            <w:r>
              <w:rPr>
                <w:rFonts w:ascii="仿宋_GB2312" w:hAnsi="仿宋_GB2312" w:cs="仿宋_GB2312" w:eastAsia="仿宋_GB2312"/>
                <w:sz w:val="20"/>
              </w:rPr>
              <w:t>10000亩绿肥，</w:t>
            </w:r>
            <w:r>
              <w:rPr>
                <w:rFonts w:ascii="仿宋_GB2312" w:hAnsi="仿宋_GB2312" w:cs="仿宋_GB2312" w:eastAsia="仿宋_GB2312"/>
                <w:sz w:val="20"/>
              </w:rPr>
              <w:t>有机质提高</w:t>
            </w:r>
            <w:r>
              <w:rPr>
                <w:rFonts w:ascii="仿宋_GB2312" w:hAnsi="仿宋_GB2312" w:cs="仿宋_GB2312" w:eastAsia="仿宋_GB2312"/>
                <w:sz w:val="20"/>
              </w:rPr>
              <w:t>10%—15%。</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 xml:space="preserve">3 </w:t>
            </w:r>
            <w:r>
              <w:rPr>
                <w:rFonts w:ascii="仿宋_GB2312" w:hAnsi="仿宋_GB2312" w:cs="仿宋_GB2312" w:eastAsia="仿宋_GB2312"/>
                <w:sz w:val="20"/>
              </w:rPr>
              <w:t>提交绿肥种植技术规程各</w:t>
            </w:r>
            <w:r>
              <w:rPr>
                <w:rFonts w:ascii="仿宋_GB2312" w:hAnsi="仿宋_GB2312" w:cs="仿宋_GB2312" w:eastAsia="仿宋_GB2312"/>
                <w:sz w:val="20"/>
              </w:rPr>
              <w:t>1份、科普宣传视频1套。</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实施周期：</w:t>
            </w:r>
            <w:r>
              <w:rPr>
                <w:rFonts w:ascii="仿宋_GB2312" w:hAnsi="仿宋_GB2312" w:cs="仿宋_GB2312" w:eastAsia="仿宋_GB2312"/>
                <w:sz w:val="20"/>
              </w:rPr>
              <w:t>合同签订之日起至</w:t>
            </w:r>
            <w:r>
              <w:rPr>
                <w:rFonts w:ascii="仿宋_GB2312" w:hAnsi="仿宋_GB2312" w:cs="仿宋_GB2312" w:eastAsia="仿宋_GB2312"/>
                <w:sz w:val="20"/>
              </w:rPr>
              <w:t>2025年12月</w:t>
            </w:r>
            <w:r>
              <w:rPr>
                <w:rFonts w:ascii="仿宋_GB2312" w:hAnsi="仿宋_GB2312" w:cs="仿宋_GB2312" w:eastAsia="仿宋_GB2312"/>
                <w:sz w:val="20"/>
              </w:rPr>
              <w:t>10</w:t>
            </w:r>
            <w:r>
              <w:rPr>
                <w:rFonts w:ascii="仿宋_GB2312" w:hAnsi="仿宋_GB2312" w:cs="仿宋_GB2312" w:eastAsia="仿宋_GB2312"/>
                <w:sz w:val="20"/>
              </w:rPr>
              <w:t>日</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rPr>
              <w:t>项目地点：</w:t>
            </w:r>
            <w:r>
              <w:rPr>
                <w:rFonts w:ascii="仿宋_GB2312" w:hAnsi="仿宋_GB2312" w:cs="仿宋_GB2312" w:eastAsia="仿宋_GB2312"/>
                <w:sz w:val="20"/>
              </w:rPr>
              <w:t>乐东县国家</w:t>
            </w:r>
            <w:r>
              <w:rPr>
                <w:rFonts w:ascii="仿宋_GB2312" w:hAnsi="仿宋_GB2312" w:cs="仿宋_GB2312" w:eastAsia="仿宋_GB2312"/>
                <w:sz w:val="20"/>
              </w:rPr>
              <w:t>南繁</w:t>
            </w:r>
            <w:r>
              <w:rPr>
                <w:rFonts w:ascii="仿宋_GB2312" w:hAnsi="仿宋_GB2312" w:cs="仿宋_GB2312" w:eastAsia="仿宋_GB2312"/>
                <w:sz w:val="20"/>
              </w:rPr>
              <w:t>科研</w:t>
            </w:r>
            <w:r>
              <w:rPr>
                <w:rFonts w:ascii="仿宋_GB2312" w:hAnsi="仿宋_GB2312" w:cs="仿宋_GB2312" w:eastAsia="仿宋_GB2312"/>
                <w:sz w:val="20"/>
              </w:rPr>
              <w:t>育种</w:t>
            </w:r>
            <w:r>
              <w:rPr>
                <w:rFonts w:ascii="仿宋_GB2312" w:hAnsi="仿宋_GB2312" w:cs="仿宋_GB2312" w:eastAsia="仿宋_GB2312"/>
                <w:sz w:val="20"/>
              </w:rPr>
              <w:t>基地。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付款方式</w:t>
            </w:r>
          </w:p>
          <w:p>
            <w:pPr>
              <w:pStyle w:val="null3"/>
              <w:ind w:firstLine="400"/>
              <w:jc w:val="left"/>
            </w:pPr>
            <w:r>
              <w:rPr>
                <w:rFonts w:ascii="仿宋_GB2312" w:hAnsi="仿宋_GB2312" w:cs="仿宋_GB2312" w:eastAsia="仿宋_GB2312"/>
                <w:sz w:val="20"/>
              </w:rPr>
              <w:t>第一阶段：合同签订后，采购人向成交供应商支付合同金额的</w:t>
            </w:r>
            <w:r>
              <w:rPr>
                <w:rFonts w:ascii="仿宋_GB2312" w:hAnsi="仿宋_GB2312" w:cs="仿宋_GB2312" w:eastAsia="仿宋_GB2312"/>
                <w:sz w:val="20"/>
              </w:rPr>
              <w:t>30%，作为预付款。</w:t>
            </w:r>
          </w:p>
          <w:p>
            <w:pPr>
              <w:pStyle w:val="null3"/>
              <w:ind w:firstLine="400"/>
              <w:jc w:val="left"/>
            </w:pPr>
            <w:r>
              <w:rPr>
                <w:rFonts w:ascii="仿宋_GB2312" w:hAnsi="仿宋_GB2312" w:cs="仿宋_GB2312" w:eastAsia="仿宋_GB2312"/>
                <w:sz w:val="20"/>
              </w:rPr>
              <w:t>第二阶段：成交供应商完成整地、播种，且绿肥作物进入花期后，经采购人确认合格后支付至对应工作量金额的</w:t>
            </w:r>
            <w:r>
              <w:rPr>
                <w:rFonts w:ascii="仿宋_GB2312" w:hAnsi="仿宋_GB2312" w:cs="仿宋_GB2312" w:eastAsia="仿宋_GB2312"/>
                <w:sz w:val="20"/>
              </w:rPr>
              <w:t>50%。</w:t>
            </w:r>
          </w:p>
          <w:p>
            <w:pPr>
              <w:pStyle w:val="null3"/>
              <w:ind w:firstLine="400"/>
              <w:jc w:val="left"/>
            </w:pPr>
            <w:r>
              <w:rPr>
                <w:rFonts w:ascii="仿宋_GB2312" w:hAnsi="仿宋_GB2312" w:cs="仿宋_GB2312" w:eastAsia="仿宋_GB2312"/>
                <w:sz w:val="20"/>
              </w:rPr>
              <w:t>第三阶段：执行完中期验收的工作量并通过终验后，支付至对应工作量金额的</w:t>
            </w:r>
            <w:r>
              <w:rPr>
                <w:rFonts w:ascii="仿宋_GB2312" w:hAnsi="仿宋_GB2312" w:cs="仿宋_GB2312" w:eastAsia="仿宋_GB2312"/>
                <w:sz w:val="20"/>
              </w:rPr>
              <w:t>100%。</w:t>
            </w:r>
          </w:p>
          <w:p>
            <w:pPr>
              <w:pStyle w:val="null3"/>
              <w:ind w:firstLine="400"/>
              <w:jc w:val="left"/>
            </w:pPr>
            <w:r>
              <w:rPr>
                <w:rFonts w:ascii="仿宋_GB2312" w:hAnsi="仿宋_GB2312" w:cs="仿宋_GB2312" w:eastAsia="仿宋_GB2312"/>
                <w:sz w:val="20"/>
              </w:rPr>
              <w:t>预付款扣回方式：在第二笔支付中将扣除预付款，若扣除金额不足，则在尾款中补足差额</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项目验收</w:t>
            </w:r>
          </w:p>
          <w:p>
            <w:pPr>
              <w:pStyle w:val="null3"/>
              <w:jc w:val="both"/>
            </w:pPr>
            <w:r>
              <w:rPr>
                <w:rFonts w:ascii="仿宋_GB2312" w:hAnsi="仿宋_GB2312" w:cs="仿宋_GB2312" w:eastAsia="仿宋_GB2312"/>
                <w:sz w:val="20"/>
              </w:rPr>
              <w:t>1）验收内容。</w:t>
            </w:r>
            <w:r>
              <w:rPr>
                <w:rFonts w:ascii="仿宋_GB2312" w:hAnsi="仿宋_GB2312" w:cs="仿宋_GB2312" w:eastAsia="仿宋_GB2312"/>
                <w:sz w:val="20"/>
              </w:rPr>
              <w:t>采购人根据采购文件要求及有关规定进行验收。供应商完成整地、播种，且绿肥作物进入花期后，采购人自行组织中期验收，主要验收内容为种植情况核查结果；供应商执行完中期验收的工作量后，采购人委托第三方验收，主要验收内容为种植情况核查结果、地力提升指标核查、总结报告及相关佐证材料等。</w:t>
            </w:r>
          </w:p>
          <w:p>
            <w:pPr>
              <w:pStyle w:val="null3"/>
              <w:jc w:val="both"/>
            </w:pPr>
            <w:r>
              <w:rPr>
                <w:rFonts w:ascii="仿宋_GB2312" w:hAnsi="仿宋_GB2312" w:cs="仿宋_GB2312" w:eastAsia="仿宋_GB2312"/>
                <w:sz w:val="20"/>
              </w:rPr>
              <w:t>2）验收方式。</w:t>
            </w:r>
            <w:r>
              <w:rPr>
                <w:rFonts w:ascii="仿宋_GB2312" w:hAnsi="仿宋_GB2312" w:cs="仿宋_GB2312" w:eastAsia="仿宋_GB2312"/>
                <w:sz w:val="20"/>
              </w:rPr>
              <w:t>中期验收由采购人自行组织，项目终验由采购人委托第三方验收。</w:t>
            </w:r>
          </w:p>
          <w:p>
            <w:pPr>
              <w:pStyle w:val="null3"/>
              <w:jc w:val="both"/>
            </w:pPr>
            <w:r>
              <w:rPr>
                <w:rFonts w:ascii="仿宋_GB2312" w:hAnsi="仿宋_GB2312" w:cs="仿宋_GB2312" w:eastAsia="仿宋_GB2312"/>
                <w:sz w:val="20"/>
              </w:rPr>
              <w:t>3）履约验收时间：</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中期验收：供应商自验合格后及时向采购人书面提出履约验收申请，采购人自收到验收申请之日起</w:t>
            </w:r>
            <w:r>
              <w:rPr>
                <w:rFonts w:ascii="仿宋_GB2312" w:hAnsi="仿宋_GB2312" w:cs="仿宋_GB2312" w:eastAsia="仿宋_GB2312"/>
                <w:sz w:val="20"/>
              </w:rPr>
              <w:t>7个工作日内组织中期验收；</w:t>
            </w:r>
          </w:p>
          <w:p>
            <w:pPr>
              <w:pStyle w:val="null3"/>
              <w:ind w:firstLine="394"/>
              <w:jc w:val="both"/>
            </w:pPr>
            <w:r>
              <w:rPr>
                <w:rFonts w:ascii="仿宋_GB2312" w:hAnsi="仿宋_GB2312" w:cs="仿宋_GB2312" w:eastAsia="仿宋_GB2312"/>
                <w:sz w:val="20"/>
              </w:rPr>
              <w:t>项目终验：执行完中期验收的工作量，供应商组织内部自验，自验合格后及时向采购人书面提出履约验收申请，采购人自收到验收申请之日起</w:t>
            </w:r>
            <w:r>
              <w:rPr>
                <w:rFonts w:ascii="仿宋_GB2312" w:hAnsi="仿宋_GB2312" w:cs="仿宋_GB2312" w:eastAsia="仿宋_GB2312"/>
                <w:sz w:val="20"/>
              </w:rPr>
              <w:t>7个工作日内组织终验。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其他要求。其他未尽事宜双方在合同中详细约定。</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无环保类行政处罚记录承诺函 封面 商业信誉、财务会计制度、缴纳税收和社保的承诺函 具有独立承担民事责任的能力证明文件 投标人承诺函 其他材料 投标（响应）报价明细表 残疾人福利性单位声明函 供应商应提交的相关证明材料 无不良信用记录承诺函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无环保类行政处罚记录承诺函 封面 具有独立承担民事责任的能力证明文件 投标人承诺函 投标（响应）报价明细表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投标人须根据项目需求编制总体服务方案，内容包括：①项目需求理解；②项目管理组织机构及岗位职责分工；③项目重点难点分析；④项目实施合理化建议；⑤“南繁—绿肥”的耕作制度宣传推广方案。 评审标准： 技术方案内容具体详细且包含上述内容的，最高得15分；每缺少一方面内容的扣3分，每有一处内容存在缺陷或不足的扣1分，扣完为止。 注:方案内容存在缺陷或不足是指以下任意一种情形：工作内容不切合行业实际；或方案内容生搬硬造，与实际情况不符，存在偏差；或方案内容过于简略；或存在与项目无关的文字内容；或内容逻辑漏洞或原理错误。</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工作进度计划</w:t>
            </w:r>
          </w:p>
        </w:tc>
        <w:tc>
          <w:tcPr>
            <w:tcW w:type="dxa" w:w="2492"/>
          </w:tcPr>
          <w:p>
            <w:pPr>
              <w:pStyle w:val="null3"/>
              <w:jc w:val="both"/>
            </w:pPr>
            <w:r>
              <w:rPr>
                <w:rFonts w:ascii="仿宋_GB2312" w:hAnsi="仿宋_GB2312" w:cs="仿宋_GB2312" w:eastAsia="仿宋_GB2312"/>
              </w:rPr>
              <w:t>投标人须根据项目需求编制工作进度计划，内容包括：①进度计划安排；②工作内容；③各阶段工作目标；④各阶段工作进度保障措施。 评审标准： 工作进度计划内容具体详细且包含上述内容的，最高得8分；每缺少一方面内容的扣2分，每有一处内容存在缺陷或不足的扣1分，扣完为止。 注:方案内容存在缺陷或不足是指以下任意一种情形：时间节点划分不切合实际；或计划内容生搬硬造，与实际情况不符，存在偏差；或计划内容过于简略；或存在与项目无关的文字内容；或内容逻辑漏洞或原理错误。</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w:t>
            </w:r>
          </w:p>
        </w:tc>
        <w:tc>
          <w:tcPr>
            <w:tcW w:type="dxa" w:w="2492"/>
          </w:tcPr>
          <w:p>
            <w:pPr>
              <w:pStyle w:val="null3"/>
              <w:jc w:val="both"/>
            </w:pPr>
            <w:r>
              <w:rPr>
                <w:rFonts w:ascii="仿宋_GB2312" w:hAnsi="仿宋_GB2312" w:cs="仿宋_GB2312" w:eastAsia="仿宋_GB2312"/>
              </w:rPr>
              <w:t>投标人须根据项目需求编制质量保证措施，内容包括：①绿肥种子选取；②质量保障措施；③质量补救措施。 评审标准： 质量保证措施内容具体详细且包含上述内容的，最高得9分；每缺少一方面内容的扣3分，每有一处内容存在缺陷或不足的扣1分，扣完为止。 注:内容存在缺陷或不足是指以下任意一种情形：措施内容不切合行业实际；或内容生搬硬造；或方案内容过于简略；或存在与项目无关的文字内容；或内容逻辑漏洞或原理错误。</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投标人须根据项目需求编制应急预案，内容包括：①台风暴雨天气的应对措施；②病虫害防治措施；③其他应急预案（包括火灾，安全等）。 评审标准： 应急预案内容具体详细且包含上述内容的，最高得6分；每缺少一方面内容的扣2分，每有一处内容存在缺陷或不足的扣1分，扣完为止。 注:内容存在缺陷或不足是指以下任意一种情形：措施内容不切合行业实际；或内容生搬硬造；或方案内容过于简略；或存在与项目无关的文字内容；或内容逻辑漏洞或原理错误。</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投标人提供自2020年1月1日至投标文件递交截止时间止本单位已完成或正在进行的类似项目（类似项目指土壤地力提升或土壤改良等项目）业绩证明，每提供一份业绩证明得3分。最高得9分。 证明材料：需提供合同复印件或验收报告或中标（成交）通知书复印件加盖公章，不提供均不得分。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1、项目负责人，本项最高分4分： （1）项目负责人具有相关专业高级职称的，得3分；具有相关专业中级职称的，得2分；具有相关专业初级职称得1分，其他不得分。 证明材料：需提供人员在本单位缴纳的2025年1月至今任意一个月的社保证明材料（新入职人员以入职时间提供缴纳社保证明为准（须由社会保障部门盖章确认）复印件加盖单位公章，职称证书复印件并加盖公章。相关专业指：农学、植物保护、农技推广或与项目有关的专业。 （2）项目负责人具备类似项目（类似项目指土壤地力提升或土壤改良等项目）经验的，得1分。 证明材料：需提供合同复印件或验收报告或中标（成交）通知书复印件加盖公章，证明材料需体现项目负责人姓名，否则不得分。 2、项目团队其他人员（不含项目负责人），本项最高分12分： （1）为本项目每拟派一名项目人员的，得1分，本小项最高得6分；（2）拟派人员中具有相关专业的初级职称及以上或本科及以上学历的，每人得1分，本小项最高分得6分。 证明材料：需提供人员在本单位缴纳的2025年1月至今任意一个月的社保证明材料（新入职人员以入职时间提供缴纳社保证明为准（须由社会保障部门盖章确认）复印件加盖单位公章，职称证书或学历证书复印件并加盖公章。相关专业指：农学、植物保护、农技推广或与项目有关的专业。 注：项目团队中1人同时具备多种职称证书或学历证书的，只按最高等级计算。</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拟投入的机械及器具</w:t>
            </w:r>
          </w:p>
        </w:tc>
        <w:tc>
          <w:tcPr>
            <w:tcW w:type="dxa" w:w="2492"/>
          </w:tcPr>
          <w:p>
            <w:pPr>
              <w:pStyle w:val="null3"/>
              <w:jc w:val="both"/>
            </w:pPr>
            <w:r>
              <w:rPr>
                <w:rFonts w:ascii="仿宋_GB2312" w:hAnsi="仿宋_GB2312" w:cs="仿宋_GB2312" w:eastAsia="仿宋_GB2312"/>
              </w:rPr>
              <w:t>根据投标人拟投入的机械及器具进行评审： 基本要求：石灰撒施机、无人机、开沟机械、拖拉机、绿肥粉碎翻青联合机械，以上机械及器具至少各5台。 评审标准：（1）满足基本要求的，得5分，每缺少一类型机械及器具的，扣1分； （2）在满足基本要求的基础上，每增加上述任意一类型机械及器具的，得1分，最高得2分。 证明材料：投标人需提供配置清单、购置合同或租赁合同复印件。不提供不得分。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详见附件：招标附件：南繁基地土壤地力提升项目委托合同.docx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[0747-]20250600001[GK]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南繁基地土壤地力提升项目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南繁基地土壤地力提升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C09019900-其他农业服务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4484000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详见附件：无环保类行政处罚记录承诺函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