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2024年超长期特别国债“以旧换新”项目医疗设备集中采购（十八）</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GXTC－C－251460056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2024年超长期特别国债“以旧换新”项目医疗设备集中采购（十八）</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GXTC－C－251460056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2024年超长期特别国债“以旧换新”项目医疗设备集中采购（十八）</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21,890,000.00元</w:t>
      </w:r>
      <w:r>
        <w:rPr>
          <w:rFonts w:ascii="仿宋_GB2312" w:hAnsi="仿宋_GB2312" w:cs="仿宋_GB2312" w:eastAsia="仿宋_GB2312"/>
        </w:rPr>
        <w:t>贰仟壹佰捌拾玖万元整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条件：（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条件：（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采购包1：620,000.00元</w:t>
            </w:r>
          </w:p>
          <w:p>
            <w:pPr>
              <w:pStyle w:val="null3"/>
              <w:jc w:val="left"/>
            </w:pPr>
            <w:r>
              <w:rPr>
                <w:rFonts w:ascii="仿宋_GB2312" w:hAnsi="仿宋_GB2312" w:cs="仿宋_GB2312" w:eastAsia="仿宋_GB2312"/>
              </w:rPr>
              <w:t>采购包2：2,520,000.00元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采购包4：900,000.00元</w:t>
            </w:r>
          </w:p>
          <w:p>
            <w:pPr>
              <w:pStyle w:val="null3"/>
              <w:jc w:val="left"/>
            </w:pPr>
            <w:r>
              <w:rPr>
                <w:rFonts w:ascii="仿宋_GB2312" w:hAnsi="仿宋_GB2312" w:cs="仿宋_GB2312" w:eastAsia="仿宋_GB2312"/>
              </w:rPr>
              <w:t>采购包5：1,470,000.00元</w:t>
            </w:r>
          </w:p>
          <w:p>
            <w:pPr>
              <w:pStyle w:val="null3"/>
              <w:jc w:val="left"/>
            </w:pPr>
            <w:r>
              <w:rPr>
                <w:rFonts w:ascii="仿宋_GB2312" w:hAnsi="仿宋_GB2312" w:cs="仿宋_GB2312" w:eastAsia="仿宋_GB2312"/>
              </w:rPr>
              <w:t>采购包6：12,100,000.00元</w:t>
            </w:r>
          </w:p>
          <w:p>
            <w:pPr>
              <w:pStyle w:val="null3"/>
              <w:jc w:val="left"/>
            </w:pPr>
            <w:r>
              <w:rPr>
                <w:rFonts w:ascii="仿宋_GB2312" w:hAnsi="仿宋_GB2312" w:cs="仿宋_GB2312" w:eastAsia="仿宋_GB2312"/>
              </w:rPr>
              <w:t>采购包7：3,080,000.00元</w:t>
            </w:r>
          </w:p>
          <w:p>
            <w:pPr>
              <w:pStyle w:val="null3"/>
              <w:jc w:val="left"/>
            </w:pPr>
            <w:r>
              <w:rPr>
                <w:rFonts w:ascii="仿宋_GB2312" w:hAnsi="仿宋_GB2312" w:cs="仿宋_GB2312" w:eastAsia="仿宋_GB2312"/>
              </w:rPr>
              <w:t>采购包8：800,000.00元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代理服务费收费标准：按照《海南省物价局关于降低部分招标代理机构服务收费标准的通知》（琼价费管【2011】225号）文件规定的货物类收费标准，以各标包中标金额为计算基数，向中标人收取。 缴纳方式：本项目的招标代理服务费向中标人收取。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5、本项目资格要求中特定资格要求所要求提供投标货物的证书，是指投标文件格式的分项报价表中产品名称的证书。 6、评标委员会由2名采购人代表和5名评标专家组成。 7、资格审查主体：采购人和采购代理机构。 8、合同以附件合同文本为准。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222222"/>
          <w:shd w:fill="FFFFFF" w:val="clear"/>
        </w:rPr>
        <w:t>1、本章中标注“★ ”的条款为本项目不允许偏离的实质性条款，如投标人不满足的， 将按照无效投标处理；标注“▲ ”的条款为本项目的重要条款，若投标人不满足的，将在详细评审中加重扣分。</w:t>
      </w:r>
    </w:p>
    <w:p>
      <w:pPr>
        <w:pStyle w:val="null3"/>
        <w:jc w:val="left"/>
      </w:pPr>
      <w:r>
        <w:rPr>
          <w:rFonts w:ascii="仿宋_GB2312" w:hAnsi="仿宋_GB2312" w:cs="仿宋_GB2312" w:eastAsia="仿宋_GB2312"/>
          <w:sz w:val="24"/>
          <w:color w:val="222222"/>
          <w:shd w:fill="FFFFFF" w:val="clear"/>
        </w:rPr>
        <w:t>2、标注“★”、“▲”的技术条款须提供技术支持证明材料，否则视为负偏离。技术支持资料包括以下任意一种形式：</w:t>
      </w:r>
    </w:p>
    <w:p>
      <w:pPr>
        <w:pStyle w:val="null3"/>
        <w:jc w:val="left"/>
      </w:pP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222222"/>
          <w:shd w:fill="FFFFFF" w:val="clear"/>
        </w:rPr>
        <w:t>1）国家认可的第三方检测机构出具的检测报告；</w:t>
      </w:r>
    </w:p>
    <w:p>
      <w:pPr>
        <w:pStyle w:val="null3"/>
        <w:jc w:val="left"/>
      </w:pP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222222"/>
          <w:shd w:fill="FFFFFF" w:val="clear"/>
        </w:rPr>
        <w:t>2）货物制造商盖章的技术参数确认函（格式自拟，需明确参数）；</w:t>
      </w:r>
    </w:p>
    <w:p>
      <w:pPr>
        <w:pStyle w:val="null3"/>
        <w:jc w:val="left"/>
      </w:pP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222222"/>
          <w:shd w:fill="FFFFFF" w:val="clear"/>
        </w:rPr>
        <w:t>3）产品彩页；</w:t>
      </w:r>
    </w:p>
    <w:p>
      <w:pPr>
        <w:pStyle w:val="null3"/>
        <w:jc w:val="left"/>
      </w:pP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222222"/>
          <w:shd w:fill="FFFFFF" w:val="clear"/>
        </w:rPr>
        <w:t>4）货物制造商盖章的产品白皮书或设备说明书。</w:t>
      </w:r>
    </w:p>
    <w:p>
      <w:pPr>
        <w:pStyle w:val="null3"/>
        <w:jc w:val="left"/>
      </w:pPr>
      <w:r>
        <w:rPr>
          <w:rFonts w:ascii="仿宋_GB2312" w:hAnsi="仿宋_GB2312" w:cs="仿宋_GB2312" w:eastAsia="仿宋_GB2312"/>
          <w:sz w:val="24"/>
          <w:color w:val="222222"/>
          <w:shd w:fill="FFFFFF" w:val="clear"/>
        </w:rPr>
        <w:t>3、一般参数（非▲号、★号的其他指标）应在投标文件中提供货物制造商盖章的技术参数承诺函（格式详见第六章投标文件格式要求-技术参数承诺函），否则视为负偏离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color w:val="222222"/>
          <w:shd w:fill="FFFFFF" w:val="clear"/>
        </w:rPr>
        <w:t>。</w:t>
      </w:r>
    </w:p>
    <w:p>
      <w:pPr>
        <w:pStyle w:val="null3"/>
        <w:jc w:val="both"/>
      </w:pPr>
      <w:r>
        <w:rPr>
          <w:rFonts w:ascii="仿宋_GB2312" w:hAnsi="仿宋_GB2312" w:cs="仿宋_GB2312" w:eastAsia="仿宋_GB2312"/>
          <w:sz w:val="24"/>
          <w:color w:val="222222"/>
          <w:shd w:fill="FFFFFF" w:val="clear"/>
        </w:rPr>
        <w:t>4、标注“★ ”的商务条款</w:t>
      </w:r>
      <w:r>
        <w:rPr>
          <w:rFonts w:ascii="仿宋_GB2312" w:hAnsi="仿宋_GB2312" w:cs="仿宋_GB2312" w:eastAsia="仿宋_GB2312"/>
          <w:sz w:val="24"/>
          <w:color w:val="222222"/>
          <w:shd w:fill="FFFFFF" w:val="clear"/>
        </w:rPr>
        <w:t>（配件清单</w:t>
      </w:r>
      <w:r>
        <w:rPr>
          <w:rFonts w:ascii="仿宋_GB2312" w:hAnsi="仿宋_GB2312" w:cs="仿宋_GB2312" w:eastAsia="仿宋_GB2312"/>
          <w:sz w:val="24"/>
          <w:color w:val="222222"/>
          <w:shd w:fill="FFFFFF" w:val="clear"/>
        </w:rPr>
        <w:t>/配套的附属设备设施、售后服务要求）</w:t>
      </w:r>
      <w:r>
        <w:rPr>
          <w:rFonts w:ascii="仿宋_GB2312" w:hAnsi="仿宋_GB2312" w:cs="仿宋_GB2312" w:eastAsia="仿宋_GB2312"/>
          <w:sz w:val="24"/>
          <w:color w:val="222222"/>
          <w:shd w:fill="FFFFFF" w:val="clear"/>
        </w:rPr>
        <w:t>须提供承诺函。</w:t>
      </w:r>
    </w:p>
    <w:p>
      <w:pPr>
        <w:pStyle w:val="null3"/>
        <w:jc w:val="both"/>
      </w:pPr>
      <w:r>
        <w:rPr>
          <w:rFonts w:ascii="仿宋_GB2312" w:hAnsi="仿宋_GB2312" w:cs="仿宋_GB2312" w:eastAsia="仿宋_GB2312"/>
          <w:sz w:val="24"/>
        </w:rPr>
        <w:t>5、各标包预算金额（最高限价）如下：</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620,000.00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2,520,000.00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400,000.00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900,000.00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1,470,000.00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12,100,000.00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3,080,000.00</w:t>
      </w:r>
      <w:r>
        <w:rPr>
          <w:rFonts w:ascii="仿宋_GB2312" w:hAnsi="仿宋_GB2312" w:cs="仿宋_GB2312" w:eastAsia="仿宋_GB2312"/>
          <w:sz w:val="24"/>
        </w:rPr>
        <w:t>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800,000.00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注：超出采购预算金额（最高</w:t>
      </w:r>
      <w:r>
        <w:rPr>
          <w:rFonts w:ascii="仿宋_GB2312" w:hAnsi="仿宋_GB2312" w:cs="仿宋_GB2312" w:eastAsia="仿宋_GB2312"/>
          <w:sz w:val="24"/>
        </w:rPr>
        <w:t>总</w:t>
      </w:r>
      <w:r>
        <w:rPr>
          <w:rFonts w:ascii="仿宋_GB2312" w:hAnsi="仿宋_GB2312" w:cs="仿宋_GB2312" w:eastAsia="仿宋_GB2312"/>
          <w:sz w:val="24"/>
        </w:rPr>
        <w:t>限价</w:t>
      </w:r>
      <w:r>
        <w:rPr>
          <w:rFonts w:ascii="仿宋_GB2312" w:hAnsi="仿宋_GB2312" w:cs="仿宋_GB2312" w:eastAsia="仿宋_GB2312"/>
          <w:sz w:val="24"/>
        </w:rPr>
        <w:t>、单价限价</w:t>
      </w:r>
      <w:r>
        <w:rPr>
          <w:rFonts w:ascii="仿宋_GB2312" w:hAnsi="仿宋_GB2312" w:cs="仿宋_GB2312" w:eastAsia="仿宋_GB2312"/>
          <w:sz w:val="24"/>
        </w:rPr>
        <w:t>）的报价，按无效投标处理</w:t>
      </w:r>
      <w:r>
        <w:rPr>
          <w:rFonts w:ascii="仿宋_GB2312" w:hAnsi="仿宋_GB2312" w:cs="仿宋_GB2312" w:eastAsia="仿宋_GB2312"/>
          <w:sz w:val="24"/>
        </w:rPr>
        <w:t>，本项目各标包均不接受进口产品。</w:t>
      </w:r>
    </w:p>
    <w:p>
      <w:pPr>
        <w:pStyle w:val="null3"/>
        <w:jc w:val="both"/>
      </w:pPr>
      <w:r>
        <w:rPr>
          <w:rFonts w:ascii="仿宋_GB2312" w:hAnsi="仿宋_GB2312" w:cs="仿宋_GB2312" w:eastAsia="仿宋_GB2312"/>
          <w:sz w:val="24"/>
        </w:rPr>
        <w:t>6、交货期：合同签订后30日内交付合同标的物设备。</w:t>
      </w:r>
    </w:p>
    <w:p>
      <w:pPr>
        <w:pStyle w:val="null3"/>
        <w:jc w:val="both"/>
      </w:pPr>
      <w:r>
        <w:rPr>
          <w:rFonts w:ascii="仿宋_GB2312" w:hAnsi="仿宋_GB2312" w:cs="仿宋_GB2312" w:eastAsia="仿宋_GB2312"/>
          <w:sz w:val="24"/>
        </w:rPr>
        <w:t>7、交货地点：丙方指定地点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620,000.00</w:t>
      </w:r>
    </w:p>
    <w:p>
      <w:pPr>
        <w:pStyle w:val="null3"/>
        <w:jc w:val="left"/>
      </w:pPr>
      <w:r>
        <w:rPr>
          <w:rFonts w:ascii="仿宋_GB2312" w:hAnsi="仿宋_GB2312" w:cs="仿宋_GB2312" w:eastAsia="仿宋_GB2312"/>
        </w:rPr>
        <w:t>采购包最高限价（元）: 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监护仪（一）</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脉搏血氧仪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2,520,000.00</w:t>
      </w:r>
    </w:p>
    <w:p>
      <w:pPr>
        <w:pStyle w:val="null3"/>
        <w:jc w:val="left"/>
      </w:pPr>
      <w:r>
        <w:rPr>
          <w:rFonts w:ascii="仿宋_GB2312" w:hAnsi="仿宋_GB2312" w:cs="仿宋_GB2312" w:eastAsia="仿宋_GB2312"/>
        </w:rPr>
        <w:t>采购包最高限价（元）: 2,520,000.00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监护仪（二）</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right"/>
            </w:pPr>
            <w:r>
              <w:rPr>
                <w:rFonts w:ascii="仿宋_GB2312" w:hAnsi="仿宋_GB2312" w:cs="仿宋_GB2312" w:eastAsia="仿宋_GB2312"/>
              </w:rPr>
              <w:t>2,520,000.00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监护仪（四）</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1,470,000.00</w:t>
      </w:r>
    </w:p>
    <w:p>
      <w:pPr>
        <w:pStyle w:val="null3"/>
        <w:jc w:val="left"/>
      </w:pPr>
      <w:r>
        <w:rPr>
          <w:rFonts w:ascii="仿宋_GB2312" w:hAnsi="仿宋_GB2312" w:cs="仿宋_GB2312" w:eastAsia="仿宋_GB2312"/>
        </w:rPr>
        <w:t>采购包最高限价（元）: 1,470,000.00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监护仪（五）</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旁流二氧化碳模块</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12,100,000.00</w:t>
      </w:r>
    </w:p>
    <w:p>
      <w:pPr>
        <w:pStyle w:val="null3"/>
        <w:jc w:val="left"/>
      </w:pPr>
      <w:r>
        <w:rPr>
          <w:rFonts w:ascii="仿宋_GB2312" w:hAnsi="仿宋_GB2312" w:cs="仿宋_GB2312" w:eastAsia="仿宋_GB2312"/>
        </w:rPr>
        <w:t>采购包最高限价（元）: 12,100,000.00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监护仪（六）</w:t>
            </w:r>
          </w:p>
        </w:tc>
        <w:tc>
          <w:tcPr>
            <w:tcW w:type="dxa" w:w="831"/>
          </w:tcPr>
          <w:p>
            <w:pPr>
              <w:pStyle w:val="null3"/>
              <w:jc w:val="right"/>
            </w:pPr>
            <w:r>
              <w:rPr>
                <w:rFonts w:ascii="仿宋_GB2312" w:hAnsi="仿宋_GB2312" w:cs="仿宋_GB2312" w:eastAsia="仿宋_GB2312"/>
              </w:rPr>
              <w:t>121.00</w:t>
            </w:r>
          </w:p>
        </w:tc>
        <w:tc>
          <w:tcPr>
            <w:tcW w:type="dxa" w:w="831"/>
          </w:tcPr>
          <w:p>
            <w:pPr>
              <w:pStyle w:val="null3"/>
              <w:jc w:val="right"/>
            </w:pPr>
            <w:r>
              <w:rPr>
                <w:rFonts w:ascii="仿宋_GB2312" w:hAnsi="仿宋_GB2312" w:cs="仿宋_GB2312" w:eastAsia="仿宋_GB2312"/>
              </w:rPr>
              <w:t>12,100,000.00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3,080,000.00</w:t>
      </w:r>
    </w:p>
    <w:p>
      <w:pPr>
        <w:pStyle w:val="null3"/>
        <w:jc w:val="left"/>
      </w:pPr>
      <w:r>
        <w:rPr>
          <w:rFonts w:ascii="仿宋_GB2312" w:hAnsi="仿宋_GB2312" w:cs="仿宋_GB2312" w:eastAsia="仿宋_GB2312"/>
        </w:rPr>
        <w:t>采购包最高限价（元）: 3,080,000.00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监护仪（七）</w:t>
            </w:r>
          </w:p>
        </w:tc>
        <w:tc>
          <w:tcPr>
            <w:tcW w:type="dxa" w:w="831"/>
          </w:tcPr>
          <w:p>
            <w:pPr>
              <w:pStyle w:val="null3"/>
              <w:jc w:val="right"/>
            </w:pPr>
            <w:r>
              <w:rPr>
                <w:rFonts w:ascii="仿宋_GB2312" w:hAnsi="仿宋_GB2312" w:cs="仿宋_GB2312" w:eastAsia="仿宋_GB2312"/>
              </w:rPr>
              <w:t>77.00</w:t>
            </w:r>
          </w:p>
        </w:tc>
        <w:tc>
          <w:tcPr>
            <w:tcW w:type="dxa" w:w="831"/>
          </w:tcPr>
          <w:p>
            <w:pPr>
              <w:pStyle w:val="null3"/>
              <w:jc w:val="right"/>
            </w:pPr>
            <w:r>
              <w:rPr>
                <w:rFonts w:ascii="仿宋_GB2312" w:hAnsi="仿宋_GB2312" w:cs="仿宋_GB2312" w:eastAsia="仿宋_GB2312"/>
              </w:rPr>
              <w:t>3,080,000.00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中心监护系统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脉搏血氧仪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监护仪（四）</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旁流二氧化碳模块</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监护仪（六）</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监护仪（七）</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中心监护系统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标的名称：监护仪（一）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标的名称：脉搏血氧仪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标的名称：监护仪（二）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标的名称：监护仪（三）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标的名称：监护仪（四）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标的名称：监护仪（五）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标的名称：旁流二氧化碳模块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标的名称：监护仪（六）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标的名称：监护仪（七）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标的名称：中心监护系统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管理关系的声明 特定资格条件的证明材料 是否属于整体设计规范编制的声明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重要技术参数（标▲号）共4条，一条参数满足得3分，完全满足，得12分，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一般参数（非▲号、★号的其他指标）应在投标文件中提供货物制造商盖章的技术参数确认函，否则视为负偏离。一般技术参数的响应共57条，按以下要求赋分： A：一般技术参数完全满足，得33分； B：一般技术参数不满足1-9项区间时，每不满足一条 参数扣1分； C：一般技术参数不满足10-57项区间时， 每不满足一条参数扣0.5分； 最低得0分，漏报技术条款视为不满足。 注：上述1-9项、10-57项与参数的不满足条款数量相关，不涉及参数所对应序号。 示例：如负偏离15项，投标人扣分=9项×1分+（15项-9项）×0.5分=9×1+6×0.5=12分，得分=33分-12分=21分。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★十二配件清单/配套的附属设备设施、★十三售后服务要求提供承诺书。 漏报技术条款视为不满足。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一般参数（非▲号、★号的其他指标）应在投标文件中提供货物制造商盖章的技术参数确认函，否则视为负偏离。一般技术参数的响应共67条，按以下要求赋分： A：一般技术参数完全满足，得25分； B：一般技术参数不满足1-10项区间时，每不满足一条参数扣0.8分； C：一般技术参数不满足11-67项区间时， 每不满足一条参数扣0.3分； 最低得0分，漏报技术条款视为不满足。 注：上述1-10项、11-67项与参数的不满足条款数量相关，不涉及参数所对应序号。 示例：如负偏离15项，投标人扣分=10项×0.8分+（15项-10项）×0.3分=10×0.8+5×0.3=9.5分，得分=25分-9.5分=15.5分。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技术参数确认函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重要技术参数（标▲号）共5条，一条参数满足得3分，完全满足，得15分，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第★六配件清单/配套的附属设备设施、★七售后服务要求提供承诺书。 漏报技术条款视为不满足。</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一般参数（非▲号、★号的其他指标）应在投标文件中提供货物制造商盖章的技术参数确认函，否则视为负偏离。一般技术参数的响应共42条，按以下要求赋分： A：一般技术参数完全满足，得30分； B：一般技术参数不满足1-12项区间时，每不满足一条参数扣1分； C：一般技术参数不满足13-42项区间时， 每不满足一条参数扣0.6分； 最低得0分，漏报技术条款视为不满足。 注：上述1-12项、13-42项与参数的不满足条款数量相关，不涉及参数所对应序号。 示例：如负偏离15项，投标人扣分=12项×1分+（15项-12项）×0.6分=12×1+3×0.6=13.8分，得分=30分-13.8分=16.2分。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第★五配件清单/配套的附属设备设施、★六售后服务要求提供承诺书。 漏报技术条款视为不满足。</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一般参数（非▲号、★号的其他指标）应在投标文件中提供货物制造商盖章的技术参数确认函，否则视为负偏离。一般技术参数的响应共52条，按以下要求赋分： A：一般技术参数完全满足，得42分； B：一般技术参数不满足1-12项区间时，每不满足一条参数扣1分； C：一般技术参数不满足13-52项区间时， 每不满足一条参数扣0.75分； 最低得0分，漏报技术条款视为不满足。 注：上述1-12项、13-52项与参数的不满足条款数量相关，不涉及参数所对应序号。 示例：如负偏离15项，投标人扣分=12项×1分+（15项-12项）×0.75分=12×1+3×0.75=14.25分，得分=42分-14.25分=27.75分。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重要技术参数（标▲号）共2条，一条参数满足得3分，完全满足，得6分，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一般参数（非▲号、★号的其他指标）应在投标文件中提供货物制造商盖章的技术参数确认函，否则视为负偏离。一般技术参数的响应共82条，按以下要求赋分： A：一般技术参数完全满足，得39分； B：一般技术参数不满足1-10项区间时，每不满足一条参数扣1分； C：一般技术参数不满足11-82项区间时， 每不满足一条参数扣0.4分； 最低得0分，漏报技术条款视为不满足。 注：上述1-10项、11-82项与参数的不满足条款数量相关，不涉及参数所对应序号。 示例：如负偏离15项，投标人扣分=10项×1分+（15项-10项）×0.4分=10×1+5×0.4=12分，得分=39分-12分=27分。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重要技术参数（标▲号）共2条，一条参数满足得3分，完全满足，得6分，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★五配件清单/配套的附属设备设施、★六售后服务要求，提供承诺书。 漏报技术条款视为不满足。</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一般参数（非▲号、★号的其他指标）应在投标文件中提供货物制造商盖章的技术参数确认函，否则视为负偏离。一般技术参数的响应共66条，按以下要求赋分： A：一般技术参数完全满足，得39分； B：一般技术参数不满足1-6项区间时，每不满足一条参数扣1分； C：一般技术参数不满足7-66项区间时， 每不满足一条参数扣0.55分； 最低得0分，漏报技术条款视为不满足。 注：上述1-6项、7-66项与参数的不满足条款数量相关，不涉及参数所对应序号。 示例：如负偏离15项，投标人扣分=6项×1分+（15项-6项）×0.55分=6×1+9×0.55=10.95分，得分=39分-10.95分=28.05分。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技术参数确认函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重要技术参数（标▲号）共9条，一条参数满足得2分，完全满足，得18分，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★二配件清单/配套的附属设备设施、★三售后服务要求提供承诺书。 漏报技术条款视为不满足。</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一般参数（非▲号、★号的其他指标）应在投标文件中提供货物制造商盖章的技术参数确认函，否则视为负偏离。一般技术参数的响应共45条，按以下要求赋分： A：一般技术参数完全满足，得27分； B：一般技术参数不满足1-15项区间时，每不满足一条参数扣1分； C：一般技术参数不满足16-45项区间时， 每不满足一条参数扣0.4分； 最低得0分，漏报技术条款视为不满足。 注：上述1-15项、16-45项与参数的不满足条款数量相关，不涉及参数所对应序号。 示例：如负偏离20项，投标人扣分=15项×1分+（20项-15项）×0.4分=15×1+5×0.4=17分，得分=27分-17分=10分。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第★六配件清单/配套的附属设备设施、★七售后服务要求提供承诺书。 漏报技术条款视为不满足。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一般参数（非▲号、★号的其他指标）应在投标文件中提供货物制造商盖章的技术参数确认函，否则视为负偏离。一般技术参数的响应共69条，按以下要求赋分： A：一般技术参数完全满足，得25分； B：一般技术参数不满足1-21项区间时，每不满足一条 参数扣0.5分； C：一般技术参数不满足22-69项区间时， 每不满足一条参数扣0.3分； 最低得0分，漏报技术条款视为不满足。 注：上述1-21项、22-69项与参数的不满足条款数量相关，不涉及参数所对应序号。 示例：如负偏离25项，投标人扣分=21项×0.5分+（25项-21项）×0.3分=21×0.5+4×0.3=11.7分，得分=25分-11.7分=13.3分。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技术参数确认函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根据投标人提供的质量保证方案（包括但不限于：质保期内的承诺、质保期满后的相关服务、生产厂家的技术支持等内容），本项满分8分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监护仪（一）</w:t>
            </w:r>
          </w:p>
        </w:tc>
        <w:tc>
          <w:tcPr>
            <w:tcW w:type="dxa" w:w="755"/>
          </w:tcPr>
          <w:p>
            <w:pPr>
              <w:pStyle w:val="null3"/>
              <w:jc w:val="left"/>
            </w:pPr>
            <w:r>
              <w:rPr>
                <w:rFonts w:ascii="仿宋_GB2312" w:hAnsi="仿宋_GB2312" w:cs="仿宋_GB2312" w:eastAsia="仿宋_GB2312"/>
              </w:rPr>
              <w:t xml:space="preserve"> 30.00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脉搏血氧仪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监护仪（二）</w:t>
            </w:r>
          </w:p>
        </w:tc>
        <w:tc>
          <w:tcPr>
            <w:tcW w:type="dxa" w:w="755"/>
          </w:tcPr>
          <w:p>
            <w:pPr>
              <w:pStyle w:val="null3"/>
              <w:jc w:val="left"/>
            </w:pPr>
            <w:r>
              <w:rPr>
                <w:rFonts w:ascii="仿宋_GB2312" w:hAnsi="仿宋_GB2312" w:cs="仿宋_GB2312" w:eastAsia="仿宋_GB2312"/>
              </w:rPr>
              <w:t xml:space="preserve"> 42.00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监护仪（三）</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监护仪（四）</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监护仪（五）、旁流二氧化碳模块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监护仪（五）</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旁流二氧化碳模块</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监护仪（六）</w:t>
            </w:r>
          </w:p>
        </w:tc>
        <w:tc>
          <w:tcPr>
            <w:tcW w:type="dxa" w:w="755"/>
          </w:tcPr>
          <w:p>
            <w:pPr>
              <w:pStyle w:val="null3"/>
              <w:jc w:val="left"/>
            </w:pPr>
            <w:r>
              <w:rPr>
                <w:rFonts w:ascii="仿宋_GB2312" w:hAnsi="仿宋_GB2312" w:cs="仿宋_GB2312" w:eastAsia="仿宋_GB2312"/>
              </w:rPr>
              <w:t xml:space="preserve"> 121.00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监护仪（七）</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监护仪（七）</w:t>
            </w:r>
          </w:p>
        </w:tc>
        <w:tc>
          <w:tcPr>
            <w:tcW w:type="dxa" w:w="755"/>
          </w:tcPr>
          <w:p>
            <w:pPr>
              <w:pStyle w:val="null3"/>
              <w:jc w:val="left"/>
            </w:pPr>
            <w:r>
              <w:rPr>
                <w:rFonts w:ascii="仿宋_GB2312" w:hAnsi="仿宋_GB2312" w:cs="仿宋_GB2312" w:eastAsia="仿宋_GB2312"/>
              </w:rPr>
              <w:t xml:space="preserve"> 77.00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GXTC－C－251460056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中心监护系统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中心监护系统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详见附件：是否属于整体设计规范编制的声明</w:t>
      </w:r>
    </w:p>
    <w:p>
      <w:pPr>
        <w:pStyle w:val="null3"/>
        <w:ind w:firstLine="960"/>
        <w:jc w:val="left"/>
      </w:pPr>
      <w:r>
        <w:rPr>
          <w:rFonts w:ascii="仿宋_GB2312" w:hAnsi="仿宋_GB2312" w:cs="仿宋_GB2312" w:eastAsia="仿宋_GB2312"/>
        </w:rPr>
        <w:t>详见附件：技术参数确认函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