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举办3项2025年球类赛事活动项目(二次)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[HNHS]20250500002[GK]-1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举办3项2025年球类赛事活动项目(二次)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[HNHS]20250500002[GK]-1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举办3项2025年球类赛事活动项目(二次)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4001691288。4.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0898-65360147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采购包2：900,000.00元</w:t>
            </w:r>
          </w:p>
          <w:p>
            <w:pPr>
              <w:pStyle w:val="null3"/>
              <w:jc w:val="left"/>
            </w:pPr>
            <w:r>
              <w:rPr>
                <w:rFonts w:ascii="仿宋_GB2312" w:hAnsi="仿宋_GB2312" w:cs="仿宋_GB2312" w:eastAsia="仿宋_GB2312"/>
              </w:rPr>
              <w:t>采购包3：600,000.00元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代理服务费收费标准：本次采购活动招标代理服务费按照《海南省物价局关于降低部分招标代理服务收费标准的通知》（琼价费管〔2011〕225号）按8折向中标人收取招标代理服务费。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 2.本项目不接受供应商的电子备用投标文件，以供应商成功加密后递交至海南省政府采购智慧云平台的电子投标文件为准，因投标人自身原因导致无法解密或解密失败的，自行承担不利后果。 3.本项目为非专门面向中小企业，给予小微企业的价格扣除优惠为10%。 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地址：海口市蓝天路名门广场北区B(6-9)1909房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w:t>
      </w:r>
      <w:r>
        <w:rPr>
          <w:rFonts w:ascii="仿宋_GB2312" w:hAnsi="仿宋_GB2312" w:cs="仿宋_GB2312" w:eastAsia="仿宋_GB2312"/>
          <w:sz w:val="28"/>
        </w:rPr>
        <w:t>举办3项2025年球类赛事活动项目(二次)</w:t>
      </w:r>
    </w:p>
    <w:p>
      <w:pPr>
        <w:pStyle w:val="null3"/>
        <w:jc w:val="both"/>
      </w:pPr>
      <w:r>
        <w:rPr>
          <w:rFonts w:ascii="仿宋_GB2312" w:hAnsi="仿宋_GB2312" w:cs="仿宋_GB2312" w:eastAsia="仿宋_GB2312"/>
          <w:sz w:val="28"/>
        </w:rPr>
        <w:t>2、项目预算：</w:t>
      </w:r>
      <w:r>
        <w:rPr>
          <w:rFonts w:ascii="仿宋_GB2312" w:hAnsi="仿宋_GB2312" w:cs="仿宋_GB2312" w:eastAsia="仿宋_GB2312"/>
          <w:sz w:val="28"/>
        </w:rPr>
        <w:t>2</w:t>
      </w:r>
      <w:r>
        <w:rPr>
          <w:rFonts w:ascii="仿宋_GB2312" w:hAnsi="仿宋_GB2312" w:cs="仿宋_GB2312" w:eastAsia="仿宋_GB2312"/>
          <w:sz w:val="28"/>
        </w:rPr>
        <w:t>00</w:t>
      </w:r>
      <w:r>
        <w:rPr>
          <w:rFonts w:ascii="仿宋_GB2312" w:hAnsi="仿宋_GB2312" w:cs="仿宋_GB2312" w:eastAsia="仿宋_GB2312"/>
          <w:sz w:val="28"/>
        </w:rPr>
        <w:t>0000.00元</w:t>
      </w:r>
      <w:r>
        <w:rPr>
          <w:rFonts w:ascii="仿宋_GB2312" w:hAnsi="仿宋_GB2312" w:cs="仿宋_GB2312" w:eastAsia="仿宋_GB2312"/>
          <w:sz w:val="28"/>
        </w:rPr>
        <w:t>，其中采购包</w:t>
      </w:r>
      <w:r>
        <w:rPr>
          <w:rFonts w:ascii="仿宋_GB2312" w:hAnsi="仿宋_GB2312" w:cs="仿宋_GB2312" w:eastAsia="仿宋_GB2312"/>
          <w:sz w:val="28"/>
        </w:rPr>
        <w:t>1：</w:t>
      </w:r>
      <w:r>
        <w:rPr>
          <w:rFonts w:ascii="仿宋_GB2312" w:hAnsi="仿宋_GB2312" w:cs="仿宋_GB2312" w:eastAsia="仿宋_GB2312"/>
          <w:sz w:val="28"/>
        </w:rPr>
        <w:t>2025年海南省青少年高尔夫球巡回赛</w:t>
      </w:r>
      <w:r>
        <w:rPr>
          <w:rFonts w:ascii="仿宋_GB2312" w:hAnsi="仿宋_GB2312" w:cs="仿宋_GB2312" w:eastAsia="仿宋_GB2312"/>
          <w:sz w:val="28"/>
        </w:rPr>
        <w:t>50</w:t>
      </w:r>
      <w:r>
        <w:rPr>
          <w:rFonts w:ascii="仿宋_GB2312" w:hAnsi="仿宋_GB2312" w:cs="仿宋_GB2312" w:eastAsia="仿宋_GB2312"/>
          <w:sz w:val="28"/>
        </w:rPr>
        <w:t>0000</w:t>
      </w:r>
      <w:r>
        <w:rPr>
          <w:rFonts w:ascii="仿宋_GB2312" w:hAnsi="仿宋_GB2312" w:cs="仿宋_GB2312" w:eastAsia="仿宋_GB2312"/>
          <w:sz w:val="28"/>
        </w:rPr>
        <w:t>.00</w:t>
      </w:r>
      <w:r>
        <w:rPr>
          <w:rFonts w:ascii="仿宋_GB2312" w:hAnsi="仿宋_GB2312" w:cs="仿宋_GB2312" w:eastAsia="仿宋_GB2312"/>
          <w:sz w:val="28"/>
        </w:rPr>
        <w:t>元；采购包</w:t>
      </w:r>
      <w:r>
        <w:rPr>
          <w:rFonts w:ascii="仿宋_GB2312" w:hAnsi="仿宋_GB2312" w:cs="仿宋_GB2312" w:eastAsia="仿宋_GB2312"/>
          <w:sz w:val="28"/>
        </w:rPr>
        <w:t>2：</w:t>
      </w:r>
      <w:r>
        <w:rPr>
          <w:rFonts w:ascii="仿宋_GB2312" w:hAnsi="仿宋_GB2312" w:cs="仿宋_GB2312" w:eastAsia="仿宋_GB2312"/>
          <w:sz w:val="28"/>
        </w:rPr>
        <w:t>2025年“中南杯”高尔夫球邀请赛(海南站)</w:t>
      </w:r>
      <w:r>
        <w:rPr>
          <w:rFonts w:ascii="仿宋_GB2312" w:hAnsi="仿宋_GB2312" w:cs="仿宋_GB2312" w:eastAsia="仿宋_GB2312"/>
          <w:sz w:val="28"/>
        </w:rPr>
        <w:t>900000.00</w:t>
      </w:r>
      <w:r>
        <w:rPr>
          <w:rFonts w:ascii="仿宋_GB2312" w:hAnsi="仿宋_GB2312" w:cs="仿宋_GB2312" w:eastAsia="仿宋_GB2312"/>
          <w:sz w:val="28"/>
        </w:rPr>
        <w:t>元；采购包</w:t>
      </w:r>
      <w:r>
        <w:rPr>
          <w:rFonts w:ascii="仿宋_GB2312" w:hAnsi="仿宋_GB2312" w:cs="仿宋_GB2312" w:eastAsia="仿宋_GB2312"/>
          <w:sz w:val="28"/>
        </w:rPr>
        <w:t>3：</w:t>
      </w:r>
      <w:r>
        <w:rPr>
          <w:rFonts w:ascii="仿宋_GB2312" w:hAnsi="仿宋_GB2312" w:cs="仿宋_GB2312" w:eastAsia="仿宋_GB2312"/>
          <w:sz w:val="28"/>
        </w:rPr>
        <w:t>2025海南匹克球公开赛</w:t>
      </w:r>
      <w:r>
        <w:rPr>
          <w:rFonts w:ascii="仿宋_GB2312" w:hAnsi="仿宋_GB2312" w:cs="仿宋_GB2312" w:eastAsia="仿宋_GB2312"/>
          <w:sz w:val="28"/>
        </w:rPr>
        <w:t>600000.00</w:t>
      </w:r>
      <w:r>
        <w:rPr>
          <w:rFonts w:ascii="仿宋_GB2312" w:hAnsi="仿宋_GB2312" w:cs="仿宋_GB2312" w:eastAsia="仿宋_GB2312"/>
          <w:sz w:val="28"/>
        </w:rPr>
        <w:t>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标包名称：2025年海南省青少年高尔夫球巡回赛</w:t>
            </w:r>
          </w:p>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（一）办赛方式</w:t>
            </w:r>
          </w:p>
          <w:p>
            <w:pPr>
              <w:pStyle w:val="null3"/>
              <w:jc w:val="both"/>
            </w:pPr>
            <w:r>
              <w:rPr>
                <w:rFonts w:ascii="仿宋_GB2312" w:hAnsi="仿宋_GB2312" w:cs="仿宋_GB2312" w:eastAsia="仿宋_GB2312"/>
              </w:rPr>
              <w:t>本次赛事采取政府主导、市场化运作的方式举办。运营企业负责竞赛组织、安全保障、赛场医疗急救、赛场应急保障、赛事宣传、后勤接待、水上救援、现场搭建、开幕式、颁奖仪式等执行工作。</w:t>
            </w:r>
          </w:p>
          <w:p>
            <w:pPr>
              <w:pStyle w:val="null3"/>
              <w:jc w:val="both"/>
            </w:pPr>
            <w:r>
              <w:rPr>
                <w:rFonts w:ascii="仿宋_GB2312" w:hAnsi="仿宋_GB2312" w:cs="仿宋_GB2312" w:eastAsia="仿宋_GB2312"/>
              </w:rPr>
              <w:t>（二）办赛单位</w:t>
            </w:r>
          </w:p>
          <w:p>
            <w:pPr>
              <w:pStyle w:val="null3"/>
              <w:jc w:val="both"/>
            </w:pPr>
            <w:r>
              <w:rPr>
                <w:rFonts w:ascii="仿宋_GB2312" w:hAnsi="仿宋_GB2312" w:cs="仿宋_GB2312" w:eastAsia="仿宋_GB2312"/>
              </w:rPr>
              <w:t>主办单位：</w:t>
            </w:r>
            <w:r>
              <w:rPr>
                <w:rFonts w:ascii="仿宋_GB2312" w:hAnsi="仿宋_GB2312" w:cs="仿宋_GB2312" w:eastAsia="仿宋_GB2312"/>
              </w:rPr>
              <w:t>海南省旅游和文化广电体育厅</w:t>
            </w:r>
          </w:p>
          <w:p>
            <w:pPr>
              <w:pStyle w:val="null3"/>
              <w:jc w:val="both"/>
            </w:pPr>
            <w:r>
              <w:rPr>
                <w:rFonts w:ascii="仿宋_GB2312" w:hAnsi="仿宋_GB2312" w:cs="仿宋_GB2312" w:eastAsia="仿宋_GB2312"/>
              </w:rPr>
              <w:t>承办单位：海南体育职业技术学院</w:t>
            </w:r>
          </w:p>
          <w:p>
            <w:pPr>
              <w:pStyle w:val="null3"/>
              <w:jc w:val="both"/>
            </w:pPr>
            <w:r>
              <w:rPr>
                <w:rFonts w:ascii="仿宋_GB2312" w:hAnsi="仿宋_GB2312" w:cs="仿宋_GB2312" w:eastAsia="仿宋_GB2312"/>
              </w:rPr>
              <w:t>（海南省训练竞赛管理中心）</w:t>
            </w:r>
          </w:p>
          <w:p>
            <w:pPr>
              <w:pStyle w:val="null3"/>
              <w:jc w:val="both"/>
            </w:pPr>
            <w:r>
              <w:rPr>
                <w:rFonts w:ascii="仿宋_GB2312" w:hAnsi="仿宋_GB2312" w:cs="仿宋_GB2312" w:eastAsia="仿宋_GB2312"/>
              </w:rPr>
              <w:t>（三）赛事名称</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2025年海南省青少年高尔夫球巡回赛</w:t>
            </w:r>
          </w:p>
          <w:p>
            <w:pPr>
              <w:pStyle w:val="null3"/>
              <w:jc w:val="both"/>
            </w:pPr>
            <w:r>
              <w:rPr>
                <w:rFonts w:ascii="仿宋_GB2312" w:hAnsi="仿宋_GB2312" w:cs="仿宋_GB2312" w:eastAsia="仿宋_GB2312"/>
              </w:rPr>
              <w:t>（四）活动时间</w:t>
            </w:r>
          </w:p>
          <w:p>
            <w:pPr>
              <w:pStyle w:val="null3"/>
              <w:jc w:val="both"/>
            </w:pPr>
            <w:r>
              <w:rPr>
                <w:rFonts w:ascii="仿宋_GB2312" w:hAnsi="仿宋_GB2312" w:cs="仿宋_GB2312" w:eastAsia="仿宋_GB2312"/>
              </w:rPr>
              <w:t>2025年9-11月（具体办赛时间以组委会发布为准）</w:t>
            </w:r>
          </w:p>
          <w:p>
            <w:pPr>
              <w:pStyle w:val="null3"/>
              <w:jc w:val="both"/>
            </w:pPr>
            <w:r>
              <w:rPr>
                <w:rFonts w:ascii="仿宋_GB2312" w:hAnsi="仿宋_GB2312" w:cs="仿宋_GB2312" w:eastAsia="仿宋_GB2312"/>
              </w:rPr>
              <w:t>（五）活动地点</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待定（具体地点以组委会最终确定的为准）</w:t>
            </w:r>
          </w:p>
          <w:p>
            <w:pPr>
              <w:pStyle w:val="null3"/>
              <w:jc w:val="both"/>
            </w:pPr>
            <w:r>
              <w:rPr>
                <w:rFonts w:ascii="仿宋_GB2312" w:hAnsi="仿宋_GB2312" w:cs="仿宋_GB2312" w:eastAsia="仿宋_GB2312"/>
              </w:rPr>
              <w:t>（六）预算金额：</w:t>
            </w:r>
            <w:r>
              <w:rPr>
                <w:rFonts w:ascii="仿宋_GB2312" w:hAnsi="仿宋_GB2312" w:cs="仿宋_GB2312" w:eastAsia="仿宋_GB2312"/>
              </w:rPr>
              <w:t>50万元；最高限价50万元。</w:t>
            </w:r>
          </w:p>
          <w:p>
            <w:pPr>
              <w:pStyle w:val="null3"/>
              <w:jc w:val="both"/>
            </w:pPr>
            <w:r>
              <w:rPr>
                <w:rFonts w:ascii="仿宋_GB2312" w:hAnsi="仿宋_GB2312" w:cs="仿宋_GB2312" w:eastAsia="仿宋_GB2312"/>
              </w:rPr>
              <w:t>（七）服务期限：签订合同之日起至委托业务结束之日止（具体以合同签订为准）</w:t>
            </w:r>
          </w:p>
          <w:p>
            <w:pPr>
              <w:pStyle w:val="null3"/>
              <w:jc w:val="both"/>
            </w:pPr>
            <w:r>
              <w:rPr>
                <w:rFonts w:ascii="仿宋_GB2312" w:hAnsi="仿宋_GB2312" w:cs="仿宋_GB2312" w:eastAsia="仿宋_GB2312"/>
              </w:rPr>
              <w:t>（八）合同签订方式中标方与海南体育职业技术学院（海南省训练竞赛管理中心）签订采购合同。</w:t>
            </w:r>
          </w:p>
          <w:p>
            <w:pPr>
              <w:pStyle w:val="null3"/>
              <w:jc w:val="both"/>
            </w:pPr>
            <w:r>
              <w:rPr>
                <w:rFonts w:ascii="仿宋_GB2312" w:hAnsi="仿宋_GB2312" w:cs="仿宋_GB2312" w:eastAsia="仿宋_GB2312"/>
              </w:rPr>
              <w:t>二、技术和服务要求</w:t>
            </w:r>
          </w:p>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1.投标人需成立专项工作组，提供赛事策划及执行方案，组织执行2025年海南省青少年高尔夫球巡回赛，保证负责赛事活动的安全有序执行。</w:t>
            </w:r>
          </w:p>
          <w:p>
            <w:pPr>
              <w:pStyle w:val="null3"/>
              <w:jc w:val="both"/>
            </w:pPr>
            <w:r>
              <w:rPr>
                <w:rFonts w:ascii="仿宋_GB2312" w:hAnsi="仿宋_GB2312" w:cs="仿宋_GB2312" w:eastAsia="仿宋_GB2312"/>
              </w:rPr>
              <w:t>2.在满足赛事可执行性的前提下，赛事策划执行方案需设计合理的赛事规程，并结合海南自然资源优势和气候优势，充分宣传、展示海南体育旅游的魅力，体现本省的竞赛水平和办赛特色。</w:t>
            </w:r>
          </w:p>
          <w:p>
            <w:pPr>
              <w:pStyle w:val="null3"/>
              <w:jc w:val="both"/>
            </w:pPr>
            <w:r>
              <w:rPr>
                <w:rFonts w:ascii="仿宋_GB2312" w:hAnsi="仿宋_GB2312" w:cs="仿宋_GB2312" w:eastAsia="仿宋_GB2312"/>
              </w:rPr>
              <w:t>3.赛事规模及竞赛组别：</w:t>
            </w:r>
          </w:p>
          <w:p>
            <w:pPr>
              <w:pStyle w:val="null3"/>
              <w:jc w:val="both"/>
            </w:pPr>
            <w:r>
              <w:rPr>
                <w:rFonts w:ascii="仿宋_GB2312" w:hAnsi="仿宋_GB2312" w:cs="仿宋_GB2312" w:eastAsia="仿宋_GB2312"/>
              </w:rPr>
              <w:t>总涉参赛人数约</w:t>
            </w:r>
            <w:r>
              <w:rPr>
                <w:rFonts w:ascii="仿宋_GB2312" w:hAnsi="仿宋_GB2312" w:cs="仿宋_GB2312" w:eastAsia="仿宋_GB2312"/>
              </w:rPr>
              <w:t>120人。</w:t>
            </w:r>
          </w:p>
          <w:p>
            <w:pPr>
              <w:pStyle w:val="null3"/>
              <w:jc w:val="both"/>
            </w:pPr>
            <w:r>
              <w:rPr>
                <w:rFonts w:ascii="仿宋_GB2312" w:hAnsi="仿宋_GB2312" w:cs="仿宋_GB2312" w:eastAsia="仿宋_GB2312"/>
              </w:rPr>
              <w:t>竞赛组别：</w:t>
            </w:r>
          </w:p>
          <w:p>
            <w:pPr>
              <w:pStyle w:val="null3"/>
              <w:jc w:val="both"/>
            </w:pPr>
            <w:r>
              <w:rPr>
                <w:rFonts w:ascii="仿宋_GB2312" w:hAnsi="仿宋_GB2312" w:cs="仿宋_GB2312" w:eastAsia="仿宋_GB2312"/>
              </w:rPr>
              <w:t>（最终项目以竞赛通知为准。）</w:t>
            </w:r>
          </w:p>
          <w:p>
            <w:pPr>
              <w:pStyle w:val="null3"/>
              <w:jc w:val="both"/>
            </w:pPr>
            <w:r>
              <w:rPr>
                <w:rFonts w:ascii="仿宋_GB2312" w:hAnsi="仿宋_GB2312" w:cs="仿宋_GB2312" w:eastAsia="仿宋_GB2312"/>
              </w:rPr>
              <w:t>4.对赛事进行合理安排，并按采购要求执行赛事，投标人需提供清晰、简洁的报名流程，确保参赛者可通过线上、线下等多渠道进行报名，同时做好报名信息的保密工作。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rPr>
              <w:t>5.有效对接主办方和各办赛组委会部门，将比赛筹备工作落实到位。</w:t>
            </w:r>
          </w:p>
          <w:p>
            <w:pPr>
              <w:pStyle w:val="null3"/>
              <w:jc w:val="both"/>
            </w:pPr>
            <w:r>
              <w:rPr>
                <w:rFonts w:ascii="仿宋_GB2312" w:hAnsi="仿宋_GB2312" w:cs="仿宋_GB2312" w:eastAsia="仿宋_GB2312"/>
              </w:rPr>
              <w:t>6.招募赛事相关工作人员：裁判、志愿者、医疗人员、安保、宣传及其他赛事相关工作人员。安排竞赛组织人员用餐及饮用水，安排专人负责后勤保障工作。</w:t>
            </w:r>
          </w:p>
          <w:p>
            <w:pPr>
              <w:pStyle w:val="null3"/>
              <w:jc w:val="both"/>
            </w:pPr>
            <w:r>
              <w:rPr>
                <w:rFonts w:ascii="仿宋_GB2312" w:hAnsi="仿宋_GB2312" w:cs="仿宋_GB2312" w:eastAsia="仿宋_GB2312"/>
              </w:rPr>
              <w:t>7.拥有丰富的赞助商品牌资源,负责对接主办方推介的赞助商资源，促成赛事赞助。负责落实各项赞助商权益工作，赞助商接待工作。</w:t>
            </w:r>
          </w:p>
          <w:p>
            <w:pPr>
              <w:pStyle w:val="null3"/>
              <w:jc w:val="both"/>
            </w:pPr>
            <w:r>
              <w:rPr>
                <w:rFonts w:ascii="仿宋_GB2312" w:hAnsi="仿宋_GB2312" w:cs="仿宋_GB2312" w:eastAsia="仿宋_GB2312"/>
              </w:rPr>
              <w:t>8.拥有丰富的赛事运营经验，负责赛事整体布局；规划及布置活动现场嘉宾观赛区、竞赛办公区、媒体区、医疗救护区等。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9.按时收集赛事相关材料及数据：比赛技术统计、照片视频等其他相关数据。</w:t>
            </w:r>
          </w:p>
          <w:p>
            <w:pPr>
              <w:pStyle w:val="null3"/>
              <w:jc w:val="both"/>
            </w:pPr>
            <w:r>
              <w:rPr>
                <w:rFonts w:ascii="仿宋_GB2312" w:hAnsi="仿宋_GB2312" w:cs="仿宋_GB2312" w:eastAsia="仿宋_GB2312"/>
              </w:rPr>
              <w:t>10.按照项目比赛规则的标准要求进行比赛场地布置，包含导引指示牌、各类宣传牌等，制定比赛场地布置方案，包含各类平面布置图、效果图。比赛场地布置方案须经采购人同意后组织实施。</w:t>
            </w:r>
          </w:p>
          <w:p>
            <w:pPr>
              <w:pStyle w:val="null3"/>
              <w:jc w:val="both"/>
            </w:pPr>
            <w:r>
              <w:rPr>
                <w:rFonts w:ascii="仿宋_GB2312" w:hAnsi="仿宋_GB2312" w:cs="仿宋_GB2312" w:eastAsia="仿宋_GB2312"/>
              </w:rPr>
              <w:t>11.负责采购制作赛事相关物资，包含各类比赛器材、执裁器材、各类奖牌、证书、参赛号码牌等赛事用品。</w:t>
            </w:r>
          </w:p>
          <w:p>
            <w:pPr>
              <w:pStyle w:val="null3"/>
              <w:jc w:val="both"/>
            </w:pPr>
            <w:r>
              <w:rPr>
                <w:rFonts w:ascii="仿宋_GB2312" w:hAnsi="仿宋_GB2312" w:cs="仿宋_GB2312" w:eastAsia="仿宋_GB2312"/>
              </w:rPr>
              <w:t>12.负责活动前期、举办期间及撤场的各项工作统筹执行。</w:t>
            </w:r>
          </w:p>
          <w:p>
            <w:pPr>
              <w:pStyle w:val="null3"/>
              <w:jc w:val="both"/>
            </w:pPr>
            <w:r>
              <w:rPr>
                <w:rFonts w:ascii="仿宋_GB2312" w:hAnsi="仿宋_GB2312" w:cs="仿宋_GB2312" w:eastAsia="仿宋_GB2312"/>
              </w:rPr>
              <w:t>13.团队成员应具有相关赛事运营的专业人员。</w:t>
            </w:r>
          </w:p>
          <w:p>
            <w:pPr>
              <w:pStyle w:val="null3"/>
              <w:jc w:val="both"/>
            </w:pPr>
            <w:r>
              <w:rPr>
                <w:rFonts w:ascii="仿宋_GB2312" w:hAnsi="仿宋_GB2312" w:cs="仿宋_GB2312" w:eastAsia="仿宋_GB2312"/>
              </w:rPr>
              <w:t>14.赛事活动应在赛事活动现场体现“中国体育彩票”LOGO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both"/>
            </w:pPr>
            <w:r>
              <w:rPr>
                <w:rFonts w:ascii="仿宋_GB2312" w:hAnsi="仿宋_GB2312" w:cs="仿宋_GB2312" w:eastAsia="仿宋_GB2312"/>
              </w:rPr>
              <w:t>15.对赛事热点事件的策划及传播可通过今日头条、抖音、小红书等媒体平台，以及海南日报、南海网等官方媒体进行广泛宣传，吸引线上观众。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16.负责赛事赛后奖励、奖杯及奖牌发放。</w:t>
            </w:r>
          </w:p>
          <w:p>
            <w:pPr>
              <w:pStyle w:val="null3"/>
              <w:jc w:val="both"/>
            </w:pPr>
            <w:r>
              <w:rPr>
                <w:rFonts w:ascii="仿宋_GB2312" w:hAnsi="仿宋_GB2312" w:cs="仿宋_GB2312" w:eastAsia="仿宋_GB2312"/>
              </w:rPr>
              <w:t>17.负责主办方交办的其他事项。</w:t>
            </w:r>
          </w:p>
          <w:p>
            <w:pPr>
              <w:pStyle w:val="null3"/>
              <w:jc w:val="both"/>
            </w:pPr>
            <w:r>
              <w:rPr>
                <w:rFonts w:ascii="仿宋_GB2312" w:hAnsi="仿宋_GB2312" w:cs="仿宋_GB2312" w:eastAsia="仿宋_GB2312"/>
              </w:rPr>
              <w:t>（二）宣传推广</w:t>
            </w:r>
          </w:p>
          <w:p>
            <w:pPr>
              <w:pStyle w:val="null3"/>
              <w:jc w:val="both"/>
            </w:pPr>
            <w:r>
              <w:rPr>
                <w:rFonts w:ascii="仿宋_GB2312" w:hAnsi="仿宋_GB2312" w:cs="仿宋_GB2312" w:eastAsia="仿宋_GB2312"/>
              </w:rPr>
              <w:t>1.宣传报道：围绕赛事特点策划赛事传播主题，拟定赛事宣传方案，策划热点传播事件。邀请不少于5家媒体现场报道、总播报不少于10次，网络、手机端等新媒体报道不少于20篇。</w:t>
            </w:r>
          </w:p>
          <w:p>
            <w:pPr>
              <w:pStyle w:val="null3"/>
              <w:jc w:val="both"/>
            </w:pPr>
            <w:r>
              <w:rPr>
                <w:rFonts w:ascii="仿宋_GB2312" w:hAnsi="仿宋_GB2312" w:cs="仿宋_GB2312" w:eastAsia="仿宋_GB2312"/>
              </w:rPr>
              <w:t>2.拍摄宣传：比赛期间通过视频、图文等形式进行多维度报道。</w:t>
            </w:r>
          </w:p>
          <w:p>
            <w:pPr>
              <w:pStyle w:val="null3"/>
              <w:jc w:val="both"/>
            </w:pPr>
            <w:r>
              <w:rPr>
                <w:rFonts w:ascii="仿宋_GB2312" w:hAnsi="仿宋_GB2312" w:cs="仿宋_GB2312" w:eastAsia="仿宋_GB2312"/>
              </w:rPr>
              <w:t>3.网络直播：比赛期间提供网络直播渠道（图片或视频直播）。</w:t>
            </w:r>
          </w:p>
          <w:p>
            <w:pPr>
              <w:pStyle w:val="null3"/>
              <w:jc w:val="both"/>
            </w:pPr>
            <w:r>
              <w:rPr>
                <w:rFonts w:ascii="仿宋_GB2312" w:hAnsi="仿宋_GB2312" w:cs="仿宋_GB2312" w:eastAsia="仿宋_GB2312"/>
              </w:rPr>
              <w:t>三、商务要求</w:t>
            </w:r>
          </w:p>
          <w:p>
            <w:pPr>
              <w:pStyle w:val="null3"/>
              <w:jc w:val="both"/>
            </w:pPr>
            <w:r>
              <w:rPr>
                <w:rFonts w:ascii="仿宋_GB2312" w:hAnsi="仿宋_GB2312" w:cs="仿宋_GB2312" w:eastAsia="仿宋_GB2312"/>
              </w:rPr>
              <w:t>（一）赛事活动费用</w:t>
            </w:r>
          </w:p>
          <w:p>
            <w:pPr>
              <w:pStyle w:val="null3"/>
              <w:jc w:val="both"/>
            </w:pPr>
            <w:r>
              <w:rPr>
                <w:rFonts w:ascii="仿宋_GB2312" w:hAnsi="仿宋_GB2312" w:cs="仿宋_GB2312" w:eastAsia="仿宋_GB2312"/>
              </w:rPr>
              <w:t>本次赛事活动经费</w:t>
            </w:r>
            <w:r>
              <w:rPr>
                <w:rFonts w:ascii="仿宋_GB2312" w:hAnsi="仿宋_GB2312" w:cs="仿宋_GB2312" w:eastAsia="仿宋_GB2312"/>
              </w:rPr>
              <w:t>50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rPr>
              <w:t>（二）付款方式</w:t>
            </w:r>
          </w:p>
          <w:p>
            <w:pPr>
              <w:pStyle w:val="null3"/>
              <w:jc w:val="both"/>
            </w:pPr>
            <w:r>
              <w:rPr>
                <w:rFonts w:ascii="仿宋_GB2312" w:hAnsi="仿宋_GB2312" w:cs="仿宋_GB2312" w:eastAsia="仿宋_GB2312"/>
              </w:rPr>
              <w:t>合同签订后凭中标人出具的有效发票支付合同金额的</w:t>
            </w:r>
            <w:r>
              <w:rPr>
                <w:rFonts w:ascii="仿宋_GB2312" w:hAnsi="仿宋_GB2312" w:cs="仿宋_GB2312" w:eastAsia="仿宋_GB2312"/>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rPr>
              <w:t>（三）赛事保障</w:t>
            </w:r>
          </w:p>
          <w:p>
            <w:pPr>
              <w:pStyle w:val="null3"/>
              <w:jc w:val="both"/>
            </w:pPr>
            <w:r>
              <w:rPr>
                <w:rFonts w:ascii="仿宋_GB2312" w:hAnsi="仿宋_GB2312" w:cs="仿宋_GB2312" w:eastAsia="仿宋_GB2312"/>
              </w:rPr>
              <w:t>1.中标人须为本次比赛购买选手意外身故、猝死保险不低于30万元，赛事组织责任保险不低于100万元。</w:t>
            </w:r>
          </w:p>
          <w:p>
            <w:pPr>
              <w:pStyle w:val="null3"/>
              <w:jc w:val="both"/>
            </w:pPr>
            <w:r>
              <w:rPr>
                <w:rFonts w:ascii="仿宋_GB2312" w:hAnsi="仿宋_GB2312" w:cs="仿宋_GB2312" w:eastAsia="仿宋_GB2312"/>
              </w:rPr>
              <w:t>2.为保障赛事顺利举办，中标人应按主办单位要求聘请不少于15名裁判员，其中国家级裁判不少于1人，一级裁判不少于2人。</w:t>
            </w:r>
          </w:p>
          <w:p>
            <w:pPr>
              <w:pStyle w:val="null3"/>
              <w:jc w:val="both"/>
            </w:pPr>
            <w:r>
              <w:rPr>
                <w:rFonts w:ascii="仿宋_GB2312" w:hAnsi="仿宋_GB2312" w:cs="仿宋_GB2312" w:eastAsia="仿宋_GB2312"/>
              </w:rPr>
              <w:t>（四）项目实施能力</w:t>
            </w:r>
          </w:p>
          <w:p>
            <w:pPr>
              <w:pStyle w:val="null3"/>
              <w:jc w:val="both"/>
            </w:pPr>
            <w:r>
              <w:rPr>
                <w:rFonts w:ascii="仿宋_GB2312" w:hAnsi="仿宋_GB2312" w:cs="仿宋_GB2312" w:eastAsia="仿宋_GB2312"/>
              </w:rPr>
              <w:t>投标人应有能力补足赛事不足经费以保障赛事顺利进行。</w:t>
            </w:r>
          </w:p>
          <w:p>
            <w:pPr>
              <w:pStyle w:val="null3"/>
              <w:jc w:val="both"/>
            </w:pPr>
            <w:r>
              <w:rPr>
                <w:rFonts w:ascii="仿宋_GB2312" w:hAnsi="仿宋_GB2312" w:cs="仿宋_GB2312" w:eastAsia="仿宋_GB2312"/>
              </w:rPr>
              <w:t>（五）赛事活动组织经验要求投标人需具有丰富的赛事活动组织经验，熟悉赛事办赛标准流程，赛事申请流程，具有主动协调组委会各部门配合支持赛事举办的经验和能力。</w:t>
            </w:r>
          </w:p>
          <w:p>
            <w:pPr>
              <w:pStyle w:val="null3"/>
              <w:jc w:val="both"/>
            </w:pPr>
            <w:r>
              <w:rPr>
                <w:rFonts w:ascii="仿宋_GB2312" w:hAnsi="仿宋_GB2312" w:cs="仿宋_GB2312" w:eastAsia="仿宋_GB2312"/>
              </w:rPr>
              <w:t>（六）投标人以完成赛事目标为准，负责对接落实赛事举办场地，场地需满足赛事策划方案的具体要求，搭建符合要求的比赛场景。中标人需承担包含竞赛器材租赁、竞赛组织、人员招募、赛事搭建、赛事宣传、裁判员聘请等与赛事举办有关的成本费用（包括但不限于人员成本、耗材成本、设施设备维护保养等）。</w:t>
            </w:r>
          </w:p>
          <w:p>
            <w:pPr>
              <w:pStyle w:val="null3"/>
              <w:jc w:val="both"/>
            </w:pPr>
            <w:r>
              <w:rPr>
                <w:rFonts w:ascii="仿宋_GB2312" w:hAnsi="仿宋_GB2312" w:cs="仿宋_GB2312" w:eastAsia="仿宋_GB2312"/>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（八）中标人需确保赛事活动举办过程中涉及相关场地、器材、技术工具等功能完好，能保障赛事活动期间正常顺利使用，涉及费用由中标人承担。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rPr>
              <w:t>（九）中标人应在签订合同后</w:t>
            </w:r>
            <w:r>
              <w:rPr>
                <w:rFonts w:ascii="仿宋_GB2312" w:hAnsi="仿宋_GB2312" w:cs="仿宋_GB2312" w:eastAsia="仿宋_GB2312"/>
              </w:rPr>
              <w:t>7天内完成项目管理团队配备及相关准备工作，具体时间以招标人要求时间为准。</w:t>
            </w:r>
          </w:p>
          <w:p>
            <w:pPr>
              <w:pStyle w:val="null3"/>
              <w:jc w:val="both"/>
            </w:pPr>
            <w:r>
              <w:rPr>
                <w:rFonts w:ascii="仿宋_GB2312" w:hAnsi="仿宋_GB2312" w:cs="仿宋_GB2312" w:eastAsia="仿宋_GB2312"/>
              </w:rPr>
              <w:t>（十）中标人不得将赛事活动相关权益委托、转包给第三方。</w:t>
            </w:r>
          </w:p>
          <w:p>
            <w:pPr>
              <w:pStyle w:val="null3"/>
              <w:jc w:val="both"/>
            </w:pPr>
            <w:r>
              <w:rPr>
                <w:rFonts w:ascii="仿宋_GB2312" w:hAnsi="仿宋_GB2312" w:cs="仿宋_GB2312" w:eastAsia="仿宋_GB2312"/>
              </w:rPr>
              <w:t>（十一）其它服务内容及需求</w:t>
            </w:r>
          </w:p>
          <w:p>
            <w:pPr>
              <w:pStyle w:val="null3"/>
              <w:jc w:val="both"/>
            </w:pPr>
            <w:r>
              <w:rPr>
                <w:rFonts w:ascii="仿宋_GB2312" w:hAnsi="仿宋_GB2312" w:cs="仿宋_GB2312" w:eastAsia="仿宋_GB2312"/>
              </w:rPr>
              <w:t>1.投标人应严格按照已确认的服务方案和工作流程提供服务，无条件地接受采购人对其工作质量的监督检查。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p>
            <w:pPr>
              <w:pStyle w:val="null3"/>
              <w:jc w:val="both"/>
            </w:pPr>
            <w:r>
              <w:rPr>
                <w:rFonts w:ascii="仿宋_GB2312" w:hAnsi="仿宋_GB2312" w:cs="仿宋_GB2312" w:eastAsia="仿宋_GB2312"/>
              </w:rPr>
              <w:t>四、其他商务要求</w:t>
            </w:r>
          </w:p>
          <w:p>
            <w:pPr>
              <w:pStyle w:val="null3"/>
              <w:jc w:val="both"/>
            </w:pPr>
            <w:r>
              <w:rPr>
                <w:rFonts w:ascii="仿宋_GB2312" w:hAnsi="仿宋_GB2312" w:cs="仿宋_GB2312" w:eastAsia="仿宋_GB2312"/>
              </w:rPr>
              <w:t>具体以合同签订为准。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标包名称：2025年“中南杯”高尔夫球邀请赛(海南站)</w:t>
            </w:r>
          </w:p>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（一）办赛方式</w:t>
            </w:r>
          </w:p>
          <w:p>
            <w:pPr>
              <w:pStyle w:val="null3"/>
              <w:jc w:val="both"/>
            </w:pPr>
            <w:r>
              <w:rPr>
                <w:rFonts w:ascii="仿宋_GB2312" w:hAnsi="仿宋_GB2312" w:cs="仿宋_GB2312" w:eastAsia="仿宋_GB2312"/>
              </w:rPr>
              <w:t>本次赛事采取政府主导、市场化运作的方式举办。运营企业负责竞赛组织、安全保障、赛场医疗急救、赛场应急保障、赛事宣传、后勤接待、水上救援、现场搭建、开幕式、颁奖仪式等执行工作。</w:t>
            </w:r>
          </w:p>
          <w:p>
            <w:pPr>
              <w:pStyle w:val="null3"/>
              <w:jc w:val="both"/>
            </w:pPr>
            <w:r>
              <w:rPr>
                <w:rFonts w:ascii="仿宋_GB2312" w:hAnsi="仿宋_GB2312" w:cs="仿宋_GB2312" w:eastAsia="仿宋_GB2312"/>
              </w:rPr>
              <w:t>（二）办赛单位</w:t>
            </w:r>
          </w:p>
          <w:p>
            <w:pPr>
              <w:pStyle w:val="null3"/>
              <w:jc w:val="both"/>
            </w:pPr>
            <w:r>
              <w:rPr>
                <w:rFonts w:ascii="仿宋_GB2312" w:hAnsi="仿宋_GB2312" w:cs="仿宋_GB2312" w:eastAsia="仿宋_GB2312"/>
              </w:rPr>
              <w:t>主办单位：</w:t>
            </w:r>
            <w:r>
              <w:rPr>
                <w:rFonts w:ascii="仿宋_GB2312" w:hAnsi="仿宋_GB2312" w:cs="仿宋_GB2312" w:eastAsia="仿宋_GB2312"/>
              </w:rPr>
              <w:t>海南省旅游和文化广电体育厅</w:t>
            </w:r>
          </w:p>
          <w:p>
            <w:pPr>
              <w:pStyle w:val="null3"/>
              <w:jc w:val="both"/>
            </w:pPr>
            <w:r>
              <w:rPr>
                <w:rFonts w:ascii="仿宋_GB2312" w:hAnsi="仿宋_GB2312" w:cs="仿宋_GB2312" w:eastAsia="仿宋_GB2312"/>
              </w:rPr>
              <w:t>承办单位：海南体育职业技术学院</w:t>
            </w:r>
          </w:p>
          <w:p>
            <w:pPr>
              <w:pStyle w:val="null3"/>
              <w:jc w:val="both"/>
            </w:pPr>
            <w:r>
              <w:rPr>
                <w:rFonts w:ascii="仿宋_GB2312" w:hAnsi="仿宋_GB2312" w:cs="仿宋_GB2312" w:eastAsia="仿宋_GB2312"/>
              </w:rPr>
              <w:t>（海南省训练竞赛管理中心）</w:t>
            </w:r>
          </w:p>
          <w:p>
            <w:pPr>
              <w:pStyle w:val="null3"/>
              <w:jc w:val="both"/>
            </w:pPr>
            <w:r>
              <w:rPr>
                <w:rFonts w:ascii="仿宋_GB2312" w:hAnsi="仿宋_GB2312" w:cs="仿宋_GB2312" w:eastAsia="仿宋_GB2312"/>
              </w:rPr>
              <w:t>（三）赛事名称</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2025年“中南杯”高尔夫球邀请赛（海南站）</w:t>
            </w:r>
          </w:p>
          <w:p>
            <w:pPr>
              <w:pStyle w:val="null3"/>
              <w:jc w:val="both"/>
            </w:pPr>
            <w:r>
              <w:rPr>
                <w:rFonts w:ascii="仿宋_GB2312" w:hAnsi="仿宋_GB2312" w:cs="仿宋_GB2312" w:eastAsia="仿宋_GB2312"/>
              </w:rPr>
              <w:t>（四）活动时间</w:t>
            </w:r>
          </w:p>
          <w:p>
            <w:pPr>
              <w:pStyle w:val="null3"/>
              <w:jc w:val="both"/>
            </w:pPr>
            <w:r>
              <w:rPr>
                <w:rFonts w:ascii="仿宋_GB2312" w:hAnsi="仿宋_GB2312" w:cs="仿宋_GB2312" w:eastAsia="仿宋_GB2312"/>
              </w:rPr>
              <w:t>2025年7-11月（具体办赛时间以组委会发布为准）</w:t>
            </w:r>
          </w:p>
          <w:p>
            <w:pPr>
              <w:pStyle w:val="null3"/>
              <w:jc w:val="both"/>
            </w:pPr>
            <w:r>
              <w:rPr>
                <w:rFonts w:ascii="仿宋_GB2312" w:hAnsi="仿宋_GB2312" w:cs="仿宋_GB2312" w:eastAsia="仿宋_GB2312"/>
              </w:rPr>
              <w:t>（五）活动地点</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海口观澜湖（具体地点以组委会最终确定的为准）</w:t>
            </w:r>
          </w:p>
          <w:p>
            <w:pPr>
              <w:pStyle w:val="null3"/>
              <w:jc w:val="both"/>
            </w:pPr>
            <w:r>
              <w:rPr>
                <w:rFonts w:ascii="仿宋_GB2312" w:hAnsi="仿宋_GB2312" w:cs="仿宋_GB2312" w:eastAsia="仿宋_GB2312"/>
              </w:rPr>
              <w:t>（六）预算金额：</w:t>
            </w:r>
            <w:r>
              <w:rPr>
                <w:rFonts w:ascii="仿宋_GB2312" w:hAnsi="仿宋_GB2312" w:cs="仿宋_GB2312" w:eastAsia="仿宋_GB2312"/>
              </w:rPr>
              <w:t>90万元；最高限价90万元。</w:t>
            </w:r>
          </w:p>
          <w:p>
            <w:pPr>
              <w:pStyle w:val="null3"/>
              <w:jc w:val="both"/>
            </w:pPr>
            <w:r>
              <w:rPr>
                <w:rFonts w:ascii="仿宋_GB2312" w:hAnsi="仿宋_GB2312" w:cs="仿宋_GB2312" w:eastAsia="仿宋_GB2312"/>
              </w:rPr>
              <w:t>（七）服务期限：签订合同之日起至委托业务结束之日止（具体以合同签订为准）</w:t>
            </w:r>
          </w:p>
          <w:p>
            <w:pPr>
              <w:pStyle w:val="null3"/>
              <w:jc w:val="both"/>
            </w:pPr>
            <w:r>
              <w:rPr>
                <w:rFonts w:ascii="仿宋_GB2312" w:hAnsi="仿宋_GB2312" w:cs="仿宋_GB2312" w:eastAsia="仿宋_GB2312"/>
              </w:rPr>
              <w:t>（八）合同签订方式中标方与海南体育职业技术学院（海南省训练竞赛管理中心）签订采购合同。</w:t>
            </w:r>
          </w:p>
          <w:p>
            <w:pPr>
              <w:pStyle w:val="null3"/>
              <w:jc w:val="both"/>
            </w:pPr>
            <w:r>
              <w:rPr>
                <w:rFonts w:ascii="仿宋_GB2312" w:hAnsi="仿宋_GB2312" w:cs="仿宋_GB2312" w:eastAsia="仿宋_GB2312"/>
              </w:rPr>
              <w:t>二、技术和服务要求</w:t>
            </w:r>
          </w:p>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1.投标人需成立专项工作组，提供赛事策划及执行方案，组织执行2025年“中南杯”高尔夫球邀请赛（海南站），保证负责赛事活动的安全有序执行。</w:t>
            </w:r>
          </w:p>
          <w:p>
            <w:pPr>
              <w:pStyle w:val="null3"/>
              <w:jc w:val="both"/>
            </w:pPr>
            <w:r>
              <w:rPr>
                <w:rFonts w:ascii="仿宋_GB2312" w:hAnsi="仿宋_GB2312" w:cs="仿宋_GB2312" w:eastAsia="仿宋_GB2312"/>
              </w:rPr>
              <w:t>2.在满足赛事可执行性的前提下，赛事策划执行方案需设计合理的赛事规程，并结合海南自然资源优势和气候优势，充分宣传、展示海南体育旅游的魅力，体现本省的竞赛水平和办赛特色。</w:t>
            </w:r>
          </w:p>
          <w:p>
            <w:pPr>
              <w:pStyle w:val="null3"/>
              <w:jc w:val="both"/>
            </w:pPr>
            <w:r>
              <w:rPr>
                <w:rFonts w:ascii="仿宋_GB2312" w:hAnsi="仿宋_GB2312" w:cs="仿宋_GB2312" w:eastAsia="仿宋_GB2312"/>
              </w:rPr>
              <w:t>3.赛事规模及竞赛组别：</w:t>
            </w:r>
          </w:p>
          <w:p>
            <w:pPr>
              <w:pStyle w:val="null3"/>
              <w:jc w:val="both"/>
            </w:pPr>
            <w:r>
              <w:rPr>
                <w:rFonts w:ascii="仿宋_GB2312" w:hAnsi="仿宋_GB2312" w:cs="仿宋_GB2312" w:eastAsia="仿宋_GB2312"/>
              </w:rPr>
              <w:t>总参赛人数约</w:t>
            </w:r>
            <w:r>
              <w:rPr>
                <w:rFonts w:ascii="仿宋_GB2312" w:hAnsi="仿宋_GB2312" w:cs="仿宋_GB2312" w:eastAsia="仿宋_GB2312"/>
              </w:rPr>
              <w:t>100-120人。</w:t>
            </w:r>
          </w:p>
          <w:p>
            <w:pPr>
              <w:pStyle w:val="null3"/>
              <w:jc w:val="both"/>
            </w:pPr>
            <w:r>
              <w:rPr>
                <w:rFonts w:ascii="仿宋_GB2312" w:hAnsi="仿宋_GB2312" w:cs="仿宋_GB2312" w:eastAsia="仿宋_GB2312"/>
              </w:rPr>
              <w:t>竞赛组别：</w:t>
            </w:r>
          </w:p>
          <w:p>
            <w:pPr>
              <w:pStyle w:val="null3"/>
              <w:jc w:val="both"/>
            </w:pPr>
            <w:r>
              <w:rPr>
                <w:rFonts w:ascii="仿宋_GB2312" w:hAnsi="仿宋_GB2312" w:cs="仿宋_GB2312" w:eastAsia="仿宋_GB2312"/>
              </w:rPr>
              <w:t>（最终项目以竞赛通知为准。）</w:t>
            </w:r>
          </w:p>
          <w:p>
            <w:pPr>
              <w:pStyle w:val="null3"/>
              <w:jc w:val="both"/>
            </w:pPr>
            <w:r>
              <w:rPr>
                <w:rFonts w:ascii="仿宋_GB2312" w:hAnsi="仿宋_GB2312" w:cs="仿宋_GB2312" w:eastAsia="仿宋_GB2312"/>
              </w:rPr>
              <w:t>4.对赛事进行合理安排，并按采购要求执行赛事，投标人需提供清晰、简洁的报名流程，确保参赛者可通过线上、线下等多渠道进行报名，同时做好报名信息的保密工作。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rPr>
              <w:t>5.有效对接主办方和各办赛组委会部门，将比赛筹备工作落实到位。</w:t>
            </w:r>
          </w:p>
          <w:p>
            <w:pPr>
              <w:pStyle w:val="null3"/>
              <w:jc w:val="both"/>
            </w:pPr>
            <w:r>
              <w:rPr>
                <w:rFonts w:ascii="仿宋_GB2312" w:hAnsi="仿宋_GB2312" w:cs="仿宋_GB2312" w:eastAsia="仿宋_GB2312"/>
              </w:rPr>
              <w:t>6.招募赛事相关工作人员：裁判、志愿者、医疗人员、安保、宣传及其他赛事相关工作人员。安排竞赛组织人员用餐及饮用水，安排专人负责后勤保障工作。</w:t>
            </w:r>
          </w:p>
          <w:p>
            <w:pPr>
              <w:pStyle w:val="null3"/>
              <w:jc w:val="both"/>
            </w:pPr>
            <w:r>
              <w:rPr>
                <w:rFonts w:ascii="仿宋_GB2312" w:hAnsi="仿宋_GB2312" w:cs="仿宋_GB2312" w:eastAsia="仿宋_GB2312"/>
              </w:rPr>
              <w:t>7.拥有丰富的赞助商品牌资源,负责对接主办方推介的赞助商资源，促成赛事赞助。负责落实各项赞助商权益工作，赞助商接待工作。</w:t>
            </w:r>
          </w:p>
          <w:p>
            <w:pPr>
              <w:pStyle w:val="null3"/>
              <w:jc w:val="both"/>
            </w:pPr>
            <w:r>
              <w:rPr>
                <w:rFonts w:ascii="仿宋_GB2312" w:hAnsi="仿宋_GB2312" w:cs="仿宋_GB2312" w:eastAsia="仿宋_GB2312"/>
              </w:rPr>
              <w:t>8.拥有丰富的赛事运营经验，负责赛事整体布局；规划及布置活动现场嘉宾观赛区、竞赛办公区、媒体区、医疗救护区等。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9.按时收集赛事相关材料及数据：比赛技术统计、照片视频等其他相关数据。</w:t>
            </w:r>
          </w:p>
          <w:p>
            <w:pPr>
              <w:pStyle w:val="null3"/>
              <w:jc w:val="both"/>
            </w:pPr>
            <w:r>
              <w:rPr>
                <w:rFonts w:ascii="仿宋_GB2312" w:hAnsi="仿宋_GB2312" w:cs="仿宋_GB2312" w:eastAsia="仿宋_GB2312"/>
              </w:rPr>
              <w:t>10.按照项目比赛规则的标准要求进行比赛场地布置，包含导引指示牌、各类宣传牌等，制定比赛场地布置方案，包含各类平面布置图、效果图。比赛场地布置方案须经采购人同意后组织实施。</w:t>
            </w:r>
          </w:p>
          <w:p>
            <w:pPr>
              <w:pStyle w:val="null3"/>
              <w:jc w:val="both"/>
            </w:pPr>
            <w:r>
              <w:rPr>
                <w:rFonts w:ascii="仿宋_GB2312" w:hAnsi="仿宋_GB2312" w:cs="仿宋_GB2312" w:eastAsia="仿宋_GB2312"/>
              </w:rPr>
              <w:t>11.负责采购制作赛事相关物资，包含各类比赛器材、执裁器材、各类奖牌、证书、参赛号码牌等赛事用品。</w:t>
            </w:r>
          </w:p>
          <w:p>
            <w:pPr>
              <w:pStyle w:val="null3"/>
              <w:jc w:val="both"/>
            </w:pPr>
            <w:r>
              <w:rPr>
                <w:rFonts w:ascii="仿宋_GB2312" w:hAnsi="仿宋_GB2312" w:cs="仿宋_GB2312" w:eastAsia="仿宋_GB2312"/>
              </w:rPr>
              <w:t>12.负责活动前期、举办期间及撤场的各项工作统筹执行。</w:t>
            </w:r>
          </w:p>
          <w:p>
            <w:pPr>
              <w:pStyle w:val="null3"/>
              <w:jc w:val="both"/>
            </w:pPr>
            <w:r>
              <w:rPr>
                <w:rFonts w:ascii="仿宋_GB2312" w:hAnsi="仿宋_GB2312" w:cs="仿宋_GB2312" w:eastAsia="仿宋_GB2312"/>
              </w:rPr>
              <w:t>13.团队成员应具有相关赛事运营的专业人员。</w:t>
            </w:r>
          </w:p>
          <w:p>
            <w:pPr>
              <w:pStyle w:val="null3"/>
              <w:jc w:val="both"/>
            </w:pPr>
            <w:r>
              <w:rPr>
                <w:rFonts w:ascii="仿宋_GB2312" w:hAnsi="仿宋_GB2312" w:cs="仿宋_GB2312" w:eastAsia="仿宋_GB2312"/>
              </w:rPr>
              <w:t>14.赛事活动应在赛事活动现场体现“中国体育彩票”LOGO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both"/>
            </w:pPr>
            <w:r>
              <w:rPr>
                <w:rFonts w:ascii="仿宋_GB2312" w:hAnsi="仿宋_GB2312" w:cs="仿宋_GB2312" w:eastAsia="仿宋_GB2312"/>
              </w:rPr>
              <w:t>15.对赛事热点事件的策划及传播可通过今日头条、抖音、小红书等媒体平台，以及海南日报、南海网等官方媒体进行广泛宣传，吸引线上观众。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16.负责赛事赛后奖励、奖杯及奖牌发放。</w:t>
            </w:r>
          </w:p>
          <w:p>
            <w:pPr>
              <w:pStyle w:val="null3"/>
              <w:jc w:val="both"/>
            </w:pPr>
            <w:r>
              <w:rPr>
                <w:rFonts w:ascii="仿宋_GB2312" w:hAnsi="仿宋_GB2312" w:cs="仿宋_GB2312" w:eastAsia="仿宋_GB2312"/>
              </w:rPr>
              <w:t>17.负责主办方交办的其他事项。</w:t>
            </w:r>
          </w:p>
          <w:p>
            <w:pPr>
              <w:pStyle w:val="null3"/>
              <w:jc w:val="both"/>
            </w:pPr>
            <w:r>
              <w:rPr>
                <w:rFonts w:ascii="仿宋_GB2312" w:hAnsi="仿宋_GB2312" w:cs="仿宋_GB2312" w:eastAsia="仿宋_GB2312"/>
              </w:rPr>
              <w:t>（二）宣传推广</w:t>
            </w:r>
          </w:p>
          <w:p>
            <w:pPr>
              <w:pStyle w:val="null3"/>
              <w:jc w:val="both"/>
            </w:pPr>
            <w:r>
              <w:rPr>
                <w:rFonts w:ascii="仿宋_GB2312" w:hAnsi="仿宋_GB2312" w:cs="仿宋_GB2312" w:eastAsia="仿宋_GB2312"/>
              </w:rPr>
              <w:t>1.宣传报道：围绕赛事特点策划赛事传播主题，拟定赛事宣传方案，策划热点传播事件。邀请不少于5家媒体现场报道、总播报不少于10次，网络、手机端等新媒体报道不少于20篇。</w:t>
            </w:r>
          </w:p>
          <w:p>
            <w:pPr>
              <w:pStyle w:val="null3"/>
              <w:jc w:val="both"/>
            </w:pPr>
            <w:r>
              <w:rPr>
                <w:rFonts w:ascii="仿宋_GB2312" w:hAnsi="仿宋_GB2312" w:cs="仿宋_GB2312" w:eastAsia="仿宋_GB2312"/>
              </w:rPr>
              <w:t>2.拍摄宣传：比赛期间通过视频、图文等形式进行多维度报道。</w:t>
            </w:r>
          </w:p>
          <w:p>
            <w:pPr>
              <w:pStyle w:val="null3"/>
              <w:jc w:val="both"/>
            </w:pPr>
            <w:r>
              <w:rPr>
                <w:rFonts w:ascii="仿宋_GB2312" w:hAnsi="仿宋_GB2312" w:cs="仿宋_GB2312" w:eastAsia="仿宋_GB2312"/>
              </w:rPr>
              <w:t>3.网络直播：比赛期间提供网络直播渠道（图片或视频直播）。</w:t>
            </w:r>
          </w:p>
          <w:p>
            <w:pPr>
              <w:pStyle w:val="null3"/>
              <w:jc w:val="both"/>
            </w:pPr>
            <w:r>
              <w:rPr>
                <w:rFonts w:ascii="仿宋_GB2312" w:hAnsi="仿宋_GB2312" w:cs="仿宋_GB2312" w:eastAsia="仿宋_GB2312"/>
              </w:rPr>
              <w:t>三、商务要求</w:t>
            </w:r>
          </w:p>
          <w:p>
            <w:pPr>
              <w:pStyle w:val="null3"/>
              <w:jc w:val="both"/>
            </w:pPr>
            <w:r>
              <w:rPr>
                <w:rFonts w:ascii="仿宋_GB2312" w:hAnsi="仿宋_GB2312" w:cs="仿宋_GB2312" w:eastAsia="仿宋_GB2312"/>
              </w:rPr>
              <w:t>（一）赛事活动费用</w:t>
            </w:r>
          </w:p>
          <w:p>
            <w:pPr>
              <w:pStyle w:val="null3"/>
              <w:jc w:val="both"/>
            </w:pPr>
            <w:r>
              <w:rPr>
                <w:rFonts w:ascii="仿宋_GB2312" w:hAnsi="仿宋_GB2312" w:cs="仿宋_GB2312" w:eastAsia="仿宋_GB2312"/>
              </w:rPr>
              <w:t>本次赛事活动经费</w:t>
            </w:r>
            <w:r>
              <w:rPr>
                <w:rFonts w:ascii="仿宋_GB2312" w:hAnsi="仿宋_GB2312" w:cs="仿宋_GB2312" w:eastAsia="仿宋_GB2312"/>
              </w:rPr>
              <w:t>90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rPr>
              <w:t>（二）付款方式</w:t>
            </w:r>
          </w:p>
          <w:p>
            <w:pPr>
              <w:pStyle w:val="null3"/>
              <w:jc w:val="both"/>
            </w:pPr>
            <w:r>
              <w:rPr>
                <w:rFonts w:ascii="仿宋_GB2312" w:hAnsi="仿宋_GB2312" w:cs="仿宋_GB2312" w:eastAsia="仿宋_GB2312"/>
              </w:rPr>
              <w:t>合同签订后凭中标人出具的有效发票支付合同金额的</w:t>
            </w:r>
            <w:r>
              <w:rPr>
                <w:rFonts w:ascii="仿宋_GB2312" w:hAnsi="仿宋_GB2312" w:cs="仿宋_GB2312" w:eastAsia="仿宋_GB2312"/>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rPr>
              <w:t>（三）赛事保障</w:t>
            </w:r>
          </w:p>
          <w:p>
            <w:pPr>
              <w:pStyle w:val="null3"/>
              <w:jc w:val="both"/>
            </w:pPr>
            <w:r>
              <w:rPr>
                <w:rFonts w:ascii="仿宋_GB2312" w:hAnsi="仿宋_GB2312" w:cs="仿宋_GB2312" w:eastAsia="仿宋_GB2312"/>
              </w:rPr>
              <w:t>1.中标人须为本次比赛购买选手意外身故、猝死保险不低于30万元，赛事组织责任保险不低于100万元。</w:t>
            </w:r>
          </w:p>
          <w:p>
            <w:pPr>
              <w:pStyle w:val="null3"/>
              <w:jc w:val="both"/>
            </w:pPr>
            <w:r>
              <w:rPr>
                <w:rFonts w:ascii="仿宋_GB2312" w:hAnsi="仿宋_GB2312" w:cs="仿宋_GB2312" w:eastAsia="仿宋_GB2312"/>
              </w:rPr>
              <w:t>2.为保障赛事顺利举办，中标人应按主办单位要求聘请不少于15名裁判员，其中国家级裁判不少于1人，一级裁判不少于2人。</w:t>
            </w:r>
          </w:p>
          <w:p>
            <w:pPr>
              <w:pStyle w:val="null3"/>
              <w:jc w:val="both"/>
            </w:pPr>
            <w:r>
              <w:rPr>
                <w:rFonts w:ascii="仿宋_GB2312" w:hAnsi="仿宋_GB2312" w:cs="仿宋_GB2312" w:eastAsia="仿宋_GB2312"/>
              </w:rPr>
              <w:t>（四）项目实施能力</w:t>
            </w:r>
          </w:p>
          <w:p>
            <w:pPr>
              <w:pStyle w:val="null3"/>
              <w:jc w:val="both"/>
            </w:pPr>
            <w:r>
              <w:rPr>
                <w:rFonts w:ascii="仿宋_GB2312" w:hAnsi="仿宋_GB2312" w:cs="仿宋_GB2312" w:eastAsia="仿宋_GB2312"/>
              </w:rPr>
              <w:t>投标人应有能力补足赛事不足经费以保障赛事顺利进行。</w:t>
            </w:r>
          </w:p>
          <w:p>
            <w:pPr>
              <w:pStyle w:val="null3"/>
              <w:jc w:val="both"/>
            </w:pPr>
            <w:r>
              <w:rPr>
                <w:rFonts w:ascii="仿宋_GB2312" w:hAnsi="仿宋_GB2312" w:cs="仿宋_GB2312" w:eastAsia="仿宋_GB2312"/>
              </w:rPr>
              <w:t>（五）赛事活动组织经验要求投标人需具有丰富的赛事活动组织经验，熟悉赛事办赛标准流程，赛事申请流程，具有主动协调组委会各部门配合支持赛事举办的经验和能力。</w:t>
            </w:r>
          </w:p>
          <w:p>
            <w:pPr>
              <w:pStyle w:val="null3"/>
              <w:jc w:val="both"/>
            </w:pPr>
            <w:r>
              <w:rPr>
                <w:rFonts w:ascii="仿宋_GB2312" w:hAnsi="仿宋_GB2312" w:cs="仿宋_GB2312" w:eastAsia="仿宋_GB2312"/>
              </w:rPr>
              <w:t>（六）投标人以完成赛事目标为准，负责对接落实赛事举办场地，场地需满足赛事策划方案的具体要求，搭建符合要求的比赛场景。中标人需承担包含竞赛器材租赁、竞赛组织、人员招募、赛事搭建、赛事宣传、裁判员聘请等与赛事举办有关的成本费用（包括但不限于人员成本、耗材成本、设施设备维护保养等）。</w:t>
            </w:r>
          </w:p>
          <w:p>
            <w:pPr>
              <w:pStyle w:val="null3"/>
              <w:jc w:val="both"/>
            </w:pPr>
            <w:r>
              <w:rPr>
                <w:rFonts w:ascii="仿宋_GB2312" w:hAnsi="仿宋_GB2312" w:cs="仿宋_GB2312" w:eastAsia="仿宋_GB2312"/>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（八）中标人需确保赛事活动举办过程中涉及相关场地、器材、技术工具等功能完好，能保障赛事活动期间正常顺利使用，涉及费用由中标人承担。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rPr>
              <w:t>（九）中标人应在签订合同后</w:t>
            </w:r>
            <w:r>
              <w:rPr>
                <w:rFonts w:ascii="仿宋_GB2312" w:hAnsi="仿宋_GB2312" w:cs="仿宋_GB2312" w:eastAsia="仿宋_GB2312"/>
              </w:rPr>
              <w:t>7天内完成项目管理团队配备及相关准备工作，具体时间以招标人要求时间为准。</w:t>
            </w:r>
          </w:p>
          <w:p>
            <w:pPr>
              <w:pStyle w:val="null3"/>
              <w:jc w:val="both"/>
            </w:pPr>
            <w:r>
              <w:rPr>
                <w:rFonts w:ascii="仿宋_GB2312" w:hAnsi="仿宋_GB2312" w:cs="仿宋_GB2312" w:eastAsia="仿宋_GB2312"/>
              </w:rPr>
              <w:t>（十）中标人不得将赛事活动相关权益委托、转包给第三方。</w:t>
            </w:r>
          </w:p>
          <w:p>
            <w:pPr>
              <w:pStyle w:val="null3"/>
              <w:jc w:val="both"/>
            </w:pPr>
            <w:r>
              <w:rPr>
                <w:rFonts w:ascii="仿宋_GB2312" w:hAnsi="仿宋_GB2312" w:cs="仿宋_GB2312" w:eastAsia="仿宋_GB2312"/>
              </w:rPr>
              <w:t>（十一）其它服务内容及需求</w:t>
            </w:r>
          </w:p>
          <w:p>
            <w:pPr>
              <w:pStyle w:val="null3"/>
              <w:jc w:val="both"/>
            </w:pPr>
            <w:r>
              <w:rPr>
                <w:rFonts w:ascii="仿宋_GB2312" w:hAnsi="仿宋_GB2312" w:cs="仿宋_GB2312" w:eastAsia="仿宋_GB2312"/>
              </w:rPr>
              <w:t>1.投标人应严格按照已确认的服务方案和工作流程提供服务，无条件地接受采购人对其工作质量的监督检查。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p>
            <w:pPr>
              <w:pStyle w:val="null3"/>
              <w:jc w:val="both"/>
            </w:pPr>
            <w:r>
              <w:rPr>
                <w:rFonts w:ascii="仿宋_GB2312" w:hAnsi="仿宋_GB2312" w:cs="仿宋_GB2312" w:eastAsia="仿宋_GB2312"/>
              </w:rPr>
              <w:t>四、其他商务要求</w:t>
            </w:r>
          </w:p>
          <w:p>
            <w:pPr>
              <w:pStyle w:val="null3"/>
              <w:jc w:val="both"/>
            </w:pPr>
            <w:r>
              <w:rPr>
                <w:rFonts w:ascii="仿宋_GB2312" w:hAnsi="仿宋_GB2312" w:cs="仿宋_GB2312" w:eastAsia="仿宋_GB2312"/>
              </w:rPr>
              <w:t>具体以合同签订为准。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标包名称：</w:t>
            </w:r>
            <w:r>
              <w:rPr>
                <w:rFonts w:ascii="仿宋_GB2312" w:hAnsi="仿宋_GB2312" w:cs="仿宋_GB2312" w:eastAsia="仿宋_GB2312"/>
              </w:rPr>
              <w:t>2025海南匹克球公开赛</w:t>
            </w:r>
          </w:p>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根据《海南省国家体育旅游示范区发展规划</w:t>
            </w:r>
            <w:r>
              <w:rPr>
                <w:rFonts w:ascii="仿宋_GB2312" w:hAnsi="仿宋_GB2312" w:cs="仿宋_GB2312" w:eastAsia="仿宋_GB2312"/>
              </w:rPr>
              <w:t>(2020-2025)》、《海南省“十四五”旅游文化广电体育发展规划》等文件要求，近年来，海南通过强化体育旅游赛事引领，全力打造国家体育旅游示范区。</w:t>
            </w:r>
          </w:p>
          <w:p>
            <w:pPr>
              <w:pStyle w:val="null3"/>
              <w:jc w:val="both"/>
            </w:pPr>
            <w:r>
              <w:rPr>
                <w:rFonts w:ascii="仿宋_GB2312" w:hAnsi="仿宋_GB2312" w:cs="仿宋_GB2312" w:eastAsia="仿宋_GB2312"/>
              </w:rPr>
              <w:t>同时为深入贯彻冯飞书记关于</w:t>
            </w:r>
            <w:r>
              <w:rPr>
                <w:rFonts w:ascii="仿宋_GB2312" w:hAnsi="仿宋_GB2312" w:cs="仿宋_GB2312" w:eastAsia="仿宋_GB2312"/>
              </w:rPr>
              <w:t>“开发淡季旅游产品，打造‘清凉城市’”的重要指示，以及省委省政府在经济工作会议上强调的“引客入岛”战略，我院积极响应，计划在2025年下半年推出海南匹克球公开赛。这一赛事不仅将充分展示海南的自然风光与生态优势，还旨在通过徒步这一低门槛、高参与度的运动形式，吸引不同年龄层的游客参与，不断引客入岛，增强海南体育旅游的吸引力和影响力。</w:t>
            </w:r>
          </w:p>
          <w:p>
            <w:pPr>
              <w:pStyle w:val="null3"/>
              <w:jc w:val="both"/>
            </w:pPr>
            <w:r>
              <w:rPr>
                <w:rFonts w:ascii="仿宋_GB2312" w:hAnsi="仿宋_GB2312" w:cs="仿宋_GB2312" w:eastAsia="仿宋_GB2312"/>
              </w:rPr>
              <w:t>为确保赛事的专业性、安全性和影响力，现决定通过公开招标的方式，严格筛选并确定一家具备丰富体育赛事运营经验、良好市场口碑及专业执行能力的赛事活动运营管理单位。</w:t>
            </w:r>
          </w:p>
          <w:p>
            <w:pPr>
              <w:pStyle w:val="null3"/>
              <w:jc w:val="both"/>
            </w:pPr>
            <w:r>
              <w:rPr>
                <w:rFonts w:ascii="仿宋_GB2312" w:hAnsi="仿宋_GB2312" w:cs="仿宋_GB2312" w:eastAsia="仿宋_GB2312"/>
              </w:rPr>
              <w:t>二、办赛单位</w:t>
            </w:r>
          </w:p>
          <w:p>
            <w:pPr>
              <w:pStyle w:val="null3"/>
              <w:jc w:val="both"/>
            </w:pPr>
            <w:r>
              <w:rPr>
                <w:rFonts w:ascii="仿宋_GB2312" w:hAnsi="仿宋_GB2312" w:cs="仿宋_GB2312" w:eastAsia="仿宋_GB2312"/>
              </w:rPr>
              <w:t>（一）主办单位：</w:t>
            </w:r>
          </w:p>
          <w:p>
            <w:pPr>
              <w:pStyle w:val="null3"/>
              <w:jc w:val="both"/>
            </w:pPr>
            <w:r>
              <w:rPr>
                <w:rFonts w:ascii="仿宋_GB2312" w:hAnsi="仿宋_GB2312" w:cs="仿宋_GB2312" w:eastAsia="仿宋_GB2312"/>
              </w:rPr>
              <w:t>海南省旅游和文化广电体育厅</w:t>
            </w:r>
          </w:p>
          <w:p>
            <w:pPr>
              <w:pStyle w:val="null3"/>
              <w:jc w:val="both"/>
            </w:pPr>
            <w:r>
              <w:rPr>
                <w:rFonts w:ascii="仿宋_GB2312" w:hAnsi="仿宋_GB2312" w:cs="仿宋_GB2312" w:eastAsia="仿宋_GB2312"/>
              </w:rPr>
              <w:t>（二）承办单位</w:t>
            </w:r>
            <w:r>
              <w:rPr>
                <w:rFonts w:ascii="仿宋_GB2312" w:hAnsi="仿宋_GB2312" w:cs="仿宋_GB2312" w:eastAsia="仿宋_GB2312"/>
              </w:rPr>
              <w:t>;</w:t>
            </w:r>
          </w:p>
          <w:p>
            <w:pPr>
              <w:pStyle w:val="null3"/>
              <w:jc w:val="both"/>
            </w:pPr>
            <w:r>
              <w:rPr>
                <w:rFonts w:ascii="仿宋_GB2312" w:hAnsi="仿宋_GB2312" w:cs="仿宋_GB2312" w:eastAsia="仿宋_GB2312"/>
              </w:rPr>
              <w:t>海南体育职业技术学院</w:t>
            </w:r>
          </w:p>
          <w:p>
            <w:pPr>
              <w:pStyle w:val="null3"/>
              <w:jc w:val="both"/>
            </w:pPr>
            <w:r>
              <w:rPr>
                <w:rFonts w:ascii="仿宋_GB2312" w:hAnsi="仿宋_GB2312" w:cs="仿宋_GB2312" w:eastAsia="仿宋_GB2312"/>
              </w:rPr>
              <w:t>海南省训练竞赛管理中心</w:t>
            </w:r>
          </w:p>
          <w:p>
            <w:pPr>
              <w:pStyle w:val="null3"/>
              <w:jc w:val="both"/>
            </w:pPr>
            <w:r>
              <w:rPr>
                <w:rFonts w:ascii="仿宋_GB2312" w:hAnsi="仿宋_GB2312" w:cs="仿宋_GB2312" w:eastAsia="仿宋_GB2312"/>
              </w:rPr>
              <w:t>（三）</w:t>
            </w:r>
            <w:r>
              <w:rPr>
                <w:rFonts w:ascii="仿宋_GB2312" w:hAnsi="仿宋_GB2312" w:cs="仿宋_GB2312" w:eastAsia="仿宋_GB2312"/>
              </w:rPr>
              <w:t>协办单位</w:t>
            </w:r>
            <w:r>
              <w:rPr>
                <w:rFonts w:ascii="仿宋_GB2312" w:hAnsi="仿宋_GB2312" w:cs="仿宋_GB2312" w:eastAsia="仿宋_GB2312"/>
              </w:rPr>
              <w:t>;</w:t>
            </w:r>
          </w:p>
          <w:p>
            <w:pPr>
              <w:pStyle w:val="null3"/>
              <w:jc w:val="both"/>
            </w:pPr>
            <w:r>
              <w:rPr>
                <w:rFonts w:ascii="仿宋_GB2312" w:hAnsi="仿宋_GB2312" w:cs="仿宋_GB2312" w:eastAsia="仿宋_GB2312"/>
              </w:rPr>
              <w:t>（四）运营单位：</w:t>
            </w:r>
          </w:p>
          <w:p>
            <w:pPr>
              <w:pStyle w:val="null3"/>
              <w:jc w:val="both"/>
            </w:pPr>
            <w:r>
              <w:rPr>
                <w:rFonts w:ascii="仿宋_GB2312" w:hAnsi="仿宋_GB2312" w:cs="仿宋_GB2312" w:eastAsia="仿宋_GB2312"/>
              </w:rPr>
              <w:t>通过公开招标确定</w:t>
            </w:r>
          </w:p>
          <w:p>
            <w:pPr>
              <w:pStyle w:val="null3"/>
              <w:jc w:val="both"/>
            </w:pPr>
            <w:r>
              <w:rPr>
                <w:rFonts w:ascii="仿宋_GB2312" w:hAnsi="仿宋_GB2312" w:cs="仿宋_GB2312" w:eastAsia="仿宋_GB2312"/>
              </w:rPr>
              <w:t>三、项目内容及要求</w:t>
            </w:r>
          </w:p>
          <w:p>
            <w:pPr>
              <w:pStyle w:val="null3"/>
              <w:jc w:val="both"/>
            </w:pPr>
            <w:r>
              <w:rPr>
                <w:rFonts w:ascii="仿宋_GB2312" w:hAnsi="仿宋_GB2312" w:cs="仿宋_GB2312" w:eastAsia="仿宋_GB2312"/>
              </w:rPr>
              <w:t>（一）赛事名称：</w:t>
            </w:r>
            <w:r>
              <w:rPr>
                <w:rFonts w:ascii="仿宋_GB2312" w:hAnsi="仿宋_GB2312" w:cs="仿宋_GB2312" w:eastAsia="仿宋_GB2312"/>
              </w:rPr>
              <w:t xml:space="preserve">  </w:t>
            </w:r>
            <w:r>
              <w:rPr>
                <w:rFonts w:ascii="仿宋_GB2312" w:hAnsi="仿宋_GB2312" w:cs="仿宋_GB2312" w:eastAsia="仿宋_GB2312"/>
              </w:rPr>
              <w:t>2025海南匹克球公开赛</w:t>
            </w:r>
          </w:p>
          <w:p>
            <w:pPr>
              <w:pStyle w:val="null3"/>
              <w:jc w:val="both"/>
            </w:pPr>
            <w:r>
              <w:rPr>
                <w:rFonts w:ascii="仿宋_GB2312" w:hAnsi="仿宋_GB2312" w:cs="仿宋_GB2312" w:eastAsia="仿宋_GB2312"/>
              </w:rPr>
              <w:t>（二）活动时间：</w:t>
            </w:r>
            <w:r>
              <w:rPr>
                <w:rFonts w:ascii="仿宋_GB2312" w:hAnsi="仿宋_GB2312" w:cs="仿宋_GB2312" w:eastAsia="仿宋_GB2312"/>
              </w:rPr>
              <w:t xml:space="preserve">  </w:t>
            </w:r>
            <w:r>
              <w:rPr>
                <w:rFonts w:ascii="仿宋_GB2312" w:hAnsi="仿宋_GB2312" w:cs="仿宋_GB2312" w:eastAsia="仿宋_GB2312"/>
              </w:rPr>
              <w:t>2025年10月24-26日(拟定)</w:t>
            </w:r>
          </w:p>
          <w:p>
            <w:pPr>
              <w:pStyle w:val="null3"/>
              <w:jc w:val="both"/>
            </w:pPr>
            <w:r>
              <w:rPr>
                <w:rFonts w:ascii="仿宋_GB2312" w:hAnsi="仿宋_GB2312" w:cs="仿宋_GB2312" w:eastAsia="仿宋_GB2312"/>
              </w:rPr>
              <w:t>（三）活动地点：</w:t>
            </w:r>
            <w:r>
              <w:rPr>
                <w:rFonts w:ascii="仿宋_GB2312" w:hAnsi="仿宋_GB2312" w:cs="仿宋_GB2312" w:eastAsia="仿宋_GB2312"/>
              </w:rPr>
              <w:t xml:space="preserve">  </w:t>
            </w:r>
            <w:r>
              <w:rPr>
                <w:rFonts w:ascii="仿宋_GB2312" w:hAnsi="仿宋_GB2312" w:cs="仿宋_GB2312" w:eastAsia="仿宋_GB2312"/>
              </w:rPr>
              <w:t>海南海口</w:t>
            </w:r>
            <w:r>
              <w:rPr>
                <w:rFonts w:ascii="仿宋_GB2312" w:hAnsi="仿宋_GB2312" w:cs="仿宋_GB2312" w:eastAsia="仿宋_GB2312"/>
              </w:rPr>
              <w:t>(拟定)</w:t>
            </w:r>
          </w:p>
          <w:p>
            <w:pPr>
              <w:pStyle w:val="null3"/>
              <w:jc w:val="both"/>
            </w:pPr>
            <w:r>
              <w:rPr>
                <w:rFonts w:ascii="仿宋_GB2312" w:hAnsi="仿宋_GB2312" w:cs="仿宋_GB2312" w:eastAsia="仿宋_GB2312"/>
              </w:rPr>
              <w:t>（四）项目预算：</w:t>
            </w:r>
            <w:r>
              <w:rPr>
                <w:rFonts w:ascii="仿宋_GB2312" w:hAnsi="仿宋_GB2312" w:cs="仿宋_GB2312" w:eastAsia="仿宋_GB2312"/>
              </w:rPr>
              <w:t xml:space="preserve">  </w:t>
            </w:r>
            <w:r>
              <w:rPr>
                <w:rFonts w:ascii="仿宋_GB2312" w:hAnsi="仿宋_GB2312" w:cs="仿宋_GB2312" w:eastAsia="仿宋_GB2312"/>
              </w:rPr>
              <w:t>600000元（超出部分由中标单位自筹）</w:t>
            </w:r>
          </w:p>
          <w:p>
            <w:pPr>
              <w:pStyle w:val="null3"/>
              <w:jc w:val="both"/>
            </w:pPr>
            <w:r>
              <w:rPr>
                <w:rFonts w:ascii="仿宋_GB2312" w:hAnsi="仿宋_GB2312" w:cs="仿宋_GB2312" w:eastAsia="仿宋_GB2312"/>
              </w:rPr>
              <w:t>（五）合同签订方式中标方与海南体育职业技术学院（海南省训练竞赛管理中心）签订采购合同。</w:t>
            </w:r>
          </w:p>
          <w:p>
            <w:pPr>
              <w:pStyle w:val="null3"/>
              <w:jc w:val="both"/>
            </w:pPr>
            <w:r>
              <w:rPr>
                <w:rFonts w:ascii="仿宋_GB2312" w:hAnsi="仿宋_GB2312" w:cs="仿宋_GB2312" w:eastAsia="仿宋_GB2312"/>
              </w:rPr>
              <w:t>四、招标需求</w:t>
            </w:r>
          </w:p>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1.投标人需成立专项工作组，提供赛事策划及执行方案，组织执行2025海南匹克球公开赛，保证负责赛事活动的安全有序执行。</w:t>
            </w:r>
          </w:p>
          <w:p>
            <w:pPr>
              <w:pStyle w:val="null3"/>
              <w:jc w:val="both"/>
            </w:pPr>
            <w:r>
              <w:rPr>
                <w:rFonts w:ascii="仿宋_GB2312" w:hAnsi="仿宋_GB2312" w:cs="仿宋_GB2312" w:eastAsia="仿宋_GB2312"/>
              </w:rPr>
              <w:t>2.在满足赛事可执行性的前提下，赛事策划执行方案需具备竞赛规程、赛事安全预案、应急救援方案、舆情应对方案、医疗保障方案。</w:t>
            </w:r>
          </w:p>
          <w:p>
            <w:pPr>
              <w:pStyle w:val="null3"/>
              <w:jc w:val="both"/>
            </w:pPr>
            <w:r>
              <w:rPr>
                <w:rFonts w:ascii="仿宋_GB2312" w:hAnsi="仿宋_GB2312" w:cs="仿宋_GB2312" w:eastAsia="仿宋_GB2312"/>
              </w:rPr>
              <w:t>3.促进经济消费，赛事方案中还需包含如何通过体育赛事促进经济消费的方案。投标人需提出具体可行的策略，如合作赞助商、设置补给站等，吸引参赛者和观众在赛事期间进行消费。</w:t>
            </w:r>
          </w:p>
          <w:p>
            <w:pPr>
              <w:pStyle w:val="null3"/>
              <w:jc w:val="both"/>
            </w:pPr>
            <w:r>
              <w:rPr>
                <w:rFonts w:ascii="仿宋_GB2312" w:hAnsi="仿宋_GB2312" w:cs="仿宋_GB2312" w:eastAsia="仿宋_GB2312"/>
              </w:rPr>
              <w:t>4.对赛事进行合理安排，并按采购要求执行赛事，投标人需提供清晰、简洁的报名流程，确保参赛者可通过线上、线下等多渠道进行报名，同时做好报名信息的保密工作。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rPr>
              <w:t>5.有效对接主办方和各办赛组委会部门，将比赛筹备工作落实到位。</w:t>
            </w:r>
          </w:p>
          <w:p>
            <w:pPr>
              <w:pStyle w:val="null3"/>
              <w:jc w:val="both"/>
            </w:pPr>
            <w:r>
              <w:rPr>
                <w:rFonts w:ascii="仿宋_GB2312" w:hAnsi="仿宋_GB2312" w:cs="仿宋_GB2312" w:eastAsia="仿宋_GB2312"/>
              </w:rPr>
              <w:t>6.招募赛事相关工作人员：裁判、志愿者、急救人员、安保、网络宣传平台及其他赛事相关工作人员。安排竞赛组织人员用餐及饮用水，安排专人负责后勤保障工作。</w:t>
            </w:r>
          </w:p>
          <w:p>
            <w:pPr>
              <w:pStyle w:val="null3"/>
              <w:jc w:val="both"/>
            </w:pPr>
            <w:r>
              <w:rPr>
                <w:rFonts w:ascii="仿宋_GB2312" w:hAnsi="仿宋_GB2312" w:cs="仿宋_GB2312" w:eastAsia="仿宋_GB2312"/>
              </w:rPr>
              <w:t>7.拥有丰富的赛事运营经验，负责赛事整体布局；规划及布置活动现场嘉宾观赛区、竞赛办公区、媒体区、医疗救护区等。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8.按时收集赛事相关材料及数据：比赛数据统计、照片视频等其他相关信息。</w:t>
            </w:r>
          </w:p>
          <w:p>
            <w:pPr>
              <w:pStyle w:val="null3"/>
              <w:jc w:val="both"/>
            </w:pPr>
            <w:r>
              <w:rPr>
                <w:rFonts w:ascii="仿宋_GB2312" w:hAnsi="仿宋_GB2312" w:cs="仿宋_GB2312" w:eastAsia="仿宋_GB2312"/>
              </w:rPr>
              <w:t>9.按照项目比赛规则的标准要求进行比赛场地布置，制定比赛场地布置方案，包含项目视觉识别系统 (VI)、各类平面布置图、效果图。比赛场地布置方案须经采购人同意后组织实施。</w:t>
            </w:r>
          </w:p>
          <w:p>
            <w:pPr>
              <w:pStyle w:val="null3"/>
              <w:jc w:val="both"/>
            </w:pPr>
            <w:r>
              <w:rPr>
                <w:rFonts w:ascii="仿宋_GB2312" w:hAnsi="仿宋_GB2312" w:cs="仿宋_GB2312" w:eastAsia="仿宋_GB2312"/>
              </w:rPr>
              <w:t>10.负责采购制作赛事相关物资，包含各类比赛器材、执裁器材、各类奖牌、证书、以及主办方应向参赛人员提供的参赛包等赛事用品。</w:t>
            </w:r>
          </w:p>
          <w:p>
            <w:pPr>
              <w:pStyle w:val="null3"/>
              <w:jc w:val="both"/>
            </w:pPr>
            <w:r>
              <w:rPr>
                <w:rFonts w:ascii="仿宋_GB2312" w:hAnsi="仿宋_GB2312" w:cs="仿宋_GB2312" w:eastAsia="仿宋_GB2312"/>
              </w:rPr>
              <w:t>11.负责活动前期、举办期间及撤场的各项工作统筹执行。</w:t>
            </w:r>
          </w:p>
          <w:p>
            <w:pPr>
              <w:pStyle w:val="null3"/>
              <w:jc w:val="both"/>
            </w:pPr>
            <w:r>
              <w:rPr>
                <w:rFonts w:ascii="仿宋_GB2312" w:hAnsi="仿宋_GB2312" w:cs="仿宋_GB2312" w:eastAsia="仿宋_GB2312"/>
              </w:rPr>
              <w:t>12.需提供</w:t>
            </w:r>
            <w:r>
              <w:rPr>
                <w:rFonts w:ascii="仿宋_GB2312" w:hAnsi="仿宋_GB2312" w:cs="仿宋_GB2312" w:eastAsia="仿宋_GB2312"/>
              </w:rPr>
              <w:t xml:space="preserve"> </w:t>
            </w:r>
            <w:r>
              <w:rPr>
                <w:rFonts w:ascii="仿宋_GB2312" w:hAnsi="仿宋_GB2312" w:cs="仿宋_GB2312" w:eastAsia="仿宋_GB2312"/>
              </w:rPr>
              <w:t>自</w:t>
            </w:r>
            <w:r>
              <w:rPr>
                <w:rFonts w:ascii="仿宋_GB2312" w:hAnsi="仿宋_GB2312" w:cs="仿宋_GB2312" w:eastAsia="仿宋_GB2312"/>
              </w:rPr>
              <w:t>2024年1月1日以来举办或承接过类似项目1-3个业绩。不同年份同一赛事有效。</w:t>
            </w:r>
          </w:p>
          <w:p>
            <w:pPr>
              <w:pStyle w:val="null3"/>
              <w:jc w:val="both"/>
            </w:pPr>
            <w:r>
              <w:rPr>
                <w:rFonts w:ascii="仿宋_GB2312" w:hAnsi="仿宋_GB2312" w:cs="仿宋_GB2312" w:eastAsia="仿宋_GB2312"/>
              </w:rPr>
              <w:t>13.运营团队成员不低于10人。</w:t>
            </w:r>
          </w:p>
          <w:p>
            <w:pPr>
              <w:pStyle w:val="null3"/>
              <w:jc w:val="both"/>
            </w:pPr>
            <w:r>
              <w:rPr>
                <w:rFonts w:ascii="仿宋_GB2312" w:hAnsi="仿宋_GB2312" w:cs="仿宋_GB2312" w:eastAsia="仿宋_GB2312"/>
              </w:rPr>
              <w:t>（</w:t>
            </w:r>
            <w:r>
              <w:rPr>
                <w:rFonts w:ascii="仿宋_GB2312" w:hAnsi="仿宋_GB2312" w:cs="仿宋_GB2312" w:eastAsia="仿宋_GB2312"/>
              </w:rPr>
              <w:t>1）运营团队中应有不少于1人持有匹克球裁判、匹克球教练、匹克球社会体育指导员等领域的专业证书。</w:t>
            </w:r>
          </w:p>
          <w:p>
            <w:pPr>
              <w:pStyle w:val="null3"/>
              <w:jc w:val="both"/>
            </w:pPr>
            <w:r>
              <w:rPr>
                <w:rFonts w:ascii="仿宋_GB2312" w:hAnsi="仿宋_GB2312" w:cs="仿宋_GB2312" w:eastAsia="仿宋_GB2312"/>
              </w:rPr>
              <w:t>（</w:t>
            </w:r>
            <w:r>
              <w:rPr>
                <w:rFonts w:ascii="仿宋_GB2312" w:hAnsi="仿宋_GB2312" w:cs="仿宋_GB2312" w:eastAsia="仿宋_GB2312"/>
              </w:rPr>
              <w:t>2）运营团队中应有不少于3人持有急救员（红十字会）、国家等级职业证书（应急救援员）等专业资质证书。</w:t>
            </w:r>
          </w:p>
          <w:p>
            <w:pPr>
              <w:pStyle w:val="null3"/>
              <w:jc w:val="both"/>
            </w:pPr>
            <w:r>
              <w:rPr>
                <w:rFonts w:ascii="仿宋_GB2312" w:hAnsi="仿宋_GB2312" w:cs="仿宋_GB2312" w:eastAsia="仿宋_GB2312"/>
              </w:rPr>
              <w:t>14.赛事活动应在赛事活动现场体现“中国体育彩票”LOGO并在显著位置设置展示“中国体育彩票资助”宣传内容，包括但不限于赛事道旗、背景板、横幅、路旗、广告牌、资助标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both"/>
            </w:pPr>
            <w:r>
              <w:rPr>
                <w:rFonts w:ascii="仿宋_GB2312" w:hAnsi="仿宋_GB2312" w:cs="仿宋_GB2312" w:eastAsia="仿宋_GB2312"/>
              </w:rPr>
              <w:t>15.对赛事热点事件的策划及传播可通过今日头条、抖音、小红书等媒体平台，以及海南日报、南海网等官方媒体进行广泛宣传，吸引线上观众。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16.负责赛事赛后奖励、奖杯及奖牌发放。</w:t>
            </w:r>
          </w:p>
          <w:p>
            <w:pPr>
              <w:pStyle w:val="null3"/>
              <w:jc w:val="both"/>
            </w:pPr>
            <w:r>
              <w:rPr>
                <w:rFonts w:ascii="仿宋_GB2312" w:hAnsi="仿宋_GB2312" w:cs="仿宋_GB2312" w:eastAsia="仿宋_GB2312"/>
              </w:rPr>
              <w:t>17.负责主办方交办的其他事项。</w:t>
            </w:r>
          </w:p>
          <w:p>
            <w:pPr>
              <w:pStyle w:val="null3"/>
              <w:jc w:val="both"/>
            </w:pPr>
            <w:r>
              <w:rPr>
                <w:rFonts w:ascii="仿宋_GB2312" w:hAnsi="仿宋_GB2312" w:cs="仿宋_GB2312" w:eastAsia="仿宋_GB2312"/>
              </w:rPr>
              <w:t>（二）宣传推广</w:t>
            </w:r>
          </w:p>
          <w:p>
            <w:pPr>
              <w:pStyle w:val="null3"/>
              <w:jc w:val="both"/>
            </w:pPr>
            <w:r>
              <w:rPr>
                <w:rFonts w:ascii="仿宋_GB2312" w:hAnsi="仿宋_GB2312" w:cs="仿宋_GB2312" w:eastAsia="仿宋_GB2312"/>
              </w:rPr>
              <w:t>1.宣传报道：围绕赛事特点策划赛事传播主题，拟定赛事宣传方案，策划热点传播事件。邀请不少于10家媒体现场报道、总播报超过20次(含20次)，网络、手机端等新媒体报道不少于20篇。</w:t>
            </w:r>
          </w:p>
          <w:p>
            <w:pPr>
              <w:pStyle w:val="null3"/>
              <w:jc w:val="both"/>
            </w:pPr>
            <w:r>
              <w:rPr>
                <w:rFonts w:ascii="仿宋_GB2312" w:hAnsi="仿宋_GB2312" w:cs="仿宋_GB2312" w:eastAsia="仿宋_GB2312"/>
              </w:rPr>
              <w:t>2.拍摄宣传：比赛期间通过视频、图文等形式进行多维度报道，需提供不少于2个机位。</w:t>
            </w:r>
          </w:p>
          <w:p>
            <w:pPr>
              <w:pStyle w:val="null3"/>
              <w:jc w:val="both"/>
            </w:pPr>
            <w:r>
              <w:rPr>
                <w:rFonts w:ascii="仿宋_GB2312" w:hAnsi="仿宋_GB2312" w:cs="仿宋_GB2312" w:eastAsia="仿宋_GB2312"/>
              </w:rPr>
              <w:t>3.网络直播：比赛期间提供网络直播渠道（图片或视频直播）。</w:t>
            </w:r>
          </w:p>
          <w:p>
            <w:pPr>
              <w:pStyle w:val="null3"/>
              <w:jc w:val="both"/>
            </w:pPr>
            <w:r>
              <w:rPr>
                <w:rFonts w:ascii="仿宋_GB2312" w:hAnsi="仿宋_GB2312" w:cs="仿宋_GB2312" w:eastAsia="仿宋_GB2312"/>
              </w:rPr>
              <w:t>五、投标要求</w:t>
            </w:r>
          </w:p>
          <w:p>
            <w:pPr>
              <w:pStyle w:val="null3"/>
              <w:jc w:val="both"/>
            </w:pPr>
            <w:r>
              <w:rPr>
                <w:rFonts w:ascii="仿宋_GB2312" w:hAnsi="仿宋_GB2312" w:cs="仿宋_GB2312" w:eastAsia="仿宋_GB2312"/>
              </w:rPr>
              <w:t>（一）服务方案</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包括总体方案、竞赛规程、赛事安全预案、应急救援方案、舆情应对方案、医疗保障方案、赛事人员分工配置方案等方面的材料。（要求材料具有完整性、合理性、可操作性、竞赛规模等方面）</w:t>
            </w:r>
          </w:p>
          <w:p>
            <w:pPr>
              <w:pStyle w:val="null3"/>
              <w:jc w:val="both"/>
            </w:pPr>
            <w:r>
              <w:rPr>
                <w:rFonts w:ascii="仿宋_GB2312" w:hAnsi="仿宋_GB2312" w:cs="仿宋_GB2312" w:eastAsia="仿宋_GB2312"/>
              </w:rPr>
              <w:t>（二）成功案例</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提供承办或协办过体育赛事的成功案例（官方赛事宣传及相关资料）。</w:t>
            </w:r>
          </w:p>
          <w:p>
            <w:pPr>
              <w:pStyle w:val="null3"/>
              <w:jc w:val="both"/>
            </w:pPr>
            <w:r>
              <w:rPr>
                <w:rFonts w:ascii="仿宋_GB2312" w:hAnsi="仿宋_GB2312" w:cs="仿宋_GB2312" w:eastAsia="仿宋_GB2312"/>
              </w:rPr>
              <w:t>（三）赛事保障</w:t>
            </w:r>
          </w:p>
          <w:p>
            <w:pPr>
              <w:pStyle w:val="null3"/>
              <w:jc w:val="both"/>
            </w:pPr>
            <w:r>
              <w:rPr>
                <w:rFonts w:ascii="仿宋_GB2312" w:hAnsi="仿宋_GB2312" w:cs="仿宋_GB2312" w:eastAsia="仿宋_GB2312"/>
              </w:rPr>
              <w:t>1.申请单位需承诺为本次比赛购买选手意外身故，猝死保险不低于20万元，赛事组织责任保险不低于100万元。（提供承诺书）</w:t>
            </w:r>
          </w:p>
          <w:p>
            <w:pPr>
              <w:pStyle w:val="null3"/>
              <w:jc w:val="both"/>
            </w:pPr>
            <w:r>
              <w:rPr>
                <w:rFonts w:ascii="仿宋_GB2312" w:hAnsi="仿宋_GB2312" w:cs="仿宋_GB2312" w:eastAsia="仿宋_GB2312"/>
              </w:rPr>
              <w:t>2.为保障赛事顺利举办，申请单位应按主办单位要求聘请匹克球裁判员。</w:t>
            </w:r>
          </w:p>
          <w:p>
            <w:pPr>
              <w:pStyle w:val="null3"/>
              <w:jc w:val="both"/>
            </w:pPr>
            <w:r>
              <w:rPr>
                <w:rFonts w:ascii="仿宋_GB2312" w:hAnsi="仿宋_GB2312" w:cs="仿宋_GB2312" w:eastAsia="仿宋_GB2312"/>
              </w:rPr>
              <w:t>3.赛事医疗及安保应按主办单位要求聘请。</w:t>
            </w:r>
          </w:p>
          <w:p>
            <w:pPr>
              <w:pStyle w:val="null3"/>
              <w:jc w:val="both"/>
            </w:pPr>
            <w:r>
              <w:rPr>
                <w:rFonts w:ascii="仿宋_GB2312" w:hAnsi="仿宋_GB2312" w:cs="仿宋_GB2312" w:eastAsia="仿宋_GB2312"/>
              </w:rPr>
              <w:t>（四）项目实施能力</w:t>
            </w:r>
          </w:p>
          <w:p>
            <w:pPr>
              <w:pStyle w:val="null3"/>
              <w:jc w:val="both"/>
            </w:pPr>
            <w:r>
              <w:rPr>
                <w:rFonts w:ascii="仿宋_GB2312" w:hAnsi="仿宋_GB2312" w:cs="仿宋_GB2312" w:eastAsia="仿宋_GB2312"/>
              </w:rPr>
              <w:t>申请单位承诺有能力补足赛事不足经费以保障赛事顺利进行。（提供承诺书）</w:t>
            </w:r>
          </w:p>
          <w:p>
            <w:pPr>
              <w:pStyle w:val="null3"/>
              <w:jc w:val="both"/>
            </w:pPr>
            <w:r>
              <w:rPr>
                <w:rFonts w:ascii="仿宋_GB2312" w:hAnsi="仿宋_GB2312" w:cs="仿宋_GB2312" w:eastAsia="仿宋_GB2312"/>
              </w:rPr>
              <w:t>（五）绩效目标达成承诺书</w:t>
            </w:r>
          </w:p>
          <w:p>
            <w:pPr>
              <w:pStyle w:val="null3"/>
              <w:jc w:val="both"/>
            </w:pPr>
            <w:r>
              <w:rPr>
                <w:rFonts w:ascii="仿宋_GB2312" w:hAnsi="仿宋_GB2312" w:cs="仿宋_GB2312" w:eastAsia="仿宋_GB2312"/>
              </w:rPr>
              <w:t>（六）赛事活动组织经验要求投标人需具一年以上赛事活动组织经验，熟悉匹克球赛事办赛标准流程，赛事申请流程，具有主动协调组委会各部门配合支持赛事举办的经验和能力。</w:t>
            </w:r>
          </w:p>
          <w:p>
            <w:pPr>
              <w:pStyle w:val="null3"/>
              <w:jc w:val="both"/>
            </w:pPr>
            <w:r>
              <w:rPr>
                <w:rFonts w:ascii="仿宋_GB2312" w:hAnsi="仿宋_GB2312" w:cs="仿宋_GB2312" w:eastAsia="仿宋_GB2312"/>
              </w:rPr>
              <w:t>（七）投标人以完成赛事目标为准，负责对接落实赛事举办场地，场地需满足赛事策划方案的具体要求，搭建符合要求的比赛场景。中标人需承担包含竞赛设备租赁，赛事氛围包装，赛事宣传，裁判员聘请等与赛事举办有关的成本费用（包括但不限于人员成本、耗材成本、设施设备维护保养等）。</w:t>
            </w:r>
          </w:p>
          <w:p>
            <w:pPr>
              <w:pStyle w:val="null3"/>
              <w:jc w:val="both"/>
            </w:pPr>
            <w:r>
              <w:rPr>
                <w:rFonts w:ascii="仿宋_GB2312" w:hAnsi="仿宋_GB2312" w:cs="仿宋_GB2312" w:eastAsia="仿宋_GB2312"/>
              </w:rPr>
              <w:t>（八）安全责任：中标人承担运行赛事举办过程中的安全责任，并承担由此产生的一切费用，甲方不承担任何连带责任。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（九）中标人需确保赛事活动举办过程中涉及相关场地、器材、技术工具等功能完好，能保障赛事活动期间正常顺利使用，涉及费用由中标人承担。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rPr>
              <w:t>（十）中标人应在签订合同后</w:t>
            </w:r>
            <w:r>
              <w:rPr>
                <w:rFonts w:ascii="仿宋_GB2312" w:hAnsi="仿宋_GB2312" w:cs="仿宋_GB2312" w:eastAsia="仿宋_GB2312"/>
              </w:rPr>
              <w:t>7天内完成项目管理团队配备及相关准备工作，具体时间以招标人要求时间为准。</w:t>
            </w:r>
          </w:p>
          <w:p>
            <w:pPr>
              <w:pStyle w:val="null3"/>
              <w:jc w:val="both"/>
            </w:pPr>
            <w:r>
              <w:rPr>
                <w:rFonts w:ascii="仿宋_GB2312" w:hAnsi="仿宋_GB2312" w:cs="仿宋_GB2312" w:eastAsia="仿宋_GB2312"/>
              </w:rPr>
              <w:t>（十一）中标人不得将赛事活动相关权益委托、转包给第三方。</w:t>
            </w:r>
          </w:p>
          <w:p>
            <w:pPr>
              <w:pStyle w:val="null3"/>
              <w:jc w:val="both"/>
            </w:pPr>
            <w:r>
              <w:rPr>
                <w:rFonts w:ascii="仿宋_GB2312" w:hAnsi="仿宋_GB2312" w:cs="仿宋_GB2312" w:eastAsia="仿宋_GB2312"/>
              </w:rPr>
              <w:t>六、其它服务内容及需求</w:t>
            </w:r>
          </w:p>
          <w:p>
            <w:pPr>
              <w:pStyle w:val="null3"/>
              <w:jc w:val="both"/>
            </w:pPr>
            <w:r>
              <w:rPr>
                <w:rFonts w:ascii="仿宋_GB2312" w:hAnsi="仿宋_GB2312" w:cs="仿宋_GB2312" w:eastAsia="仿宋_GB2312"/>
              </w:rPr>
              <w:t>（一）投标人应严格按照已确认的服务方案和工作流程提供服务，无条件地接受采购人对其工作质量的监督检查。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七、赛事活动费用</w:t>
            </w:r>
          </w:p>
          <w:p>
            <w:pPr>
              <w:pStyle w:val="null3"/>
              <w:jc w:val="both"/>
            </w:pPr>
            <w:r>
              <w:rPr>
                <w:rFonts w:ascii="仿宋_GB2312" w:hAnsi="仿宋_GB2312" w:cs="仿宋_GB2312" w:eastAsia="仿宋_GB2312"/>
              </w:rPr>
              <w:t>本次赛事活动经费</w:t>
            </w:r>
            <w:r>
              <w:rPr>
                <w:rFonts w:ascii="仿宋_GB2312" w:hAnsi="仿宋_GB2312" w:cs="仿宋_GB2312" w:eastAsia="仿宋_GB2312"/>
              </w:rPr>
              <w:t>60万元由政府支持，主要用于场地租赁、氛围包装、赛场搭建、裁判员和工作人员的食宿（标准不少于300元/人/天）、设备、奖金奖牌证书、媒体宣传、以及劳务（裁判劳务标准不少于500元/人/天）等费用。</w:t>
            </w:r>
          </w:p>
          <w:p>
            <w:pPr>
              <w:pStyle w:val="null3"/>
              <w:jc w:val="both"/>
            </w:pPr>
            <w:r>
              <w:rPr>
                <w:rFonts w:ascii="仿宋_GB2312" w:hAnsi="仿宋_GB2312" w:cs="仿宋_GB2312" w:eastAsia="仿宋_GB2312"/>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rPr>
              <w:t>八、付款方式</w:t>
            </w:r>
          </w:p>
          <w:p>
            <w:pPr>
              <w:pStyle w:val="null3"/>
              <w:jc w:val="both"/>
            </w:pPr>
            <w:r>
              <w:rPr>
                <w:rFonts w:ascii="仿宋_GB2312" w:hAnsi="仿宋_GB2312" w:cs="仿宋_GB2312" w:eastAsia="仿宋_GB2312"/>
              </w:rPr>
              <w:t>合同签订后，采购人凭中标人提供的有效发票支付合同金额的</w:t>
            </w:r>
            <w:r>
              <w:rPr>
                <w:rFonts w:ascii="仿宋_GB2312" w:hAnsi="仿宋_GB2312" w:cs="仿宋_GB2312" w:eastAsia="仿宋_GB2312"/>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rPr>
              <w:t>九、其他要求</w:t>
            </w:r>
          </w:p>
          <w:p>
            <w:pPr>
              <w:pStyle w:val="null3"/>
              <w:jc w:val="both"/>
            </w:pPr>
            <w:r>
              <w:rPr>
                <w:rFonts w:ascii="仿宋_GB2312" w:hAnsi="仿宋_GB2312" w:cs="仿宋_GB2312" w:eastAsia="仿宋_GB2312"/>
              </w:rPr>
              <w:t>（一）投标人需提供针对本项目的需求理解分析及合理化建议。</w:t>
            </w:r>
          </w:p>
          <w:p>
            <w:pPr>
              <w:pStyle w:val="null3"/>
              <w:jc w:val="both"/>
            </w:pPr>
            <w:r>
              <w:rPr>
                <w:rFonts w:ascii="仿宋_GB2312" w:hAnsi="仿宋_GB2312" w:cs="仿宋_GB2312" w:eastAsia="仿宋_GB2312"/>
              </w:rPr>
              <w:t>（二）投标人需提供实施方案，包含工作目标、工作计划及协调工作。</w:t>
            </w:r>
          </w:p>
          <w:p>
            <w:pPr>
              <w:pStyle w:val="null3"/>
              <w:jc w:val="both"/>
            </w:pPr>
            <w:r>
              <w:rPr>
                <w:rFonts w:ascii="仿宋_GB2312" w:hAnsi="仿宋_GB2312" w:cs="仿宋_GB2312" w:eastAsia="仿宋_GB2312"/>
              </w:rPr>
              <w:t>（三）针对本项目提供应急响应预案、应急响应时间。</w:t>
            </w:r>
          </w:p>
          <w:p>
            <w:pPr>
              <w:pStyle w:val="null3"/>
              <w:jc w:val="both"/>
            </w:pPr>
            <w:r>
              <w:rPr>
                <w:rFonts w:ascii="仿宋_GB2312" w:hAnsi="仿宋_GB2312" w:cs="仿宋_GB2312" w:eastAsia="仿宋_GB2312"/>
              </w:rPr>
              <w:t>（四）赞助事项要求等。（对赞助金额、赞助物品设置科学合理要求，符合赛事级别和赛事所需）</w:t>
            </w:r>
          </w:p>
          <w:p>
            <w:pPr>
              <w:pStyle w:val="null3"/>
              <w:jc w:val="both"/>
            </w:pPr>
            <w:r>
              <w:rPr>
                <w:rFonts w:ascii="仿宋_GB2312" w:hAnsi="仿宋_GB2312" w:cs="仿宋_GB2312" w:eastAsia="仿宋_GB2312"/>
              </w:rPr>
              <w:t>（五）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（六）成交供应商要保持同采购人的密切联系，遇有重大事项及时报告和反馈信息，尊重采购人的意见，接受采购人的提议、监督和指导。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rPr>
              <w:t>（七）赛事完成后</w:t>
            </w:r>
            <w:r>
              <w:rPr>
                <w:rFonts w:ascii="仿宋_GB2312" w:hAnsi="仿宋_GB2312" w:cs="仿宋_GB2312" w:eastAsia="仿宋_GB2312"/>
              </w:rPr>
              <w:t>7日内，中标人须向采购人提供赛事活动相关资料，并作为尾款支付的验收依据。材料应包含：（1）筹备材料（包括实施方案、筹备工作日志、采购文件等材料，纸质版和电子版） ；（2）赛事期间的图片和视频两套（刻光盘）；（3）赛事总结（纸质版和电子版）；</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1）服务期限：签订合同之日起至委托业务结束之日止（具体以合同签订为准）。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2）活动地点：采购人指定。</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1）服务期限：签订合同之日起至委托业务结束之日止（具体以合同签订为准）。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2）活动地点：采购人指定。</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1）服务期限：签订合同之日起至委托业务结束之日止（具体以合同签订为准）。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2）活动地点：采购人指定。</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符合法律、行政法规规定的声明函 具有独立承担民事责任的能力证明文件 投标人承诺函 投标（响应）报价明细表 投标函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符合法律、行政法规规定的声明函 投标人承诺函 投标（响应）报价明细表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投标（响应）报价明细表 其他材料 投标函 残疾人福利性单位声明函 供应商应提交的相关证明材料 无不良信用记录承诺函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2、策划执行方案能够满足项目采购需求、具有可操作性强，赛事组织工作及环节设置能够保证赛事顺利举办，符合赛事相关标准的得11分； 3、方案虽然存在缺陷，但基本满足采购需求的得8分； 4、方案存在严重缺陷，不能够满足采购需求的得5分；5、不提供方案的得0分。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3、方案虽然存在缺陷，但基本满足采购需求的得5分； 4、方案存在严重缺陷，不能够满足采购需求的得3分；5、不提供方案的得0分。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1、医疗救护方案及对应措施细致，救护体系全面，物资、人力配置科学，应急预案合理的得10分； 2、 医疗救护方案及对应措施一般，具有相对完整的救护体系，具有基本的物资、人力配置的得7分；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2、项目相关资源一般，完整全面，分工合理，人员配置能够满足采购需求的得11分； 3、项目相关资源较差，但基本满足采购需求的得8分； 4、项目相关资源非常差，不具有可实施性的得5分；5、不提供方案的得0分。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2、策划执行方案能够满足项目采购需求、具有可操作性强，赛事组织工作及环节设置能够保证赛事顺利举办，符合赛事相关标准的得11分； 3、方案虽然存在缺陷，但基本满足采购需求的得8分； 4、方案存在严重缺陷，不能够满足采购需求的得5分；5、不提供方案的得0分。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3、方案虽然存在缺陷，但基本满足采购需求的得5分； 4、方案存在严重缺陷，不能够满足采购需求的得3分；5、不提供方案的得0分。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1、医疗救护方案及对应措施细致，救护体系全面，物资、人力配置科学，应急预案合理的得10分； 2、 医疗救护方案及对应措施一般，具有相对完整的救护体系，具有基本的物资、人力配置的得7分；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2、项目相关资源一般，完整全面，分工合理，人员配置能够满足采购需求的得11分； 3、项目相关资源较差，但基本满足采购需求的得8分； 4、项目相关资源非常差，不具有可实施性的得5分；5、不提供方案的得0分。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2、策划执行方案能够满足项目采购需求、具有可操作性强，赛事组织工作及环节设置能够保证赛事顺利举办，符合赛事相关标准的得11分； 3、方案虽然存在缺陷，但基本满足采购需求的得8分； 4、方案存在严重缺陷，不能够满足采购需求的得5分；5、不提供方案的得0分。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3、方案虽然存在缺陷，但基本满足采购需求的得5分； 4、方案存在严重缺陷，不能够满足采购需求的得3分；5、不提供方案的得0分。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1、医疗救护方案及对应措施细致，救护体系全面，物资、人力配置科学，应急预案合理的得10分； 2、 医疗救护方案及对应措施一般，具有相对完整的救护体系，具有基本的物资、人力配置的得7分；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2、项目相关资源一般，完整全面，分工合理，人员配置能够满足采购需求的得11分； 3、项目相关资源较差，但基本满足采购需求的得8分； 4、项目相关资源非常差，不具有可实施性的得5分；5、不提供方案的得0分。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详见附件：【采购合同】举办3项2025年球类赛事活动项目.docx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[HNHS]20250500002[GK]-1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举办3项2025年球类赛事活动项目(二次)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2025年海南省青少年高尔夫球巡回赛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活动地点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[HNHS]20250500002[GK]-1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举办3项2025年球类赛事活动项目(二次)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2025年“中南杯”高尔夫球邀请赛(海南站)</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活动地点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[HNHS]20250500002[GK]-1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举办3项2025年球类赛事活动项目(二次)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2025海南匹克球公开赛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活动地点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