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3AEF8">
      <w:pPr>
        <w:shd w:val="clear"/>
        <w:spacing w:line="360" w:lineRule="auto"/>
        <w:jc w:val="center"/>
        <w:outlineLvl w:val="0"/>
        <w:rPr>
          <w:rFonts w:hint="eastAsia" w:ascii="宋体" w:hAnsi="宋体" w:eastAsia="宋体" w:cs="宋体"/>
          <w:color w:val="auto"/>
          <w:sz w:val="28"/>
          <w:szCs w:val="28"/>
          <w:highlight w:val="none"/>
        </w:rPr>
      </w:pPr>
      <w:bookmarkStart w:id="0" w:name="_Toc3948"/>
      <w:bookmarkStart w:id="22" w:name="_GoBack"/>
      <w:r>
        <w:rPr>
          <w:rFonts w:hint="eastAsia" w:ascii="宋体" w:hAnsi="宋体" w:eastAsia="宋体" w:cs="宋体"/>
          <w:b/>
          <w:color w:val="auto"/>
          <w:sz w:val="28"/>
          <w:szCs w:val="28"/>
          <w:highlight w:val="none"/>
        </w:rPr>
        <w:t>采购需求</w:t>
      </w:r>
      <w:bookmarkEnd w:id="0"/>
    </w:p>
    <w:p w14:paraId="55A4D2EE">
      <w:pPr>
        <w:shd w:val="clear"/>
        <w:spacing w:before="78" w:line="220" w:lineRule="auto"/>
        <w:outlineLvl w:val="9"/>
        <w:rPr>
          <w:rFonts w:hint="eastAsia" w:ascii="宋体" w:hAnsi="宋体" w:eastAsia="宋体" w:cs="宋体"/>
          <w:color w:val="auto"/>
          <w:sz w:val="24"/>
          <w:szCs w:val="24"/>
          <w:highlight w:val="none"/>
        </w:rPr>
      </w:pPr>
      <w:bookmarkStart w:id="1" w:name="_Toc9918"/>
      <w:r>
        <w:rPr>
          <w:rFonts w:hint="eastAsia" w:ascii="宋体" w:hAnsi="宋体" w:eastAsia="宋体" w:cs="宋体"/>
          <w:b/>
          <w:bCs/>
          <w:color w:val="auto"/>
          <w:spacing w:val="-7"/>
          <w:sz w:val="24"/>
          <w:szCs w:val="24"/>
          <w:highlight w:val="none"/>
        </w:rPr>
        <w:t>前提：</w:t>
      </w:r>
    </w:p>
    <w:p w14:paraId="6E746EC7">
      <w:pPr>
        <w:shd w:val="clea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14:paraId="51D91EE4">
      <w:pPr>
        <w:shd w:val="clear"/>
        <w:spacing w:line="263" w:lineRule="auto"/>
        <w:outlineLvl w:val="9"/>
        <w:rPr>
          <w:rFonts w:hint="eastAsia" w:ascii="宋体" w:hAnsi="宋体" w:eastAsia="宋体" w:cs="宋体"/>
          <w:color w:val="auto"/>
          <w:sz w:val="24"/>
          <w:szCs w:val="24"/>
          <w:highlight w:val="none"/>
        </w:rPr>
      </w:pPr>
    </w:p>
    <w:p w14:paraId="2B437EE9">
      <w:pPr>
        <w:shd w:val="clea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14:paraId="2B10C28D">
      <w:pPr>
        <w:shd w:val="clea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14:paraId="62F56DE6">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14:paraId="6231F343">
      <w:pPr>
        <w:shd w:val="clea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14:paraId="0C66B8D3">
      <w:pPr>
        <w:shd w:val="clea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14:paraId="639CB1E5">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14:paraId="4A6DDF46">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14:paraId="2875FDFB">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14:paraId="34CA3381">
      <w:pPr>
        <w:shd w:val="clea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14:paraId="49391AC5">
      <w:pPr>
        <w:shd w:val="clea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14:paraId="66F18457">
      <w:pPr>
        <w:shd w:val="clea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14:paraId="73070B4C">
      <w:pPr>
        <w:shd w:val="clear"/>
        <w:spacing w:line="360" w:lineRule="auto"/>
        <w:outlineLvl w:val="9"/>
        <w:rPr>
          <w:rFonts w:hint="eastAsia" w:ascii="宋体" w:hAnsi="宋体" w:eastAsia="宋体" w:cs="宋体"/>
          <w:b/>
          <w:color w:val="auto"/>
          <w:sz w:val="28"/>
          <w:szCs w:val="28"/>
          <w:highlight w:val="none"/>
        </w:rPr>
      </w:pPr>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1"/>
    </w:p>
    <w:p w14:paraId="153CC46A">
      <w:pPr>
        <w:shd w:val="clear"/>
        <w:spacing w:line="360" w:lineRule="auto"/>
        <w:jc w:val="center"/>
        <w:outlineLvl w:val="1"/>
        <w:rPr>
          <w:rFonts w:hint="eastAsia" w:ascii="宋体" w:hAnsi="宋体" w:eastAsia="宋体" w:cs="宋体"/>
          <w:b/>
          <w:bCs/>
          <w:color w:val="auto"/>
          <w:sz w:val="28"/>
          <w:szCs w:val="28"/>
          <w:highlight w:val="none"/>
        </w:rPr>
      </w:pPr>
      <w:bookmarkStart w:id="2" w:name="_Toc16493"/>
      <w:bookmarkStart w:id="3" w:name="_Toc17649"/>
      <w:r>
        <w:rPr>
          <w:rFonts w:hint="eastAsia" w:ascii="宋体" w:hAnsi="宋体" w:eastAsia="宋体" w:cs="宋体"/>
          <w:b/>
          <w:bCs/>
          <w:color w:val="auto"/>
          <w:sz w:val="28"/>
          <w:szCs w:val="28"/>
          <w:highlight w:val="none"/>
        </w:rPr>
        <w:t>采购清单表</w:t>
      </w:r>
      <w:bookmarkEnd w:id="2"/>
      <w:bookmarkEnd w:id="3"/>
    </w:p>
    <w:tbl>
      <w:tblPr>
        <w:tblStyle w:val="6"/>
        <w:tblW w:w="8333" w:type="dxa"/>
        <w:tblInd w:w="0" w:type="dxa"/>
        <w:tblLayout w:type="fixed"/>
        <w:tblCellMar>
          <w:top w:w="15" w:type="dxa"/>
          <w:left w:w="15" w:type="dxa"/>
          <w:bottom w:w="15" w:type="dxa"/>
          <w:right w:w="15" w:type="dxa"/>
        </w:tblCellMar>
      </w:tblPr>
      <w:tblGrid>
        <w:gridCol w:w="695"/>
        <w:gridCol w:w="630"/>
        <w:gridCol w:w="1460"/>
        <w:gridCol w:w="670"/>
        <w:gridCol w:w="790"/>
        <w:gridCol w:w="1279"/>
        <w:gridCol w:w="862"/>
        <w:gridCol w:w="956"/>
        <w:gridCol w:w="991"/>
      </w:tblGrid>
      <w:tr w14:paraId="4884103E">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29F4200C">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630" w:type="dxa"/>
            <w:tcBorders>
              <w:top w:val="single" w:color="000000" w:sz="4" w:space="0"/>
              <w:left w:val="single" w:color="000000" w:sz="4" w:space="0"/>
              <w:bottom w:val="single" w:color="000000" w:sz="4" w:space="0"/>
              <w:right w:val="single" w:color="000000" w:sz="4" w:space="0"/>
            </w:tcBorders>
            <w:vAlign w:val="center"/>
          </w:tcPr>
          <w:p w14:paraId="194FC980">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1460" w:type="dxa"/>
            <w:tcBorders>
              <w:top w:val="single" w:color="000000" w:sz="4" w:space="0"/>
              <w:left w:val="single" w:color="000000" w:sz="4" w:space="0"/>
              <w:bottom w:val="single" w:color="000000" w:sz="4" w:space="0"/>
              <w:right w:val="single" w:color="000000" w:sz="4" w:space="0"/>
            </w:tcBorders>
            <w:vAlign w:val="center"/>
          </w:tcPr>
          <w:p w14:paraId="642A596B">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670" w:type="dxa"/>
            <w:tcBorders>
              <w:top w:val="single" w:color="000000" w:sz="4" w:space="0"/>
              <w:left w:val="single" w:color="000000" w:sz="4" w:space="0"/>
              <w:bottom w:val="single" w:color="000000" w:sz="4" w:space="0"/>
              <w:right w:val="single" w:color="000000" w:sz="4" w:space="0"/>
            </w:tcBorders>
            <w:vAlign w:val="center"/>
          </w:tcPr>
          <w:p w14:paraId="62755A52">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790" w:type="dxa"/>
            <w:tcBorders>
              <w:top w:val="single" w:color="000000" w:sz="4" w:space="0"/>
              <w:left w:val="single" w:color="000000" w:sz="4" w:space="0"/>
              <w:bottom w:val="single" w:color="000000" w:sz="4" w:space="0"/>
              <w:right w:val="single" w:color="000000" w:sz="4" w:space="0"/>
            </w:tcBorders>
            <w:vAlign w:val="center"/>
          </w:tcPr>
          <w:p w14:paraId="43D7214F">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279" w:type="dxa"/>
            <w:tcBorders>
              <w:top w:val="single" w:color="000000" w:sz="4" w:space="0"/>
              <w:left w:val="single" w:color="000000" w:sz="4" w:space="0"/>
              <w:bottom w:val="single" w:color="000000" w:sz="4" w:space="0"/>
              <w:right w:val="single" w:color="000000" w:sz="4" w:space="0"/>
            </w:tcBorders>
            <w:vAlign w:val="center"/>
          </w:tcPr>
          <w:p w14:paraId="78285C8E">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862" w:type="dxa"/>
            <w:tcBorders>
              <w:top w:val="single" w:color="000000" w:sz="4" w:space="0"/>
              <w:left w:val="single" w:color="000000" w:sz="4" w:space="0"/>
              <w:bottom w:val="single" w:color="000000" w:sz="4" w:space="0"/>
              <w:right w:val="single" w:color="000000" w:sz="4" w:space="0"/>
            </w:tcBorders>
            <w:vAlign w:val="center"/>
          </w:tcPr>
          <w:p w14:paraId="30D03F9C">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956" w:type="dxa"/>
            <w:tcBorders>
              <w:top w:val="single" w:color="000000" w:sz="4" w:space="0"/>
              <w:left w:val="single" w:color="000000" w:sz="4" w:space="0"/>
              <w:bottom w:val="single" w:color="000000" w:sz="4" w:space="0"/>
              <w:right w:val="single" w:color="000000" w:sz="4" w:space="0"/>
            </w:tcBorders>
            <w:vAlign w:val="center"/>
          </w:tcPr>
          <w:p w14:paraId="19D6BC6B">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991" w:type="dxa"/>
            <w:tcBorders>
              <w:top w:val="single" w:color="000000" w:sz="4" w:space="0"/>
              <w:left w:val="single" w:color="000000" w:sz="4" w:space="0"/>
              <w:bottom w:val="single" w:color="000000" w:sz="4" w:space="0"/>
              <w:right w:val="single" w:color="000000" w:sz="4" w:space="0"/>
            </w:tcBorders>
            <w:vAlign w:val="center"/>
          </w:tcPr>
          <w:p w14:paraId="63F3C9B6">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14:paraId="392B1B06">
        <w:tblPrEx>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14:paraId="1CF7512D">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01包</w:t>
            </w:r>
          </w:p>
        </w:tc>
        <w:tc>
          <w:tcPr>
            <w:tcW w:w="630" w:type="dxa"/>
            <w:tcBorders>
              <w:top w:val="single" w:color="000000" w:sz="4" w:space="0"/>
              <w:left w:val="single" w:color="000000" w:sz="4" w:space="0"/>
              <w:bottom w:val="single" w:color="000000" w:sz="4" w:space="0"/>
              <w:right w:val="single" w:color="000000" w:sz="4" w:space="0"/>
            </w:tcBorders>
            <w:vAlign w:val="center"/>
          </w:tcPr>
          <w:p w14:paraId="2AFCA244">
            <w:pPr>
              <w:widowControl/>
              <w:shd w:val="clear"/>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716648C1">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除颤仪（一）</w:t>
            </w:r>
          </w:p>
        </w:tc>
        <w:tc>
          <w:tcPr>
            <w:tcW w:w="670" w:type="dxa"/>
            <w:tcBorders>
              <w:top w:val="single" w:color="000000" w:sz="4" w:space="0"/>
              <w:left w:val="single" w:color="000000" w:sz="4" w:space="0"/>
              <w:bottom w:val="single" w:color="000000" w:sz="4" w:space="0"/>
              <w:right w:val="single" w:color="000000" w:sz="4" w:space="0"/>
            </w:tcBorders>
            <w:vAlign w:val="center"/>
          </w:tcPr>
          <w:p w14:paraId="7222290F">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5F7C23B8">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279" w:type="dxa"/>
            <w:tcBorders>
              <w:top w:val="single" w:color="000000" w:sz="4" w:space="0"/>
              <w:left w:val="single" w:color="000000" w:sz="4" w:space="0"/>
              <w:bottom w:val="single" w:color="000000" w:sz="4" w:space="0"/>
              <w:right w:val="single" w:color="000000" w:sz="4" w:space="0"/>
            </w:tcBorders>
            <w:vAlign w:val="center"/>
          </w:tcPr>
          <w:p w14:paraId="45854E32">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862" w:type="dxa"/>
            <w:vMerge w:val="restart"/>
            <w:tcBorders>
              <w:top w:val="single" w:color="000000" w:sz="4" w:space="0"/>
              <w:left w:val="single" w:color="000000" w:sz="4" w:space="0"/>
              <w:right w:val="single" w:color="000000" w:sz="4" w:space="0"/>
            </w:tcBorders>
            <w:vAlign w:val="center"/>
          </w:tcPr>
          <w:p w14:paraId="54F9A0EF">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54</w:t>
            </w:r>
          </w:p>
        </w:tc>
        <w:tc>
          <w:tcPr>
            <w:tcW w:w="956" w:type="dxa"/>
            <w:tcBorders>
              <w:top w:val="single" w:color="000000" w:sz="4" w:space="0"/>
              <w:left w:val="single" w:color="000000" w:sz="4" w:space="0"/>
              <w:bottom w:val="single" w:color="000000" w:sz="4" w:space="0"/>
              <w:right w:val="single" w:color="000000" w:sz="4" w:space="0"/>
            </w:tcBorders>
            <w:vAlign w:val="center"/>
          </w:tcPr>
          <w:p w14:paraId="4D372F53">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7EC2171D">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14:paraId="43F04206">
        <w:tblPrEx>
          <w:tblCellMar>
            <w:top w:w="15" w:type="dxa"/>
            <w:left w:w="15" w:type="dxa"/>
            <w:bottom w:w="15" w:type="dxa"/>
            <w:right w:w="15" w:type="dxa"/>
          </w:tblCellMar>
        </w:tblPrEx>
        <w:trPr>
          <w:trHeight w:val="286" w:hRule="atLeast"/>
        </w:trPr>
        <w:tc>
          <w:tcPr>
            <w:tcW w:w="695" w:type="dxa"/>
            <w:vMerge w:val="continue"/>
            <w:tcBorders>
              <w:left w:val="single" w:color="000000" w:sz="4" w:space="0"/>
              <w:right w:val="single" w:color="000000" w:sz="4" w:space="0"/>
            </w:tcBorders>
            <w:vAlign w:val="center"/>
          </w:tcPr>
          <w:p w14:paraId="2FE9978B">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16094679">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14:paraId="41AC1824">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除颤仪（二）</w:t>
            </w:r>
          </w:p>
        </w:tc>
        <w:tc>
          <w:tcPr>
            <w:tcW w:w="670" w:type="dxa"/>
            <w:tcBorders>
              <w:top w:val="single" w:color="000000" w:sz="4" w:space="0"/>
              <w:left w:val="single" w:color="000000" w:sz="4" w:space="0"/>
              <w:bottom w:val="single" w:color="000000" w:sz="4" w:space="0"/>
              <w:right w:val="single" w:color="000000" w:sz="4" w:space="0"/>
            </w:tcBorders>
            <w:vAlign w:val="center"/>
          </w:tcPr>
          <w:p w14:paraId="44D78661">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05783C15">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279" w:type="dxa"/>
            <w:tcBorders>
              <w:top w:val="single" w:color="000000" w:sz="4" w:space="0"/>
              <w:left w:val="single" w:color="000000" w:sz="4" w:space="0"/>
              <w:bottom w:val="single" w:color="000000" w:sz="4" w:space="0"/>
              <w:right w:val="single" w:color="000000" w:sz="4" w:space="0"/>
            </w:tcBorders>
            <w:vAlign w:val="center"/>
          </w:tcPr>
          <w:p w14:paraId="4798A815">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w:t>
            </w:r>
          </w:p>
        </w:tc>
        <w:tc>
          <w:tcPr>
            <w:tcW w:w="862" w:type="dxa"/>
            <w:vMerge w:val="continue"/>
            <w:tcBorders>
              <w:left w:val="single" w:color="000000" w:sz="4" w:space="0"/>
              <w:right w:val="single" w:color="000000" w:sz="4" w:space="0"/>
            </w:tcBorders>
            <w:vAlign w:val="center"/>
          </w:tcPr>
          <w:p w14:paraId="0680F4C5">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14:paraId="2115AEBA">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292B6302">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否</w:t>
            </w:r>
          </w:p>
        </w:tc>
      </w:tr>
      <w:tr w14:paraId="2AEB517D">
        <w:tblPrEx>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14:paraId="4C08CE69">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72B7079F">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w:t>
            </w:r>
          </w:p>
        </w:tc>
        <w:tc>
          <w:tcPr>
            <w:tcW w:w="1460" w:type="dxa"/>
            <w:tcBorders>
              <w:top w:val="single" w:color="000000" w:sz="4" w:space="0"/>
              <w:left w:val="single" w:color="000000" w:sz="4" w:space="0"/>
              <w:bottom w:val="single" w:color="000000" w:sz="4" w:space="0"/>
              <w:right w:val="single" w:color="000000" w:sz="4" w:space="0"/>
            </w:tcBorders>
            <w:vAlign w:val="center"/>
          </w:tcPr>
          <w:p w14:paraId="41333EB9">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除颤仪（三）</w:t>
            </w:r>
          </w:p>
        </w:tc>
        <w:tc>
          <w:tcPr>
            <w:tcW w:w="670" w:type="dxa"/>
            <w:tcBorders>
              <w:top w:val="single" w:color="000000" w:sz="4" w:space="0"/>
              <w:left w:val="single" w:color="000000" w:sz="4" w:space="0"/>
              <w:bottom w:val="single" w:color="000000" w:sz="4" w:space="0"/>
              <w:right w:val="single" w:color="000000" w:sz="4" w:space="0"/>
            </w:tcBorders>
            <w:vAlign w:val="center"/>
          </w:tcPr>
          <w:p w14:paraId="2996C180">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31130C09">
            <w:pPr>
              <w:keepNext w:val="0"/>
              <w:keepLines w:val="0"/>
              <w:widowControl/>
              <w:suppressLineNumbers w:val="0"/>
              <w:shd w:val="clear"/>
              <w:spacing w:line="360" w:lineRule="auto"/>
              <w:jc w:val="center"/>
              <w:textAlignment w:val="center"/>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279" w:type="dxa"/>
            <w:tcBorders>
              <w:top w:val="single" w:color="000000" w:sz="4" w:space="0"/>
              <w:left w:val="single" w:color="000000" w:sz="4" w:space="0"/>
              <w:bottom w:val="single" w:color="000000" w:sz="4" w:space="0"/>
              <w:right w:val="single" w:color="000000" w:sz="4" w:space="0"/>
            </w:tcBorders>
            <w:vAlign w:val="center"/>
          </w:tcPr>
          <w:p w14:paraId="46805123">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12</w:t>
            </w:r>
          </w:p>
        </w:tc>
        <w:tc>
          <w:tcPr>
            <w:tcW w:w="862" w:type="dxa"/>
            <w:vMerge w:val="continue"/>
            <w:tcBorders>
              <w:left w:val="single" w:color="000000" w:sz="4" w:space="0"/>
              <w:bottom w:val="single" w:color="000000" w:sz="4" w:space="0"/>
              <w:right w:val="single" w:color="000000" w:sz="4" w:space="0"/>
            </w:tcBorders>
            <w:vAlign w:val="center"/>
          </w:tcPr>
          <w:p w14:paraId="3AE88AA8">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14:paraId="05D07BB4">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28C9F739">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14:paraId="634286D4">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79F68FF1">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02包</w:t>
            </w:r>
          </w:p>
        </w:tc>
        <w:tc>
          <w:tcPr>
            <w:tcW w:w="630" w:type="dxa"/>
            <w:tcBorders>
              <w:top w:val="single" w:color="000000" w:sz="4" w:space="0"/>
              <w:left w:val="single" w:color="000000" w:sz="4" w:space="0"/>
              <w:bottom w:val="single" w:color="000000" w:sz="4" w:space="0"/>
              <w:right w:val="single" w:color="000000" w:sz="4" w:space="0"/>
            </w:tcBorders>
            <w:vAlign w:val="center"/>
          </w:tcPr>
          <w:p w14:paraId="5E5003ED">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4C79A3FE">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除颤监护仪（一）</w:t>
            </w:r>
          </w:p>
        </w:tc>
        <w:tc>
          <w:tcPr>
            <w:tcW w:w="670" w:type="dxa"/>
            <w:tcBorders>
              <w:top w:val="single" w:color="000000" w:sz="4" w:space="0"/>
              <w:left w:val="single" w:color="000000" w:sz="4" w:space="0"/>
              <w:bottom w:val="single" w:color="000000" w:sz="4" w:space="0"/>
              <w:right w:val="single" w:color="000000" w:sz="4" w:space="0"/>
            </w:tcBorders>
            <w:vAlign w:val="center"/>
          </w:tcPr>
          <w:p w14:paraId="7713B6C5">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27CA2077">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5</w:t>
            </w:r>
          </w:p>
        </w:tc>
        <w:tc>
          <w:tcPr>
            <w:tcW w:w="1279" w:type="dxa"/>
            <w:tcBorders>
              <w:top w:val="single" w:color="000000" w:sz="4" w:space="0"/>
              <w:left w:val="single" w:color="000000" w:sz="4" w:space="0"/>
              <w:bottom w:val="single" w:color="000000" w:sz="4" w:space="0"/>
              <w:right w:val="single" w:color="000000" w:sz="4" w:space="0"/>
            </w:tcBorders>
            <w:vAlign w:val="center"/>
          </w:tcPr>
          <w:p w14:paraId="62B2903A">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w:t>
            </w:r>
          </w:p>
        </w:tc>
        <w:tc>
          <w:tcPr>
            <w:tcW w:w="862" w:type="dxa"/>
            <w:tcBorders>
              <w:top w:val="single" w:color="000000" w:sz="4" w:space="0"/>
              <w:left w:val="single" w:color="000000" w:sz="4" w:space="0"/>
              <w:bottom w:val="single" w:color="000000" w:sz="4" w:space="0"/>
              <w:right w:val="single" w:color="000000" w:sz="4" w:space="0"/>
            </w:tcBorders>
            <w:vAlign w:val="center"/>
          </w:tcPr>
          <w:p w14:paraId="1FB3D9DC">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vAlign w:val="center"/>
          </w:tcPr>
          <w:p w14:paraId="66C8FE22">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0D77084B">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49D5FC56">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3E0394BC">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03包</w:t>
            </w:r>
          </w:p>
        </w:tc>
        <w:tc>
          <w:tcPr>
            <w:tcW w:w="630" w:type="dxa"/>
            <w:tcBorders>
              <w:top w:val="single" w:color="000000" w:sz="4" w:space="0"/>
              <w:left w:val="single" w:color="000000" w:sz="4" w:space="0"/>
              <w:bottom w:val="single" w:color="000000" w:sz="4" w:space="0"/>
              <w:right w:val="single" w:color="000000" w:sz="4" w:space="0"/>
            </w:tcBorders>
            <w:vAlign w:val="center"/>
          </w:tcPr>
          <w:p w14:paraId="48FA31D4">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4D4595A8">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除颤监护仪（二）</w:t>
            </w:r>
          </w:p>
        </w:tc>
        <w:tc>
          <w:tcPr>
            <w:tcW w:w="670" w:type="dxa"/>
            <w:tcBorders>
              <w:top w:val="single" w:color="000000" w:sz="4" w:space="0"/>
              <w:left w:val="single" w:color="000000" w:sz="4" w:space="0"/>
              <w:bottom w:val="single" w:color="000000" w:sz="4" w:space="0"/>
              <w:right w:val="single" w:color="000000" w:sz="4" w:space="0"/>
            </w:tcBorders>
            <w:vAlign w:val="center"/>
          </w:tcPr>
          <w:p w14:paraId="5E093CAD">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623F5EE7">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lang w:val="en-US"/>
              </w:rPr>
            </w:pPr>
            <w:r>
              <w:rPr>
                <w:rFonts w:hint="eastAsia" w:ascii="宋体" w:hAnsi="宋体" w:eastAsia="宋体" w:cs="宋体"/>
                <w:i w:val="0"/>
                <w:color w:val="auto"/>
                <w:kern w:val="0"/>
                <w:sz w:val="24"/>
                <w:szCs w:val="24"/>
                <w:highlight w:val="none"/>
                <w:u w:val="none"/>
                <w:lang w:val="en-US" w:eastAsia="zh-CN" w:bidi="ar"/>
              </w:rPr>
              <w:t>11</w:t>
            </w:r>
          </w:p>
        </w:tc>
        <w:tc>
          <w:tcPr>
            <w:tcW w:w="1279" w:type="dxa"/>
            <w:tcBorders>
              <w:top w:val="single" w:color="000000" w:sz="4" w:space="0"/>
              <w:left w:val="single" w:color="000000" w:sz="4" w:space="0"/>
              <w:bottom w:val="single" w:color="000000" w:sz="4" w:space="0"/>
              <w:right w:val="single" w:color="000000" w:sz="4" w:space="0"/>
            </w:tcBorders>
            <w:vAlign w:val="center"/>
          </w:tcPr>
          <w:p w14:paraId="2D413278">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862" w:type="dxa"/>
            <w:tcBorders>
              <w:top w:val="single" w:color="000000" w:sz="4" w:space="0"/>
              <w:left w:val="single" w:color="000000" w:sz="4" w:space="0"/>
              <w:bottom w:val="single" w:color="000000" w:sz="4" w:space="0"/>
              <w:right w:val="single" w:color="000000" w:sz="4" w:space="0"/>
            </w:tcBorders>
            <w:vAlign w:val="center"/>
          </w:tcPr>
          <w:p w14:paraId="3C6AB820">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110</w:t>
            </w:r>
          </w:p>
        </w:tc>
        <w:tc>
          <w:tcPr>
            <w:tcW w:w="956" w:type="dxa"/>
            <w:tcBorders>
              <w:top w:val="single" w:color="000000" w:sz="4" w:space="0"/>
              <w:left w:val="single" w:color="000000" w:sz="4" w:space="0"/>
              <w:bottom w:val="single" w:color="000000" w:sz="4" w:space="0"/>
              <w:right w:val="single" w:color="000000" w:sz="4" w:space="0"/>
            </w:tcBorders>
            <w:vAlign w:val="center"/>
          </w:tcPr>
          <w:p w14:paraId="48F1F514">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3D825922">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69224115">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23592968">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04包</w:t>
            </w:r>
          </w:p>
        </w:tc>
        <w:tc>
          <w:tcPr>
            <w:tcW w:w="630" w:type="dxa"/>
            <w:tcBorders>
              <w:top w:val="single" w:color="000000" w:sz="4" w:space="0"/>
              <w:left w:val="single" w:color="000000" w:sz="4" w:space="0"/>
              <w:bottom w:val="single" w:color="000000" w:sz="4" w:space="0"/>
              <w:right w:val="single" w:color="000000" w:sz="4" w:space="0"/>
            </w:tcBorders>
            <w:vAlign w:val="center"/>
          </w:tcPr>
          <w:p w14:paraId="77ACD8A3">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6C48F924">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除颤监护仪（三）</w:t>
            </w:r>
          </w:p>
        </w:tc>
        <w:tc>
          <w:tcPr>
            <w:tcW w:w="670" w:type="dxa"/>
            <w:tcBorders>
              <w:top w:val="single" w:color="000000" w:sz="4" w:space="0"/>
              <w:left w:val="single" w:color="000000" w:sz="4" w:space="0"/>
              <w:bottom w:val="single" w:color="000000" w:sz="4" w:space="0"/>
              <w:right w:val="single" w:color="000000" w:sz="4" w:space="0"/>
            </w:tcBorders>
            <w:vAlign w:val="center"/>
          </w:tcPr>
          <w:p w14:paraId="3BE68674">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01CA7207">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14:paraId="2A3940D2">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w:t>
            </w:r>
          </w:p>
        </w:tc>
        <w:tc>
          <w:tcPr>
            <w:tcW w:w="862" w:type="dxa"/>
            <w:tcBorders>
              <w:top w:val="single" w:color="000000" w:sz="4" w:space="0"/>
              <w:left w:val="single" w:color="000000" w:sz="4" w:space="0"/>
              <w:bottom w:val="single" w:color="000000" w:sz="4" w:space="0"/>
              <w:right w:val="single" w:color="000000" w:sz="4" w:space="0"/>
            </w:tcBorders>
            <w:vAlign w:val="center"/>
          </w:tcPr>
          <w:p w14:paraId="1CE8977D">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14:paraId="0F28C422">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5E9203F3">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300920F4">
        <w:tblPrEx>
          <w:tblCellMar>
            <w:top w:w="15" w:type="dxa"/>
            <w:left w:w="15" w:type="dxa"/>
            <w:bottom w:w="15" w:type="dxa"/>
            <w:right w:w="15" w:type="dxa"/>
          </w:tblCellMar>
        </w:tblPrEx>
        <w:trPr>
          <w:trHeight w:val="286" w:hRule="atLeast"/>
        </w:trPr>
        <w:tc>
          <w:tcPr>
            <w:tcW w:w="695" w:type="dxa"/>
            <w:vMerge w:val="restart"/>
            <w:tcBorders>
              <w:top w:val="single" w:color="000000" w:sz="4" w:space="0"/>
              <w:left w:val="single" w:color="000000" w:sz="4" w:space="0"/>
              <w:right w:val="single" w:color="000000" w:sz="4" w:space="0"/>
            </w:tcBorders>
            <w:vAlign w:val="center"/>
          </w:tcPr>
          <w:p w14:paraId="4D9E50F8">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05包</w:t>
            </w:r>
          </w:p>
        </w:tc>
        <w:tc>
          <w:tcPr>
            <w:tcW w:w="630" w:type="dxa"/>
            <w:tcBorders>
              <w:top w:val="single" w:color="000000" w:sz="4" w:space="0"/>
              <w:left w:val="single" w:color="000000" w:sz="4" w:space="0"/>
              <w:bottom w:val="single" w:color="000000" w:sz="4" w:space="0"/>
              <w:right w:val="single" w:color="000000" w:sz="4" w:space="0"/>
            </w:tcBorders>
            <w:vAlign w:val="center"/>
          </w:tcPr>
          <w:p w14:paraId="6BE257CB">
            <w:pPr>
              <w:widowControl/>
              <w:shd w:val="clear"/>
              <w:spacing w:line="360" w:lineRule="auto"/>
              <w:jc w:val="center"/>
              <w:textAlignment w:val="center"/>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51CCC3D6">
            <w:pPr>
              <w:keepNext w:val="0"/>
              <w:keepLines w:val="0"/>
              <w:widowControl/>
              <w:suppressLineNumbers w:val="0"/>
              <w:shd w:val="clear"/>
              <w:tabs>
                <w:tab w:val="left" w:pos="734"/>
              </w:tabs>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呼吸机（无创）</w:t>
            </w:r>
          </w:p>
        </w:tc>
        <w:tc>
          <w:tcPr>
            <w:tcW w:w="670" w:type="dxa"/>
            <w:tcBorders>
              <w:top w:val="single" w:color="000000" w:sz="4" w:space="0"/>
              <w:left w:val="single" w:color="000000" w:sz="4" w:space="0"/>
              <w:bottom w:val="single" w:color="000000" w:sz="4" w:space="0"/>
              <w:right w:val="single" w:color="000000" w:sz="4" w:space="0"/>
            </w:tcBorders>
            <w:vAlign w:val="center"/>
          </w:tcPr>
          <w:p w14:paraId="725D7B6A">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1D08FEA5">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9</w:t>
            </w:r>
          </w:p>
        </w:tc>
        <w:tc>
          <w:tcPr>
            <w:tcW w:w="1279" w:type="dxa"/>
            <w:tcBorders>
              <w:top w:val="single" w:color="000000" w:sz="4" w:space="0"/>
              <w:left w:val="single" w:color="000000" w:sz="4" w:space="0"/>
              <w:bottom w:val="single" w:color="000000" w:sz="4" w:space="0"/>
              <w:right w:val="single" w:color="000000" w:sz="4" w:space="0"/>
            </w:tcBorders>
            <w:vAlign w:val="center"/>
          </w:tcPr>
          <w:p w14:paraId="1B03C018">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vMerge w:val="restart"/>
            <w:tcBorders>
              <w:top w:val="single" w:color="000000" w:sz="4" w:space="0"/>
              <w:left w:val="single" w:color="000000" w:sz="4" w:space="0"/>
              <w:right w:val="single" w:color="000000" w:sz="4" w:space="0"/>
            </w:tcBorders>
            <w:vAlign w:val="center"/>
          </w:tcPr>
          <w:p w14:paraId="111D3425">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316.9</w:t>
            </w:r>
          </w:p>
        </w:tc>
        <w:tc>
          <w:tcPr>
            <w:tcW w:w="956" w:type="dxa"/>
            <w:tcBorders>
              <w:top w:val="single" w:color="000000" w:sz="4" w:space="0"/>
              <w:left w:val="single" w:color="000000" w:sz="4" w:space="0"/>
              <w:bottom w:val="single" w:color="000000" w:sz="4" w:space="0"/>
              <w:right w:val="single" w:color="000000" w:sz="4" w:space="0"/>
            </w:tcBorders>
            <w:vAlign w:val="center"/>
          </w:tcPr>
          <w:p w14:paraId="748856B8">
            <w:pPr>
              <w:widowControl/>
              <w:shd w:val="clear"/>
              <w:spacing w:line="360" w:lineRule="auto"/>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139074DC">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174CF94B">
        <w:tblPrEx>
          <w:tblCellMar>
            <w:top w:w="15" w:type="dxa"/>
            <w:left w:w="15" w:type="dxa"/>
            <w:bottom w:w="15" w:type="dxa"/>
            <w:right w:w="15" w:type="dxa"/>
          </w:tblCellMar>
        </w:tblPrEx>
        <w:trPr>
          <w:trHeight w:val="286" w:hRule="atLeast"/>
        </w:trPr>
        <w:tc>
          <w:tcPr>
            <w:tcW w:w="695" w:type="dxa"/>
            <w:vMerge w:val="continue"/>
            <w:tcBorders>
              <w:left w:val="single" w:color="000000" w:sz="4" w:space="0"/>
              <w:bottom w:val="single" w:color="000000" w:sz="4" w:space="0"/>
              <w:right w:val="single" w:color="000000" w:sz="4" w:space="0"/>
            </w:tcBorders>
            <w:vAlign w:val="center"/>
          </w:tcPr>
          <w:p w14:paraId="3EAEB43A">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630" w:type="dxa"/>
            <w:tcBorders>
              <w:top w:val="single" w:color="000000" w:sz="4" w:space="0"/>
              <w:left w:val="single" w:color="000000" w:sz="4" w:space="0"/>
              <w:bottom w:val="single" w:color="000000" w:sz="4" w:space="0"/>
              <w:right w:val="single" w:color="000000" w:sz="4" w:space="0"/>
            </w:tcBorders>
            <w:vAlign w:val="center"/>
          </w:tcPr>
          <w:p w14:paraId="2B3FC133">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w:t>
            </w:r>
          </w:p>
        </w:tc>
        <w:tc>
          <w:tcPr>
            <w:tcW w:w="1460" w:type="dxa"/>
            <w:tcBorders>
              <w:top w:val="single" w:color="000000" w:sz="4" w:space="0"/>
              <w:left w:val="single" w:color="000000" w:sz="4" w:space="0"/>
              <w:bottom w:val="single" w:color="000000" w:sz="4" w:space="0"/>
              <w:right w:val="single" w:color="000000" w:sz="4" w:space="0"/>
            </w:tcBorders>
            <w:vAlign w:val="center"/>
          </w:tcPr>
          <w:p w14:paraId="5E1736FC">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急救呼吸机</w:t>
            </w:r>
          </w:p>
        </w:tc>
        <w:tc>
          <w:tcPr>
            <w:tcW w:w="670" w:type="dxa"/>
            <w:tcBorders>
              <w:top w:val="single" w:color="000000" w:sz="4" w:space="0"/>
              <w:left w:val="single" w:color="000000" w:sz="4" w:space="0"/>
              <w:bottom w:val="single" w:color="000000" w:sz="4" w:space="0"/>
              <w:right w:val="single" w:color="000000" w:sz="4" w:space="0"/>
            </w:tcBorders>
            <w:vAlign w:val="center"/>
          </w:tcPr>
          <w:p w14:paraId="312275E6">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2C8049DF">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14:paraId="14FDD50B">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1.9</w:t>
            </w:r>
          </w:p>
        </w:tc>
        <w:tc>
          <w:tcPr>
            <w:tcW w:w="862" w:type="dxa"/>
            <w:vMerge w:val="continue"/>
            <w:tcBorders>
              <w:left w:val="single" w:color="000000" w:sz="4" w:space="0"/>
              <w:bottom w:val="single" w:color="000000" w:sz="4" w:space="0"/>
              <w:right w:val="single" w:color="000000" w:sz="4" w:space="0"/>
            </w:tcBorders>
            <w:vAlign w:val="center"/>
          </w:tcPr>
          <w:p w14:paraId="1D9AE014">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p>
        </w:tc>
        <w:tc>
          <w:tcPr>
            <w:tcW w:w="956" w:type="dxa"/>
            <w:tcBorders>
              <w:top w:val="single" w:color="000000" w:sz="4" w:space="0"/>
              <w:left w:val="single" w:color="000000" w:sz="4" w:space="0"/>
              <w:bottom w:val="single" w:color="000000" w:sz="4" w:space="0"/>
              <w:right w:val="single" w:color="000000" w:sz="4" w:space="0"/>
            </w:tcBorders>
            <w:vAlign w:val="center"/>
          </w:tcPr>
          <w:p w14:paraId="555FFB11">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35ED2420">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否</w:t>
            </w:r>
          </w:p>
        </w:tc>
      </w:tr>
      <w:tr w14:paraId="172C8DCB">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625A1723">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06包</w:t>
            </w:r>
          </w:p>
        </w:tc>
        <w:tc>
          <w:tcPr>
            <w:tcW w:w="630" w:type="dxa"/>
            <w:tcBorders>
              <w:top w:val="single" w:color="000000" w:sz="4" w:space="0"/>
              <w:left w:val="single" w:color="000000" w:sz="4" w:space="0"/>
              <w:bottom w:val="single" w:color="000000" w:sz="4" w:space="0"/>
              <w:right w:val="single" w:color="000000" w:sz="4" w:space="0"/>
            </w:tcBorders>
            <w:vAlign w:val="center"/>
          </w:tcPr>
          <w:p w14:paraId="7AAA742B">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28DB6238">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转运呼吸机</w:t>
            </w:r>
          </w:p>
        </w:tc>
        <w:tc>
          <w:tcPr>
            <w:tcW w:w="670" w:type="dxa"/>
            <w:tcBorders>
              <w:top w:val="single" w:color="000000" w:sz="4" w:space="0"/>
              <w:left w:val="single" w:color="000000" w:sz="4" w:space="0"/>
              <w:bottom w:val="single" w:color="000000" w:sz="4" w:space="0"/>
              <w:right w:val="single" w:color="000000" w:sz="4" w:space="0"/>
            </w:tcBorders>
            <w:vAlign w:val="center"/>
          </w:tcPr>
          <w:p w14:paraId="221E2DE0">
            <w:pPr>
              <w:keepNext w:val="0"/>
              <w:keepLines w:val="0"/>
              <w:widowControl/>
              <w:suppressLineNumbers w:val="0"/>
              <w:shd w:val="clear"/>
              <w:tabs>
                <w:tab w:val="left" w:pos="212"/>
              </w:tabs>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52072D50">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10</w:t>
            </w:r>
          </w:p>
        </w:tc>
        <w:tc>
          <w:tcPr>
            <w:tcW w:w="1279" w:type="dxa"/>
            <w:tcBorders>
              <w:top w:val="single" w:color="000000" w:sz="4" w:space="0"/>
              <w:left w:val="single" w:color="000000" w:sz="4" w:space="0"/>
              <w:bottom w:val="single" w:color="000000" w:sz="4" w:space="0"/>
              <w:right w:val="single" w:color="000000" w:sz="4" w:space="0"/>
            </w:tcBorders>
            <w:vAlign w:val="center"/>
          </w:tcPr>
          <w:p w14:paraId="788A1A80">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w:t>
            </w:r>
          </w:p>
        </w:tc>
        <w:tc>
          <w:tcPr>
            <w:tcW w:w="862" w:type="dxa"/>
            <w:tcBorders>
              <w:top w:val="single" w:color="000000" w:sz="4" w:space="0"/>
              <w:left w:val="single" w:color="000000" w:sz="4" w:space="0"/>
              <w:bottom w:val="single" w:color="000000" w:sz="4" w:space="0"/>
              <w:right w:val="single" w:color="000000" w:sz="4" w:space="0"/>
            </w:tcBorders>
            <w:vAlign w:val="center"/>
          </w:tcPr>
          <w:p w14:paraId="511132BA">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470</w:t>
            </w:r>
          </w:p>
        </w:tc>
        <w:tc>
          <w:tcPr>
            <w:tcW w:w="956" w:type="dxa"/>
            <w:tcBorders>
              <w:top w:val="single" w:color="000000" w:sz="4" w:space="0"/>
              <w:left w:val="single" w:color="000000" w:sz="4" w:space="0"/>
              <w:bottom w:val="single" w:color="000000" w:sz="4" w:space="0"/>
              <w:right w:val="single" w:color="000000" w:sz="4" w:space="0"/>
            </w:tcBorders>
            <w:vAlign w:val="center"/>
          </w:tcPr>
          <w:p w14:paraId="061A38E6">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2518E42B">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45F276D8">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2B87ADCE">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07包</w:t>
            </w:r>
          </w:p>
        </w:tc>
        <w:tc>
          <w:tcPr>
            <w:tcW w:w="630" w:type="dxa"/>
            <w:tcBorders>
              <w:top w:val="single" w:color="000000" w:sz="4" w:space="0"/>
              <w:left w:val="single" w:color="000000" w:sz="4" w:space="0"/>
              <w:bottom w:val="single" w:color="000000" w:sz="4" w:space="0"/>
              <w:right w:val="single" w:color="000000" w:sz="4" w:space="0"/>
            </w:tcBorders>
            <w:vAlign w:val="center"/>
          </w:tcPr>
          <w:p w14:paraId="5CEC63D8">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32B24822">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定量血流分数</w:t>
            </w:r>
          </w:p>
        </w:tc>
        <w:tc>
          <w:tcPr>
            <w:tcW w:w="670" w:type="dxa"/>
            <w:tcBorders>
              <w:top w:val="single" w:color="000000" w:sz="4" w:space="0"/>
              <w:left w:val="single" w:color="000000" w:sz="4" w:space="0"/>
              <w:bottom w:val="single" w:color="000000" w:sz="4" w:space="0"/>
              <w:right w:val="single" w:color="000000" w:sz="4" w:space="0"/>
            </w:tcBorders>
            <w:vAlign w:val="center"/>
          </w:tcPr>
          <w:p w14:paraId="74778603">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72D02F7A">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14:paraId="35870A4E">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200</w:t>
            </w:r>
          </w:p>
        </w:tc>
        <w:tc>
          <w:tcPr>
            <w:tcW w:w="862" w:type="dxa"/>
            <w:tcBorders>
              <w:top w:val="single" w:color="000000" w:sz="4" w:space="0"/>
              <w:left w:val="single" w:color="000000" w:sz="4" w:space="0"/>
              <w:bottom w:val="single" w:color="000000" w:sz="4" w:space="0"/>
              <w:right w:val="single" w:color="000000" w:sz="4" w:space="0"/>
            </w:tcBorders>
            <w:vAlign w:val="center"/>
          </w:tcPr>
          <w:p w14:paraId="7DBCC921">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200</w:t>
            </w:r>
          </w:p>
        </w:tc>
        <w:tc>
          <w:tcPr>
            <w:tcW w:w="956" w:type="dxa"/>
            <w:tcBorders>
              <w:top w:val="single" w:color="000000" w:sz="4" w:space="0"/>
              <w:left w:val="single" w:color="000000" w:sz="4" w:space="0"/>
              <w:bottom w:val="single" w:color="000000" w:sz="4" w:space="0"/>
              <w:right w:val="single" w:color="000000" w:sz="4" w:space="0"/>
            </w:tcBorders>
            <w:vAlign w:val="center"/>
          </w:tcPr>
          <w:p w14:paraId="304E6218">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56E2DD04">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25911631">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4B5DA1AC">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08包</w:t>
            </w:r>
          </w:p>
        </w:tc>
        <w:tc>
          <w:tcPr>
            <w:tcW w:w="630" w:type="dxa"/>
            <w:tcBorders>
              <w:top w:val="single" w:color="000000" w:sz="4" w:space="0"/>
              <w:left w:val="single" w:color="000000" w:sz="4" w:space="0"/>
              <w:bottom w:val="single" w:color="000000" w:sz="4" w:space="0"/>
              <w:right w:val="single" w:color="000000" w:sz="4" w:space="0"/>
            </w:tcBorders>
            <w:vAlign w:val="center"/>
          </w:tcPr>
          <w:p w14:paraId="0543F2C8">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5D82C0E2">
            <w:pPr>
              <w:keepNext w:val="0"/>
              <w:keepLines w:val="0"/>
              <w:widowControl/>
              <w:suppressLineNumbers w:val="0"/>
              <w:shd w:val="clear"/>
              <w:jc w:val="left"/>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PICCO平台及管道</w:t>
            </w:r>
          </w:p>
        </w:tc>
        <w:tc>
          <w:tcPr>
            <w:tcW w:w="670" w:type="dxa"/>
            <w:tcBorders>
              <w:top w:val="single" w:color="000000" w:sz="4" w:space="0"/>
              <w:left w:val="single" w:color="000000" w:sz="4" w:space="0"/>
              <w:bottom w:val="single" w:color="000000" w:sz="4" w:space="0"/>
              <w:right w:val="single" w:color="000000" w:sz="4" w:space="0"/>
            </w:tcBorders>
            <w:vAlign w:val="center"/>
          </w:tcPr>
          <w:p w14:paraId="226F979E">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35B3ED1D">
            <w:pPr>
              <w:keepNext w:val="0"/>
              <w:keepLines w:val="0"/>
              <w:widowControl/>
              <w:suppressLineNumbers w:val="0"/>
              <w:shd w:val="clear"/>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14:paraId="2B74375D">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70</w:t>
            </w:r>
          </w:p>
        </w:tc>
        <w:tc>
          <w:tcPr>
            <w:tcW w:w="862" w:type="dxa"/>
            <w:tcBorders>
              <w:top w:val="single" w:color="000000" w:sz="4" w:space="0"/>
              <w:left w:val="single" w:color="000000" w:sz="4" w:space="0"/>
              <w:bottom w:val="single" w:color="000000" w:sz="4" w:space="0"/>
              <w:right w:val="single" w:color="000000" w:sz="4" w:space="0"/>
            </w:tcBorders>
            <w:vAlign w:val="center"/>
          </w:tcPr>
          <w:p w14:paraId="5D81F76D">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70</w:t>
            </w:r>
          </w:p>
        </w:tc>
        <w:tc>
          <w:tcPr>
            <w:tcW w:w="956" w:type="dxa"/>
            <w:tcBorders>
              <w:top w:val="single" w:color="000000" w:sz="4" w:space="0"/>
              <w:left w:val="single" w:color="000000" w:sz="4" w:space="0"/>
              <w:bottom w:val="single" w:color="000000" w:sz="4" w:space="0"/>
              <w:right w:val="single" w:color="000000" w:sz="4" w:space="0"/>
            </w:tcBorders>
            <w:vAlign w:val="center"/>
          </w:tcPr>
          <w:p w14:paraId="6A8ECF4E">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235D6BE4">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14:paraId="2B8A9DBE">
        <w:tblPrEx>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14:paraId="1953556A">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4" w:name="_Toc15542"/>
            <w:r>
              <w:rPr>
                <w:rFonts w:hint="eastAsia" w:ascii="宋体" w:hAnsi="宋体" w:eastAsia="宋体" w:cs="宋体"/>
                <w:color w:val="auto"/>
                <w:kern w:val="0"/>
                <w:sz w:val="24"/>
                <w:szCs w:val="24"/>
                <w:highlight w:val="none"/>
                <w:lang w:val="en-US" w:eastAsia="zh-CN" w:bidi="ar"/>
              </w:rPr>
              <w:t>09包</w:t>
            </w:r>
          </w:p>
        </w:tc>
        <w:tc>
          <w:tcPr>
            <w:tcW w:w="630" w:type="dxa"/>
            <w:tcBorders>
              <w:top w:val="single" w:color="000000" w:sz="4" w:space="0"/>
              <w:left w:val="single" w:color="000000" w:sz="4" w:space="0"/>
              <w:bottom w:val="single" w:color="000000" w:sz="4" w:space="0"/>
              <w:right w:val="single" w:color="000000" w:sz="4" w:space="0"/>
            </w:tcBorders>
            <w:vAlign w:val="center"/>
          </w:tcPr>
          <w:p w14:paraId="0087AD36">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14:paraId="137E2A5D">
            <w:pPr>
              <w:keepNext w:val="0"/>
              <w:keepLines w:val="0"/>
              <w:widowControl/>
              <w:suppressLineNumbers w:val="0"/>
              <w:shd w:val="clear"/>
              <w:jc w:val="left"/>
              <w:textAlignment w:val="center"/>
              <w:outlineLvl w:val="9"/>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呼吸机（有创）</w:t>
            </w:r>
          </w:p>
        </w:tc>
        <w:tc>
          <w:tcPr>
            <w:tcW w:w="670" w:type="dxa"/>
            <w:tcBorders>
              <w:top w:val="single" w:color="000000" w:sz="4" w:space="0"/>
              <w:left w:val="single" w:color="000000" w:sz="4" w:space="0"/>
              <w:bottom w:val="single" w:color="000000" w:sz="4" w:space="0"/>
              <w:right w:val="single" w:color="000000" w:sz="4" w:space="0"/>
            </w:tcBorders>
            <w:vAlign w:val="center"/>
          </w:tcPr>
          <w:p w14:paraId="39DF3BE4">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14:paraId="583EC62F">
            <w:pPr>
              <w:keepNext w:val="0"/>
              <w:keepLines w:val="0"/>
              <w:widowControl/>
              <w:suppressLineNumbers w:val="0"/>
              <w:shd w:val="clear"/>
              <w:jc w:val="center"/>
              <w:textAlignment w:val="center"/>
              <w:outlineLvl w:val="9"/>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21</w:t>
            </w:r>
          </w:p>
        </w:tc>
        <w:tc>
          <w:tcPr>
            <w:tcW w:w="1279" w:type="dxa"/>
            <w:tcBorders>
              <w:top w:val="single" w:color="000000" w:sz="4" w:space="0"/>
              <w:left w:val="single" w:color="000000" w:sz="4" w:space="0"/>
              <w:bottom w:val="single" w:color="000000" w:sz="4" w:space="0"/>
              <w:right w:val="single" w:color="000000" w:sz="4" w:space="0"/>
            </w:tcBorders>
            <w:vAlign w:val="center"/>
          </w:tcPr>
          <w:p w14:paraId="5BB30335">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35</w:t>
            </w:r>
          </w:p>
        </w:tc>
        <w:tc>
          <w:tcPr>
            <w:tcW w:w="862" w:type="dxa"/>
            <w:tcBorders>
              <w:top w:val="single" w:color="000000" w:sz="4" w:space="0"/>
              <w:left w:val="single" w:color="000000" w:sz="4" w:space="0"/>
              <w:bottom w:val="single" w:color="000000" w:sz="4" w:space="0"/>
              <w:right w:val="single" w:color="000000" w:sz="4" w:space="0"/>
            </w:tcBorders>
            <w:vAlign w:val="center"/>
          </w:tcPr>
          <w:p w14:paraId="6B372564">
            <w:pPr>
              <w:keepNext w:val="0"/>
              <w:keepLines w:val="0"/>
              <w:widowControl/>
              <w:suppressLineNumbers w:val="0"/>
              <w:shd w:val="clear"/>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735</w:t>
            </w:r>
          </w:p>
        </w:tc>
        <w:tc>
          <w:tcPr>
            <w:tcW w:w="956" w:type="dxa"/>
            <w:tcBorders>
              <w:top w:val="single" w:color="000000" w:sz="4" w:space="0"/>
              <w:left w:val="single" w:color="000000" w:sz="4" w:space="0"/>
              <w:bottom w:val="single" w:color="000000" w:sz="4" w:space="0"/>
              <w:right w:val="single" w:color="000000" w:sz="4" w:space="0"/>
            </w:tcBorders>
            <w:vAlign w:val="center"/>
          </w:tcPr>
          <w:p w14:paraId="210A93E3">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接受</w:t>
            </w:r>
          </w:p>
        </w:tc>
        <w:tc>
          <w:tcPr>
            <w:tcW w:w="991" w:type="dxa"/>
            <w:tcBorders>
              <w:top w:val="single" w:color="000000" w:sz="4" w:space="0"/>
              <w:left w:val="single" w:color="000000" w:sz="4" w:space="0"/>
              <w:bottom w:val="single" w:color="000000" w:sz="4" w:space="0"/>
              <w:right w:val="single" w:color="000000" w:sz="4" w:space="0"/>
            </w:tcBorders>
            <w:vAlign w:val="center"/>
          </w:tcPr>
          <w:p w14:paraId="37E21B59">
            <w:pPr>
              <w:widowControl/>
              <w:shd w:val="clear"/>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bl>
    <w:p w14:paraId="192A96A4">
      <w:pPr>
        <w:shd w:val="clear"/>
        <w:spacing w:line="360" w:lineRule="auto"/>
        <w:jc w:val="left"/>
        <w:outlineLvl w:val="9"/>
        <w:rPr>
          <w:rFonts w:hint="eastAsia" w:ascii="宋体" w:hAnsi="宋体" w:eastAsia="宋体" w:cs="宋体"/>
          <w:b/>
          <w:bCs w:val="0"/>
          <w:color w:val="auto"/>
          <w:sz w:val="28"/>
          <w:szCs w:val="28"/>
          <w:highlight w:val="none"/>
          <w:lang w:val="en-US" w:eastAsia="zh-CN"/>
        </w:rPr>
      </w:pPr>
    </w:p>
    <w:p w14:paraId="205E9321">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14:paraId="20BD2FDA">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14:paraId="76D5E978">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14:paraId="0AC03DBC">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14:paraId="0FB97DFF">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14:paraId="7A55611D">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14:paraId="6402F309">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除非另有明确约定，海南省卫生健康委员会、市县卫健委无需就本次购买向供应商支付其他费用。</w:t>
      </w:r>
    </w:p>
    <w:p w14:paraId="4B48F914">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1.2各方确认：合同约定价款不因劳务、市场设备价格、政策变化而调整。</w:t>
      </w:r>
    </w:p>
    <w:p w14:paraId="729878D9">
      <w:pPr>
        <w:shd w:val="clea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4"/>
    </w:p>
    <w:p w14:paraId="6B74511C">
      <w:pPr>
        <w:shd w:val="clea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14:paraId="6108E659">
      <w:pPr>
        <w:shd w:val="clear"/>
        <w:spacing w:before="91" w:line="220" w:lineRule="auto"/>
        <w:outlineLvl w:val="9"/>
        <w:rPr>
          <w:rFonts w:hint="eastAsia" w:ascii="宋体" w:hAnsi="宋体" w:eastAsia="宋体" w:cs="宋体"/>
          <w:b/>
          <w:bCs/>
          <w:color w:val="auto"/>
          <w:spacing w:val="-5"/>
          <w:sz w:val="28"/>
          <w:szCs w:val="28"/>
          <w:highlight w:val="none"/>
        </w:rPr>
      </w:pPr>
    </w:p>
    <w:p w14:paraId="290541F1">
      <w:pPr>
        <w:shd w:val="clear"/>
        <w:spacing w:before="91" w:line="220" w:lineRule="auto"/>
        <w:outlineLvl w:val="9"/>
        <w:rPr>
          <w:rFonts w:hint="eastAsia" w:ascii="宋体" w:hAnsi="宋体" w:eastAsia="宋体" w:cs="宋体"/>
          <w:color w:val="auto"/>
          <w:sz w:val="28"/>
          <w:szCs w:val="28"/>
          <w:highlight w:val="none"/>
        </w:rPr>
      </w:pPr>
      <w:r>
        <w:rPr>
          <w:rFonts w:hint="eastAsia" w:ascii="宋体" w:hAnsi="宋体" w:eastAsia="宋体" w:cs="宋体"/>
          <w:b/>
          <w:bCs/>
          <w:color w:val="auto"/>
          <w:spacing w:val="-5"/>
          <w:sz w:val="28"/>
          <w:szCs w:val="28"/>
          <w:highlight w:val="none"/>
        </w:rPr>
        <w:t>二、技术要求</w:t>
      </w:r>
    </w:p>
    <w:p w14:paraId="73E8831E">
      <w:pPr>
        <w:shd w:val="clear"/>
        <w:jc w:val="center"/>
        <w:outlineLvl w:val="1"/>
        <w:rPr>
          <w:rFonts w:hint="eastAsia" w:ascii="宋体" w:hAnsi="宋体" w:eastAsia="宋体" w:cs="宋体"/>
          <w:b w:val="0"/>
          <w:bCs w:val="0"/>
          <w:color w:val="auto"/>
          <w:sz w:val="28"/>
          <w:szCs w:val="28"/>
          <w:highlight w:val="none"/>
          <w:lang w:val="en-US" w:eastAsia="zh-CN"/>
        </w:rPr>
      </w:pPr>
      <w:bookmarkStart w:id="5" w:name="_Toc26875"/>
      <w:r>
        <w:rPr>
          <w:rFonts w:hint="eastAsia" w:ascii="宋体" w:hAnsi="宋体" w:eastAsia="宋体" w:cs="宋体"/>
          <w:b w:val="0"/>
          <w:bCs w:val="0"/>
          <w:color w:val="auto"/>
          <w:sz w:val="28"/>
          <w:szCs w:val="28"/>
          <w:highlight w:val="none"/>
        </w:rPr>
        <w:t>01包</w:t>
      </w:r>
      <w:r>
        <w:rPr>
          <w:rFonts w:hint="eastAsia" w:ascii="宋体" w:hAnsi="宋体" w:eastAsia="宋体" w:cs="宋体"/>
          <w:b w:val="0"/>
          <w:bCs w:val="0"/>
          <w:color w:val="auto"/>
          <w:sz w:val="28"/>
          <w:szCs w:val="28"/>
          <w:highlight w:val="none"/>
          <w:lang w:val="en-US" w:eastAsia="zh-CN"/>
        </w:rPr>
        <w:t>技术参数</w:t>
      </w:r>
      <w:bookmarkEnd w:id="5"/>
    </w:p>
    <w:p w14:paraId="3208B197">
      <w:pPr>
        <w:shd w:val="clear"/>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A、除颤仪（一）：</w:t>
      </w:r>
    </w:p>
    <w:p w14:paraId="28A7575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一、技术参数</w:t>
      </w:r>
    </w:p>
    <w:p w14:paraId="723F39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w:t>
      </w:r>
    </w:p>
    <w:p w14:paraId="5CCA73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成人、儿童心律自动分析和除颤功能</w:t>
      </w:r>
    </w:p>
    <w:p w14:paraId="4DD089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标配CPR胸外按压反馈器，可对按压深度和按压频率进行实时反馈，提高心肺复苏质量</w:t>
      </w:r>
    </w:p>
    <w:p w14:paraId="5C1735D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语音提示功能包括。</w:t>
      </w:r>
    </w:p>
    <w:p w14:paraId="707A83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设备功能状态定期自动检查，面板具有状态指示功能</w:t>
      </w:r>
    </w:p>
    <w:p w14:paraId="0749934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具有双相波技术，支持成人以及儿童，波形参数可根据病人阻抗进行自动补偿</w:t>
      </w:r>
    </w:p>
    <w:p w14:paraId="1F84D12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除颤方式：自动进行心律分析和辅助除颤</w:t>
      </w:r>
    </w:p>
    <w:p w14:paraId="5632D8F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输出能量:成人最大除颤能量≤360J</w:t>
      </w:r>
    </w:p>
    <w:p w14:paraId="03974E3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除颤充电至200J≤8秒</w:t>
      </w:r>
    </w:p>
    <w:p w14:paraId="6ABE1CD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抗冲击/跌落性能：具备抗冲击/跌落性能，机器可承受≥1.5m跌落冲击无损</w:t>
      </w:r>
    </w:p>
    <w:p w14:paraId="6A4BD92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主机使用有效期≥120个月</w:t>
      </w:r>
    </w:p>
    <w:p w14:paraId="60B7E03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w:t>
      </w:r>
    </w:p>
    <w:p w14:paraId="5285B3A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适用于无意识、无正常呼吸、无脉搏跳动或循环迹象的疑似心搏骤停患者</w:t>
      </w:r>
    </w:p>
    <w:p w14:paraId="60C4F3C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具有除颤、心肺复苏质量监测及反馈、心电图显示功能，可用于现场心肺复苏急救及日常心肺复苏培训</w:t>
      </w:r>
    </w:p>
    <w:p w14:paraId="6862445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内置胸外按压后语音反馈功能，可指导急救人员进行有效心肺复苏</w:t>
      </w:r>
    </w:p>
    <w:p w14:paraId="4E3509C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w:t>
      </w:r>
    </w:p>
    <w:p w14:paraId="27DBAE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除颤器具备显示器</w:t>
      </w:r>
    </w:p>
    <w:p w14:paraId="2C00B72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显示内容：心电波形图、胸腔按压深度计、除颤次数等</w:t>
      </w:r>
    </w:p>
    <w:p w14:paraId="132EB01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显示器≥7英寸</w:t>
      </w:r>
    </w:p>
    <w:p w14:paraId="47855FC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仪器自检及设备状态指示器</w:t>
      </w:r>
    </w:p>
    <w:p w14:paraId="5224512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设备具有定期自检功能，自检间隔时间：每周至少一次</w:t>
      </w:r>
    </w:p>
    <w:p w14:paraId="62F65C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可以随时进行手动检查，以确保设备功能良好</w:t>
      </w:r>
    </w:p>
    <w:p w14:paraId="481F4E8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设备具有设备状态彩色指示器</w:t>
      </w:r>
    </w:p>
    <w:p w14:paraId="48A93F1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数据记录、储存及通讯</w:t>
      </w:r>
    </w:p>
    <w:p w14:paraId="299BED0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标配储存器</w:t>
      </w:r>
    </w:p>
    <w:p w14:paraId="52917D8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设备标配内部存储容量≥1GB</w:t>
      </w:r>
    </w:p>
    <w:p w14:paraId="1D1A110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储存器容量：可储存≥1000份自检记录、5小时ECG波形记录、500条事件数据、60分钟现场录音记录</w:t>
      </w:r>
    </w:p>
    <w:p w14:paraId="0078FA1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免费提供安装数据分析软件，并“终生”免费升级软件</w:t>
      </w:r>
    </w:p>
    <w:p w14:paraId="6ED50BE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w:t>
      </w:r>
    </w:p>
    <w:p w14:paraId="4270905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待机时间≥5年</w:t>
      </w:r>
    </w:p>
    <w:p w14:paraId="0E999AE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电池容量：可满足≥200次最大能量的除颤</w:t>
      </w:r>
    </w:p>
    <w:p w14:paraId="4D2C51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低电量报警后可保持30分钟</w:t>
      </w:r>
    </w:p>
    <w:p w14:paraId="344B08C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电极片有效期≥3年</w:t>
      </w:r>
    </w:p>
    <w:p w14:paraId="502558F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物理参数：</w:t>
      </w:r>
    </w:p>
    <w:p w14:paraId="255799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防微粒和防水性级别≥IP55</w:t>
      </w:r>
    </w:p>
    <w:p w14:paraId="20CF296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重量：≤2.6千克</w:t>
      </w:r>
    </w:p>
    <w:p w14:paraId="7A442A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★二、必须配套的附属设备设施</w:t>
      </w:r>
    </w:p>
    <w:p w14:paraId="6272410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除颤仪（包括原装电池、电极片等配件）1个</w:t>
      </w:r>
    </w:p>
    <w:p w14:paraId="5F406E6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除颤仪外包保护壳1个</w:t>
      </w:r>
    </w:p>
    <w:p w14:paraId="2E5DC2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急救附件包1套</w:t>
      </w:r>
    </w:p>
    <w:p w14:paraId="2080E5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壁挂式除颤仪存放箱（无锁，磁铁自吸，材质为镀锌钢板，厚度≥1.2mm，具备耐压耐腐蚀和防晒防水功能）1个</w:t>
      </w:r>
    </w:p>
    <w:p w14:paraId="20938659">
      <w:pPr>
        <w:shd w:val="clear"/>
        <w:jc w:val="both"/>
        <w:outlineLvl w:val="9"/>
        <w:rPr>
          <w:rFonts w:hint="eastAsia" w:ascii="宋体" w:hAnsi="宋体" w:eastAsia="宋体" w:cs="宋体"/>
          <w:b w:val="0"/>
          <w:bCs w:val="0"/>
          <w:color w:val="auto"/>
          <w:sz w:val="28"/>
          <w:szCs w:val="28"/>
          <w:highlight w:val="none"/>
          <w:lang w:val="en-US" w:eastAsia="zh-CN"/>
        </w:rPr>
      </w:pPr>
    </w:p>
    <w:p w14:paraId="2947033A">
      <w:pPr>
        <w:shd w:val="clear"/>
        <w:jc w:val="both"/>
        <w:outlineLvl w:val="9"/>
        <w:rPr>
          <w:rFonts w:hint="eastAsia" w:ascii="宋体" w:hAnsi="宋体" w:eastAsia="宋体" w:cs="宋体"/>
          <w:b w:val="0"/>
          <w:bCs w:val="0"/>
          <w:color w:val="auto"/>
          <w:sz w:val="28"/>
          <w:szCs w:val="28"/>
          <w:highlight w:val="none"/>
          <w:lang w:val="en-US" w:eastAsia="zh-CN"/>
        </w:rPr>
      </w:pPr>
    </w:p>
    <w:p w14:paraId="0B0E9F3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B、除颤仪（二）：</w:t>
      </w:r>
    </w:p>
    <w:p w14:paraId="134E2F1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14:paraId="0C5513A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主机彩色屏幕≥7英寸</w:t>
      </w:r>
    </w:p>
    <w:p w14:paraId="7ED9D19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14:paraId="54D20AE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14:paraId="4FB872E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可显示≥3通道监护参数波形</w:t>
      </w:r>
    </w:p>
    <w:p w14:paraId="428D61E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14:paraId="366482D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14:paraId="17BC37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14:paraId="6CF82E8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14:paraId="3C4FCE1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14:paraId="6A063A4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14:paraId="3D1761D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14:paraId="70B7E36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从开始AED分析到放电准备就绪≤13s</w:t>
      </w:r>
    </w:p>
    <w:p w14:paraId="20120F0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14:paraId="42C8FA2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14:paraId="7EDA56A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14:paraId="6693A89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14:paraId="5B2ABA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14:paraId="34B8957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14:paraId="12592A9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14:paraId="080D469B">
      <w:pPr>
        <w:numPr>
          <w:ilvl w:val="0"/>
          <w:numId w:val="0"/>
        </w:num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14:paraId="0260600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1.19.1模式：按需起搏、固定起搏</w:t>
      </w:r>
    </w:p>
    <w:p w14:paraId="2749547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1.19.2起搏频率范围 ：最小值≤40ppm，且最大值≥170ppm</w:t>
      </w:r>
    </w:p>
    <w:p w14:paraId="3957D4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14:paraId="7B02130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14:paraId="69D9465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14:paraId="1F261C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14:paraId="10D6F8B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14:paraId="5D20787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防尘防水等级:≥IP44等级</w:t>
      </w:r>
    </w:p>
    <w:p w14:paraId="26121CA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 -20℃，且最大值≥70℃</w:t>
      </w:r>
    </w:p>
    <w:p w14:paraId="29630D8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14:paraId="004BEC5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14:paraId="75985F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14:paraId="2124D3D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具备体内除颤电极板</w:t>
      </w:r>
    </w:p>
    <w:p w14:paraId="03B8EFD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14:paraId="4AC11DB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具备CPR按压指导功能</w:t>
      </w:r>
    </w:p>
    <w:p w14:paraId="4350E3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14:paraId="78DFD9E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支持自检放电和打印</w:t>
      </w:r>
    </w:p>
    <w:p w14:paraId="016A2DE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安全性：主机具备智能关机自检功能，具备每天、每周定期自检</w:t>
      </w:r>
    </w:p>
    <w:p w14:paraId="76FC9E4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14:paraId="0C1687C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0A74402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14:paraId="627FEDF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14:paraId="172F26D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14:paraId="5812B5F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14:paraId="6BCEA7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14:paraId="770817E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14:paraId="2242F792">
      <w:pPr>
        <w:shd w:val="clear"/>
        <w:jc w:val="both"/>
        <w:outlineLvl w:val="9"/>
        <w:rPr>
          <w:rFonts w:hint="eastAsia" w:ascii="宋体" w:hAnsi="宋体" w:eastAsia="宋体" w:cs="宋体"/>
          <w:b w:val="0"/>
          <w:bCs w:val="0"/>
          <w:color w:val="auto"/>
          <w:sz w:val="28"/>
          <w:szCs w:val="28"/>
          <w:highlight w:val="none"/>
          <w:lang w:val="en-US" w:eastAsia="zh-CN"/>
        </w:rPr>
      </w:pPr>
    </w:p>
    <w:p w14:paraId="56BA982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C、除颤仪（三）：</w:t>
      </w:r>
    </w:p>
    <w:p w14:paraId="790775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14:paraId="740F8D1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14:paraId="2BE2E8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14:paraId="56FCD55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主机重量（含电池）≤7.2kg</w:t>
      </w:r>
    </w:p>
    <w:p w14:paraId="28A0DBD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1.4可显示≥3通道监护参数波形，支持亮度调节</w:t>
      </w:r>
    </w:p>
    <w:p w14:paraId="7C9E9B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除颤采用双相波技术或双相截顶波</w:t>
      </w:r>
    </w:p>
    <w:p w14:paraId="1801510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w:t>
      </w:r>
    </w:p>
    <w:p w14:paraId="186491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BTE）波，波形参数可根据病人阻抗进行自动补偿,建议初始能量150J，高对比色彩区分，快速选择能量；最大除颤能量360J，提高除颤成功率和有效性</w:t>
      </w:r>
    </w:p>
    <w:p w14:paraId="6AA713B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除颤能量选择范围</w:t>
      </w:r>
    </w:p>
    <w:p w14:paraId="6FF9BCD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（1/2/3/4/5/6/7/8/9/10/15/20/30/50/70/100/150/170/200/300/360J）以上，可通过体外电极板进行能量选择最小为1J，最大为360J</w:t>
      </w:r>
    </w:p>
    <w:p w14:paraId="15505F3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14:paraId="291F469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除颤后心电基线恢复时间≤5s</w:t>
      </w:r>
    </w:p>
    <w:p w14:paraId="27BBEA8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从开始AED分析到放电准备就绪≤10s</w:t>
      </w:r>
    </w:p>
    <w:p w14:paraId="1B05890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可快速选择能量，选择方式包括但不限于体外电极板、前置面板、触摸屏、旋钮等多种方式实现能量选择</w:t>
      </w:r>
    </w:p>
    <w:p w14:paraId="5EBC907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14:paraId="3112D03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p>
    <w:p w14:paraId="7C454CA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14:paraId="44EF03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14:paraId="589F85E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14:paraId="4DB0D30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手动除颤电极板具备充电完成指示灯和阻抗提示灯,并显示具体阻抗数值</w:t>
      </w:r>
    </w:p>
    <w:p w14:paraId="09C53D3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14:paraId="30124FE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1.19.1模式：按需起搏、固定起搏</w:t>
      </w:r>
    </w:p>
    <w:p w14:paraId="56A71CA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1.19.2 起搏频率范围 ：最小值≤40ppm，且最大值≥170ppm</w:t>
      </w:r>
    </w:p>
    <w:p w14:paraId="3CD7428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1.19.3起搏电流范围：最小值≤0mA，且最大值≥200mA</w:t>
      </w:r>
    </w:p>
    <w:p w14:paraId="0675C3D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智能报警，通过声音、灯光、文字等多种方式进行报警 </w:t>
      </w:r>
    </w:p>
    <w:p w14:paraId="1B3A7C7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w:t>
      </w:r>
    </w:p>
    <w:p w14:paraId="4999307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14:paraId="15D08C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w:t>
      </w:r>
    </w:p>
    <w:p w14:paraId="433B06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防尘防水等级:≥IP54等级</w:t>
      </w:r>
    </w:p>
    <w:p w14:paraId="6C5E8E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14:paraId="7987613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功能模式：具备手动除颤、无创起搏、自动体外除颤（AED）功能</w:t>
      </w:r>
    </w:p>
    <w:p w14:paraId="3054091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电极板要求：支持选配≥3种尺寸体内除颤手柄，适用不同病人类型</w:t>
      </w:r>
    </w:p>
    <w:p w14:paraId="337CA8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AED除颤功能要求：提供中文语音和中文提醒功能，对于抢救过程支持选择录音功能，记录时间≥240min</w:t>
      </w:r>
    </w:p>
    <w:p w14:paraId="485B7E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14:paraId="57C3DAA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共模抑制比≥105dB</w:t>
      </w:r>
    </w:p>
    <w:p w14:paraId="580ADEB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14:paraId="6713935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1.32具备体内除颤电极板</w:t>
      </w:r>
    </w:p>
    <w:p w14:paraId="1B0BE10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14:paraId="5B95CF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14:paraId="1BAE894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14:paraId="569E0C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设备自检后支持对于自检报告进行自动打印或按需打印</w:t>
      </w:r>
    </w:p>
    <w:p w14:paraId="17273B8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1.37支持自检放电和打印</w:t>
      </w:r>
    </w:p>
    <w:p w14:paraId="37FAD62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1.38安全性：主机具备智能关机自检功能，具备每天、每周定期自检</w:t>
      </w:r>
    </w:p>
    <w:p w14:paraId="552B9D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具有手动除颤、AED 和同步电复律功能</w:t>
      </w:r>
    </w:p>
    <w:p w14:paraId="46E5EC4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14:paraId="7C094C2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4BBB65E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14:paraId="4F5558D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 1副</w:t>
      </w:r>
    </w:p>
    <w:p w14:paraId="3AB53EA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14:paraId="75FFBE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热敏打印纸1卷</w:t>
      </w:r>
    </w:p>
    <w:p w14:paraId="655D1D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50欧姆检测插头1个</w:t>
      </w:r>
    </w:p>
    <w:p w14:paraId="3DC8712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 1条</w:t>
      </w:r>
    </w:p>
    <w:p w14:paraId="5FCBABEA">
      <w:pPr>
        <w:shd w:val="clear"/>
        <w:jc w:val="both"/>
        <w:outlineLvl w:val="9"/>
        <w:rPr>
          <w:rFonts w:hint="eastAsia" w:ascii="宋体" w:hAnsi="宋体" w:eastAsia="宋体" w:cs="宋体"/>
          <w:b w:val="0"/>
          <w:bCs w:val="0"/>
          <w:color w:val="auto"/>
          <w:sz w:val="28"/>
          <w:szCs w:val="28"/>
          <w:highlight w:val="none"/>
          <w:lang w:val="en-US" w:eastAsia="zh-CN"/>
        </w:rPr>
      </w:pPr>
    </w:p>
    <w:p w14:paraId="5D7B40DA">
      <w:pPr>
        <w:shd w:val="clear"/>
        <w:jc w:val="both"/>
        <w:outlineLvl w:val="9"/>
        <w:rPr>
          <w:rFonts w:hint="eastAsia" w:ascii="宋体" w:hAnsi="宋体" w:eastAsia="宋体" w:cs="宋体"/>
          <w:b w:val="0"/>
          <w:bCs w:val="0"/>
          <w:color w:val="auto"/>
          <w:sz w:val="28"/>
          <w:szCs w:val="28"/>
          <w:highlight w:val="none"/>
          <w:lang w:val="en-US" w:eastAsia="zh-CN"/>
        </w:rPr>
      </w:pPr>
    </w:p>
    <w:p w14:paraId="51909026">
      <w:pPr>
        <w:shd w:val="clear"/>
        <w:jc w:val="center"/>
        <w:outlineLvl w:val="1"/>
        <w:rPr>
          <w:rFonts w:hint="eastAsia" w:ascii="宋体" w:hAnsi="宋体" w:eastAsia="宋体" w:cs="宋体"/>
          <w:b w:val="0"/>
          <w:bCs w:val="0"/>
          <w:color w:val="auto"/>
          <w:sz w:val="28"/>
          <w:szCs w:val="28"/>
          <w:highlight w:val="none"/>
          <w:lang w:val="en-US" w:eastAsia="zh-CN"/>
        </w:rPr>
      </w:pPr>
      <w:bookmarkStart w:id="6" w:name="_Toc2454"/>
    </w:p>
    <w:p w14:paraId="50AD1485">
      <w:pPr>
        <w:shd w:val="clear"/>
        <w:jc w:val="center"/>
        <w:outlineLvl w:val="1"/>
        <w:rPr>
          <w:rFonts w:hint="eastAsia" w:ascii="宋体" w:hAnsi="宋体" w:eastAsia="宋体" w:cs="宋体"/>
          <w:b w:val="0"/>
          <w:bCs w:val="0"/>
          <w:color w:val="auto"/>
          <w:sz w:val="28"/>
          <w:szCs w:val="28"/>
          <w:highlight w:val="none"/>
          <w:lang w:val="en-US" w:eastAsia="zh-CN"/>
        </w:rPr>
      </w:pPr>
    </w:p>
    <w:p w14:paraId="5CAC49FE">
      <w:pPr>
        <w:shd w:val="clear"/>
        <w:jc w:val="center"/>
        <w:outlineLvl w:val="1"/>
        <w:rPr>
          <w:rFonts w:hint="eastAsia" w:ascii="宋体" w:hAnsi="宋体" w:eastAsia="宋体" w:cs="宋体"/>
          <w:b w:val="0"/>
          <w:bCs w:val="0"/>
          <w:color w:val="auto"/>
          <w:sz w:val="28"/>
          <w:szCs w:val="28"/>
          <w:highlight w:val="none"/>
          <w:lang w:val="en-US" w:eastAsia="zh-CN"/>
        </w:rPr>
      </w:pPr>
    </w:p>
    <w:p w14:paraId="7FF0D246">
      <w:pPr>
        <w:shd w:val="clear"/>
        <w:jc w:val="center"/>
        <w:outlineLvl w:val="1"/>
        <w:rPr>
          <w:rFonts w:hint="eastAsia" w:ascii="宋体" w:hAnsi="宋体" w:eastAsia="宋体" w:cs="宋体"/>
          <w:b w:val="0"/>
          <w:bCs w:val="0"/>
          <w:color w:val="auto"/>
          <w:sz w:val="28"/>
          <w:szCs w:val="28"/>
          <w:highlight w:val="none"/>
          <w:lang w:val="en-US" w:eastAsia="zh-CN"/>
        </w:rPr>
      </w:pPr>
    </w:p>
    <w:p w14:paraId="58E1725E">
      <w:pPr>
        <w:shd w:val="clear"/>
        <w:jc w:val="center"/>
        <w:outlineLvl w:val="1"/>
        <w:rPr>
          <w:rFonts w:hint="eastAsia" w:ascii="宋体" w:hAnsi="宋体" w:eastAsia="宋体" w:cs="宋体"/>
          <w:b w:val="0"/>
          <w:bCs w:val="0"/>
          <w:color w:val="auto"/>
          <w:sz w:val="28"/>
          <w:szCs w:val="28"/>
          <w:highlight w:val="none"/>
          <w:lang w:val="en-US" w:eastAsia="zh-CN"/>
        </w:rPr>
      </w:pPr>
    </w:p>
    <w:p w14:paraId="51FDFA8C">
      <w:pPr>
        <w:shd w:val="clear"/>
        <w:jc w:val="center"/>
        <w:outlineLvl w:val="1"/>
        <w:rPr>
          <w:rFonts w:hint="eastAsia" w:ascii="宋体" w:hAnsi="宋体" w:eastAsia="宋体" w:cs="宋体"/>
          <w:b w:val="0"/>
          <w:bCs w:val="0"/>
          <w:color w:val="auto"/>
          <w:sz w:val="28"/>
          <w:szCs w:val="28"/>
          <w:highlight w:val="none"/>
          <w:lang w:val="en-US" w:eastAsia="zh-CN"/>
        </w:rPr>
      </w:pPr>
    </w:p>
    <w:p w14:paraId="2DA1DDB2">
      <w:pPr>
        <w:shd w:val="clear"/>
        <w:jc w:val="center"/>
        <w:outlineLvl w:val="1"/>
        <w:rPr>
          <w:rFonts w:hint="eastAsia" w:ascii="宋体" w:hAnsi="宋体" w:eastAsia="宋体" w:cs="宋体"/>
          <w:b w:val="0"/>
          <w:bCs w:val="0"/>
          <w:color w:val="auto"/>
          <w:sz w:val="28"/>
          <w:szCs w:val="28"/>
          <w:highlight w:val="none"/>
          <w:lang w:val="en-US" w:eastAsia="zh-CN"/>
        </w:rPr>
      </w:pPr>
    </w:p>
    <w:p w14:paraId="72A06AA4">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02包除颤监护仪（一）技术参数</w:t>
      </w:r>
      <w:bookmarkEnd w:id="6"/>
    </w:p>
    <w:p w14:paraId="121FF1E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14:paraId="4CC3EDF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主机屏幕≥7英寸</w:t>
      </w:r>
    </w:p>
    <w:p w14:paraId="4D6F1D8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14:paraId="7695A7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主机重量（含电池）≤7kg</w:t>
      </w:r>
    </w:p>
    <w:p w14:paraId="5FAC64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14:paraId="3723900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14:paraId="3509873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1.6</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14:paraId="258343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14:paraId="6F1DC2A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具有多种能量选择模式，可快速选择能量，支持AED除颤功能。</w:t>
      </w:r>
    </w:p>
    <w:p w14:paraId="2D4631F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标配1块电池可支持最大能量除颤210次以上，电池体上带有电池电量指示装置，用于快速评估电池电量。</w:t>
      </w:r>
    </w:p>
    <w:p w14:paraId="135A1F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14:paraId="6D16E8B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kern w:val="2"/>
          <w:sz w:val="28"/>
          <w:szCs w:val="28"/>
          <w:highlight w:val="none"/>
          <w:lang w:val="en-US" w:eastAsia="zh-CN" w:bidi="ar-SA"/>
        </w:rPr>
        <w:t>▲1.10</w:t>
      </w:r>
      <w:r>
        <w:rPr>
          <w:rFonts w:hint="eastAsia" w:ascii="宋体" w:hAnsi="宋体" w:eastAsia="宋体" w:cs="宋体"/>
          <w:color w:val="auto"/>
          <w:kern w:val="2"/>
          <w:sz w:val="28"/>
          <w:szCs w:val="28"/>
          <w:highlight w:val="none"/>
          <w:lang w:val="en-US" w:eastAsia="zh-CN" w:bidi="ar-SA"/>
        </w:rPr>
        <w:tab/>
      </w:r>
      <w:r>
        <w:rPr>
          <w:rFonts w:hint="eastAsia" w:ascii="宋体" w:hAnsi="宋体" w:eastAsia="宋体" w:cs="宋体"/>
          <w:color w:val="auto"/>
          <w:kern w:val="2"/>
          <w:sz w:val="28"/>
          <w:szCs w:val="28"/>
          <w:highlight w:val="none"/>
          <w:lang w:val="en-US" w:eastAsia="zh-CN" w:bidi="ar-SA"/>
        </w:rPr>
        <w:t>病人阻抗范围：体外手动除颤：最小值≤20欧且最大值≥200欧，体内手动除颤：最小值≤15欧且最大值≥200欧</w:t>
      </w:r>
    </w:p>
    <w:p w14:paraId="5A5333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14:paraId="78522F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14:paraId="106CCD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14:paraId="7AC82E2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14:paraId="7355B8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14:paraId="5C8D5E2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14:paraId="7EF18F2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14:paraId="00D391B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14:paraId="2926DAF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起搏电流范围：最小值≤10mA，且最大值≥200mA</w:t>
      </w:r>
    </w:p>
    <w:p w14:paraId="2A369BD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  起搏波形：单相方波或单相截顶幂指数波</w:t>
      </w:r>
    </w:p>
    <w:p w14:paraId="49C45D1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14:paraId="3108DB0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扫描速度包括可调节</w:t>
      </w:r>
    </w:p>
    <w:p w14:paraId="10C1F2E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14:paraId="52AADF6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14:paraId="477DED3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14:paraId="2164F45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14:paraId="451093F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成人:最小值≤16bpm且最大值≥300bpm</w:t>
      </w:r>
    </w:p>
    <w:p w14:paraId="08D51E4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14:paraId="0CFD2A4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血氧采用抗干扰和抗弱灌注技术</w:t>
      </w:r>
    </w:p>
    <w:p w14:paraId="3F6857A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14:paraId="2CD32A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14:paraId="28DD321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1.23.1  具备手动测量、自动间隔测量</w:t>
      </w:r>
    </w:p>
    <w:p w14:paraId="51DF526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14:paraId="590649A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：最小值≤40mmHg，且最大值≥250mmHg</w:t>
      </w:r>
    </w:p>
    <w:p w14:paraId="4975C0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：最小值≤40mmHg，且最大值≥135mmHg</w:t>
      </w:r>
    </w:p>
    <w:p w14:paraId="59C918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新生儿：最小值≤40mmHg，且最大值≥135mmHg</w:t>
      </w:r>
    </w:p>
    <w:p w14:paraId="32AD953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14:paraId="62D0D18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14:paraId="0C40169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14:paraId="02D0E92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14:paraId="099B0F0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14:paraId="754112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14:paraId="27AA893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14:paraId="3F99FA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具备生理报警和技术报警功能</w:t>
      </w:r>
    </w:p>
    <w:p w14:paraId="4590D31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充电时间：充电至100%≤4h</w:t>
      </w:r>
    </w:p>
    <w:p w14:paraId="0ED56F4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防尘防水等级：≥IP44</w:t>
      </w:r>
    </w:p>
    <w:p w14:paraId="2823959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14:paraId="6718BEF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同屏显示≥2通道监护参数波形，有高对比度显示界面</w:t>
      </w:r>
    </w:p>
    <w:p w14:paraId="46FCABC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支持中文操作界面</w:t>
      </w:r>
    </w:p>
    <w:p w14:paraId="6F90831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功能模式：具备手动除颤、心电监护、自动体外除颤（AED）功能。除颤具备自动阻抗补偿功能；可选配升级体外起搏功能，起搏分为固定和按需两种模式</w:t>
      </w:r>
    </w:p>
    <w:p w14:paraId="5F5BB9F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14:paraId="02FCE8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14:paraId="67B177E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14:paraId="62A7D81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14:paraId="7CAB51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14:paraId="757FCCB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14:paraId="08D31F1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14:paraId="6EF459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频率响应：监护模式、诊断模式</w:t>
      </w:r>
    </w:p>
    <w:p w14:paraId="0524DBF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14:paraId="0A4FA2E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事件数据存储：≥1000条</w:t>
      </w:r>
    </w:p>
    <w:p w14:paraId="1A66308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波形数据存储：120小时1道或60小时2道的ECG波形</w:t>
      </w:r>
    </w:p>
    <w:p w14:paraId="2A5DEAF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1.45具备趋势数据存储功能</w:t>
      </w:r>
    </w:p>
    <w:p w14:paraId="01153C6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14:paraId="2AFAA0F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14:paraId="363E179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低电量报警发生后可连续可进行最少≥6次最大能量除颤</w:t>
      </w:r>
    </w:p>
    <w:p w14:paraId="39AF267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14:paraId="741A917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14:paraId="505D130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★二、配置清单/配套的附属设备设施</w:t>
      </w:r>
    </w:p>
    <w:p w14:paraId="0B5F88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561A37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电源线1根</w:t>
      </w:r>
    </w:p>
    <w:p w14:paraId="4AD34DD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心电电缆1根</w:t>
      </w:r>
    </w:p>
    <w:p w14:paraId="676BEE9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电极片1包</w:t>
      </w:r>
    </w:p>
    <w:p w14:paraId="4CCE2F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14:paraId="5F56BF8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电极片电缆1根</w:t>
      </w:r>
    </w:p>
    <w:p w14:paraId="22F2E70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电极片延长线测试负载 1根</w:t>
      </w:r>
    </w:p>
    <w:p w14:paraId="0C462AD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14:paraId="7EB9F75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14:paraId="57D4B19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14:paraId="02C421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原装充电锂电池一块</w:t>
      </w:r>
    </w:p>
    <w:p w14:paraId="25DC3B1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记录仪1个</w:t>
      </w:r>
    </w:p>
    <w:p w14:paraId="50F34F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血压导管和袖带1套</w:t>
      </w:r>
    </w:p>
    <w:p w14:paraId="6874101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血氧饱和探头体温探头1套</w:t>
      </w:r>
    </w:p>
    <w:p w14:paraId="07051B7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导联心电电缆1套</w:t>
      </w:r>
    </w:p>
    <w:p w14:paraId="61CA3C1E">
      <w:pPr>
        <w:shd w:val="clear"/>
        <w:jc w:val="both"/>
        <w:outlineLvl w:val="9"/>
        <w:rPr>
          <w:rFonts w:hint="eastAsia" w:ascii="宋体" w:hAnsi="宋体" w:eastAsia="宋体" w:cs="宋体"/>
          <w:b w:val="0"/>
          <w:bCs w:val="0"/>
          <w:color w:val="auto"/>
          <w:sz w:val="28"/>
          <w:szCs w:val="28"/>
          <w:highlight w:val="none"/>
          <w:lang w:val="en-US" w:eastAsia="zh-CN"/>
        </w:rPr>
      </w:pPr>
    </w:p>
    <w:p w14:paraId="4192C099">
      <w:pPr>
        <w:shd w:val="clear"/>
        <w:jc w:val="both"/>
        <w:outlineLvl w:val="9"/>
        <w:rPr>
          <w:rFonts w:hint="eastAsia" w:ascii="宋体" w:hAnsi="宋体" w:eastAsia="宋体" w:cs="宋体"/>
          <w:b w:val="0"/>
          <w:bCs w:val="0"/>
          <w:color w:val="auto"/>
          <w:sz w:val="28"/>
          <w:szCs w:val="28"/>
          <w:highlight w:val="none"/>
          <w:lang w:val="en-US" w:eastAsia="zh-CN"/>
        </w:rPr>
      </w:pPr>
    </w:p>
    <w:p w14:paraId="2D6B5974">
      <w:pPr>
        <w:shd w:val="clear"/>
        <w:jc w:val="both"/>
        <w:outlineLvl w:val="9"/>
        <w:rPr>
          <w:rFonts w:hint="eastAsia" w:ascii="宋体" w:hAnsi="宋体" w:eastAsia="宋体" w:cs="宋体"/>
          <w:b w:val="0"/>
          <w:bCs w:val="0"/>
          <w:color w:val="auto"/>
          <w:sz w:val="28"/>
          <w:szCs w:val="28"/>
          <w:highlight w:val="none"/>
          <w:lang w:val="en-US" w:eastAsia="zh-CN"/>
        </w:rPr>
      </w:pPr>
    </w:p>
    <w:p w14:paraId="6D72588E">
      <w:pPr>
        <w:shd w:val="clear"/>
        <w:jc w:val="both"/>
        <w:outlineLvl w:val="9"/>
        <w:rPr>
          <w:rFonts w:hint="eastAsia" w:ascii="宋体" w:hAnsi="宋体" w:eastAsia="宋体" w:cs="宋体"/>
          <w:b w:val="0"/>
          <w:bCs w:val="0"/>
          <w:color w:val="auto"/>
          <w:sz w:val="28"/>
          <w:szCs w:val="28"/>
          <w:highlight w:val="none"/>
          <w:lang w:val="en-US" w:eastAsia="zh-CN"/>
        </w:rPr>
      </w:pPr>
    </w:p>
    <w:p w14:paraId="38DD97E5">
      <w:pPr>
        <w:shd w:val="clear"/>
        <w:jc w:val="center"/>
        <w:outlineLvl w:val="1"/>
        <w:rPr>
          <w:rFonts w:hint="eastAsia" w:ascii="宋体" w:hAnsi="宋体" w:eastAsia="宋体" w:cs="宋体"/>
          <w:b w:val="0"/>
          <w:bCs w:val="0"/>
          <w:color w:val="auto"/>
          <w:sz w:val="28"/>
          <w:szCs w:val="28"/>
          <w:highlight w:val="none"/>
          <w:lang w:val="en-US" w:eastAsia="zh-CN"/>
        </w:rPr>
      </w:pPr>
    </w:p>
    <w:p w14:paraId="18144078">
      <w:pPr>
        <w:shd w:val="clear"/>
        <w:jc w:val="center"/>
        <w:outlineLvl w:val="1"/>
        <w:rPr>
          <w:rFonts w:hint="eastAsia" w:ascii="宋体" w:hAnsi="宋体" w:eastAsia="宋体" w:cs="宋体"/>
          <w:b w:val="0"/>
          <w:bCs w:val="0"/>
          <w:color w:val="auto"/>
          <w:sz w:val="28"/>
          <w:szCs w:val="28"/>
          <w:highlight w:val="none"/>
          <w:lang w:val="en-US" w:eastAsia="zh-CN"/>
        </w:rPr>
      </w:pPr>
      <w:bookmarkStart w:id="7" w:name="_Toc12839"/>
    </w:p>
    <w:p w14:paraId="1CF0D2EC">
      <w:pPr>
        <w:shd w:val="clear"/>
        <w:jc w:val="center"/>
        <w:outlineLvl w:val="1"/>
        <w:rPr>
          <w:rFonts w:hint="eastAsia" w:ascii="宋体" w:hAnsi="宋体" w:eastAsia="宋体" w:cs="宋体"/>
          <w:b w:val="0"/>
          <w:bCs w:val="0"/>
          <w:color w:val="auto"/>
          <w:sz w:val="28"/>
          <w:szCs w:val="28"/>
          <w:highlight w:val="none"/>
          <w:lang w:val="en-US" w:eastAsia="zh-CN"/>
        </w:rPr>
      </w:pPr>
    </w:p>
    <w:p w14:paraId="49275A36">
      <w:pPr>
        <w:shd w:val="clear"/>
        <w:jc w:val="center"/>
        <w:outlineLvl w:val="1"/>
        <w:rPr>
          <w:rFonts w:hint="eastAsia" w:ascii="宋体" w:hAnsi="宋体" w:eastAsia="宋体" w:cs="宋体"/>
          <w:b w:val="0"/>
          <w:bCs w:val="0"/>
          <w:color w:val="auto"/>
          <w:sz w:val="28"/>
          <w:szCs w:val="28"/>
          <w:highlight w:val="none"/>
          <w:lang w:val="en-US" w:eastAsia="zh-CN"/>
        </w:rPr>
      </w:pPr>
    </w:p>
    <w:p w14:paraId="7872D087">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03包除颤监护仪（二）技术参数</w:t>
      </w:r>
      <w:bookmarkEnd w:id="7"/>
    </w:p>
    <w:p w14:paraId="0563285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14:paraId="7CDFE3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主机屏幕≥7英寸</w:t>
      </w:r>
    </w:p>
    <w:p w14:paraId="4FFCFE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分辨率≥800×480像素</w:t>
      </w:r>
    </w:p>
    <w:p w14:paraId="6733C09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14:paraId="11DD9AC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14:paraId="3E93BAA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14:paraId="26BE11E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1.6</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14:paraId="4543472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开机时间≤10s</w:t>
      </w:r>
    </w:p>
    <w:p w14:paraId="46CD9FA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1.8可选择能量，选择方式包括但不限于体外电极板或前置面板或触摸屏或旋钮等方式实现能量选择。</w:t>
      </w:r>
    </w:p>
    <w:p w14:paraId="640720B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14:paraId="0943772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体外手动除颤范围：最小值≤25欧，且最大值≥200欧，体内手动除颤范围：最小值≤15欧，且最大值≥200欧</w:t>
      </w:r>
    </w:p>
    <w:p w14:paraId="0B3E792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14:paraId="5D3B037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AED功能具备快速切换成人、儿童、婴幼儿模式</w:t>
      </w:r>
    </w:p>
    <w:p w14:paraId="293ECB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支持指导CPR辅助功能</w:t>
      </w:r>
    </w:p>
    <w:p w14:paraId="2CAC9C1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成人/儿童一体化电极板，具有支持能量充电、放电功能</w:t>
      </w:r>
    </w:p>
    <w:p w14:paraId="032269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14:paraId="3F5BB7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14:paraId="6BBBDBB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1.16.1 模式：按需起搏、固定起搏</w:t>
      </w:r>
    </w:p>
    <w:p w14:paraId="6E7FF29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1.16.2 起搏频率范围：最小值≤40ppm，且最大值≥170ppm</w:t>
      </w:r>
    </w:p>
    <w:p w14:paraId="7BDAC8E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1.16.3 起搏电流范围：最小值≤0mA，且最大值≥200mA</w:t>
      </w:r>
    </w:p>
    <w:p w14:paraId="35C179E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1.16.4起搏波形：单相方波或单相截顶幂指数波</w:t>
      </w:r>
    </w:p>
    <w:p w14:paraId="3E37752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标配5导联心电（ECG)、血氧饱和度（SpO2）、无创血压（NIBP）监护功能及配件</w:t>
      </w:r>
    </w:p>
    <w:p w14:paraId="4434200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14:paraId="580D579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14:paraId="61FB1DE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14:paraId="08AB20E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14:paraId="0CE9DC4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14:paraId="1F21FBF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1.20.3</w:t>
      </w:r>
      <w:r>
        <w:rPr>
          <w:rFonts w:hint="eastAsia" w:ascii="宋体" w:hAnsi="宋体" w:eastAsia="宋体" w:cs="宋体"/>
          <w:b w:val="0"/>
          <w:bCs w:val="0"/>
          <w:color w:val="auto"/>
          <w:sz w:val="28"/>
          <w:szCs w:val="28"/>
          <w:highlight w:val="none"/>
          <w:lang w:val="en-US" w:eastAsia="zh-CN"/>
        </w:rPr>
        <w:t>成人:最小值≤16bpm，且最大值≥300bpm</w:t>
      </w:r>
    </w:p>
    <w:p w14:paraId="13FB27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w:t>
      </w:r>
    </w:p>
    <w:p w14:paraId="3289335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测量范围:最小值≤0rpm，且最大值≥150rpm</w:t>
      </w:r>
    </w:p>
    <w:p w14:paraId="284CAE6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14:paraId="5F3E3D8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14:paraId="6FE274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14:paraId="01374CA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1.24.1具备手动测量、自动间隔测量</w:t>
      </w:r>
    </w:p>
    <w:p w14:paraId="067CF5A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收缩压测量范围：</w:t>
      </w:r>
    </w:p>
    <w:p w14:paraId="6313B85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：最小值≤30mmHg，且最大值≥255mmHg</w:t>
      </w:r>
    </w:p>
    <w:p w14:paraId="381D7FC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：最小值≤30mmHg，且最大值≥135mmHg</w:t>
      </w:r>
    </w:p>
    <w:p w14:paraId="584A594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新生儿：最小值≤30mmHg，且最大值≥135mmHg</w:t>
      </w:r>
    </w:p>
    <w:p w14:paraId="4473D0C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14:paraId="6B9BE4E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：最小值≤10mmHg，且最大值≥220mmHg</w:t>
      </w:r>
    </w:p>
    <w:p w14:paraId="323A7C5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：最小值≤10mmHg，且最大值≥110mmHg</w:t>
      </w:r>
    </w:p>
    <w:p w14:paraId="3BAC779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14:paraId="315160F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具备高分辨率热敏点阵打印记录仪</w:t>
      </w:r>
    </w:p>
    <w:p w14:paraId="1B99A16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记录仪打印速度可调节</w:t>
      </w:r>
    </w:p>
    <w:p w14:paraId="0FF2267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14:paraId="78A7028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14:paraId="6CCE2D8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14:paraId="47103D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14:paraId="43B3570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防尘防水≥IP54等级</w:t>
      </w:r>
    </w:p>
    <w:p w14:paraId="77BE84E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工作环境：工作温度范围最小值≤0℃，且最大值≥45℃，工作湿度范围最小值≤15％，且最大值≥95％</w:t>
      </w:r>
    </w:p>
    <w:p w14:paraId="28E72E8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最多可显示≥3通道监护参数波形</w:t>
      </w:r>
    </w:p>
    <w:p w14:paraId="11772D9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中文操作界面</w:t>
      </w:r>
    </w:p>
    <w:p w14:paraId="3D6AB7E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14:paraId="60A242C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14:paraId="0EF9B17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14:paraId="10895BB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14:paraId="6E5D514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w:t>
      </w:r>
    </w:p>
    <w:p w14:paraId="6231C8F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24小时连续 ECG 波形，数据可导出</w:t>
      </w:r>
    </w:p>
    <w:p w14:paraId="604E31A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w:t>
      </w:r>
      <w:r>
        <w:rPr>
          <w:rFonts w:hint="eastAsia"/>
          <w:color w:val="auto"/>
          <w:highlight w:val="none"/>
          <w:lang w:val="en-US" w:eastAsia="zh-CN"/>
        </w:rPr>
        <w:t>≥</w:t>
      </w:r>
      <w:r>
        <w:rPr>
          <w:rFonts w:hint="eastAsia" w:ascii="宋体" w:hAnsi="宋体" w:eastAsia="宋体" w:cs="宋体"/>
          <w:b w:val="0"/>
          <w:bCs w:val="0"/>
          <w:color w:val="auto"/>
          <w:sz w:val="28"/>
          <w:szCs w:val="28"/>
          <w:highlight w:val="none"/>
          <w:lang w:val="en-US" w:eastAsia="zh-CN"/>
        </w:rPr>
        <w:t>0.75m 高，跌落冲击</w:t>
      </w:r>
    </w:p>
    <w:p w14:paraId="0DC29AD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14:paraId="74A45BD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14:paraId="437C655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14:paraId="5136711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14:paraId="54D4289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具备电量容量状态指示灯</w:t>
      </w:r>
    </w:p>
    <w:p w14:paraId="02471BC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 ≥6次最大能量除颤</w:t>
      </w:r>
    </w:p>
    <w:p w14:paraId="0E01DE8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w:t>
      </w:r>
    </w:p>
    <w:p w14:paraId="456EEF8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14:paraId="3E47EF8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14:paraId="77035A3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14:paraId="17A073D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14:paraId="3ADBA57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1.53具备体内除颤电极板</w:t>
      </w:r>
    </w:p>
    <w:p w14:paraId="56BD1C3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电极板支持能量选择，充电和放电三步操作，满足单人除颤操作</w:t>
      </w:r>
    </w:p>
    <w:p w14:paraId="684C932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14:paraId="6DF6C6F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支持升级配置CPR辅助功能，提供即时的按压反馈</w:t>
      </w:r>
    </w:p>
    <w:p w14:paraId="3061D9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可选配监护功能：呼吸末二氧化碳、体温。</w:t>
      </w:r>
    </w:p>
    <w:p w14:paraId="666B868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14:paraId="664BB95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14:paraId="65C374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7D17B5D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血压袖套1个</w:t>
      </w:r>
    </w:p>
    <w:p w14:paraId="7D858BF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血氧探头1个</w:t>
      </w:r>
    </w:p>
    <w:p w14:paraId="711E296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心电导联线1套</w:t>
      </w:r>
    </w:p>
    <w:p w14:paraId="777D12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体外除颤电极板附件包1套</w:t>
      </w:r>
    </w:p>
    <w:p w14:paraId="43AAED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原装锂电池1块</w:t>
      </w:r>
    </w:p>
    <w:p w14:paraId="21F7682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三芯电源线1根</w:t>
      </w:r>
    </w:p>
    <w:p w14:paraId="6F92997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连接导线（2极）1根</w:t>
      </w:r>
    </w:p>
    <w:p w14:paraId="66AD1D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心电图病人导线1套</w:t>
      </w:r>
    </w:p>
    <w:p w14:paraId="468589A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14:paraId="3706E8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14:paraId="0044CEFE">
      <w:pPr>
        <w:shd w:val="clear"/>
        <w:jc w:val="both"/>
        <w:outlineLvl w:val="9"/>
        <w:rPr>
          <w:rFonts w:hint="eastAsia" w:ascii="宋体" w:hAnsi="宋体" w:eastAsia="宋体" w:cs="宋体"/>
          <w:b w:val="0"/>
          <w:bCs w:val="0"/>
          <w:color w:val="auto"/>
          <w:sz w:val="28"/>
          <w:szCs w:val="28"/>
          <w:highlight w:val="none"/>
          <w:lang w:val="en-US" w:eastAsia="zh-CN"/>
        </w:rPr>
      </w:pPr>
    </w:p>
    <w:p w14:paraId="49AD16FA">
      <w:pPr>
        <w:shd w:val="clear"/>
        <w:jc w:val="center"/>
        <w:outlineLvl w:val="1"/>
        <w:rPr>
          <w:rFonts w:hint="eastAsia" w:ascii="宋体" w:hAnsi="宋体" w:eastAsia="宋体" w:cs="宋体"/>
          <w:b w:val="0"/>
          <w:bCs w:val="0"/>
          <w:color w:val="auto"/>
          <w:sz w:val="28"/>
          <w:szCs w:val="28"/>
          <w:highlight w:val="none"/>
          <w:lang w:val="en-US" w:eastAsia="zh-CN"/>
        </w:rPr>
      </w:pPr>
    </w:p>
    <w:p w14:paraId="500AD2F7">
      <w:pPr>
        <w:shd w:val="clear"/>
        <w:jc w:val="center"/>
        <w:outlineLvl w:val="1"/>
        <w:rPr>
          <w:rFonts w:hint="eastAsia" w:ascii="宋体" w:hAnsi="宋体" w:eastAsia="宋体" w:cs="宋体"/>
          <w:b w:val="0"/>
          <w:bCs w:val="0"/>
          <w:color w:val="auto"/>
          <w:sz w:val="28"/>
          <w:szCs w:val="28"/>
          <w:highlight w:val="none"/>
          <w:lang w:val="en-US" w:eastAsia="zh-CN"/>
        </w:rPr>
      </w:pPr>
      <w:bookmarkStart w:id="8" w:name="_Toc19901"/>
    </w:p>
    <w:p w14:paraId="08131489">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04包除颤监护仪（三）技术参数</w:t>
      </w:r>
      <w:bookmarkEnd w:id="8"/>
    </w:p>
    <w:p w14:paraId="552368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一、主机与监测参数</w:t>
      </w:r>
    </w:p>
    <w:p w14:paraId="196A06A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主机屏幕：≥8.4英寸</w:t>
      </w:r>
    </w:p>
    <w:p w14:paraId="0C7511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主机分辨率：≥800×600像素</w:t>
      </w:r>
    </w:p>
    <w:p w14:paraId="0DA2A2D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主机重量（含电池）：≤7.5kg</w:t>
      </w:r>
    </w:p>
    <w:p w14:paraId="4360A27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可显示≥4通道监护参数波形</w:t>
      </w:r>
    </w:p>
    <w:p w14:paraId="4EB6F4A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除颤采用双相波技术，具备自动阻抗补偿功能</w:t>
      </w:r>
    </w:p>
    <w:p w14:paraId="3F682A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具备体外同步/非同步除颤，同步放电延迟时间≤60ms（自R波尖峰起）</w:t>
      </w:r>
    </w:p>
    <w:p w14:paraId="4C17A95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采用双相指数截断（ BTE）波，波形参数可根据病人阻抗进行自动补偿</w:t>
      </w:r>
    </w:p>
    <w:p w14:paraId="484B3DF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除颤能量选择范围:可通过体外电极板进行能量选择最小为1J，单向波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360J或双向波</w:t>
      </w:r>
      <w:r>
        <w:rPr>
          <w:rFonts w:hint="eastAsia" w:ascii="宋体" w:hAnsi="宋体" w:eastAsia="宋体" w:cs="宋体"/>
          <w:color w:val="auto"/>
          <w:sz w:val="28"/>
          <w:szCs w:val="28"/>
          <w:highlight w:val="none"/>
        </w:rPr>
        <w:t>最大</w:t>
      </w:r>
      <w:r>
        <w:rPr>
          <w:rFonts w:hint="eastAsia" w:ascii="宋体" w:hAnsi="宋体" w:eastAsia="宋体" w:cs="宋体"/>
          <w:color w:val="auto"/>
          <w:sz w:val="28"/>
          <w:szCs w:val="28"/>
          <w:highlight w:val="none"/>
          <w:lang w:val="en-US" w:eastAsia="zh-CN"/>
        </w:rPr>
        <w:t>能量≥</w:t>
      </w:r>
      <w:r>
        <w:rPr>
          <w:rFonts w:hint="eastAsia" w:ascii="宋体" w:hAnsi="宋体" w:eastAsia="宋体" w:cs="宋体"/>
          <w:b w:val="0"/>
          <w:bCs w:val="0"/>
          <w:color w:val="auto"/>
          <w:sz w:val="28"/>
          <w:szCs w:val="28"/>
          <w:highlight w:val="none"/>
          <w:lang w:val="en-US" w:eastAsia="zh-CN"/>
        </w:rPr>
        <w:t>200J。</w:t>
      </w:r>
    </w:p>
    <w:p w14:paraId="12C807D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开机时间≤6s</w:t>
      </w:r>
    </w:p>
    <w:p w14:paraId="189236B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可选择能量</w:t>
      </w:r>
    </w:p>
    <w:p w14:paraId="4DC770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除颤充电至200J≤6S</w:t>
      </w:r>
    </w:p>
    <w:p w14:paraId="13E7CCD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病人阻抗范围：体外手动除颤：最小值≤25欧且最大值≥200欧，体内手动除颤：最小值≤15欧且最大值≥200欧</w:t>
      </w:r>
      <w:r>
        <w:rPr>
          <w:rFonts w:hint="eastAsia" w:ascii="宋体" w:hAnsi="宋体" w:eastAsia="宋体" w:cs="宋体"/>
          <w:color w:val="auto"/>
          <w:sz w:val="28"/>
          <w:szCs w:val="28"/>
          <w:highlight w:val="none"/>
          <w:lang w:val="en-US" w:eastAsia="zh-CN"/>
        </w:rPr>
        <w:t>。</w:t>
      </w:r>
    </w:p>
    <w:p w14:paraId="7F8B46F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AED全自动分析心律，需要进行除颤时按电击按钮进行除颤</w:t>
      </w:r>
    </w:p>
    <w:p w14:paraId="75A89FD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AED功能具备切换成人、儿童、婴幼儿模式</w:t>
      </w:r>
    </w:p>
    <w:p w14:paraId="3AD8AB9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支持CPR辅助功能。</w:t>
      </w:r>
    </w:p>
    <w:p w14:paraId="7150960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成人/儿童一体化电极板，具有支持能量选择、充电、放电功能</w:t>
      </w:r>
    </w:p>
    <w:p w14:paraId="141AA7F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手动除颤电极板具备充电完成指示灯和阻抗提示灯，屏幕并显示具体阻抗数值</w:t>
      </w:r>
    </w:p>
    <w:p w14:paraId="24F40D4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体外起搏</w:t>
      </w:r>
    </w:p>
    <w:p w14:paraId="5D57A86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1.18.1模式：按需起搏、固定起搏，具有降速起搏功能</w:t>
      </w:r>
    </w:p>
    <w:p w14:paraId="1D96DC9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起搏频率范围：最小值≤40ppm，且最大值≥170ppm</w:t>
      </w:r>
    </w:p>
    <w:p w14:paraId="3BB3A07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起搏电流范围：最小值≤0mA，且最大值≥200mA</w:t>
      </w:r>
    </w:p>
    <w:p w14:paraId="2ADBA8B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起搏波形：单相方波或单相截顶幂指数波</w:t>
      </w:r>
    </w:p>
    <w:p w14:paraId="298AA9A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标配5导联心电（ECG)、血氧饱和度（SpO2）、呼吸（Resp）、体温（Temp）、无创血压（NIBP）监护功能及配件</w:t>
      </w:r>
    </w:p>
    <w:p w14:paraId="7CC33F8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扫描速度可调节</w:t>
      </w:r>
    </w:p>
    <w:p w14:paraId="154AAC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ECG 灵敏度可调节</w:t>
      </w:r>
    </w:p>
    <w:p w14:paraId="3CF9537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心率测量范围</w:t>
      </w:r>
    </w:p>
    <w:p w14:paraId="27950E3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新生儿：最小值≤16bpm，且最大值≥350bpm</w:t>
      </w:r>
    </w:p>
    <w:p w14:paraId="76249F9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小儿：最小值≤16bpm，且最大值≥350bpm</w:t>
      </w:r>
    </w:p>
    <w:p w14:paraId="1980BF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1.22.3</w:t>
      </w:r>
      <w:r>
        <w:rPr>
          <w:rFonts w:hint="eastAsia" w:ascii="宋体" w:hAnsi="宋体" w:eastAsia="宋体" w:cs="宋体"/>
          <w:b w:val="0"/>
          <w:bCs w:val="0"/>
          <w:color w:val="auto"/>
          <w:sz w:val="28"/>
          <w:szCs w:val="28"/>
          <w:highlight w:val="none"/>
          <w:lang w:val="en-US" w:eastAsia="zh-CN"/>
        </w:rPr>
        <w:t>成人:最小值≤16bpm且最大值≥300bpm</w:t>
      </w:r>
    </w:p>
    <w:p w14:paraId="636555D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精度:±1％或±1bpm</w:t>
      </w:r>
    </w:p>
    <w:p w14:paraId="5195A7D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呼吸测量范围：最小值≤0rpm，且最大值≥100rpm</w:t>
      </w:r>
    </w:p>
    <w:p w14:paraId="207633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具备血氧采用抗干扰和抗弱灌注技术</w:t>
      </w:r>
    </w:p>
    <w:p w14:paraId="6A2FAB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脉率测量范围：最小值≤30bpm，且最大值≥254bpm</w:t>
      </w:r>
    </w:p>
    <w:p w14:paraId="0D6AC80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无创血压监测</w:t>
      </w:r>
    </w:p>
    <w:p w14:paraId="07C3071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1.26.1 具备手动测量、自动间隔测量</w:t>
      </w:r>
    </w:p>
    <w:p w14:paraId="35DC64A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 收缩压测量范围：</w:t>
      </w:r>
    </w:p>
    <w:p w14:paraId="73CCA26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：最小值≤40mmHg，且最大值≥270mmHg</w:t>
      </w:r>
    </w:p>
    <w:p w14:paraId="113508E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：最小值≤40mmHg，且最大值≥130mmHg</w:t>
      </w:r>
    </w:p>
    <w:p w14:paraId="582BF11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新生儿：最小值≤43mmHg，且最大值≥130mmHg</w:t>
      </w:r>
    </w:p>
    <w:p w14:paraId="4B1F1B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舒张压测量范围：</w:t>
      </w:r>
    </w:p>
    <w:p w14:paraId="3D887D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 ：最小值≤10mmHg，且最大值≥215mmHg</w:t>
      </w:r>
    </w:p>
    <w:p w14:paraId="6986D81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小儿 ：最小值≤10mmHg，且最大值≥100mmHg</w:t>
      </w:r>
    </w:p>
    <w:p w14:paraId="24F9382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 ：最小值≤10mmHg，且最大值≥100mmHg</w:t>
      </w:r>
    </w:p>
    <w:p w14:paraId="66EDA55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体温测量，具备双通道测量范围：最小值≤0℃，且最大值≥50℃，精度：±0.1℃</w:t>
      </w:r>
    </w:p>
    <w:p w14:paraId="431D73F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记录仪打印速度可调  </w:t>
      </w:r>
    </w:p>
    <w:p w14:paraId="0B9DFFE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智能报警，通过声音、灯光、文字等多种方式进行报警</w:t>
      </w:r>
    </w:p>
    <w:p w14:paraId="158E3D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系统报警：监护、除颤、电池充电、打印机等；生理报警：心电、无创血压、血氧饱和度等；技术报警：所有参数</w:t>
      </w:r>
    </w:p>
    <w:p w14:paraId="6DF6F6F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可充电锂电池200J除颤≥100次，或起搏2h</w:t>
      </w:r>
    </w:p>
    <w:p w14:paraId="5B964C9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充电时间：充至100%≤4h；</w:t>
      </w:r>
    </w:p>
    <w:p w14:paraId="3D9278C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支持中英文操作界面，AED中英文语音提示</w:t>
      </w:r>
    </w:p>
    <w:p w14:paraId="59E7B88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防尘防水等级≥IP54</w:t>
      </w:r>
    </w:p>
    <w:p w14:paraId="69BBF35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工作环境范围：工作温度最小值≤0℃，且最大值≥45℃，工作湿度最小值≤15％，且最大值≥95％，储运温度最小值≤-20℃，且最大值≥70℃</w:t>
      </w:r>
    </w:p>
    <w:p w14:paraId="27BA29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功能模式：具备手动除颤、无创起搏、心电监护、呼吸监护、自动体外除颤（AED）功能</w:t>
      </w:r>
    </w:p>
    <w:p w14:paraId="4F69D8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1.37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电极板要求：支持选配至少三种尺寸体内除颤手柄，适用不同病人类型</w:t>
      </w:r>
    </w:p>
    <w:p w14:paraId="24BA5F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AED除颤功能要求：提供中文语音和中文提醒功能</w:t>
      </w:r>
    </w:p>
    <w:p w14:paraId="057413B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心律失常分析：通过心电电极片可监测的心律失常分析种类≥9种</w:t>
      </w:r>
    </w:p>
    <w:p w14:paraId="76A843A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支持ST和QT实时分析</w:t>
      </w:r>
    </w:p>
    <w:p w14:paraId="0D260EF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记录仪要求：自动打印除颤记录，单次波形记录，支持连续波形记录</w:t>
      </w:r>
    </w:p>
    <w:p w14:paraId="175307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存储要求:可存储 连续 ECG 波形，数据可导出</w:t>
      </w:r>
    </w:p>
    <w:p w14:paraId="0152AA8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通过跌落试验的要求：可承受6面≥0.75m 高，跌落冲击</w:t>
      </w:r>
    </w:p>
    <w:p w14:paraId="2DA2D04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共模抑制比：≥105 dB</w:t>
      </w:r>
    </w:p>
    <w:p w14:paraId="776865A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频率响应：治疗模式、监护模式、诊断模式、</w:t>
      </w:r>
    </w:p>
    <w:p w14:paraId="55D24DE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1.46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具备事件标记功能，协助分析一些事件对病人可能产生的影响</w:t>
      </w:r>
    </w:p>
    <w:p w14:paraId="692C369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具备生命体征趋势回顾功能</w:t>
      </w:r>
    </w:p>
    <w:p w14:paraId="0CECFE8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电池上具备电量容量状态指示灯</w:t>
      </w:r>
    </w:p>
    <w:p w14:paraId="5FE8BF8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低电量报警发生后可连续进行≥6次最大能量除颤</w:t>
      </w:r>
    </w:p>
    <w:p w14:paraId="69E603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可保存自检记录、事件记录、病人档案功能</w:t>
      </w:r>
    </w:p>
    <w:p w14:paraId="2C80BC5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支持使用5导心电导联、体外除颤电极板和多功能电极片来监测心电信号</w:t>
      </w:r>
    </w:p>
    <w:p w14:paraId="45AA238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可通过线上查看设备培训维护视频</w:t>
      </w:r>
    </w:p>
    <w:p w14:paraId="244B33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具有用户检测功能，包括常规监测、大能量监测、按键检测；常规检测项目：电池、主板、除颤\起搏功能、监护功能</w:t>
      </w:r>
    </w:p>
    <w:p w14:paraId="092DDC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支持至少三种尺寸体内除颤电极板，适用不同病人类型</w:t>
      </w:r>
    </w:p>
    <w:p w14:paraId="50153F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1.55具备体内除颤电极板</w:t>
      </w:r>
    </w:p>
    <w:p w14:paraId="439E622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1.56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体外电极板支持病人接触状态显示</w:t>
      </w:r>
    </w:p>
    <w:p w14:paraId="1D701F6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电极板支持能量充电和放电操作，满足单人除颤操作</w:t>
      </w:r>
    </w:p>
    <w:p w14:paraId="2AC03D9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监护功能：血氧饱和度、无创血压、、呼吸末二氧化碳、体温</w:t>
      </w:r>
    </w:p>
    <w:p w14:paraId="52DA21D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无需开机或拆机即可查看电池电量；电池可徒手拆卸，无需拆机，便于维护</w:t>
      </w:r>
    </w:p>
    <w:p w14:paraId="721D8AF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14:paraId="4E900D8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00A40BA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可充放电原装锂电池1块</w:t>
      </w:r>
    </w:p>
    <w:p w14:paraId="06E2CD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血氧附件包1套</w:t>
      </w:r>
    </w:p>
    <w:p w14:paraId="7B925E5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血压附件包1套</w:t>
      </w:r>
    </w:p>
    <w:p w14:paraId="35C24D3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心电导联线附件包1套</w:t>
      </w:r>
    </w:p>
    <w:p w14:paraId="7FC6DA8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AED电极片附件包1套</w:t>
      </w:r>
    </w:p>
    <w:p w14:paraId="154183D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便捷包1个</w:t>
      </w:r>
    </w:p>
    <w:p w14:paraId="4C12FB9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底座1个</w:t>
      </w:r>
    </w:p>
    <w:p w14:paraId="6532877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打印纸1卷</w:t>
      </w:r>
    </w:p>
    <w:p w14:paraId="006E49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导电膏1瓶</w:t>
      </w:r>
    </w:p>
    <w:p w14:paraId="79EC01C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体温探头1个</w:t>
      </w:r>
    </w:p>
    <w:p w14:paraId="6107092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呼末二氧化碳模块1个</w:t>
      </w:r>
    </w:p>
    <w:p w14:paraId="5BA0039C">
      <w:pPr>
        <w:shd w:val="clear"/>
        <w:jc w:val="center"/>
        <w:outlineLvl w:val="9"/>
        <w:rPr>
          <w:rFonts w:hint="eastAsia" w:ascii="宋体" w:hAnsi="宋体" w:eastAsia="宋体" w:cs="宋体"/>
          <w:b w:val="0"/>
          <w:bCs w:val="0"/>
          <w:color w:val="auto"/>
          <w:sz w:val="28"/>
          <w:szCs w:val="28"/>
          <w:highlight w:val="none"/>
          <w:lang w:val="en-US" w:eastAsia="zh-CN"/>
        </w:rPr>
      </w:pPr>
    </w:p>
    <w:p w14:paraId="46DE39CB">
      <w:pPr>
        <w:shd w:val="clear"/>
        <w:jc w:val="center"/>
        <w:outlineLvl w:val="9"/>
        <w:rPr>
          <w:rFonts w:hint="eastAsia" w:ascii="宋体" w:hAnsi="宋体" w:eastAsia="宋体" w:cs="宋体"/>
          <w:b w:val="0"/>
          <w:bCs w:val="0"/>
          <w:color w:val="auto"/>
          <w:sz w:val="28"/>
          <w:szCs w:val="28"/>
          <w:highlight w:val="none"/>
          <w:lang w:val="en-US" w:eastAsia="zh-CN"/>
        </w:rPr>
      </w:pPr>
    </w:p>
    <w:p w14:paraId="0A8E7639">
      <w:pPr>
        <w:shd w:val="clear"/>
        <w:jc w:val="center"/>
        <w:outlineLvl w:val="9"/>
        <w:rPr>
          <w:rFonts w:hint="eastAsia" w:ascii="宋体" w:hAnsi="宋体" w:eastAsia="宋体" w:cs="宋体"/>
          <w:b w:val="0"/>
          <w:bCs w:val="0"/>
          <w:color w:val="auto"/>
          <w:sz w:val="28"/>
          <w:szCs w:val="28"/>
          <w:highlight w:val="none"/>
          <w:lang w:val="en-US" w:eastAsia="zh-CN"/>
        </w:rPr>
      </w:pPr>
    </w:p>
    <w:p w14:paraId="48BD4B16">
      <w:pPr>
        <w:shd w:val="clear"/>
        <w:jc w:val="center"/>
        <w:outlineLvl w:val="9"/>
        <w:rPr>
          <w:rFonts w:hint="eastAsia" w:ascii="宋体" w:hAnsi="宋体" w:eastAsia="宋体" w:cs="宋体"/>
          <w:b w:val="0"/>
          <w:bCs w:val="0"/>
          <w:color w:val="auto"/>
          <w:sz w:val="28"/>
          <w:szCs w:val="28"/>
          <w:highlight w:val="none"/>
          <w:lang w:val="en-US" w:eastAsia="zh-CN"/>
        </w:rPr>
      </w:pPr>
    </w:p>
    <w:p w14:paraId="0430D082">
      <w:pPr>
        <w:shd w:val="clear"/>
        <w:jc w:val="center"/>
        <w:outlineLvl w:val="9"/>
        <w:rPr>
          <w:rFonts w:hint="eastAsia" w:ascii="宋体" w:hAnsi="宋体" w:eastAsia="宋体" w:cs="宋体"/>
          <w:b w:val="0"/>
          <w:bCs w:val="0"/>
          <w:color w:val="auto"/>
          <w:sz w:val="28"/>
          <w:szCs w:val="28"/>
          <w:highlight w:val="none"/>
          <w:lang w:val="en-US" w:eastAsia="zh-CN"/>
        </w:rPr>
      </w:pPr>
    </w:p>
    <w:p w14:paraId="3E64B149">
      <w:pPr>
        <w:shd w:val="clear"/>
        <w:jc w:val="center"/>
        <w:outlineLvl w:val="9"/>
        <w:rPr>
          <w:rFonts w:hint="eastAsia" w:ascii="宋体" w:hAnsi="宋体" w:eastAsia="宋体" w:cs="宋体"/>
          <w:b w:val="0"/>
          <w:bCs w:val="0"/>
          <w:color w:val="auto"/>
          <w:sz w:val="28"/>
          <w:szCs w:val="28"/>
          <w:highlight w:val="none"/>
          <w:lang w:val="en-US" w:eastAsia="zh-CN"/>
        </w:rPr>
      </w:pPr>
    </w:p>
    <w:p w14:paraId="24D26606">
      <w:pPr>
        <w:shd w:val="clear"/>
        <w:jc w:val="center"/>
        <w:outlineLvl w:val="9"/>
        <w:rPr>
          <w:rFonts w:hint="eastAsia" w:ascii="宋体" w:hAnsi="宋体" w:eastAsia="宋体" w:cs="宋体"/>
          <w:b w:val="0"/>
          <w:bCs w:val="0"/>
          <w:color w:val="auto"/>
          <w:sz w:val="28"/>
          <w:szCs w:val="28"/>
          <w:highlight w:val="none"/>
          <w:lang w:val="en-US" w:eastAsia="zh-CN"/>
        </w:rPr>
      </w:pPr>
    </w:p>
    <w:p w14:paraId="4A549037">
      <w:pPr>
        <w:shd w:val="clear"/>
        <w:jc w:val="center"/>
        <w:outlineLvl w:val="9"/>
        <w:rPr>
          <w:rFonts w:hint="eastAsia" w:ascii="宋体" w:hAnsi="宋体" w:eastAsia="宋体" w:cs="宋体"/>
          <w:b w:val="0"/>
          <w:bCs w:val="0"/>
          <w:color w:val="auto"/>
          <w:sz w:val="28"/>
          <w:szCs w:val="28"/>
          <w:highlight w:val="none"/>
          <w:lang w:val="en-US" w:eastAsia="zh-CN"/>
        </w:rPr>
      </w:pPr>
    </w:p>
    <w:p w14:paraId="5E7CF788">
      <w:pPr>
        <w:shd w:val="clear"/>
        <w:jc w:val="center"/>
        <w:outlineLvl w:val="9"/>
        <w:rPr>
          <w:rFonts w:hint="eastAsia" w:ascii="宋体" w:hAnsi="宋体" w:eastAsia="宋体" w:cs="宋体"/>
          <w:b w:val="0"/>
          <w:bCs w:val="0"/>
          <w:color w:val="auto"/>
          <w:sz w:val="28"/>
          <w:szCs w:val="28"/>
          <w:highlight w:val="none"/>
          <w:lang w:val="en-US" w:eastAsia="zh-CN"/>
        </w:rPr>
      </w:pPr>
    </w:p>
    <w:p w14:paraId="12BBB7D8">
      <w:pPr>
        <w:shd w:val="clear"/>
        <w:jc w:val="center"/>
        <w:outlineLvl w:val="1"/>
        <w:rPr>
          <w:rFonts w:hint="eastAsia" w:ascii="宋体" w:hAnsi="宋体" w:eastAsia="宋体" w:cs="宋体"/>
          <w:b w:val="0"/>
          <w:bCs w:val="0"/>
          <w:color w:val="auto"/>
          <w:sz w:val="28"/>
          <w:szCs w:val="28"/>
          <w:highlight w:val="none"/>
          <w:lang w:val="en-US" w:eastAsia="zh-CN"/>
        </w:rPr>
      </w:pPr>
      <w:bookmarkStart w:id="9" w:name="_Toc24016"/>
    </w:p>
    <w:p w14:paraId="4D338CAD">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05包技术参数</w:t>
      </w:r>
      <w:bookmarkEnd w:id="9"/>
    </w:p>
    <w:p w14:paraId="4BD2991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A、呼吸机（无创）：</w:t>
      </w:r>
    </w:p>
    <w:p w14:paraId="7780BBE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14:paraId="7669F4B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1.1适用于对成人、小儿和新生儿患者进行通气辅助及生命支持。</w:t>
      </w:r>
    </w:p>
    <w:p w14:paraId="0C31902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满足ISO 80601-2-12认证（重症呼吸机基本安全和基本性能的要求）。</w:t>
      </w:r>
    </w:p>
    <w:p w14:paraId="093B6A2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满足危重症患者的无创通气需求。</w:t>
      </w:r>
    </w:p>
    <w:p w14:paraId="381E446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可触摸显示屏大小≥15英寸。</w:t>
      </w:r>
    </w:p>
    <w:p w14:paraId="173C9C8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14:paraId="67E1459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主机净重≤36kg。</w:t>
      </w:r>
    </w:p>
    <w:p w14:paraId="22734B9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主机供气方式：涡轮供气，最大峰流速≥280L/min。</w:t>
      </w:r>
    </w:p>
    <w:p w14:paraId="18CC98C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单管路漏气系统，有压力测量管，可测量病人近端压力并精准漏气补偿。</w:t>
      </w:r>
    </w:p>
    <w:p w14:paraId="6F0C2D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具备自动漏气补偿功能。</w:t>
      </w:r>
    </w:p>
    <w:p w14:paraId="199F73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最大漏气补偿≥200L/min。</w:t>
      </w:r>
    </w:p>
    <w:p w14:paraId="4A1023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14:paraId="2D86201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工作温度范围最小值≤5℃，且最大值≥40℃。</w:t>
      </w:r>
    </w:p>
    <w:p w14:paraId="29B8D2F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14:paraId="15B42D6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持续气道正压通气模式CPAP。</w:t>
      </w:r>
    </w:p>
    <w:p w14:paraId="19578BF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自主通气模式S。</w:t>
      </w:r>
    </w:p>
    <w:p w14:paraId="338EEF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时控通气模式T。</w:t>
      </w:r>
    </w:p>
    <w:p w14:paraId="574D36A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w:t>
      </w:r>
    </w:p>
    <w:p w14:paraId="7D5DE6D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压力控制/辅助通气模式P-A/C，可升级容量支持通气模式VAPS。</w:t>
      </w:r>
    </w:p>
    <w:p w14:paraId="4C95B69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比例压力通气模式PPV。</w:t>
      </w:r>
    </w:p>
    <w:p w14:paraId="4215066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自主/时控通气模式ST，S和T可分别设置不同的吸气压力。</w:t>
      </w:r>
    </w:p>
    <w:p w14:paraId="641B431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高流速氧疗功能，流速和氧浓度可设，氧疗最大流速≥80L/min,并具有氧疗计时功能。</w:t>
      </w:r>
    </w:p>
    <w:p w14:paraId="267C974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可支持氧疗模式下升级呼吸氧合指数监测（ROX）、自主呼吸率监测功能。</w:t>
      </w:r>
    </w:p>
    <w:p w14:paraId="24CECA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同步增强功能，吸气触发灵敏度和呼气切换灵敏度可自动调节，且支持档位手动调节吸气触发和呼气切换灵敏度。</w:t>
      </w:r>
    </w:p>
    <w:p w14:paraId="61501CE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具有压力释放功能，延时升压和增氧功能。</w:t>
      </w:r>
    </w:p>
    <w:p w14:paraId="001C542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可支持升级内源性PEEP监测功能。</w:t>
      </w:r>
    </w:p>
    <w:p w14:paraId="73C7B9F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可设置面罩类型和呼气端口类型，其中面罩类型可以选：气切/插管。</w:t>
      </w:r>
    </w:p>
    <w:p w14:paraId="56CB658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同屏最大可显示≥5道波形，支持短趋势、波形、监测值同屏显示。</w:t>
      </w:r>
    </w:p>
    <w:p w14:paraId="41464F4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可同时监测病人泄漏量和呼吸机总泄漏量。</w:t>
      </w:r>
    </w:p>
    <w:p w14:paraId="4313D14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主机支持升级C0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14:paraId="7E0982F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主机支持升级Sp0</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14:paraId="4027769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w:t>
      </w:r>
    </w:p>
    <w:p w14:paraId="27BF42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气道压力泄露自动补偿功能。</w:t>
      </w:r>
    </w:p>
    <w:p w14:paraId="30F64D0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窒息监测及窒息唤醒功能。</w:t>
      </w:r>
    </w:p>
    <w:p w14:paraId="3A8251D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14:paraId="48A01C5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潮气量范围：最小值≤50ml，且最大值≥2000ml。</w:t>
      </w:r>
    </w:p>
    <w:p w14:paraId="6FC0134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持续气道正压CPAP(成人/小儿)范围：最小值≤4cmH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56B3AE8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持续气道正压范围：CPAP(婴幼儿)最小值≤4cmH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O，且最大值≥15cmH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1EACB9C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IPAP范围：最小值≤4cmH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744AEE1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EPAP范围：最小值≤4cmH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O，且最大值≥30cmH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24EA325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呼吸频率（成人/小儿）范围：最小值≤1次/min，且最大值≥60次/min。</w:t>
      </w:r>
    </w:p>
    <w:p w14:paraId="68D252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吸气时间范围：最小值≤0.2s，且最大值≥5s。</w:t>
      </w:r>
    </w:p>
    <w:p w14:paraId="7AD9876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14:paraId="4E86156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压力上升时间范围可调。</w:t>
      </w:r>
    </w:p>
    <w:p w14:paraId="2CC9DC6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压力释放范围可调。</w:t>
      </w:r>
    </w:p>
    <w:p w14:paraId="5C8BDA4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延时升压时间范围可调。</w:t>
      </w:r>
    </w:p>
    <w:p w14:paraId="015BBED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w:t>
      </w:r>
    </w:p>
    <w:p w14:paraId="24AE7C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气道峰压、平均压、呼气末正压等参数监测。</w:t>
      </w:r>
    </w:p>
    <w:p w14:paraId="7FFF154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潮气量、分钟通气量、病人端/总的分钟泄漏量等参数监测。</w:t>
      </w:r>
    </w:p>
    <w:p w14:paraId="436A05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呼吸频率、病人触发百分比、吸气百分比等参数监测。</w:t>
      </w:r>
    </w:p>
    <w:p w14:paraId="58616DC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六、报警功能</w:t>
      </w:r>
    </w:p>
    <w:p w14:paraId="5CDD55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报警参数：气道高压、气道低压、呼气末压力过高/过低、总计呼吸频率过高/过低、分钟通气量过高/过低。</w:t>
      </w:r>
    </w:p>
    <w:p w14:paraId="2A3E54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七、信息化功能</w:t>
      </w:r>
    </w:p>
    <w:p w14:paraId="0DBCD8A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能够通过网络联网，把呼吸机的监测信息实时显示到监护仪、中央监护站或全院监护系统，满足科室信息化的需求和呼吸机管理。</w:t>
      </w:r>
    </w:p>
    <w:p w14:paraId="2EA3F38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至少具备VGA或HDMI扩展显示功能、RS232接口功能、网络接口功能、USB接口功能、护士呼叫功能。</w:t>
      </w:r>
    </w:p>
    <w:p w14:paraId="45BD732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14:paraId="660BF52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5CAA78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同轴麻醉呼吸管路1套</w:t>
      </w:r>
    </w:p>
    <w:p w14:paraId="6F1A1E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14:paraId="1C13957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14:paraId="469E66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14:paraId="7A8F6D2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可充气麻醉面罩(一次性) 1个</w:t>
      </w:r>
    </w:p>
    <w:p w14:paraId="5539D16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14:paraId="7F44322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14:paraId="2766F9B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氧气气源输入管（国标）1根</w:t>
      </w:r>
    </w:p>
    <w:p w14:paraId="30FAEAB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14:paraId="0B0CC1B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可充电原装电池1套</w:t>
      </w:r>
    </w:p>
    <w:p w14:paraId="0B44CF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14:paraId="7473699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14:paraId="3090F81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14:paraId="7CE34297">
      <w:pPr>
        <w:shd w:val="clear"/>
        <w:jc w:val="both"/>
        <w:outlineLvl w:val="9"/>
        <w:rPr>
          <w:rFonts w:hint="eastAsia" w:ascii="宋体" w:hAnsi="宋体" w:eastAsia="宋体" w:cs="宋体"/>
          <w:b w:val="0"/>
          <w:bCs w:val="0"/>
          <w:color w:val="auto"/>
          <w:sz w:val="28"/>
          <w:szCs w:val="28"/>
          <w:highlight w:val="none"/>
          <w:lang w:val="en-US" w:eastAsia="zh-CN"/>
        </w:rPr>
      </w:pPr>
    </w:p>
    <w:p w14:paraId="33F2E15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B、急救呼吸机：</w:t>
      </w:r>
    </w:p>
    <w:p w14:paraId="7C2BF12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14:paraId="7455EF4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14:paraId="4E6DC00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14:paraId="5AB569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通过RTCA/DO-160G和EN 13718-1直升机转运标准测试。</w:t>
      </w:r>
    </w:p>
    <w:p w14:paraId="76F09B7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适用于成人、小儿和婴幼儿患者通气辅助及呼吸支持。</w:t>
      </w:r>
    </w:p>
    <w:p w14:paraId="289ECF2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14:paraId="2DA64E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可支持单管路通气。</w:t>
      </w:r>
    </w:p>
    <w:p w14:paraId="43F027A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可触摸显示屏大小：≥7英寸。</w:t>
      </w:r>
    </w:p>
    <w:p w14:paraId="7168270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可触摸显示屏分辨率：≥800×400像素。</w:t>
      </w:r>
    </w:p>
    <w:p w14:paraId="7545722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14:paraId="5258506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主机重量：≤4.5kg。</w:t>
      </w:r>
    </w:p>
    <w:p w14:paraId="108D8D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吸气峰值流速：≥210L/min。</w:t>
      </w:r>
    </w:p>
    <w:p w14:paraId="6184F7B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可配备提拿悬挂一体化多功能把手。</w:t>
      </w:r>
    </w:p>
    <w:p w14:paraId="0A7F888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监测模块和附件。</w:t>
      </w:r>
    </w:p>
    <w:p w14:paraId="0EDAE33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14:paraId="61AE9BF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屏幕亮度自动调节功能。</w:t>
      </w:r>
    </w:p>
    <w:p w14:paraId="1F99F8E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关机状态下电量显示功能。</w:t>
      </w:r>
    </w:p>
    <w:p w14:paraId="2732CE8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具备截屏U盘导出功能。</w:t>
      </w:r>
    </w:p>
    <w:p w14:paraId="7EE76A7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可区分幼儿、儿童及成人模式。</w:t>
      </w:r>
    </w:p>
    <w:p w14:paraId="5375A09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14:paraId="243BFFF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14:paraId="254939B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最高工作海拔：≥7000m</w:t>
      </w:r>
    </w:p>
    <w:p w14:paraId="410ABA3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14:paraId="03205B8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14:paraId="06C3EF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通气</w:t>
      </w:r>
      <w:r>
        <w:rPr>
          <w:rFonts w:hint="eastAsia" w:ascii="宋体" w:hAnsi="宋体" w:eastAsia="宋体" w:cs="宋体"/>
          <w:b w:val="0"/>
          <w:bCs w:val="0"/>
          <w:color w:val="auto"/>
          <w:sz w:val="28"/>
          <w:szCs w:val="28"/>
          <w:highlight w:val="none"/>
          <w:lang w:val="en-US" w:eastAsia="zh-CN"/>
        </w:rPr>
        <w:t>模式：A/C和同步间歇指令通气SIMV；持续气道正压通气模式/压力支持通气CPAP/PSV、双水平气道正压通气（如BIPAP或DuoLevel或BiLevel等）、压力调节容量控制通气（如AUTOFLOW或PRVC等）、压力调节容量控制-同步间歇指令通气模式（PRVC-SIMV）、心肺复苏通气模式（如CPRV，CPRmode等）。</w:t>
      </w:r>
    </w:p>
    <w:p w14:paraId="25EE3E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可配备无创通气模式和氧疗模式。</w:t>
      </w:r>
    </w:p>
    <w:p w14:paraId="3337807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呼吸同步技术。</w:t>
      </w:r>
    </w:p>
    <w:p w14:paraId="776A564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标配内源性PEEP、口腔闭合压P0.1和浅快呼吸指数RSBI的测定。</w:t>
      </w:r>
    </w:p>
    <w:p w14:paraId="260FC56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3.5 具备CPR功能，可进行心肺复苏指导</w:t>
      </w:r>
    </w:p>
    <w:p w14:paraId="5F854AD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14:paraId="23F93AC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14:paraId="5C7D910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吸气压力范围：最小值≤1cmH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4C8AF90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 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54463DC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吸入氧浓度范围：最小值≤21%，且最大值≥100%。</w:t>
      </w:r>
    </w:p>
    <w:p w14:paraId="7EF62F7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氧气浓度可调。</w:t>
      </w:r>
    </w:p>
    <w:p w14:paraId="37A4CAC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吸气时间范围：最小值≤0.1s，且最大值≥10s。</w:t>
      </w:r>
    </w:p>
    <w:p w14:paraId="16FF05D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压力触发灵敏度范围：最小值≤-20cmH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42B3166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流速触发灵敏度范围：最小值≤0.5L/ min，且最大值≥20L/ min。</w:t>
      </w:r>
    </w:p>
    <w:p w14:paraId="32DC089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14:paraId="613E84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氧疗流量范围：最小值≤2L/min，且最大值≥80L/min。</w:t>
      </w:r>
    </w:p>
    <w:p w14:paraId="1BE81BA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五、监测参数和报警</w:t>
      </w:r>
    </w:p>
    <w:p w14:paraId="690CC2E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监测参数：氧浓度、分钟通气量、潮气量、气道压力、呼吸频率等关键参数。</w:t>
      </w:r>
    </w:p>
    <w:p w14:paraId="7C7BDD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波形监测：压力—时间、流速—时间、容量—时间和CO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—时间波形。</w:t>
      </w:r>
    </w:p>
    <w:p w14:paraId="0FF8CB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14:paraId="4584929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六、信息化功能要求</w:t>
      </w:r>
    </w:p>
    <w:p w14:paraId="5AC19E6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信息互连：支持多种无线方式（选配WiFi）灵活将呼吸机数据传输到远程终端，实现患者的远程实时监控，满足转运过程中的信息化的需求。</w:t>
      </w:r>
    </w:p>
    <w:p w14:paraId="67C543A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★七、配件清单/配套的附属设备设施</w:t>
      </w:r>
    </w:p>
    <w:p w14:paraId="6D2D5FF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17EBACB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AC电源线+AC适配器1个</w:t>
      </w:r>
    </w:p>
    <w:p w14:paraId="63AA048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氧气软管1根</w:t>
      </w:r>
    </w:p>
    <w:p w14:paraId="437ADB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电源适配器固定座1个</w:t>
      </w:r>
    </w:p>
    <w:p w14:paraId="2DD5CCA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手提悬挂多功能把手1个</w:t>
      </w:r>
    </w:p>
    <w:p w14:paraId="20D7876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基础通气模式包</w:t>
      </w:r>
    </w:p>
    <w:p w14:paraId="0A9B87E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无创+氧疗模式包</w:t>
      </w:r>
    </w:p>
    <w:p w14:paraId="45A56DA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呼吸回路套装1套</w:t>
      </w:r>
    </w:p>
    <w:p w14:paraId="34D4099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一次性面罩(中号)1个</w:t>
      </w:r>
    </w:p>
    <w:p w14:paraId="00CD0C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7.10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成人模拟肺1个</w:t>
      </w:r>
    </w:p>
    <w:p w14:paraId="0E817D5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产品说明书1本</w:t>
      </w:r>
    </w:p>
    <w:p w14:paraId="574ACC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合格证1套</w:t>
      </w:r>
    </w:p>
    <w:p w14:paraId="3FD2CDB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14:paraId="528A10C7">
      <w:pPr>
        <w:shd w:val="clear"/>
        <w:jc w:val="both"/>
        <w:outlineLvl w:val="9"/>
        <w:rPr>
          <w:rFonts w:hint="eastAsia" w:ascii="宋体" w:hAnsi="宋体" w:eastAsia="宋体" w:cs="宋体"/>
          <w:b w:val="0"/>
          <w:bCs w:val="0"/>
          <w:color w:val="auto"/>
          <w:sz w:val="28"/>
          <w:szCs w:val="28"/>
          <w:highlight w:val="none"/>
          <w:lang w:val="en-US" w:eastAsia="zh-CN"/>
        </w:rPr>
      </w:pPr>
    </w:p>
    <w:p w14:paraId="545200DF">
      <w:pPr>
        <w:shd w:val="clear"/>
        <w:jc w:val="both"/>
        <w:outlineLvl w:val="9"/>
        <w:rPr>
          <w:rFonts w:hint="eastAsia" w:ascii="宋体" w:hAnsi="宋体" w:eastAsia="宋体" w:cs="宋体"/>
          <w:b w:val="0"/>
          <w:bCs w:val="0"/>
          <w:color w:val="auto"/>
          <w:sz w:val="28"/>
          <w:szCs w:val="28"/>
          <w:highlight w:val="none"/>
          <w:lang w:val="en-US" w:eastAsia="zh-CN"/>
        </w:rPr>
      </w:pPr>
    </w:p>
    <w:p w14:paraId="60326564">
      <w:pPr>
        <w:shd w:val="clear"/>
        <w:jc w:val="both"/>
        <w:outlineLvl w:val="9"/>
        <w:rPr>
          <w:rFonts w:hint="eastAsia" w:ascii="宋体" w:hAnsi="宋体" w:eastAsia="宋体" w:cs="宋体"/>
          <w:b w:val="0"/>
          <w:bCs w:val="0"/>
          <w:color w:val="auto"/>
          <w:sz w:val="28"/>
          <w:szCs w:val="28"/>
          <w:highlight w:val="none"/>
          <w:lang w:val="en-US" w:eastAsia="zh-CN"/>
        </w:rPr>
      </w:pPr>
    </w:p>
    <w:p w14:paraId="7BEDEC74">
      <w:pPr>
        <w:shd w:val="clear"/>
        <w:jc w:val="both"/>
        <w:outlineLvl w:val="9"/>
        <w:rPr>
          <w:rFonts w:hint="eastAsia" w:ascii="宋体" w:hAnsi="宋体" w:eastAsia="宋体" w:cs="宋体"/>
          <w:b w:val="0"/>
          <w:bCs w:val="0"/>
          <w:color w:val="auto"/>
          <w:sz w:val="28"/>
          <w:szCs w:val="28"/>
          <w:highlight w:val="none"/>
          <w:lang w:val="en-US" w:eastAsia="zh-CN"/>
        </w:rPr>
      </w:pPr>
    </w:p>
    <w:p w14:paraId="48F8D0F8">
      <w:pPr>
        <w:shd w:val="clear"/>
        <w:jc w:val="center"/>
        <w:outlineLvl w:val="9"/>
        <w:rPr>
          <w:rFonts w:hint="eastAsia" w:ascii="宋体" w:hAnsi="宋体" w:eastAsia="宋体" w:cs="宋体"/>
          <w:b w:val="0"/>
          <w:bCs w:val="0"/>
          <w:color w:val="auto"/>
          <w:sz w:val="28"/>
          <w:szCs w:val="28"/>
          <w:highlight w:val="none"/>
          <w:lang w:val="en-US" w:eastAsia="zh-CN"/>
        </w:rPr>
      </w:pPr>
    </w:p>
    <w:p w14:paraId="5F4E37EE">
      <w:pPr>
        <w:shd w:val="clear"/>
        <w:jc w:val="center"/>
        <w:outlineLvl w:val="9"/>
        <w:rPr>
          <w:rFonts w:hint="eastAsia" w:ascii="宋体" w:hAnsi="宋体" w:eastAsia="宋体" w:cs="宋体"/>
          <w:b w:val="0"/>
          <w:bCs w:val="0"/>
          <w:color w:val="auto"/>
          <w:sz w:val="28"/>
          <w:szCs w:val="28"/>
          <w:highlight w:val="none"/>
          <w:lang w:val="en-US" w:eastAsia="zh-CN"/>
        </w:rPr>
      </w:pPr>
    </w:p>
    <w:p w14:paraId="33325B4C">
      <w:pPr>
        <w:shd w:val="clear"/>
        <w:jc w:val="center"/>
        <w:outlineLvl w:val="9"/>
        <w:rPr>
          <w:rFonts w:hint="eastAsia" w:ascii="宋体" w:hAnsi="宋体" w:eastAsia="宋体" w:cs="宋体"/>
          <w:b w:val="0"/>
          <w:bCs w:val="0"/>
          <w:color w:val="auto"/>
          <w:sz w:val="28"/>
          <w:szCs w:val="28"/>
          <w:highlight w:val="none"/>
          <w:lang w:val="en-US" w:eastAsia="zh-CN"/>
        </w:rPr>
      </w:pPr>
    </w:p>
    <w:p w14:paraId="5072157A">
      <w:pPr>
        <w:shd w:val="clear"/>
        <w:jc w:val="center"/>
        <w:outlineLvl w:val="9"/>
        <w:rPr>
          <w:rFonts w:hint="eastAsia" w:ascii="宋体" w:hAnsi="宋体" w:eastAsia="宋体" w:cs="宋体"/>
          <w:b w:val="0"/>
          <w:bCs w:val="0"/>
          <w:color w:val="auto"/>
          <w:sz w:val="28"/>
          <w:szCs w:val="28"/>
          <w:highlight w:val="none"/>
          <w:lang w:val="en-US" w:eastAsia="zh-CN"/>
        </w:rPr>
      </w:pPr>
    </w:p>
    <w:p w14:paraId="3BAF8701">
      <w:pPr>
        <w:shd w:val="clear"/>
        <w:jc w:val="center"/>
        <w:outlineLvl w:val="9"/>
        <w:rPr>
          <w:rFonts w:hint="eastAsia" w:ascii="宋体" w:hAnsi="宋体" w:eastAsia="宋体" w:cs="宋体"/>
          <w:b w:val="0"/>
          <w:bCs w:val="0"/>
          <w:color w:val="auto"/>
          <w:sz w:val="28"/>
          <w:szCs w:val="28"/>
          <w:highlight w:val="none"/>
          <w:lang w:val="en-US" w:eastAsia="zh-CN"/>
        </w:rPr>
      </w:pPr>
    </w:p>
    <w:p w14:paraId="33B1F7C9">
      <w:pPr>
        <w:shd w:val="clear"/>
        <w:jc w:val="center"/>
        <w:outlineLvl w:val="9"/>
        <w:rPr>
          <w:rFonts w:hint="eastAsia" w:ascii="宋体" w:hAnsi="宋体" w:eastAsia="宋体" w:cs="宋体"/>
          <w:b w:val="0"/>
          <w:bCs w:val="0"/>
          <w:color w:val="auto"/>
          <w:sz w:val="28"/>
          <w:szCs w:val="28"/>
          <w:highlight w:val="none"/>
          <w:lang w:val="en-US" w:eastAsia="zh-CN"/>
        </w:rPr>
      </w:pPr>
    </w:p>
    <w:p w14:paraId="4285E853">
      <w:pPr>
        <w:shd w:val="clear"/>
        <w:jc w:val="center"/>
        <w:outlineLvl w:val="9"/>
        <w:rPr>
          <w:rFonts w:hint="eastAsia" w:ascii="宋体" w:hAnsi="宋体" w:eastAsia="宋体" w:cs="宋体"/>
          <w:b w:val="0"/>
          <w:bCs w:val="0"/>
          <w:color w:val="auto"/>
          <w:sz w:val="28"/>
          <w:szCs w:val="28"/>
          <w:highlight w:val="none"/>
          <w:lang w:val="en-US" w:eastAsia="zh-CN"/>
        </w:rPr>
      </w:pPr>
    </w:p>
    <w:p w14:paraId="6A644809">
      <w:pPr>
        <w:shd w:val="clear"/>
        <w:jc w:val="center"/>
        <w:outlineLvl w:val="9"/>
        <w:rPr>
          <w:rFonts w:hint="eastAsia" w:ascii="宋体" w:hAnsi="宋体" w:eastAsia="宋体" w:cs="宋体"/>
          <w:b w:val="0"/>
          <w:bCs w:val="0"/>
          <w:color w:val="auto"/>
          <w:sz w:val="28"/>
          <w:szCs w:val="28"/>
          <w:highlight w:val="none"/>
          <w:lang w:val="en-US" w:eastAsia="zh-CN"/>
        </w:rPr>
      </w:pPr>
    </w:p>
    <w:p w14:paraId="70CBD755">
      <w:pPr>
        <w:shd w:val="clear"/>
        <w:jc w:val="center"/>
        <w:outlineLvl w:val="9"/>
        <w:rPr>
          <w:rFonts w:hint="eastAsia" w:ascii="宋体" w:hAnsi="宋体" w:eastAsia="宋体" w:cs="宋体"/>
          <w:b w:val="0"/>
          <w:bCs w:val="0"/>
          <w:color w:val="auto"/>
          <w:sz w:val="28"/>
          <w:szCs w:val="28"/>
          <w:highlight w:val="none"/>
          <w:lang w:val="en-US" w:eastAsia="zh-CN"/>
        </w:rPr>
      </w:pPr>
    </w:p>
    <w:p w14:paraId="17AC7190">
      <w:pPr>
        <w:shd w:val="clear"/>
        <w:jc w:val="both"/>
        <w:outlineLvl w:val="9"/>
        <w:rPr>
          <w:rFonts w:hint="eastAsia" w:ascii="宋体" w:hAnsi="宋体" w:eastAsia="宋体" w:cs="宋体"/>
          <w:b w:val="0"/>
          <w:bCs w:val="0"/>
          <w:color w:val="auto"/>
          <w:sz w:val="28"/>
          <w:szCs w:val="28"/>
          <w:highlight w:val="none"/>
          <w:lang w:val="en-US" w:eastAsia="zh-CN"/>
        </w:rPr>
      </w:pPr>
    </w:p>
    <w:p w14:paraId="71E389F0">
      <w:pPr>
        <w:shd w:val="clear"/>
        <w:jc w:val="center"/>
        <w:outlineLvl w:val="1"/>
        <w:rPr>
          <w:rFonts w:hint="eastAsia" w:ascii="宋体" w:hAnsi="宋体" w:eastAsia="宋体" w:cs="宋体"/>
          <w:b w:val="0"/>
          <w:bCs w:val="0"/>
          <w:color w:val="auto"/>
          <w:sz w:val="28"/>
          <w:szCs w:val="28"/>
          <w:highlight w:val="none"/>
          <w:lang w:val="en-US" w:eastAsia="zh-CN"/>
        </w:rPr>
      </w:pPr>
      <w:bookmarkStart w:id="10" w:name="_Toc23814"/>
    </w:p>
    <w:p w14:paraId="07A94B15">
      <w:pPr>
        <w:shd w:val="clear"/>
        <w:jc w:val="center"/>
        <w:outlineLvl w:val="1"/>
        <w:rPr>
          <w:rFonts w:hint="eastAsia" w:ascii="宋体" w:hAnsi="宋体" w:eastAsia="宋体" w:cs="宋体"/>
          <w:b w:val="0"/>
          <w:bCs w:val="0"/>
          <w:color w:val="auto"/>
          <w:sz w:val="28"/>
          <w:szCs w:val="28"/>
          <w:highlight w:val="none"/>
          <w:lang w:val="en-US" w:eastAsia="zh-CN"/>
        </w:rPr>
      </w:pPr>
    </w:p>
    <w:p w14:paraId="28206D2B">
      <w:pPr>
        <w:shd w:val="clear"/>
        <w:jc w:val="center"/>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06包转运呼吸机技术参数</w:t>
      </w:r>
      <w:bookmarkEnd w:id="10"/>
    </w:p>
    <w:p w14:paraId="6CFE29B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14:paraId="75BD470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该产品在专业医疗机构内部和外部进行急救或转运时使用。</w:t>
      </w:r>
    </w:p>
    <w:p w14:paraId="5A85E25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通过EN1789和YY0600.3转运标准测试。</w:t>
      </w:r>
    </w:p>
    <w:p w14:paraId="28A005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支持成人、小儿、新生儿通气辅助及呼吸支持。</w:t>
      </w:r>
    </w:p>
    <w:p w14:paraId="0A5115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整机为电动电控设计，涡轮驱动产生空气气源。</w:t>
      </w:r>
    </w:p>
    <w:p w14:paraId="729AC28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可触摸显示屏：≥8.0英寸。</w:t>
      </w:r>
    </w:p>
    <w:p w14:paraId="5D181CC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可触摸显示屏分辨率：≥1280×800像素。</w:t>
      </w:r>
    </w:p>
    <w:p w14:paraId="6E46C0B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单电池续航时间：≥5小时。</w:t>
      </w:r>
    </w:p>
    <w:p w14:paraId="615E59A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整机重量：≤6.5kg。</w:t>
      </w:r>
    </w:p>
    <w:p w14:paraId="4BB8043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1.9高性能涡轮峰值流速：≥200L／min。</w:t>
      </w:r>
    </w:p>
    <w:p w14:paraId="7DB0FE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支持高压氧气气源和低压氧气气源两种方式。</w:t>
      </w:r>
    </w:p>
    <w:p w14:paraId="7E86ED0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高性能重复性使用湿化系统。</w:t>
      </w:r>
    </w:p>
    <w:p w14:paraId="3786F16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快速插拔的氧气瓶减压阀。</w:t>
      </w:r>
    </w:p>
    <w:p w14:paraId="1B936B3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可显示≥72小时的全部监测参数趋势图、表分析，≥5000条报警和操作日志记录。</w:t>
      </w:r>
    </w:p>
    <w:p w14:paraId="78403D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支持截屏U盘导出功能。</w:t>
      </w:r>
    </w:p>
    <w:p w14:paraId="7775773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14:paraId="2EB34E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防尘防水等级：≥IP34级。</w:t>
      </w:r>
    </w:p>
    <w:p w14:paraId="778A731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最高工作海拔：≥5000m。</w:t>
      </w:r>
    </w:p>
    <w:p w14:paraId="1AA2EC4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工作温度范围：最小值≤-20℃，且最大值≥50℃。</w:t>
      </w:r>
    </w:p>
    <w:p w14:paraId="0AF8BD6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具有自动海拔补偿功能和自动漏气补偿功能。</w:t>
      </w:r>
    </w:p>
    <w:p w14:paraId="360F2CA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14:paraId="10328F7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模式：包括有创通气和无创通气，容量控制通气VCV、容量控制-同步间歇指令模式SIMV（VCV）、压力控制通气PCV、压力控制-同步间歇指令模式SIMV（PCV）、PSV、双相气道正压通气通气模式、自动适应性压力调整容量控制功能（如AUTOFLOW或者PRVC等）；压力释放通气APRV和压力调节容量控制-同步间歇指令模式。</w:t>
      </w:r>
    </w:p>
    <w:p w14:paraId="7832E3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具有HFNC高流量氧疗模式。</w:t>
      </w:r>
    </w:p>
    <w:p w14:paraId="55DA17F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自动导管补偿功能，选择不同孔径的气管插管，呼吸机可以自动调节送气压力，使插管末端的压力与呼吸机压力设置值保持一致。</w:t>
      </w:r>
    </w:p>
    <w:p w14:paraId="59D8CB8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低流速PV环工具。</w:t>
      </w:r>
    </w:p>
    <w:p w14:paraId="24B80B1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四、监测功能</w:t>
      </w:r>
    </w:p>
    <w:p w14:paraId="576D78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波形图：P-T , V-T , F-T波形，同屏可显示3道波形。</w:t>
      </w:r>
    </w:p>
    <w:p w14:paraId="2D9D084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环形图：（P-V）、（F-V）、（F-P）环图，可同屏显示2个呼吸环。</w:t>
      </w:r>
    </w:p>
    <w:p w14:paraId="72F691A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监测界面：具有波形界面、呼吸环界面、趋势图界面，全参数监测界面，大字体界面等五种监测界面，可根据用户需要任意切换。</w:t>
      </w:r>
    </w:p>
    <w:p w14:paraId="3351BA5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参数：峰压、平均压、平台压、PEEP、吸气潮气量、呼气潮气量、自主呼出潮气量、潮气量/体重、吸气分钟通气量、呼气分钟通气量、自主分钟通气量、分钟漏气量、总呼吸频率、机控呼吸频率、自主呼吸频率、I/E比、氧浓度、氧耗量等。</w:t>
      </w:r>
    </w:p>
    <w:p w14:paraId="1F60DCD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呼吸力学监测：P0.1、NIF、静态顺应性、动态顺应性、吸气阻力、呼气阻力、RSBI、时间常数RC、内源性PEEP、呼吸功等。</w:t>
      </w:r>
    </w:p>
    <w:p w14:paraId="27A7A45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动态肺监测：以直观的肺叶图形表达方式显示，实时监测患者的呼吸阻力、顺应性、自主呼吸状态和吸呼时相等。</w:t>
      </w:r>
    </w:p>
    <w:p w14:paraId="00C931B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五、设置参数</w:t>
      </w:r>
    </w:p>
    <w:p w14:paraId="143AE2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吸气时间范围：最小值≤0.2s，且最大值≥10s。</w:t>
      </w:r>
    </w:p>
    <w:p w14:paraId="08797DA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潮气量范围：最小值≤2ml，且最大值≥2500ml。</w:t>
      </w:r>
    </w:p>
    <w:p w14:paraId="36DFD25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呼吸频率范围：最小值≤1bpm，且最大值≥150bpm。</w:t>
      </w:r>
    </w:p>
    <w:p w14:paraId="67D617D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呼气末正压范围：最小值≤0cmH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2925E6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氧浓度范围：最小值≤21%，且最大值≥100%。</w:t>
      </w:r>
    </w:p>
    <w:p w14:paraId="028B9E8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触发方式：流量触发 、压力触发。</w:t>
      </w:r>
    </w:p>
    <w:p w14:paraId="38A673C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流量触发范围 ：最小值≤0.2L/min，且最大值≥20L/min。</w:t>
      </w:r>
    </w:p>
    <w:p w14:paraId="531194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压力触发范围 ：最小值≤-20cmH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O，且最大值≥-0.5cmH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2E3754A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呼气触发灵敏度范围：最小值≤1%，且最大值≥85%。</w:t>
      </w:r>
    </w:p>
    <w:p w14:paraId="234536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压力支持范围：最小值≤0cmH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O，且最大值≥65cmH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6F2D87D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吸气暂停范围：最小值≤5%，且最大值≥60%。</w:t>
      </w:r>
    </w:p>
    <w:p w14:paraId="6581778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高流量吸氧流速范围：最小值≤2L/min，且最大值≥80L/min。</w:t>
      </w:r>
    </w:p>
    <w:p w14:paraId="7C3F3C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最大峰流速范围：≥260L/min。</w:t>
      </w:r>
    </w:p>
    <w:p w14:paraId="011E162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六、其他功能和性能</w:t>
      </w:r>
    </w:p>
    <w:p w14:paraId="6396DB2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具备低流速P-V工具，分析低位拐点和高位拐点，帮助确定最佳PEEP值。</w:t>
      </w:r>
    </w:p>
    <w:p w14:paraId="266C1F6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配备肺复张功能，提供控制性肺膨胀法进行肺复张。</w:t>
      </w:r>
    </w:p>
    <w:p w14:paraId="3C2570A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具有气管插管补偿、管路顺应性补偿。</w:t>
      </w:r>
    </w:p>
    <w:p w14:paraId="357E02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手动呼吸、吸气保持、呼气保持。</w:t>
      </w:r>
    </w:p>
    <w:p w14:paraId="7F781FA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具有智能化的吸痰功能。</w:t>
      </w:r>
    </w:p>
    <w:p w14:paraId="34C159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具有同步雾化功能。</w:t>
      </w:r>
    </w:p>
    <w:p w14:paraId="11DB466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数据管理：具有标准以太网网络接口RJ45、USB、RS-232、VGA和WIFI功能，且可以数据导出。</w:t>
      </w:r>
    </w:p>
    <w:p w14:paraId="304E59C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自检功能，检查系统管道阻力、泄漏量和顺应性、测试流量传感器。</w:t>
      </w:r>
    </w:p>
    <w:p w14:paraId="5A1A818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可连接高压氧，及低压氧使用，具有标准国际接口。</w:t>
      </w:r>
    </w:p>
    <w:p w14:paraId="23E7759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6.10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可升级主流式ETCO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功能。</w:t>
      </w:r>
    </w:p>
    <w:p w14:paraId="395D0A2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七、报警功能</w:t>
      </w:r>
    </w:p>
    <w:p w14:paraId="5365979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报警：潮气量、通气量、压力、呼吸频率、窒息、氧浓度、氧气不足、电量不足、管路脱落、机器故障等。</w:t>
      </w:r>
    </w:p>
    <w:p w14:paraId="485C7FE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14:paraId="0F35203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主机1台</w:t>
      </w:r>
    </w:p>
    <w:p w14:paraId="56AA71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呼吸管路1套</w:t>
      </w:r>
    </w:p>
    <w:p w14:paraId="4CA2446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一次性细菌过滤器（不带采样口）2套</w:t>
      </w:r>
    </w:p>
    <w:p w14:paraId="70826CD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成人人工鼻1套</w:t>
      </w:r>
    </w:p>
    <w:p w14:paraId="0AF9B50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近端一次性流量传感器5套</w:t>
      </w:r>
    </w:p>
    <w:p w14:paraId="74BD74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可充气面罩(一次性) 1个</w:t>
      </w:r>
    </w:p>
    <w:p w14:paraId="010057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硅胶头带1条</w:t>
      </w:r>
    </w:p>
    <w:p w14:paraId="2C8593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14:paraId="5C46B37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氧气气源输入管（国标）1根</w:t>
      </w:r>
    </w:p>
    <w:p w14:paraId="24EE961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气源终端接头1个</w:t>
      </w:r>
    </w:p>
    <w:p w14:paraId="71D914A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智能原装电池1套</w:t>
      </w:r>
    </w:p>
    <w:p w14:paraId="171A96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国标电源线1根</w:t>
      </w:r>
    </w:p>
    <w:p w14:paraId="1B02F23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新生儿模拟肺1个</w:t>
      </w:r>
    </w:p>
    <w:p w14:paraId="46A14F6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新生儿硅胶呼吸管路1套</w:t>
      </w:r>
    </w:p>
    <w:p w14:paraId="6C0765E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8.15 如设备整机不具有电动电控设计，不能够通过涡轮驱动产生空气气源，则配置气动电控空气压缩机，输出流速不小于40L／min 1台。</w:t>
      </w:r>
    </w:p>
    <w:p w14:paraId="4C41273A">
      <w:pPr>
        <w:shd w:val="clear"/>
        <w:jc w:val="both"/>
        <w:outlineLvl w:val="9"/>
        <w:rPr>
          <w:rFonts w:hint="eastAsia" w:ascii="宋体" w:hAnsi="宋体" w:eastAsia="宋体" w:cs="宋体"/>
          <w:b w:val="0"/>
          <w:bCs w:val="0"/>
          <w:color w:val="auto"/>
          <w:sz w:val="28"/>
          <w:szCs w:val="28"/>
          <w:highlight w:val="none"/>
          <w:lang w:val="en-US" w:eastAsia="zh-CN"/>
        </w:rPr>
      </w:pPr>
    </w:p>
    <w:p w14:paraId="1EE42CEA">
      <w:pPr>
        <w:shd w:val="clear"/>
        <w:jc w:val="both"/>
        <w:outlineLvl w:val="9"/>
        <w:rPr>
          <w:rFonts w:hint="eastAsia" w:ascii="宋体" w:hAnsi="宋体" w:eastAsia="宋体" w:cs="宋体"/>
          <w:b w:val="0"/>
          <w:bCs w:val="0"/>
          <w:color w:val="auto"/>
          <w:sz w:val="28"/>
          <w:szCs w:val="28"/>
          <w:highlight w:val="none"/>
          <w:lang w:val="en-US" w:eastAsia="zh-CN"/>
        </w:rPr>
      </w:pPr>
    </w:p>
    <w:p w14:paraId="16A0BEF3">
      <w:pPr>
        <w:shd w:val="clear"/>
        <w:jc w:val="both"/>
        <w:outlineLvl w:val="9"/>
        <w:rPr>
          <w:rFonts w:hint="eastAsia" w:ascii="宋体" w:hAnsi="宋体" w:eastAsia="宋体" w:cs="宋体"/>
          <w:b w:val="0"/>
          <w:bCs w:val="0"/>
          <w:color w:val="auto"/>
          <w:sz w:val="28"/>
          <w:szCs w:val="28"/>
          <w:highlight w:val="none"/>
          <w:lang w:val="en-US" w:eastAsia="zh-CN"/>
        </w:rPr>
      </w:pPr>
    </w:p>
    <w:p w14:paraId="30AF50E6">
      <w:pPr>
        <w:shd w:val="clear"/>
        <w:jc w:val="both"/>
        <w:outlineLvl w:val="9"/>
        <w:rPr>
          <w:rFonts w:hint="eastAsia" w:ascii="宋体" w:hAnsi="宋体" w:eastAsia="宋体" w:cs="宋体"/>
          <w:b w:val="0"/>
          <w:bCs w:val="0"/>
          <w:color w:val="auto"/>
          <w:sz w:val="28"/>
          <w:szCs w:val="28"/>
          <w:highlight w:val="none"/>
          <w:lang w:val="en-US" w:eastAsia="zh-CN"/>
        </w:rPr>
      </w:pPr>
    </w:p>
    <w:p w14:paraId="5ECBBDF3">
      <w:pPr>
        <w:shd w:val="clear"/>
        <w:jc w:val="both"/>
        <w:outlineLvl w:val="9"/>
        <w:rPr>
          <w:rFonts w:hint="eastAsia" w:ascii="宋体" w:hAnsi="宋体" w:eastAsia="宋体" w:cs="宋体"/>
          <w:b w:val="0"/>
          <w:bCs w:val="0"/>
          <w:color w:val="auto"/>
          <w:sz w:val="28"/>
          <w:szCs w:val="28"/>
          <w:highlight w:val="none"/>
          <w:lang w:val="en-US" w:eastAsia="zh-CN"/>
        </w:rPr>
      </w:pPr>
    </w:p>
    <w:p w14:paraId="3403E12F">
      <w:pPr>
        <w:shd w:val="clear"/>
        <w:jc w:val="both"/>
        <w:outlineLvl w:val="9"/>
        <w:rPr>
          <w:rFonts w:hint="eastAsia" w:ascii="宋体" w:hAnsi="宋体" w:eastAsia="宋体" w:cs="宋体"/>
          <w:b w:val="0"/>
          <w:bCs w:val="0"/>
          <w:color w:val="auto"/>
          <w:sz w:val="28"/>
          <w:szCs w:val="28"/>
          <w:highlight w:val="none"/>
          <w:lang w:val="en-US" w:eastAsia="zh-CN"/>
        </w:rPr>
      </w:pPr>
    </w:p>
    <w:p w14:paraId="31EC32A4">
      <w:pPr>
        <w:shd w:val="clear"/>
        <w:jc w:val="both"/>
        <w:outlineLvl w:val="9"/>
        <w:rPr>
          <w:rFonts w:hint="eastAsia" w:ascii="宋体" w:hAnsi="宋体" w:eastAsia="宋体" w:cs="宋体"/>
          <w:b w:val="0"/>
          <w:bCs w:val="0"/>
          <w:color w:val="auto"/>
          <w:sz w:val="28"/>
          <w:szCs w:val="28"/>
          <w:highlight w:val="none"/>
          <w:lang w:val="en-US" w:eastAsia="zh-CN"/>
        </w:rPr>
      </w:pPr>
    </w:p>
    <w:p w14:paraId="1C473114">
      <w:pPr>
        <w:shd w:val="clear"/>
        <w:jc w:val="both"/>
        <w:outlineLvl w:val="9"/>
        <w:rPr>
          <w:rFonts w:hint="eastAsia" w:ascii="宋体" w:hAnsi="宋体" w:eastAsia="宋体" w:cs="宋体"/>
          <w:b w:val="0"/>
          <w:bCs w:val="0"/>
          <w:color w:val="auto"/>
          <w:sz w:val="28"/>
          <w:szCs w:val="28"/>
          <w:highlight w:val="none"/>
          <w:lang w:val="en-US" w:eastAsia="zh-CN"/>
        </w:rPr>
      </w:pPr>
    </w:p>
    <w:p w14:paraId="4BA4FD18">
      <w:pPr>
        <w:shd w:val="clear"/>
        <w:jc w:val="center"/>
        <w:outlineLvl w:val="9"/>
        <w:rPr>
          <w:rFonts w:hint="eastAsia" w:ascii="宋体" w:hAnsi="宋体" w:eastAsia="宋体" w:cs="宋体"/>
          <w:b w:val="0"/>
          <w:bCs w:val="0"/>
          <w:color w:val="auto"/>
          <w:sz w:val="28"/>
          <w:szCs w:val="28"/>
          <w:highlight w:val="none"/>
          <w:lang w:val="en-US" w:eastAsia="zh-CN"/>
        </w:rPr>
      </w:pPr>
    </w:p>
    <w:p w14:paraId="71DCF2B8">
      <w:pPr>
        <w:shd w:val="clear"/>
        <w:jc w:val="center"/>
        <w:outlineLvl w:val="9"/>
        <w:rPr>
          <w:rFonts w:hint="eastAsia" w:ascii="宋体" w:hAnsi="宋体" w:eastAsia="宋体" w:cs="宋体"/>
          <w:b w:val="0"/>
          <w:bCs w:val="0"/>
          <w:color w:val="auto"/>
          <w:sz w:val="28"/>
          <w:szCs w:val="28"/>
          <w:highlight w:val="none"/>
          <w:lang w:val="en-US" w:eastAsia="zh-CN"/>
        </w:rPr>
      </w:pPr>
    </w:p>
    <w:p w14:paraId="3B3565A9">
      <w:pPr>
        <w:shd w:val="clear"/>
        <w:jc w:val="center"/>
        <w:outlineLvl w:val="9"/>
        <w:rPr>
          <w:rFonts w:hint="eastAsia" w:ascii="宋体" w:hAnsi="宋体" w:eastAsia="宋体" w:cs="宋体"/>
          <w:b w:val="0"/>
          <w:bCs w:val="0"/>
          <w:color w:val="auto"/>
          <w:sz w:val="28"/>
          <w:szCs w:val="28"/>
          <w:highlight w:val="none"/>
          <w:lang w:val="en-US" w:eastAsia="zh-CN"/>
        </w:rPr>
      </w:pPr>
    </w:p>
    <w:p w14:paraId="39CEEB94">
      <w:pPr>
        <w:shd w:val="clear"/>
        <w:jc w:val="center"/>
        <w:outlineLvl w:val="9"/>
        <w:rPr>
          <w:rFonts w:hint="eastAsia" w:ascii="宋体" w:hAnsi="宋体" w:eastAsia="宋体" w:cs="宋体"/>
          <w:b w:val="0"/>
          <w:bCs w:val="0"/>
          <w:color w:val="auto"/>
          <w:sz w:val="28"/>
          <w:szCs w:val="28"/>
          <w:highlight w:val="none"/>
          <w:lang w:val="en-US" w:eastAsia="zh-CN"/>
        </w:rPr>
      </w:pPr>
    </w:p>
    <w:p w14:paraId="67E7FD68">
      <w:pPr>
        <w:shd w:val="clear"/>
        <w:jc w:val="center"/>
        <w:outlineLvl w:val="9"/>
        <w:rPr>
          <w:rFonts w:hint="eastAsia" w:ascii="宋体" w:hAnsi="宋体" w:eastAsia="宋体" w:cs="宋体"/>
          <w:b w:val="0"/>
          <w:bCs w:val="0"/>
          <w:color w:val="auto"/>
          <w:sz w:val="28"/>
          <w:szCs w:val="28"/>
          <w:highlight w:val="none"/>
          <w:lang w:val="en-US" w:eastAsia="zh-CN"/>
        </w:rPr>
      </w:pPr>
    </w:p>
    <w:p w14:paraId="61277DCE">
      <w:pPr>
        <w:shd w:val="clear"/>
        <w:jc w:val="center"/>
        <w:outlineLvl w:val="9"/>
        <w:rPr>
          <w:rFonts w:hint="eastAsia" w:ascii="宋体" w:hAnsi="宋体" w:eastAsia="宋体" w:cs="宋体"/>
          <w:b w:val="0"/>
          <w:bCs w:val="0"/>
          <w:color w:val="auto"/>
          <w:sz w:val="28"/>
          <w:szCs w:val="28"/>
          <w:highlight w:val="none"/>
          <w:lang w:val="en-US" w:eastAsia="zh-CN"/>
        </w:rPr>
      </w:pPr>
    </w:p>
    <w:p w14:paraId="0C455486">
      <w:pPr>
        <w:shd w:val="clear"/>
        <w:jc w:val="center"/>
        <w:outlineLvl w:val="9"/>
        <w:rPr>
          <w:rFonts w:hint="eastAsia" w:ascii="宋体" w:hAnsi="宋体" w:eastAsia="宋体" w:cs="宋体"/>
          <w:b w:val="0"/>
          <w:bCs w:val="0"/>
          <w:color w:val="auto"/>
          <w:sz w:val="28"/>
          <w:szCs w:val="28"/>
          <w:highlight w:val="none"/>
          <w:lang w:val="en-US" w:eastAsia="zh-CN"/>
        </w:rPr>
      </w:pPr>
    </w:p>
    <w:p w14:paraId="1354EE9E">
      <w:pPr>
        <w:pStyle w:val="2"/>
        <w:shd w:val="clear"/>
        <w:rPr>
          <w:rFonts w:hint="eastAsia"/>
          <w:color w:val="auto"/>
          <w:highlight w:val="none"/>
          <w:lang w:val="en-US" w:eastAsia="zh-CN"/>
        </w:rPr>
      </w:pPr>
    </w:p>
    <w:p w14:paraId="2DFE809F">
      <w:pPr>
        <w:shd w:val="clear"/>
        <w:jc w:val="center"/>
        <w:outlineLvl w:val="1"/>
        <w:rPr>
          <w:rFonts w:hint="eastAsia" w:ascii="宋体" w:hAnsi="宋体" w:eastAsia="宋体" w:cs="宋体"/>
          <w:b w:val="0"/>
          <w:bCs w:val="0"/>
          <w:color w:val="auto"/>
          <w:sz w:val="28"/>
          <w:szCs w:val="28"/>
          <w:highlight w:val="none"/>
          <w:lang w:val="en-US" w:eastAsia="zh-CN"/>
        </w:rPr>
      </w:pPr>
      <w:bookmarkStart w:id="11" w:name="_Toc2373"/>
      <w:r>
        <w:rPr>
          <w:rFonts w:hint="eastAsia" w:ascii="宋体" w:hAnsi="宋体" w:eastAsia="宋体" w:cs="宋体"/>
          <w:b w:val="0"/>
          <w:bCs w:val="0"/>
          <w:color w:val="auto"/>
          <w:sz w:val="28"/>
          <w:szCs w:val="28"/>
          <w:highlight w:val="none"/>
          <w:lang w:val="en-US" w:eastAsia="zh-CN"/>
        </w:rPr>
        <w:t>07包定量血流分数技术参数</w:t>
      </w:r>
      <w:bookmarkEnd w:id="11"/>
    </w:p>
    <w:p w14:paraId="4595AD6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一、硬件配置</w:t>
      </w:r>
    </w:p>
    <w:p w14:paraId="13793D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医用图像显示器尺寸：≥21英寸。</w:t>
      </w:r>
    </w:p>
    <w:p w14:paraId="52C2AF6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分辨率≥1600×1200像素。</w:t>
      </w:r>
    </w:p>
    <w:p w14:paraId="0139AF3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数据存储内置硬盘≥1T。</w:t>
      </w:r>
    </w:p>
    <w:p w14:paraId="1FA0A8C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中央处理器主频≥3.4GHz。</w:t>
      </w:r>
    </w:p>
    <w:p w14:paraId="38CEAD3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系统内存≥32GB。</w:t>
      </w:r>
    </w:p>
    <w:p w14:paraId="1AB701C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具备RTX4000及以上处理性能的GPU显卡，显卡内存≥8GB。</w:t>
      </w:r>
    </w:p>
    <w:p w14:paraId="231DFCA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DVD刻录光驱，可导入患者影像数据。</w:t>
      </w:r>
    </w:p>
    <w:p w14:paraId="651002E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DICOM 3.0数据传输功能，具备USB接口、千兆以太网接口、HDMI接口等。</w:t>
      </w:r>
    </w:p>
    <w:p w14:paraId="083192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二、功能要求</w:t>
      </w:r>
    </w:p>
    <w:p w14:paraId="2D3832A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数据传输功能，例如：支持多种方式的数据导入，可以从DSA系统、PACS系统中导入，也可通过CD、DVD或移动硬盘导入。</w:t>
      </w:r>
    </w:p>
    <w:p w14:paraId="2B41322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数据导入功能：单个文件/文件夹导入。</w:t>
      </w:r>
    </w:p>
    <w:p w14:paraId="7B6D41F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数据匿名功能。</w:t>
      </w:r>
    </w:p>
    <w:p w14:paraId="77AD220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去重功能，对资源库重复数据去重。</w:t>
      </w:r>
    </w:p>
    <w:p w14:paraId="27B893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可通过冠脉的影像计算冠脉靶病变血管上任何一处的压降值，进行冠脉功能学的评估，辅助医生进行PCI治疗。</w:t>
      </w:r>
    </w:p>
    <w:p w14:paraId="03CB281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可接收、浏览、处理来自医学影像产品采集的图像，支持图像接收、查询、获取、传送等。</w:t>
      </w:r>
    </w:p>
    <w:p w14:paraId="73AFE2B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能够输入和选择医学影像，进行精确标注、分析、定位。</w:t>
      </w:r>
    </w:p>
    <w:p w14:paraId="0D72BA9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可生成格式化可视化测量报告，显示分析结果的伪彩图案及分析结果参数。</w:t>
      </w:r>
    </w:p>
    <w:p w14:paraId="507C95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具备患者特异性冠脉口压强输入功能，操作者可以通过鼠标滚轮或键盘，输入监测到的病人冠脉口压强值，便于更加准确地进行功能学评估。</w:t>
      </w:r>
    </w:p>
    <w:p w14:paraId="06766C1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支持操作者对影像进行载入、筛选、删除及重命名，支持操作者对图像进行缩放，平移，调节窗位和窗宽等操作，可以对影像按帧播放和浏览。</w:t>
      </w:r>
    </w:p>
    <w:p w14:paraId="5113F43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图像增强功能，例如：关、弱、中、强四挡调节。</w:t>
      </w:r>
    </w:p>
    <w:p w14:paraId="36141C9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锁定功能，自动锁定中心线，放大感兴趣段，编辑轮廓线。</w:t>
      </w:r>
    </w:p>
    <w:p w14:paraId="4B5C73C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自动计算血流速度，允许手动修改造影剂填充感兴趣血管段的起止帧更新血流速度。</w:t>
      </w:r>
    </w:p>
    <w:p w14:paraId="7CBED4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支持手动测量血管长度、角度。</w:t>
      </w:r>
    </w:p>
    <w:p w14:paraId="0462C20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 定量血流分数或血流储备分数分析测定过程中无需使用任何耗材，也无需测量或手动输入血压、动脉压、血管内压力或主动脉压等参数。</w:t>
      </w:r>
    </w:p>
    <w:p w14:paraId="763D2A2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冠状动脉造影图像冠脉管腔自动识别与分割功能，自动勾画冠状动脉血管管腔轮廓，实现冠状动脉树重建，可手动修正边界。</w:t>
      </w:r>
    </w:p>
    <w:p w14:paraId="2167C69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分支评估冠状动脉解剖学的能力，自动测量分支开口直径、参考管腔直径、最小管腔直径、最小管腔面积、近端/远端与主支角度。</w:t>
      </w:r>
    </w:p>
    <w:p w14:paraId="5A56E09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支持对血管精度进行导管定标。</w:t>
      </w:r>
    </w:p>
    <w:p w14:paraId="6A3A2E4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具备通过病变筛选功能，自定义病变阈值。</w:t>
      </w:r>
    </w:p>
    <w:p w14:paraId="43F605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系统对病变长度的重建精度≤±0.5mm。</w:t>
      </w:r>
    </w:p>
    <w:p w14:paraId="33129A7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最小管腔直径的重建精度≤±0.2mm。</w:t>
      </w:r>
    </w:p>
    <w:p w14:paraId="108731C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系统对血管直径狭窄率的重建精度≤±2%。</w:t>
      </w:r>
    </w:p>
    <w:p w14:paraId="7D4F9CF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系统对血管面积狭窄率的重建精度≤±2%。</w:t>
      </w:r>
    </w:p>
    <w:p w14:paraId="359BCA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最佳投照角度推荐功能≥3个体位。</w:t>
      </w:r>
    </w:p>
    <w:p w14:paraId="16124AB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通过固定血流速度评估主支冠状动脉的定量血流分数或血流储备分数。</w:t>
      </w:r>
    </w:p>
    <w:p w14:paraId="4C0B742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通过固定血流速度评估主支冠状动脉生理功能学，自动计算血流速度，允许手动修改造影剂填充感兴趣血管段的起止帧更新血流速度。</w:t>
      </w:r>
    </w:p>
    <w:p w14:paraId="6F41E27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通过单体位X光冠脉造影图像分析，可计算并浏览目标冠状动脉全血管定量血流分数回撤曲线，并查看血管任意位置的索引定量血流分数值，并显示在结构化报告中，供术者分析导致压力下降最大的病变。</w:t>
      </w:r>
    </w:p>
    <w:p w14:paraId="21B5859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可将血管定量血流分数或血流储备分数结果进行色彩化处理，更直观显著不同部位冠脉功能学的变化。</w:t>
      </w:r>
    </w:p>
    <w:p w14:paraId="003E86F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架选择规划功能，可以通过一个体位X光冠脉造影图像分析所得病变直径/长度、参考管腔直径/长度、子病变定量血流分数等分析结果辅助术者判断每个病变导致功能学变化，为介入治疗的支架数量和尺寸选择提供参考依据。</w:t>
      </w:r>
    </w:p>
    <w:p w14:paraId="71B1D58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通过一个体位和两个体位X线冠脉造影图像分析过程中，均可在支架植入前对于支架治疗后血流储备或定量血流分数改善情况进行预判。</w:t>
      </w:r>
    </w:p>
    <w:p w14:paraId="23A92F4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支持残余功能学评估，通过一个体位X光冠脉造影图像分析过程中，均可在支架植入前对于支架治疗后血管定量血流分数改善情况进行预判。</w:t>
      </w:r>
    </w:p>
    <w:p w14:paraId="21D81FC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支持在二维造影图和三维重建图中显示虚拟支架，可灵活调整支架位置，优化手术策略。</w:t>
      </w:r>
    </w:p>
    <w:p w14:paraId="03CC094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具备血管三维建模功能，软件自动生成三维血管模型。操作者可使用鼠标对模型进行缩放、移动、旋转操作。</w:t>
      </w:r>
    </w:p>
    <w:p w14:paraId="5D25D98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具备识别血管狭窄功能，图像显示区识别出的特定颜色区域即为冠脉斑块造成的血管狭窄。</w:t>
      </w:r>
    </w:p>
    <w:p w14:paraId="51BA233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支持一次测量可同时得到冠脉主支及分支血管的功能学结果与定量分析报告。</w:t>
      </w:r>
    </w:p>
    <w:p w14:paraId="3736586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至少具备通过一个体位X光冠脉造影图像分析，可计算并浏览目标冠状动脉全血管压力回撤曲线功能，可供术者分析压力下降最大的病变以判断罪犯病变。</w:t>
      </w:r>
    </w:p>
    <w:p w14:paraId="1515E71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具备血管路径自动生成和拖动中心线进行修正的功能，如果起点到终点的引导线偏移，可以通过鼠标拖动中心线任意点使其置于血管内，方便操作者修正自动生成结果。</w:t>
      </w:r>
    </w:p>
    <w:p w14:paraId="564E770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具备自动识别血管边界和通过边界点或者边界线进行边界修正的功能，以便对血管边界进行修正。</w:t>
      </w:r>
    </w:p>
    <w:p w14:paraId="0C298AC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具备通过一个体位X光冠脉造影图像分析过程中，均可得到患者个体化血流速度的功能。</w:t>
      </w:r>
    </w:p>
    <w:p w14:paraId="430E645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2.40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主支评估冠状动脉解剖学的能力，自动测量病变弯曲角度、参考管腔体积、斑块体积、病变体积、病变长度、直径狭窄率、面积狭窄率、病变近端/远端参考直径、最小管腔直径与面积、参考管腔直径与面积。</w:t>
      </w:r>
    </w:p>
    <w:p w14:paraId="024E0E3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具备对QCA参数进行可视化分析功能，在图表窗口，操作者可以查看实际直径、参照血管直径图表及狭窄百分比、冠脉压降曲线图表。</w:t>
      </w:r>
    </w:p>
    <w:p w14:paraId="0430F2D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具备分支评估冠状动脉解剖学的能力，自动测量分支开口直径、参考管腔直径、最小管腔直径、最小管腔面积、近端/远端与主支角度。</w:t>
      </w:r>
    </w:p>
    <w:p w14:paraId="7CDFE77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具备基于冠脉造影的压降计算功能，并将其数值显示在参数显示区，操作者可以看到血管沿中心线的直径变化及狭窄率分布情况，在渲染窗口，操作者可以通过鼠标点击血管模型查看任意位置处的压降参数数值。</w:t>
      </w:r>
    </w:p>
    <w:p w14:paraId="2B70FCA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具备病例报告功能，操作者完成压降计算后，图表自动完成更新并显示压降曲线位置、狭窄百分比位置、血管直径位置、参照血管直径位置，报告自动完成添加截图，提供给操作者编写病例信息。</w:t>
      </w:r>
    </w:p>
    <w:p w14:paraId="6E9A07E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可生成格式化可视化测量报告，支持报告快照截图，可快捷删除或增加项目。</w:t>
      </w:r>
    </w:p>
    <w:p w14:paraId="6B2EC0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格式化报告中包含：医院、患者及检查信息；单幅冠脉重建图（含定量血流分数或血流储备分数结果）、压力回撤曲线、固定血流血管定量血流分数/残余定量血流分数、造影剂血管定量血流分数/残余定量血流分数，可手动输入诊断建议及总结、支持截图、签名。</w:t>
      </w:r>
    </w:p>
    <w:p w14:paraId="70FE0D1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具备检测冠脉边支血管功能，并可修改、删除、增加、边支血管。</w:t>
      </w:r>
    </w:p>
    <w:p w14:paraId="1DA7951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★三、配件清单/配套的附属设备设施</w:t>
      </w:r>
    </w:p>
    <w:p w14:paraId="56470C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定量血流分数检测仪主机1台</w:t>
      </w:r>
    </w:p>
    <w:p w14:paraId="4AD95C9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医用图像显示器2套</w:t>
      </w:r>
    </w:p>
    <w:p w14:paraId="5A49A4C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冠脉造影管腔全自动分割模块1套</w:t>
      </w:r>
    </w:p>
    <w:p w14:paraId="47124D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全自动冠脉血流速度定量分析模块1套</w:t>
      </w:r>
    </w:p>
    <w:p w14:paraId="760574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冠脉结构自动定量分析模块1套</w:t>
      </w:r>
    </w:p>
    <w:p w14:paraId="29AA5A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冠脉主支 QFR 分析模块1套</w:t>
      </w:r>
    </w:p>
    <w:p w14:paraId="46059B1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虚拟支架分析模块1套</w:t>
      </w:r>
    </w:p>
    <w:p w14:paraId="0C0EBAE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QFR 自动压力梯度分析模块1套</w:t>
      </w:r>
    </w:p>
    <w:p w14:paraId="4CA605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2D 分叉病变 QFR 分析模块1套</w:t>
      </w:r>
    </w:p>
    <w:p w14:paraId="0BEC77F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3.10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自动最佳造影投照体位推荐技术模块1套</w:t>
      </w:r>
    </w:p>
    <w:p w14:paraId="3FA58CA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自动分析报告系统和打印模块1套</w:t>
      </w:r>
    </w:p>
    <w:p w14:paraId="58809C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推车设备1台</w:t>
      </w:r>
    </w:p>
    <w:p w14:paraId="026F1F2A">
      <w:pPr>
        <w:shd w:val="clear"/>
        <w:jc w:val="both"/>
        <w:outlineLvl w:val="9"/>
        <w:rPr>
          <w:rFonts w:hint="eastAsia" w:ascii="宋体" w:hAnsi="宋体" w:eastAsia="宋体" w:cs="宋体"/>
          <w:b w:val="0"/>
          <w:bCs w:val="0"/>
          <w:color w:val="auto"/>
          <w:sz w:val="28"/>
          <w:szCs w:val="28"/>
          <w:highlight w:val="none"/>
          <w:lang w:val="en-US" w:eastAsia="zh-CN"/>
        </w:rPr>
      </w:pPr>
    </w:p>
    <w:p w14:paraId="297244CD">
      <w:pPr>
        <w:shd w:val="clear"/>
        <w:jc w:val="both"/>
        <w:outlineLvl w:val="9"/>
        <w:rPr>
          <w:rFonts w:hint="eastAsia" w:ascii="宋体" w:hAnsi="宋体" w:eastAsia="宋体" w:cs="宋体"/>
          <w:b w:val="0"/>
          <w:bCs w:val="0"/>
          <w:color w:val="auto"/>
          <w:sz w:val="28"/>
          <w:szCs w:val="28"/>
          <w:highlight w:val="none"/>
          <w:lang w:val="en-US" w:eastAsia="zh-CN"/>
        </w:rPr>
      </w:pPr>
    </w:p>
    <w:p w14:paraId="65359DD9">
      <w:pPr>
        <w:shd w:val="clear"/>
        <w:jc w:val="both"/>
        <w:outlineLvl w:val="9"/>
        <w:rPr>
          <w:rFonts w:hint="eastAsia" w:ascii="宋体" w:hAnsi="宋体" w:eastAsia="宋体" w:cs="宋体"/>
          <w:b w:val="0"/>
          <w:bCs w:val="0"/>
          <w:color w:val="auto"/>
          <w:sz w:val="28"/>
          <w:szCs w:val="28"/>
          <w:highlight w:val="none"/>
          <w:lang w:val="en-US" w:eastAsia="zh-CN"/>
        </w:rPr>
      </w:pPr>
    </w:p>
    <w:p w14:paraId="52853142">
      <w:pPr>
        <w:shd w:val="clear"/>
        <w:jc w:val="both"/>
        <w:outlineLvl w:val="9"/>
        <w:rPr>
          <w:rFonts w:hint="eastAsia" w:ascii="宋体" w:hAnsi="宋体" w:eastAsia="宋体" w:cs="宋体"/>
          <w:b w:val="0"/>
          <w:bCs w:val="0"/>
          <w:color w:val="auto"/>
          <w:sz w:val="28"/>
          <w:szCs w:val="28"/>
          <w:highlight w:val="none"/>
          <w:lang w:val="en-US" w:eastAsia="zh-CN"/>
        </w:rPr>
      </w:pPr>
    </w:p>
    <w:p w14:paraId="18FD08BE">
      <w:pPr>
        <w:shd w:val="clear"/>
        <w:jc w:val="both"/>
        <w:outlineLvl w:val="9"/>
        <w:rPr>
          <w:rFonts w:hint="eastAsia" w:ascii="宋体" w:hAnsi="宋体" w:eastAsia="宋体" w:cs="宋体"/>
          <w:b w:val="0"/>
          <w:bCs w:val="0"/>
          <w:color w:val="auto"/>
          <w:sz w:val="28"/>
          <w:szCs w:val="28"/>
          <w:highlight w:val="none"/>
          <w:lang w:val="en-US" w:eastAsia="zh-CN"/>
        </w:rPr>
      </w:pPr>
    </w:p>
    <w:p w14:paraId="56084C76">
      <w:pPr>
        <w:shd w:val="clear"/>
        <w:jc w:val="both"/>
        <w:outlineLvl w:val="9"/>
        <w:rPr>
          <w:rFonts w:hint="eastAsia" w:ascii="宋体" w:hAnsi="宋体" w:eastAsia="宋体" w:cs="宋体"/>
          <w:b w:val="0"/>
          <w:bCs w:val="0"/>
          <w:color w:val="auto"/>
          <w:sz w:val="28"/>
          <w:szCs w:val="28"/>
          <w:highlight w:val="none"/>
          <w:lang w:val="en-US" w:eastAsia="zh-CN"/>
        </w:rPr>
      </w:pPr>
    </w:p>
    <w:p w14:paraId="70CF01E8">
      <w:pPr>
        <w:shd w:val="clear"/>
        <w:jc w:val="center"/>
        <w:outlineLvl w:val="1"/>
        <w:rPr>
          <w:rFonts w:hint="eastAsia" w:ascii="宋体" w:hAnsi="宋体" w:eastAsia="宋体" w:cs="宋体"/>
          <w:b w:val="0"/>
          <w:bCs w:val="0"/>
          <w:color w:val="auto"/>
          <w:sz w:val="28"/>
          <w:szCs w:val="28"/>
          <w:highlight w:val="none"/>
          <w:lang w:val="en-US" w:eastAsia="zh-CN"/>
        </w:rPr>
      </w:pPr>
      <w:bookmarkStart w:id="12" w:name="_Toc7770"/>
      <w:r>
        <w:rPr>
          <w:rFonts w:hint="eastAsia" w:ascii="宋体" w:hAnsi="宋体" w:eastAsia="宋体" w:cs="宋体"/>
          <w:b w:val="0"/>
          <w:bCs w:val="0"/>
          <w:color w:val="auto"/>
          <w:sz w:val="28"/>
          <w:szCs w:val="28"/>
          <w:highlight w:val="none"/>
          <w:lang w:val="en-US" w:eastAsia="zh-CN"/>
        </w:rPr>
        <w:t>08包PICCO平台及管道技术参数</w:t>
      </w:r>
      <w:bookmarkEnd w:id="12"/>
    </w:p>
    <w:p w14:paraId="5814CAD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一、基本功能要求</w:t>
      </w:r>
    </w:p>
    <w:p w14:paraId="45F8538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功能要求：通过微创和无创监测模式实现实时连续血流动力学监测。</w:t>
      </w:r>
    </w:p>
    <w:p w14:paraId="2C3B7F5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适用范围：成人、儿童及新生儿的血流动力学监测。</w:t>
      </w:r>
    </w:p>
    <w:p w14:paraId="317F36E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监测方式</w:t>
      </w:r>
    </w:p>
    <w:p w14:paraId="29EBC8F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微创模式：通过三通数据线获取有创动脉压力传感器获取动脉压力数据进行分析。</w:t>
      </w:r>
    </w:p>
    <w:p w14:paraId="0C76964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无创模式：通过血管卸荷原理，连接指套、控制器、袖带获取动脉压力数据进行分析。</w:t>
      </w:r>
    </w:p>
    <w:p w14:paraId="3B7092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通过经肺热稀释法和动脉脉搏轮廓分析法实现完整血流动力学监测。</w:t>
      </w:r>
    </w:p>
    <w:p w14:paraId="2FEA3B8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两种连接方式，通过压力传感器或监护仪连接，从压力传感器接口或者主监护仪的有创动脉压模拟输出接口获得患者有创血压波形。</w:t>
      </w:r>
    </w:p>
    <w:p w14:paraId="6545308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数据显示频率为逐搏测量（每次心跳均有一组数据）。</w:t>
      </w:r>
    </w:p>
    <w:p w14:paraId="42E1E2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无创模式和微创模式均无须专属耗材。</w:t>
      </w:r>
    </w:p>
    <w:p w14:paraId="6214EF0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采样率≥100Hz</w:t>
      </w:r>
    </w:p>
    <w:p w14:paraId="74CDB54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事件应答：在显示界面具有SV、MAP、HR、SVR、CO变化率窗口，在液体容量试验之后，直接显示结果等。</w:t>
      </w:r>
    </w:p>
    <w:p w14:paraId="7A230D7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多语言操作系统，具备中文操作。</w:t>
      </w:r>
    </w:p>
    <w:p w14:paraId="55B7B75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图形显示：在显示界面上可同时显示≥4个趋势图及目标框图、条形图界面，可标注参数基线及自定义范围。</w:t>
      </w:r>
    </w:p>
    <w:p w14:paraId="42683CD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备临时电池，可随患者移动。</w:t>
      </w:r>
    </w:p>
    <w:p w14:paraId="3A86DBF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具有内置容量负荷试验流程临床指导方案≥3种。（例如：液体冲击试验、被动抬腿试验、肺复张试验、呼气末闭塞试验、潮气量冲击试验等。）</w:t>
      </w:r>
    </w:p>
    <w:p w14:paraId="1D435A7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屏幕拍照具备一键截屏功能。</w:t>
      </w:r>
    </w:p>
    <w:p w14:paraId="40DF190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数据图显示，可回顾本患者所有瞬时数据值。</w:t>
      </w:r>
    </w:p>
    <w:p w14:paraId="43DF342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可进行日间/夜间模式切换，以减少显示屏亮度对患者的影响。</w:t>
      </w:r>
    </w:p>
    <w:p w14:paraId="7FE8777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读取软件实时还原监测数据、波形图及操作情况；可通过≥4个USB串口导出Excel数据文件。</w:t>
      </w:r>
    </w:p>
    <w:p w14:paraId="6469F3C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数据存储：可提供数据存储≥16G</w:t>
      </w:r>
    </w:p>
    <w:p w14:paraId="4251A69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报警系统：具备可自拟、可关闭的临床参数报警系统，具备设备自检报警系统。</w:t>
      </w:r>
    </w:p>
    <w:p w14:paraId="7A152D0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报警功能具备声音和视觉双重报警，可暂停或关闭</w:t>
      </w:r>
    </w:p>
    <w:p w14:paraId="0ECEDF0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显示屏尺寸≥17寸，全触屏操作，支持分屏，支持HDMI，支持投影。</w:t>
      </w:r>
    </w:p>
    <w:p w14:paraId="0A9A052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内置电池标准续航≥6小时。</w:t>
      </w:r>
    </w:p>
    <w:p w14:paraId="2B18214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支持TCP/IP、HL7通讯协议，可与医院信息化系统链接。</w:t>
      </w:r>
    </w:p>
    <w:p w14:paraId="446F743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标记功能：多种标记可选，≥2种默认标记，≥2种自定制标记；</w:t>
      </w:r>
    </w:p>
    <w:p w14:paraId="66CBBB2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安全类别：I 类CF级，具有除颤保护</w:t>
      </w:r>
    </w:p>
    <w:p w14:paraId="403CBE0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基础参数：平均动脉压（MAP）、收缩压（Sys）、舒张压（Dia）、心率（HR）、心率变异度（HRV）。</w:t>
      </w:r>
    </w:p>
    <w:p w14:paraId="31D283B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心功能参数：心输出量（CO）、心输出量指数（CI）、每搏输出量（SV）、每搏输出量指数（SVI）、外周血管阻力（SVR）、外周血管阻力指数（SVRI）。</w:t>
      </w:r>
    </w:p>
    <w:p w14:paraId="2D3CE72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有反应心肌收缩力的指标：每搏输出量参数SVI、 全心射血分数GEF、心功能指数CFI、  左室收缩力指数dpmx</w:t>
      </w:r>
    </w:p>
    <w:p w14:paraId="7EB5044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反应容量状态的指标：全心舒张末容积GEDI</w:t>
      </w:r>
    </w:p>
    <w:p w14:paraId="20EDEB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能评价血管外肺水的指标ELWI ：肺血管通透指数PVPI。</w:t>
      </w:r>
    </w:p>
    <w:p w14:paraId="2E07082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至少可以查看前40次热稀释测量情况的细节，并能保存至少40条热稀释曲线，可外接端口完成实时的数据传输。</w:t>
      </w:r>
    </w:p>
    <w:p w14:paraId="095C31C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容量应答参数：脉压变异度、毎搏输出量变异度、每搏量增加率、心输出量增加率、平均动脉压增加率、心率增加率、外周阻力增加率。</w:t>
      </w:r>
    </w:p>
    <w:p w14:paraId="098EAF5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氧代谢参数：氧供量（DO2）、氧供量指数（DO2I）、氧耗量（VO2）、氧耗量指数（VO2I）。</w:t>
      </w:r>
    </w:p>
    <w:p w14:paraId="7A4211A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预测对扩容反应能力的指标:脉压变异PPV\每搏量变异SVV</w:t>
      </w:r>
    </w:p>
    <w:p w14:paraId="60F365C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★二、配件清单/配套的附属设备设施</w:t>
      </w:r>
    </w:p>
    <w:p w14:paraId="6B450F7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实时连续无创血压监测组件1套</w:t>
      </w:r>
    </w:p>
    <w:p w14:paraId="30723BE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控制器1个</w:t>
      </w:r>
    </w:p>
    <w:p w14:paraId="0D08EB4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控制器固定带1个</w:t>
      </w:r>
    </w:p>
    <w:p w14:paraId="776076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控制器连接线1根</w:t>
      </w:r>
    </w:p>
    <w:p w14:paraId="487BE0F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指套（大、中、小）各1个</w:t>
      </w:r>
    </w:p>
    <w:p w14:paraId="5187914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气动连接线1套</w:t>
      </w:r>
    </w:p>
    <w:p w14:paraId="0483549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袖带（儿童、成人）各2个</w:t>
      </w:r>
    </w:p>
    <w:p w14:paraId="725C62B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信号连接线1根</w:t>
      </w:r>
    </w:p>
    <w:p w14:paraId="6D50869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电源连接线1根</w:t>
      </w:r>
    </w:p>
    <w:p w14:paraId="364E661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实时连续BP血压监测组件1套</w:t>
      </w:r>
    </w:p>
    <w:p w14:paraId="67CAD64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血压监测组件分项（信号连接线、信号传输线）各1条</w:t>
      </w:r>
    </w:p>
    <w:p w14:paraId="43461A6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桌面一体机显示器支架1个</w:t>
      </w:r>
    </w:p>
    <w:p w14:paraId="30479DA8">
      <w:pPr>
        <w:shd w:val="clear"/>
        <w:jc w:val="both"/>
        <w:outlineLvl w:val="9"/>
        <w:rPr>
          <w:rFonts w:hint="eastAsia" w:ascii="宋体" w:hAnsi="宋体" w:eastAsia="宋体" w:cs="宋体"/>
          <w:b w:val="0"/>
          <w:bCs w:val="0"/>
          <w:color w:val="auto"/>
          <w:sz w:val="28"/>
          <w:szCs w:val="28"/>
          <w:highlight w:val="none"/>
          <w:lang w:val="en-US" w:eastAsia="zh-CN"/>
        </w:rPr>
      </w:pPr>
    </w:p>
    <w:p w14:paraId="5A66B41B">
      <w:pPr>
        <w:shd w:val="clear"/>
        <w:jc w:val="both"/>
        <w:outlineLvl w:val="9"/>
        <w:rPr>
          <w:rFonts w:hint="eastAsia" w:ascii="宋体" w:hAnsi="宋体" w:eastAsia="宋体" w:cs="宋体"/>
          <w:b w:val="0"/>
          <w:bCs w:val="0"/>
          <w:color w:val="auto"/>
          <w:sz w:val="28"/>
          <w:szCs w:val="28"/>
          <w:highlight w:val="none"/>
          <w:lang w:val="en-US" w:eastAsia="zh-CN"/>
        </w:rPr>
      </w:pPr>
    </w:p>
    <w:p w14:paraId="11EC4D95">
      <w:pPr>
        <w:shd w:val="clear"/>
        <w:jc w:val="both"/>
        <w:outlineLvl w:val="9"/>
        <w:rPr>
          <w:rFonts w:hint="eastAsia" w:ascii="宋体" w:hAnsi="宋体" w:eastAsia="宋体" w:cs="宋体"/>
          <w:b w:val="0"/>
          <w:bCs w:val="0"/>
          <w:color w:val="auto"/>
          <w:sz w:val="28"/>
          <w:szCs w:val="28"/>
          <w:highlight w:val="none"/>
          <w:lang w:val="en-US" w:eastAsia="zh-CN"/>
        </w:rPr>
      </w:pPr>
    </w:p>
    <w:p w14:paraId="248FAB9F">
      <w:pPr>
        <w:shd w:val="clear"/>
        <w:jc w:val="both"/>
        <w:outlineLvl w:val="9"/>
        <w:rPr>
          <w:rFonts w:hint="eastAsia" w:ascii="宋体" w:hAnsi="宋体" w:eastAsia="宋体" w:cs="宋体"/>
          <w:b w:val="0"/>
          <w:bCs w:val="0"/>
          <w:color w:val="auto"/>
          <w:sz w:val="28"/>
          <w:szCs w:val="28"/>
          <w:highlight w:val="none"/>
          <w:lang w:val="en-US" w:eastAsia="zh-CN"/>
        </w:rPr>
      </w:pPr>
    </w:p>
    <w:p w14:paraId="5413F479">
      <w:pPr>
        <w:shd w:val="clear"/>
        <w:jc w:val="both"/>
        <w:outlineLvl w:val="9"/>
        <w:rPr>
          <w:rFonts w:hint="eastAsia" w:ascii="宋体" w:hAnsi="宋体" w:eastAsia="宋体" w:cs="宋体"/>
          <w:b w:val="0"/>
          <w:bCs w:val="0"/>
          <w:color w:val="auto"/>
          <w:sz w:val="28"/>
          <w:szCs w:val="28"/>
          <w:highlight w:val="none"/>
          <w:lang w:val="en-US" w:eastAsia="zh-CN"/>
        </w:rPr>
      </w:pPr>
    </w:p>
    <w:p w14:paraId="624A9D95">
      <w:pPr>
        <w:shd w:val="clear"/>
        <w:jc w:val="both"/>
        <w:outlineLvl w:val="9"/>
        <w:rPr>
          <w:rFonts w:hint="eastAsia" w:ascii="宋体" w:hAnsi="宋体" w:eastAsia="宋体" w:cs="宋体"/>
          <w:b w:val="0"/>
          <w:bCs w:val="0"/>
          <w:color w:val="auto"/>
          <w:sz w:val="28"/>
          <w:szCs w:val="28"/>
          <w:highlight w:val="none"/>
          <w:lang w:val="en-US" w:eastAsia="zh-CN"/>
        </w:rPr>
      </w:pPr>
    </w:p>
    <w:p w14:paraId="7F6100E1">
      <w:pPr>
        <w:shd w:val="clear"/>
        <w:jc w:val="both"/>
        <w:outlineLvl w:val="9"/>
        <w:rPr>
          <w:rFonts w:hint="eastAsia" w:ascii="宋体" w:hAnsi="宋体" w:eastAsia="宋体" w:cs="宋体"/>
          <w:b w:val="0"/>
          <w:bCs w:val="0"/>
          <w:color w:val="auto"/>
          <w:sz w:val="28"/>
          <w:szCs w:val="28"/>
          <w:highlight w:val="none"/>
          <w:lang w:val="en-US" w:eastAsia="zh-CN"/>
        </w:rPr>
      </w:pPr>
    </w:p>
    <w:p w14:paraId="2E59775E">
      <w:pPr>
        <w:shd w:val="clear"/>
        <w:jc w:val="both"/>
        <w:outlineLvl w:val="9"/>
        <w:rPr>
          <w:rFonts w:hint="eastAsia" w:ascii="宋体" w:hAnsi="宋体" w:eastAsia="宋体" w:cs="宋体"/>
          <w:b w:val="0"/>
          <w:bCs w:val="0"/>
          <w:color w:val="auto"/>
          <w:sz w:val="28"/>
          <w:szCs w:val="28"/>
          <w:highlight w:val="none"/>
          <w:lang w:val="en-US" w:eastAsia="zh-CN"/>
        </w:rPr>
      </w:pPr>
    </w:p>
    <w:p w14:paraId="7BE3D859">
      <w:pPr>
        <w:shd w:val="clear"/>
        <w:jc w:val="both"/>
        <w:outlineLvl w:val="9"/>
        <w:rPr>
          <w:rFonts w:hint="eastAsia" w:ascii="宋体" w:hAnsi="宋体" w:eastAsia="宋体" w:cs="宋体"/>
          <w:b w:val="0"/>
          <w:bCs w:val="0"/>
          <w:color w:val="auto"/>
          <w:sz w:val="28"/>
          <w:szCs w:val="28"/>
          <w:highlight w:val="none"/>
          <w:lang w:val="en-US" w:eastAsia="zh-CN"/>
        </w:rPr>
      </w:pPr>
    </w:p>
    <w:p w14:paraId="38EC2E98">
      <w:pPr>
        <w:shd w:val="clear"/>
        <w:jc w:val="both"/>
        <w:outlineLvl w:val="9"/>
        <w:rPr>
          <w:rFonts w:hint="eastAsia" w:ascii="宋体" w:hAnsi="宋体" w:eastAsia="宋体" w:cs="宋体"/>
          <w:b w:val="0"/>
          <w:bCs w:val="0"/>
          <w:color w:val="auto"/>
          <w:sz w:val="28"/>
          <w:szCs w:val="28"/>
          <w:highlight w:val="none"/>
          <w:lang w:val="en-US" w:eastAsia="zh-CN"/>
        </w:rPr>
      </w:pPr>
    </w:p>
    <w:p w14:paraId="3BD19100">
      <w:pPr>
        <w:shd w:val="clear"/>
        <w:jc w:val="both"/>
        <w:outlineLvl w:val="9"/>
        <w:rPr>
          <w:rFonts w:hint="eastAsia" w:ascii="宋体" w:hAnsi="宋体" w:eastAsia="宋体" w:cs="宋体"/>
          <w:b w:val="0"/>
          <w:bCs w:val="0"/>
          <w:color w:val="auto"/>
          <w:sz w:val="28"/>
          <w:szCs w:val="28"/>
          <w:highlight w:val="none"/>
          <w:lang w:val="en-US" w:eastAsia="zh-CN"/>
        </w:rPr>
      </w:pPr>
    </w:p>
    <w:p w14:paraId="726E7082">
      <w:pPr>
        <w:shd w:val="clear"/>
        <w:jc w:val="center"/>
        <w:outlineLvl w:val="9"/>
        <w:rPr>
          <w:rFonts w:hint="eastAsia" w:ascii="宋体" w:hAnsi="宋体" w:eastAsia="宋体" w:cs="宋体"/>
          <w:b w:val="0"/>
          <w:bCs w:val="0"/>
          <w:color w:val="auto"/>
          <w:sz w:val="28"/>
          <w:szCs w:val="28"/>
          <w:highlight w:val="none"/>
          <w:lang w:val="en-US" w:eastAsia="zh-CN"/>
        </w:rPr>
      </w:pPr>
    </w:p>
    <w:p w14:paraId="47EA4882">
      <w:pPr>
        <w:shd w:val="clear"/>
        <w:jc w:val="center"/>
        <w:outlineLvl w:val="9"/>
        <w:rPr>
          <w:rFonts w:hint="eastAsia" w:ascii="宋体" w:hAnsi="宋体" w:eastAsia="宋体" w:cs="宋体"/>
          <w:b w:val="0"/>
          <w:bCs w:val="0"/>
          <w:color w:val="auto"/>
          <w:sz w:val="28"/>
          <w:szCs w:val="28"/>
          <w:highlight w:val="none"/>
          <w:lang w:val="en-US" w:eastAsia="zh-CN"/>
        </w:rPr>
      </w:pPr>
    </w:p>
    <w:p w14:paraId="46B6E1C7">
      <w:pPr>
        <w:shd w:val="clear"/>
        <w:jc w:val="center"/>
        <w:outlineLvl w:val="9"/>
        <w:rPr>
          <w:rFonts w:hint="eastAsia" w:ascii="宋体" w:hAnsi="宋体" w:eastAsia="宋体" w:cs="宋体"/>
          <w:b w:val="0"/>
          <w:bCs w:val="0"/>
          <w:color w:val="auto"/>
          <w:sz w:val="28"/>
          <w:szCs w:val="28"/>
          <w:highlight w:val="none"/>
          <w:lang w:val="en-US" w:eastAsia="zh-CN"/>
        </w:rPr>
      </w:pPr>
    </w:p>
    <w:p w14:paraId="1B802899">
      <w:pPr>
        <w:shd w:val="clear"/>
        <w:jc w:val="center"/>
        <w:outlineLvl w:val="1"/>
        <w:rPr>
          <w:rFonts w:hint="eastAsia" w:ascii="宋体" w:hAnsi="宋体" w:eastAsia="宋体" w:cs="宋体"/>
          <w:b w:val="0"/>
          <w:bCs w:val="0"/>
          <w:color w:val="auto"/>
          <w:sz w:val="28"/>
          <w:szCs w:val="28"/>
          <w:highlight w:val="none"/>
          <w:lang w:val="en-US" w:eastAsia="zh-CN"/>
        </w:rPr>
      </w:pPr>
      <w:bookmarkStart w:id="13" w:name="_Toc2898"/>
      <w:r>
        <w:rPr>
          <w:rFonts w:hint="eastAsia" w:ascii="宋体" w:hAnsi="宋体" w:eastAsia="宋体" w:cs="宋体"/>
          <w:b w:val="0"/>
          <w:bCs w:val="0"/>
          <w:color w:val="auto"/>
          <w:sz w:val="28"/>
          <w:szCs w:val="28"/>
          <w:highlight w:val="none"/>
          <w:lang w:val="en-US" w:eastAsia="zh-CN"/>
        </w:rPr>
        <w:t>09包呼吸机（有创）技术参数</w:t>
      </w:r>
      <w:bookmarkEnd w:id="13"/>
    </w:p>
    <w:p w14:paraId="2ADA7B3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一、整机要求</w:t>
      </w:r>
    </w:p>
    <w:p w14:paraId="32D86BC9">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适用于成人、小儿患者通气辅助及呼吸支持，支持升级新生儿功能。</w:t>
      </w:r>
    </w:p>
    <w:p w14:paraId="2DCD9D9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整机为气动电控设计（空、氧双气源），支持中央供气和空气压缩机双方式驱动工作。</w:t>
      </w:r>
    </w:p>
    <w:p w14:paraId="1434DC3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可触摸显示屏大小：≥15.6英寸。</w:t>
      </w:r>
    </w:p>
    <w:p w14:paraId="7DD685C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可触摸显示屏分辨率：≥1280×768像素。</w:t>
      </w:r>
    </w:p>
    <w:p w14:paraId="5D42860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内置可充放电池可使用时间：≥4小时。</w:t>
      </w:r>
    </w:p>
    <w:p w14:paraId="3E1B59A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动态肺视图，能实时图形化显示患者气道阻抗、肺顺应性、通气量等力学参数变化。</w:t>
      </w:r>
    </w:p>
    <w:p w14:paraId="369C2F5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支持显示历史监测参数记录（趋势图、报警、操作日志）。</w:t>
      </w:r>
    </w:p>
    <w:p w14:paraId="43EEBB7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1.8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截屏U盘导出功能，可缓存屏幕文件。</w:t>
      </w:r>
    </w:p>
    <w:p w14:paraId="7EE50A8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1.9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实时气源压力电子显示。</w:t>
      </w:r>
    </w:p>
    <w:p w14:paraId="6E76AEC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支持</w:t>
      </w:r>
      <w:r>
        <w:rPr>
          <w:rFonts w:hint="eastAsia" w:ascii="宋体" w:hAnsi="宋体" w:eastAsia="宋体" w:cs="宋体"/>
          <w:color w:val="auto"/>
          <w:sz w:val="28"/>
          <w:szCs w:val="28"/>
          <w:highlight w:val="none"/>
          <w:lang w:val="en-US" w:eastAsia="zh-CN"/>
        </w:rPr>
        <w:t>呼吸机功能升级和扩展，支持升级C02模块和Sp02模块监测，即插即用</w:t>
      </w:r>
    </w:p>
    <w:p w14:paraId="73EEB18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采用长效型氧传感器或顺磁氧传感器，无需每年更换。</w:t>
      </w:r>
    </w:p>
    <w:p w14:paraId="63C82A9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吸气阀、呼气阀组件可拆卸，可高温高压蒸汽消毒。</w:t>
      </w:r>
    </w:p>
    <w:p w14:paraId="72DC7F8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具备带电容触摸屏的湿化器，便于观察和操作。</w:t>
      </w:r>
    </w:p>
    <w:p w14:paraId="2F85364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1.14湿化器支持非加热管路和加热管路，且能在两种模式直接自动识别切换。</w:t>
      </w:r>
    </w:p>
    <w:p w14:paraId="3601670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湿化器支持有创，无创和高流量3种通气模式。</w:t>
      </w:r>
    </w:p>
    <w:p w14:paraId="3D2B15E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二、环境适应性要求</w:t>
      </w:r>
    </w:p>
    <w:p w14:paraId="324716B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最高工作海拔：≥3000m。</w:t>
      </w:r>
    </w:p>
    <w:p w14:paraId="14BDF1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工作温度范围：最小值≤10℃，且最大值≥40℃。</w:t>
      </w:r>
    </w:p>
    <w:p w14:paraId="2650822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三、通气模式及功能</w:t>
      </w:r>
    </w:p>
    <w:p w14:paraId="06A742E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支持V-A/C、P-A/C、V-SIMV、P-SIMV、CPAP/PSV、窒息通气模式。</w:t>
      </w:r>
    </w:p>
    <w:p w14:paraId="0BA3408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ascii="宋体" w:hAnsi="宋体" w:eastAsia="宋体" w:cs="宋体"/>
          <w:color w:val="auto"/>
          <w:sz w:val="28"/>
          <w:szCs w:val="28"/>
          <w:highlight w:val="none"/>
          <w:lang w:val="en-US" w:eastAsia="zh-CN"/>
        </w:rPr>
        <w:t>3.2支持自动流速Autoflow（或PRVC）、PRVC-SIMV、DuoLevel、APRV、VS</w:t>
      </w:r>
      <w:r>
        <w:rPr>
          <w:rFonts w:hint="eastAsia" w:ascii="宋体" w:hAnsi="宋体" w:eastAsia="宋体" w:cs="宋体"/>
          <w:b w:val="0"/>
          <w:bCs w:val="0"/>
          <w:color w:val="auto"/>
          <w:sz w:val="28"/>
          <w:szCs w:val="28"/>
          <w:highlight w:val="none"/>
          <w:lang w:val="en-US" w:eastAsia="zh-CN"/>
        </w:rPr>
        <w:t>。</w:t>
      </w:r>
    </w:p>
    <w:p w14:paraId="5F6E1CC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自适应分钟通气，可直观进行通气提示。</w:t>
      </w:r>
    </w:p>
    <w:p w14:paraId="6A1BFC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有创、无创及高流速氧疗模式。</w:t>
      </w:r>
    </w:p>
    <w:p w14:paraId="44E660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最大氧疗流速≥60L/min。</w:t>
      </w:r>
    </w:p>
    <w:p w14:paraId="7C71019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容量模式流速波形可调方波、递减波。</w:t>
      </w:r>
    </w:p>
    <w:p w14:paraId="60975B2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标配呼吸同步技术，自动调节吸气、呼吸触发灵敏度和压力上升时间。</w:t>
      </w:r>
    </w:p>
    <w:p w14:paraId="6225A8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脱机辅助工具，一键启动SBT（自主呼吸试验）。</w:t>
      </w:r>
    </w:p>
    <w:p w14:paraId="5EBFAD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一体化同步气动雾化功能和智能吸痰功能。</w:t>
      </w:r>
    </w:p>
    <w:p w14:paraId="427F96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四、设置参数</w:t>
      </w:r>
    </w:p>
    <w:p w14:paraId="0D02D82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潮气量范围：最小值≤20ml，且最大值≥2000ml。</w:t>
      </w:r>
    </w:p>
    <w:p w14:paraId="209515F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呼吸频率范围：最小值≤4BPM，且最大值≥100BPM。</w:t>
      </w:r>
    </w:p>
    <w:p w14:paraId="28D3F41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峰值流量范围：≥180L/min。</w:t>
      </w:r>
    </w:p>
    <w:p w14:paraId="7C94F58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氧浓度可调范围：最小值≤21%，且最大值≥100%。</w:t>
      </w:r>
    </w:p>
    <w:p w14:paraId="5F90336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PEEP/CPAP范围：最小值≤0㎝H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O，且最大值≥50㎝H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760F7EC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吸气上升时间范围最小值≤0s，且最大值≥2s。</w:t>
      </w:r>
    </w:p>
    <w:p w14:paraId="3540494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呼气触发灵敏度范围：最小值≤5%，且最大值≥69%。</w:t>
      </w:r>
    </w:p>
    <w:p w14:paraId="37676F9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压力触发/流量触发双触发方式，可调节参数。</w:t>
      </w:r>
    </w:p>
    <w:p w14:paraId="3A6EC59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最大气道压力：≥95cmH</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O。</w:t>
      </w:r>
    </w:p>
    <w:p w14:paraId="448F156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4.10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窒息时间范围：最小值≤5s，且最大值≥45s。</w:t>
      </w:r>
    </w:p>
    <w:p w14:paraId="5C7C2C0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潮气量/理想公斤体重自动换算设置。</w:t>
      </w:r>
    </w:p>
    <w:p w14:paraId="5143095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五、监测和显示的参数及功能</w:t>
      </w:r>
    </w:p>
    <w:p w14:paraId="56E14C8F">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气道压力监测：气道峰压、平台压、平均压、呼气末正压、驱动压等参数监测。</w:t>
      </w:r>
    </w:p>
    <w:p w14:paraId="0B3D9743">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分钟通气量监测：呼气分钟通气量、吸气分钟通气量、自主呼吸分钟通气量、分钟泄漏量、气体泄漏百分比等参数监测。</w:t>
      </w:r>
    </w:p>
    <w:p w14:paraId="362C0AA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潮气量监测：吸入潮气量、呼出潮气量、自主呼吸潮气量。</w:t>
      </w:r>
    </w:p>
    <w:p w14:paraId="2ACE83B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呼吸频率监测：总呼吸频率、自主呼吸频率、机控呼吸频率。</w:t>
      </w:r>
    </w:p>
    <w:p w14:paraId="6BF0534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标配牵张指数和肺过度膨胀系数监测，辅助临床判断与决策。</w:t>
      </w:r>
    </w:p>
    <w:p w14:paraId="34922F2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旁流CO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w:t>
      </w:r>
    </w:p>
    <w:p w14:paraId="43C68C3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主流CO</w:t>
      </w:r>
      <w:r>
        <w:rPr>
          <w:rFonts w:hint="eastAsia" w:ascii="宋体" w:hAnsi="宋体" w:eastAsia="宋体" w:cs="宋体"/>
          <w:b w:val="0"/>
          <w:bCs w:val="0"/>
          <w:color w:val="auto"/>
          <w:sz w:val="28"/>
          <w:szCs w:val="28"/>
          <w:highlight w:val="none"/>
          <w:vertAlign w:val="subscript"/>
          <w:lang w:val="en-US" w:eastAsia="zh-CN"/>
        </w:rPr>
        <w:t>2</w:t>
      </w:r>
      <w:r>
        <w:rPr>
          <w:rFonts w:hint="eastAsia" w:ascii="宋体" w:hAnsi="宋体" w:eastAsia="宋体" w:cs="宋体"/>
          <w:b w:val="0"/>
          <w:bCs w:val="0"/>
          <w:color w:val="auto"/>
          <w:sz w:val="28"/>
          <w:szCs w:val="28"/>
          <w:highlight w:val="none"/>
          <w:lang w:val="en-US" w:eastAsia="zh-CN"/>
        </w:rPr>
        <w:t>模块监测，可监测气道死腔VDaw 和肺泡通气量Vtalv 等参数，支持监测容积-二氧化碳图。</w:t>
      </w:r>
    </w:p>
    <w:p w14:paraId="4B47A33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支持升级呼吸机工作站，医护人员可远程查看呼吸机信息。</w:t>
      </w:r>
    </w:p>
    <w:p w14:paraId="478BFB0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六、辅助决策功能</w:t>
      </w:r>
    </w:p>
    <w:p w14:paraId="0EEB019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实时提供胸壁顺应性Ccw和肺顺应性Clung监测参数。</w:t>
      </w:r>
    </w:p>
    <w:p w14:paraId="4C22A3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自主呼吸努力Pmus监测功能或者FRC监测功能。</w:t>
      </w:r>
    </w:p>
    <w:p w14:paraId="4F99BE18">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内源性PEEP实时监测，无需呼气保持即可自动测量PEEPi。</w:t>
      </w:r>
    </w:p>
    <w:p w14:paraId="0685310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七、报警参数</w:t>
      </w:r>
    </w:p>
    <w:p w14:paraId="7983373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气道压力：过高/过低报警。</w:t>
      </w:r>
    </w:p>
    <w:p w14:paraId="11B11366">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分钟通气量：过高/过低报警。</w:t>
      </w:r>
    </w:p>
    <w:p w14:paraId="02A4E685">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潮气量：过高/过低报警。</w:t>
      </w:r>
    </w:p>
    <w:p w14:paraId="524FDAA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总呼吸频率：过高/过低报警。</w:t>
      </w:r>
    </w:p>
    <w:p w14:paraId="3A00DA7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窒息报警，可设置时间范围。</w:t>
      </w:r>
    </w:p>
    <w:p w14:paraId="79A8D9A1">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人机不同步过多报警。</w:t>
      </w:r>
    </w:p>
    <w:p w14:paraId="3BB6D3D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湿化器支持高低水位报警。</w:t>
      </w:r>
    </w:p>
    <w:p w14:paraId="0E4C99D2">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★八、配件清单/配套的附属设备设施</w:t>
      </w:r>
    </w:p>
    <w:p w14:paraId="7BEB926B">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呼吸机主机1台</w:t>
      </w:r>
    </w:p>
    <w:p w14:paraId="79EEF44C">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台车1台</w:t>
      </w:r>
    </w:p>
    <w:p w14:paraId="13B5068A">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湿化器1套</w:t>
      </w:r>
    </w:p>
    <w:p w14:paraId="6646346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硅胶管路1套</w:t>
      </w:r>
    </w:p>
    <w:p w14:paraId="58172C30">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支撑臂1个</w:t>
      </w:r>
    </w:p>
    <w:p w14:paraId="495D140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高压空气、氧气管各1根</w:t>
      </w:r>
    </w:p>
    <w:p w14:paraId="73BDBC3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后备原装电池2块</w:t>
      </w:r>
    </w:p>
    <w:p w14:paraId="14964DF4">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每台设备配备流量传感器10个</w:t>
      </w:r>
    </w:p>
    <w:p w14:paraId="4B9D9447">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与产品相适应的内置或外置空气压缩装置1台</w:t>
      </w:r>
    </w:p>
    <w:p w14:paraId="4289897E">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8.10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2L模拟测试肺1个</w:t>
      </w:r>
    </w:p>
    <w:p w14:paraId="4176DC5D">
      <w:pPr>
        <w:shd w:val="clear"/>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无创面罩1个</w:t>
      </w:r>
    </w:p>
    <w:p w14:paraId="4F0BFEF5">
      <w:pPr>
        <w:keepNext w:val="0"/>
        <w:keepLines w:val="0"/>
        <w:widowControl/>
        <w:suppressLineNumbers w:val="0"/>
        <w:shd w:val="clear"/>
        <w:jc w:val="left"/>
        <w:outlineLvl w:val="2"/>
        <w:rPr>
          <w:rFonts w:hint="eastAsia" w:ascii="宋体" w:hAnsi="宋体" w:eastAsia="宋体" w:cs="宋体"/>
          <w:color w:val="auto"/>
          <w:sz w:val="28"/>
          <w:szCs w:val="28"/>
          <w:highlight w:val="none"/>
        </w:rPr>
      </w:pPr>
      <w:bookmarkStart w:id="14" w:name="_Toc4786"/>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市县卫健委）【投标单位须针对所有商务要求内容提供承诺函加盖投标单位公章】</w:t>
      </w:r>
      <w:bookmarkEnd w:id="14"/>
    </w:p>
    <w:p w14:paraId="241BF36C">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5" w:name="_Toc22762"/>
      <w:r>
        <w:rPr>
          <w:rFonts w:hint="eastAsia" w:ascii="宋体" w:hAnsi="宋体" w:eastAsia="宋体" w:cs="宋体"/>
          <w:b/>
          <w:bCs/>
          <w:color w:val="auto"/>
          <w:sz w:val="28"/>
          <w:szCs w:val="28"/>
          <w:highlight w:val="none"/>
          <w:lang w:val="en-US" w:eastAsia="zh-CN"/>
        </w:rPr>
        <w:t>1.交货方式：</w:t>
      </w:r>
      <w:bookmarkEnd w:id="15"/>
    </w:p>
    <w:p w14:paraId="5F5D0A82">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14:paraId="636A95F0">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1-8包：合同签订后30日内交付合同标的物设备</w:t>
      </w:r>
    </w:p>
    <w:p w14:paraId="769C855A">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9包：合同签订后国产设备30日内，进口设备60日内交付合同标的物设备。</w:t>
      </w:r>
    </w:p>
    <w:p w14:paraId="58E27C82">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14:paraId="02909643">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14:paraId="5918E921">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6" w:name="_Toc23467"/>
      <w:r>
        <w:rPr>
          <w:rFonts w:hint="eastAsia" w:ascii="宋体" w:hAnsi="宋体" w:eastAsia="宋体" w:cs="宋体"/>
          <w:b/>
          <w:bCs/>
          <w:color w:val="auto"/>
          <w:sz w:val="28"/>
          <w:szCs w:val="28"/>
          <w:highlight w:val="none"/>
          <w:lang w:val="en-US" w:eastAsia="zh-CN"/>
        </w:rPr>
        <w:t>2.货物质量及配套材料</w:t>
      </w:r>
      <w:bookmarkEnd w:id="16"/>
    </w:p>
    <w:p w14:paraId="48462791">
      <w:pPr>
        <w:keepNext w:val="0"/>
        <w:keepLines w:val="0"/>
        <w:pageBreakBefore w:val="0"/>
        <w:shd w:val="clear"/>
        <w:kinsoku/>
        <w:wordWrap/>
        <w:overflowPunct/>
        <w:topLinePunct w:val="0"/>
        <w:autoSpaceDE/>
        <w:autoSpaceDN/>
        <w:bidi w:val="0"/>
        <w:adjustRightInd/>
        <w:snapToGrid w:val="0"/>
        <w:spacing w:line="336" w:lineRule="auto"/>
        <w:ind w:firstLine="703" w:firstLineChars="250"/>
        <w:rPr>
          <w:rFonts w:hint="default" w:hAnsi="宋体" w:eastAsia="宋体" w:cs="宋体"/>
          <w:b/>
          <w:bCs/>
          <w:color w:val="auto"/>
          <w:sz w:val="28"/>
          <w:szCs w:val="28"/>
          <w:highlight w:val="none"/>
          <w:lang w:val="en-US" w:eastAsia="zh-CN"/>
        </w:rPr>
      </w:pPr>
      <w:r>
        <w:rPr>
          <w:rFonts w:hint="eastAsia" w:hAnsi="宋体" w:eastAsia="宋体" w:cs="宋体"/>
          <w:b/>
          <w:bCs/>
          <w:color w:val="auto"/>
          <w:sz w:val="28"/>
          <w:szCs w:val="28"/>
          <w:highlight w:val="none"/>
          <w:lang w:val="en-US" w:eastAsia="zh-CN"/>
        </w:rPr>
        <w:t>2.1货物质量</w:t>
      </w:r>
    </w:p>
    <w:p w14:paraId="56BEAB45">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cs="宋体"/>
          <w:color w:val="auto"/>
          <w:sz w:val="28"/>
          <w:szCs w:val="28"/>
          <w:highlight w:val="none"/>
          <w:lang w:val="en-US" w:eastAsia="zh-CN"/>
        </w:rPr>
        <w:t>2</w:t>
      </w:r>
      <w:r>
        <w:rPr>
          <w:rStyle w:val="9"/>
          <w:rFonts w:hint="eastAsia" w:ascii="宋体" w:hAnsi="宋体" w:eastAsia="宋体" w:cs="宋体"/>
          <w:color w:val="auto"/>
          <w:sz w:val="28"/>
          <w:szCs w:val="28"/>
          <w:highlight w:val="none"/>
        </w:rPr>
        <w:t>.1</w:t>
      </w:r>
      <w:r>
        <w:rPr>
          <w:rStyle w:val="9"/>
          <w:rFonts w:hint="eastAsia" w:ascii="宋体" w:hAnsi="宋体" w:eastAsia="宋体" w:cs="宋体"/>
          <w:color w:val="auto"/>
          <w:sz w:val="28"/>
          <w:szCs w:val="28"/>
          <w:highlight w:val="none"/>
          <w:lang w:val="en-US" w:eastAsia="zh-CN"/>
        </w:rPr>
        <w:t>.1</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该设备同时应符合下列标准：</w:t>
      </w:r>
    </w:p>
    <w:p w14:paraId="7411B2E3">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w:t>
      </w:r>
      <w:r>
        <w:rPr>
          <w:rStyle w:val="9"/>
          <w:rFonts w:hint="default" w:ascii="宋体" w:hAnsi="宋体" w:eastAsia="宋体" w:cs="宋体"/>
          <w:color w:val="auto"/>
          <w:sz w:val="28"/>
          <w:szCs w:val="28"/>
          <w:highlight w:val="none"/>
        </w:rPr>
        <w:t>.1.1</w:t>
      </w:r>
      <w:r>
        <w:rPr>
          <w:rStyle w:val="9"/>
          <w:rFonts w:hint="eastAsia" w:ascii="宋体" w:hAnsi="宋体" w:eastAsia="宋体" w:cs="宋体"/>
          <w:color w:val="auto"/>
          <w:sz w:val="28"/>
          <w:szCs w:val="28"/>
          <w:highlight w:val="none"/>
          <w:lang w:val="en-US" w:eastAsia="zh-CN"/>
        </w:rPr>
        <w:t>.1</w:t>
      </w:r>
      <w:r>
        <w:rPr>
          <w:rStyle w:val="9"/>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14:paraId="34EAC33E">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w:t>
      </w:r>
      <w:r>
        <w:rPr>
          <w:rStyle w:val="9"/>
          <w:rFonts w:hint="default" w:ascii="宋体" w:hAnsi="宋体" w:eastAsia="宋体" w:cs="宋体"/>
          <w:color w:val="auto"/>
          <w:sz w:val="28"/>
          <w:szCs w:val="28"/>
          <w:highlight w:val="none"/>
        </w:rPr>
        <w:t>.1.</w:t>
      </w:r>
      <w:r>
        <w:rPr>
          <w:rStyle w:val="9"/>
          <w:rFonts w:hint="eastAsia" w:ascii="宋体" w:hAnsi="宋体" w:eastAsia="宋体" w:cs="宋体"/>
          <w:color w:val="auto"/>
          <w:sz w:val="28"/>
          <w:szCs w:val="28"/>
          <w:highlight w:val="none"/>
          <w:lang w:val="en-US" w:eastAsia="zh-CN"/>
        </w:rPr>
        <w:t>1.</w:t>
      </w:r>
      <w:r>
        <w:rPr>
          <w:rStyle w:val="9"/>
          <w:rFonts w:hint="default" w:ascii="宋体" w:hAnsi="宋体" w:eastAsia="宋体" w:cs="宋体"/>
          <w:color w:val="auto"/>
          <w:sz w:val="28"/>
          <w:szCs w:val="28"/>
          <w:highlight w:val="none"/>
        </w:rPr>
        <w:t xml:space="preserve">2 </w:t>
      </w:r>
      <w:r>
        <w:rPr>
          <w:rStyle w:val="9"/>
          <w:rFonts w:hint="eastAsia" w:ascii="宋体" w:hAnsi="宋体" w:eastAsia="宋体" w:cs="宋体"/>
          <w:color w:val="auto"/>
          <w:sz w:val="28"/>
          <w:szCs w:val="28"/>
          <w:highlight w:val="none"/>
        </w:rPr>
        <w:t>设备生产企业的标准。</w:t>
      </w:r>
    </w:p>
    <w:p w14:paraId="06236C92">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w:t>
      </w:r>
      <w:r>
        <w:rPr>
          <w:rStyle w:val="9"/>
          <w:rFonts w:hint="default" w:ascii="宋体" w:hAnsi="宋体" w:eastAsia="宋体" w:cs="宋体"/>
          <w:color w:val="auto"/>
          <w:sz w:val="28"/>
          <w:szCs w:val="28"/>
          <w:highlight w:val="none"/>
        </w:rPr>
        <w:t>.1.</w:t>
      </w:r>
      <w:r>
        <w:rPr>
          <w:rStyle w:val="9"/>
          <w:rFonts w:hint="eastAsia" w:ascii="宋体" w:hAnsi="宋体" w:eastAsia="宋体" w:cs="宋体"/>
          <w:color w:val="auto"/>
          <w:sz w:val="28"/>
          <w:szCs w:val="28"/>
          <w:highlight w:val="none"/>
          <w:lang w:val="en-US" w:eastAsia="zh-CN"/>
        </w:rPr>
        <w:t>1.</w:t>
      </w:r>
      <w:r>
        <w:rPr>
          <w:rStyle w:val="9"/>
          <w:rFonts w:hint="default" w:ascii="宋体" w:hAnsi="宋体" w:eastAsia="宋体" w:cs="宋体"/>
          <w:color w:val="auto"/>
          <w:sz w:val="28"/>
          <w:szCs w:val="28"/>
          <w:highlight w:val="none"/>
        </w:rPr>
        <w:t xml:space="preserve">3 </w:t>
      </w:r>
      <w:r>
        <w:rPr>
          <w:rStyle w:val="9"/>
          <w:rFonts w:hint="eastAsia" w:ascii="宋体" w:hAnsi="宋体" w:eastAsia="宋体" w:cs="宋体"/>
          <w:color w:val="auto"/>
          <w:sz w:val="28"/>
          <w:szCs w:val="28"/>
          <w:highlight w:val="none"/>
        </w:rPr>
        <w:t>乙方所提供的产品说明书或相关说明文档中所列明的标准。</w:t>
      </w:r>
    </w:p>
    <w:p w14:paraId="116AF2E1">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w:t>
      </w:r>
      <w:r>
        <w:rPr>
          <w:rStyle w:val="9"/>
          <w:rFonts w:hint="default" w:ascii="宋体" w:hAnsi="宋体" w:eastAsia="宋体" w:cs="宋体"/>
          <w:color w:val="auto"/>
          <w:sz w:val="28"/>
          <w:szCs w:val="28"/>
          <w:highlight w:val="none"/>
        </w:rPr>
        <w:t>.1.</w:t>
      </w:r>
      <w:r>
        <w:rPr>
          <w:rStyle w:val="9"/>
          <w:rFonts w:hint="eastAsia" w:ascii="宋体" w:hAnsi="宋体" w:eastAsia="宋体" w:cs="宋体"/>
          <w:color w:val="auto"/>
          <w:sz w:val="28"/>
          <w:szCs w:val="28"/>
          <w:highlight w:val="none"/>
          <w:lang w:val="en-US" w:eastAsia="zh-CN"/>
        </w:rPr>
        <w:t>1.</w:t>
      </w:r>
      <w:r>
        <w:rPr>
          <w:rStyle w:val="9"/>
          <w:rFonts w:hint="default" w:ascii="宋体" w:hAnsi="宋体" w:eastAsia="宋体" w:cs="宋体"/>
          <w:color w:val="auto"/>
          <w:sz w:val="28"/>
          <w:szCs w:val="28"/>
          <w:highlight w:val="none"/>
        </w:rPr>
        <w:t xml:space="preserve">4 </w:t>
      </w:r>
      <w:r>
        <w:rPr>
          <w:rStyle w:val="9"/>
          <w:rFonts w:hint="eastAsia" w:ascii="宋体" w:hAnsi="宋体" w:eastAsia="宋体" w:cs="宋体"/>
          <w:color w:val="auto"/>
          <w:sz w:val="28"/>
          <w:szCs w:val="28"/>
          <w:highlight w:val="none"/>
        </w:rPr>
        <w:t>多项标准不一致的，按最高的标准执行；虽有上述标准，但双方对质量有特别要求的，应按特别要求执行。 </w:t>
      </w:r>
    </w:p>
    <w:p w14:paraId="1266499D">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cs="宋体"/>
          <w:color w:val="auto"/>
          <w:sz w:val="28"/>
          <w:szCs w:val="28"/>
          <w:highlight w:val="none"/>
          <w:lang w:val="en-US" w:eastAsia="zh-CN"/>
        </w:rPr>
        <w:t>2</w:t>
      </w:r>
      <w:r>
        <w:rPr>
          <w:rStyle w:val="9"/>
          <w:rFonts w:hint="eastAsia" w:ascii="宋体" w:hAnsi="宋体" w:eastAsia="宋体" w:cs="宋体"/>
          <w:color w:val="auto"/>
          <w:sz w:val="28"/>
          <w:szCs w:val="28"/>
          <w:highlight w:val="none"/>
        </w:rPr>
        <w:t>.</w:t>
      </w:r>
      <w:r>
        <w:rPr>
          <w:rStyle w:val="9"/>
          <w:rFonts w:hint="eastAsia" w:ascii="宋体" w:hAnsi="宋体" w:eastAsia="宋体" w:cs="宋体"/>
          <w:color w:val="auto"/>
          <w:sz w:val="28"/>
          <w:szCs w:val="28"/>
          <w:highlight w:val="none"/>
          <w:lang w:val="en-US" w:eastAsia="zh-CN"/>
        </w:rPr>
        <w:t>1.</w:t>
      </w:r>
      <w:r>
        <w:rPr>
          <w:rStyle w:val="9"/>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9"/>
          <w:rFonts w:hint="eastAsia" w:ascii="宋体" w:hAnsi="宋体" w:cs="宋体"/>
          <w:color w:val="auto"/>
          <w:sz w:val="28"/>
          <w:szCs w:val="28"/>
          <w:highlight w:val="none"/>
          <w:lang w:eastAsia="zh-CN"/>
        </w:rPr>
        <w:t>，</w:t>
      </w:r>
      <w:r>
        <w:rPr>
          <w:rStyle w:val="9"/>
          <w:rFonts w:hint="eastAsia" w:ascii="宋体" w:hAnsi="宋体" w:eastAsia="宋体" w:cs="宋体"/>
          <w:color w:val="auto"/>
          <w:sz w:val="28"/>
          <w:szCs w:val="28"/>
          <w:highlight w:val="none"/>
        </w:rPr>
        <w:t>符合原厂质量检测标准（以说明书为准）。</w:t>
      </w:r>
    </w:p>
    <w:p w14:paraId="7444B7AE">
      <w:pPr>
        <w:keepNext w:val="0"/>
        <w:keepLines w:val="0"/>
        <w:pageBreakBefore w:val="0"/>
        <w:shd w:val="clear"/>
        <w:kinsoku/>
        <w:wordWrap/>
        <w:overflowPunct/>
        <w:topLinePunct w:val="0"/>
        <w:autoSpaceDE/>
        <w:autoSpaceDN/>
        <w:bidi w:val="0"/>
        <w:adjustRightInd/>
        <w:snapToGrid w:val="0"/>
        <w:spacing w:line="336" w:lineRule="auto"/>
        <w:ind w:firstLine="548" w:firstLineChars="196"/>
        <w:rPr>
          <w:rStyle w:val="9"/>
          <w:rFonts w:hint="eastAsia" w:ascii="宋体" w:hAnsi="宋体" w:eastAsia="宋体" w:cs="宋体"/>
          <w:color w:val="auto"/>
          <w:sz w:val="28"/>
          <w:szCs w:val="28"/>
          <w:highlight w:val="none"/>
        </w:rPr>
      </w:pPr>
      <w:r>
        <w:rPr>
          <w:rStyle w:val="9"/>
          <w:rFonts w:hint="eastAsia" w:ascii="宋体" w:hAnsi="宋体" w:cs="宋体"/>
          <w:color w:val="auto"/>
          <w:sz w:val="28"/>
          <w:szCs w:val="28"/>
          <w:highlight w:val="none"/>
          <w:lang w:val="en-US" w:eastAsia="zh-CN"/>
        </w:rPr>
        <w:t>2.2</w:t>
      </w:r>
      <w:r>
        <w:rPr>
          <w:rStyle w:val="9"/>
          <w:rFonts w:hint="eastAsia" w:ascii="宋体" w:hAnsi="宋体" w:eastAsia="宋体" w:cs="宋体"/>
          <w:color w:val="auto"/>
          <w:sz w:val="28"/>
          <w:szCs w:val="28"/>
          <w:highlight w:val="none"/>
        </w:rPr>
        <w:t>配套材料</w:t>
      </w:r>
    </w:p>
    <w:p w14:paraId="65294909">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cs="宋体"/>
          <w:color w:val="auto"/>
          <w:sz w:val="28"/>
          <w:szCs w:val="28"/>
          <w:highlight w:val="none"/>
          <w:lang w:val="en-US" w:eastAsia="zh-CN"/>
        </w:rPr>
        <w:t>2.2</w:t>
      </w:r>
      <w:r>
        <w:rPr>
          <w:rStyle w:val="9"/>
          <w:rFonts w:hint="eastAsia" w:ascii="宋体" w:hAnsi="宋体" w:eastAsia="宋体" w:cs="宋体"/>
          <w:color w:val="auto"/>
          <w:sz w:val="28"/>
          <w:szCs w:val="28"/>
          <w:highlight w:val="none"/>
        </w:rPr>
        <w:t>.1</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乙方交货时应同时提交设备的下列配套材料：</w:t>
      </w:r>
    </w:p>
    <w:p w14:paraId="3EDD3476">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2.2.1.1</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原厂出厂证明</w:t>
      </w:r>
    </w:p>
    <w:p w14:paraId="513F27B3">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2.2.1.2</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产品合格证书</w:t>
      </w:r>
    </w:p>
    <w:p w14:paraId="03D47B3F">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2.2.1.3</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保修单</w:t>
      </w:r>
    </w:p>
    <w:p w14:paraId="47C2B0A0">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2.2.1.4</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使用与维护说明书（中文版）</w:t>
      </w:r>
    </w:p>
    <w:p w14:paraId="0327DA04">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2.2.1.5</w:t>
      </w:r>
      <w:r>
        <w:rPr>
          <w:rStyle w:val="9"/>
          <w:rFonts w:hint="eastAsia" w:ascii="宋体" w:hAnsi="宋体" w:eastAsia="宋体" w:cs="宋体"/>
          <w:color w:val="auto"/>
          <w:sz w:val="28"/>
          <w:szCs w:val="28"/>
          <w:highlight w:val="none"/>
        </w:rPr>
        <w:t>设备物料清单</w:t>
      </w:r>
    </w:p>
    <w:p w14:paraId="4C741BC1">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2.2.1.6</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其他应当具备的随附单证。</w:t>
      </w:r>
    </w:p>
    <w:p w14:paraId="46087AF0">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2.2.1.7</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rPr>
        <w:t>若产品为进口产品，还应当附有产品的装箱单、报关单、产品进出口检疫书等有关文件。</w:t>
      </w:r>
    </w:p>
    <w:p w14:paraId="77B54009">
      <w:pPr>
        <w:keepNext w:val="0"/>
        <w:keepLines w:val="0"/>
        <w:pageBreakBefore w:val="0"/>
        <w:shd w:val="clear"/>
        <w:kinsoku/>
        <w:wordWrap/>
        <w:overflowPunct/>
        <w:topLinePunct w:val="0"/>
        <w:autoSpaceDE/>
        <w:autoSpaceDN/>
        <w:bidi w:val="0"/>
        <w:adjustRightInd/>
        <w:snapToGrid w:val="0"/>
        <w:spacing w:line="336" w:lineRule="auto"/>
        <w:ind w:firstLine="700" w:firstLineChars="250"/>
        <w:rPr>
          <w:rStyle w:val="9"/>
          <w:rFonts w:hint="eastAsia" w:ascii="宋体" w:hAnsi="宋体" w:eastAsia="宋体" w:cs="宋体"/>
          <w:color w:val="auto"/>
          <w:sz w:val="28"/>
          <w:szCs w:val="28"/>
          <w:highlight w:val="none"/>
        </w:rPr>
      </w:pPr>
      <w:r>
        <w:rPr>
          <w:rStyle w:val="9"/>
          <w:rFonts w:hint="eastAsia" w:ascii="宋体" w:hAnsi="宋体" w:eastAsia="宋体" w:cs="宋体"/>
          <w:color w:val="auto"/>
          <w:sz w:val="28"/>
          <w:szCs w:val="28"/>
          <w:highlight w:val="none"/>
          <w:lang w:val="en-US" w:eastAsia="zh-CN"/>
        </w:rPr>
        <w:t>2.2.1.8</w:t>
      </w:r>
      <w:r>
        <w:rPr>
          <w:rStyle w:val="9"/>
          <w:rFonts w:hint="default" w:ascii="宋体" w:hAnsi="宋体" w:eastAsia="宋体" w:cs="宋体"/>
          <w:color w:val="auto"/>
          <w:sz w:val="28"/>
          <w:szCs w:val="28"/>
          <w:highlight w:val="none"/>
        </w:rPr>
        <w:t xml:space="preserve"> </w:t>
      </w:r>
      <w:r>
        <w:rPr>
          <w:rStyle w:val="9"/>
          <w:rFonts w:hint="eastAsia" w:ascii="宋体" w:hAnsi="宋体" w:eastAsia="宋体" w:cs="宋体"/>
          <w:color w:val="auto"/>
          <w:sz w:val="28"/>
          <w:szCs w:val="28"/>
          <w:highlight w:val="none"/>
          <w:lang w:val="en-US" w:eastAsia="zh-CN"/>
        </w:rPr>
        <w:t>配</w:t>
      </w:r>
      <w:r>
        <w:rPr>
          <w:rStyle w:val="9"/>
          <w:rFonts w:hint="eastAsia" w:ascii="宋体" w:hAnsi="宋体" w:eastAsia="宋体" w:cs="宋体"/>
          <w:color w:val="auto"/>
          <w:sz w:val="28"/>
          <w:szCs w:val="28"/>
          <w:highlight w:val="none"/>
        </w:rPr>
        <w:t>套材料应用防水袋包装并放在设备包装中，并在设备安装调试完成之后移交丙方。</w:t>
      </w:r>
    </w:p>
    <w:p w14:paraId="52317EBC">
      <w:pPr>
        <w:shd w:val="clear"/>
        <w:spacing w:line="360" w:lineRule="auto"/>
        <w:jc w:val="both"/>
        <w:outlineLvl w:val="1"/>
        <w:rPr>
          <w:rFonts w:hint="eastAsia" w:ascii="宋体" w:hAnsi="宋体" w:eastAsia="宋体" w:cs="宋体"/>
          <w:b/>
          <w:bCs/>
          <w:color w:val="auto"/>
          <w:sz w:val="28"/>
          <w:szCs w:val="28"/>
          <w:highlight w:val="none"/>
          <w:lang w:val="en-US" w:eastAsia="zh-CN"/>
        </w:rPr>
      </w:pPr>
      <w:bookmarkStart w:id="17" w:name="_Toc21469"/>
      <w:r>
        <w:rPr>
          <w:rFonts w:hint="eastAsia" w:ascii="宋体" w:hAnsi="宋体" w:eastAsia="宋体" w:cs="宋体"/>
          <w:b/>
          <w:bCs/>
          <w:color w:val="auto"/>
          <w:sz w:val="28"/>
          <w:szCs w:val="28"/>
          <w:highlight w:val="none"/>
          <w:lang w:val="en-US" w:eastAsia="zh-CN"/>
        </w:rPr>
        <w:t>3.安装验收</w:t>
      </w:r>
      <w:bookmarkEnd w:id="17"/>
    </w:p>
    <w:p w14:paraId="5309767D">
      <w:pPr>
        <w:shd w:val="clea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14:paraId="0AA5CCA7">
      <w:pPr>
        <w:shd w:val="clear"/>
        <w:spacing w:line="360" w:lineRule="auto"/>
        <w:jc w:val="both"/>
        <w:outlineLvl w:val="1"/>
        <w:rPr>
          <w:rFonts w:hint="eastAsia" w:ascii="宋体" w:hAnsi="宋体" w:eastAsia="宋体" w:cs="宋体"/>
          <w:b/>
          <w:bCs/>
          <w:color w:val="auto"/>
          <w:sz w:val="28"/>
          <w:szCs w:val="28"/>
          <w:highlight w:val="none"/>
        </w:rPr>
      </w:pPr>
      <w:bookmarkStart w:id="18" w:name="_Toc10197"/>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18"/>
    </w:p>
    <w:p w14:paraId="5BD8DC5A">
      <w:pPr>
        <w:shd w:val="clea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14:paraId="76877A1D">
      <w:pPr>
        <w:shd w:val="clear"/>
        <w:spacing w:line="360" w:lineRule="auto"/>
        <w:jc w:val="left"/>
        <w:outlineLvl w:val="1"/>
        <w:rPr>
          <w:rFonts w:hint="eastAsia" w:ascii="宋体" w:hAnsi="宋体" w:eastAsia="宋体" w:cs="宋体"/>
          <w:b/>
          <w:bCs/>
          <w:color w:val="auto"/>
          <w:sz w:val="28"/>
          <w:szCs w:val="28"/>
          <w:highlight w:val="none"/>
        </w:rPr>
      </w:pPr>
      <w:bookmarkStart w:id="19" w:name="_Toc31865"/>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19"/>
    </w:p>
    <w:p w14:paraId="542FA1E7">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 01包</w:t>
      </w:r>
      <w:r>
        <w:rPr>
          <w:rFonts w:hint="eastAsia" w:ascii="宋体" w:hAnsi="宋体" w:eastAsia="宋体" w:cs="宋体"/>
          <w:b/>
          <w:bCs/>
          <w:color w:val="auto"/>
          <w:sz w:val="28"/>
          <w:szCs w:val="28"/>
          <w:highlight w:val="none"/>
        </w:rPr>
        <w:t>售后服务要求</w:t>
      </w:r>
    </w:p>
    <w:p w14:paraId="262FC7AF">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5.1.1 除颤仪（一）：</w:t>
      </w:r>
    </w:p>
    <w:p w14:paraId="12E8E46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14:paraId="2ADC7E4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14:paraId="3B44F98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21F5A5A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14:paraId="4116D1FA">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4910FD7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14:paraId="16A0C02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28C2A9B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74BF2A0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3BD16E4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14:paraId="1E100501">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5.1.2除颤仪（二）：</w:t>
      </w:r>
    </w:p>
    <w:p w14:paraId="37CCCC0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14:paraId="371018DF">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r>
        <w:rPr>
          <w:rFonts w:hint="eastAsia" w:ascii="宋体" w:hAnsi="宋体" w:eastAsia="宋体" w:cs="宋体"/>
          <w:b w:val="0"/>
          <w:bCs w:val="0"/>
          <w:color w:val="auto"/>
          <w:sz w:val="28"/>
          <w:szCs w:val="28"/>
          <w:highlight w:val="none"/>
          <w:lang w:val="en-US" w:eastAsia="zh-CN"/>
        </w:rPr>
        <w:tab/>
      </w:r>
    </w:p>
    <w:p w14:paraId="63929FA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2472C6DF">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14:paraId="247F581C">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4BC29C73">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14:paraId="01AE2BC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r>
        <w:rPr>
          <w:rFonts w:hint="eastAsia" w:ascii="宋体" w:hAnsi="宋体" w:eastAsia="宋体" w:cs="宋体"/>
          <w:b w:val="0"/>
          <w:bCs w:val="0"/>
          <w:color w:val="auto"/>
          <w:sz w:val="28"/>
          <w:szCs w:val="28"/>
          <w:highlight w:val="none"/>
          <w:lang w:val="en-US" w:eastAsia="zh-CN"/>
        </w:rPr>
        <w:tab/>
      </w:r>
    </w:p>
    <w:p w14:paraId="0EFC6BE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r>
        <w:rPr>
          <w:rFonts w:hint="eastAsia" w:ascii="宋体" w:hAnsi="宋体" w:eastAsia="宋体" w:cs="宋体"/>
          <w:b w:val="0"/>
          <w:bCs w:val="0"/>
          <w:color w:val="auto"/>
          <w:sz w:val="28"/>
          <w:szCs w:val="28"/>
          <w:highlight w:val="none"/>
          <w:lang w:val="en-US" w:eastAsia="zh-CN"/>
        </w:rPr>
        <w:tab/>
      </w:r>
    </w:p>
    <w:p w14:paraId="5CB1AE9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r>
        <w:rPr>
          <w:rFonts w:hint="eastAsia" w:ascii="宋体" w:hAnsi="宋体" w:eastAsia="宋体" w:cs="宋体"/>
          <w:b w:val="0"/>
          <w:bCs w:val="0"/>
          <w:color w:val="auto"/>
          <w:sz w:val="28"/>
          <w:szCs w:val="28"/>
          <w:highlight w:val="none"/>
          <w:lang w:val="en-US" w:eastAsia="zh-CN"/>
        </w:rPr>
        <w:tab/>
      </w:r>
    </w:p>
    <w:p w14:paraId="1D5E6F1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14:paraId="6628C44E">
      <w:pPr>
        <w:shd w:val="clear"/>
        <w:spacing w:line="360" w:lineRule="auto"/>
        <w:jc w:val="left"/>
        <w:outlineLvl w:val="9"/>
        <w:rPr>
          <w:rFonts w:hint="eastAsia" w:ascii="宋体" w:hAnsi="宋体" w:eastAsia="宋体" w:cs="宋体"/>
          <w:b/>
          <w:bCs/>
          <w:color w:val="auto"/>
          <w:sz w:val="28"/>
          <w:szCs w:val="28"/>
          <w:highlight w:val="none"/>
          <w:lang w:val="en-US" w:eastAsia="zh-CN"/>
        </w:rPr>
      </w:pPr>
    </w:p>
    <w:p w14:paraId="02797670">
      <w:pPr>
        <w:shd w:val="clea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5.1.3 除颤仪（三）</w:t>
      </w:r>
    </w:p>
    <w:p w14:paraId="732141D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（1）免费保修期：主机≥36个月，相关配件≥24个月</w:t>
      </w:r>
    </w:p>
    <w:p w14:paraId="44A1C9E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14:paraId="002B8E1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467E3B8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14:paraId="4FD8F17A">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4C45CC12">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14:paraId="2159D86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14:paraId="72CE03E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7D7F082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3C000A7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14:paraId="46D74C10">
      <w:pPr>
        <w:shd w:val="clear"/>
        <w:spacing w:line="360" w:lineRule="auto"/>
        <w:jc w:val="left"/>
        <w:outlineLvl w:val="9"/>
        <w:rPr>
          <w:rFonts w:hint="eastAsia" w:ascii="宋体" w:hAnsi="宋体" w:eastAsia="宋体" w:cs="宋体"/>
          <w:b/>
          <w:bCs/>
          <w:color w:val="auto"/>
          <w:sz w:val="28"/>
          <w:szCs w:val="28"/>
          <w:highlight w:val="none"/>
          <w:lang w:val="en-US" w:eastAsia="zh-CN"/>
        </w:rPr>
      </w:pPr>
    </w:p>
    <w:p w14:paraId="7719DD74">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5.2 02包（除颤监护仪（一））</w:t>
      </w:r>
      <w:r>
        <w:rPr>
          <w:rFonts w:hint="eastAsia" w:ascii="宋体" w:hAnsi="宋体" w:eastAsia="宋体" w:cs="宋体"/>
          <w:b/>
          <w:bCs/>
          <w:color w:val="auto"/>
          <w:sz w:val="28"/>
          <w:szCs w:val="28"/>
          <w:highlight w:val="none"/>
        </w:rPr>
        <w:t>售后服务要求</w:t>
      </w:r>
    </w:p>
    <w:p w14:paraId="0A01D1B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14:paraId="6FE60BA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3878306F">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75441B9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4971930B">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2681B57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5E4BCB8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450EA4F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1326D2A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765874C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5.2.8质保期内，应提供设备定期巡检服务，巡检周期为自设备验收合格之日起每 3 个月一次，须由专业技术工程师完成。</w:t>
      </w:r>
    </w:p>
    <w:p w14:paraId="0A4D04DA">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4676ED3D">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5.3 03包（除颤监护仪（二））</w:t>
      </w:r>
      <w:r>
        <w:rPr>
          <w:rFonts w:hint="eastAsia" w:ascii="宋体" w:hAnsi="宋体" w:eastAsia="宋体" w:cs="宋体"/>
          <w:b/>
          <w:bCs/>
          <w:color w:val="auto"/>
          <w:sz w:val="28"/>
          <w:szCs w:val="28"/>
          <w:highlight w:val="none"/>
        </w:rPr>
        <w:t>售后服务要求</w:t>
      </w:r>
    </w:p>
    <w:p w14:paraId="151CFE2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14:paraId="08051A6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1E1FB02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0411161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6115C962">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03420C2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1FAF75B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1A478CC3">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7F12971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6D974333">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5.3.8质保期内，应提供设备定期巡检服务，巡检周期为自设备验收合格之日起每 3 个月一次，须由专业技术工程师完成。</w:t>
      </w:r>
    </w:p>
    <w:p w14:paraId="08DD01D5">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7173F674">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5.4 04包（除颤监护仪（三））</w:t>
      </w:r>
      <w:r>
        <w:rPr>
          <w:rFonts w:hint="eastAsia" w:ascii="宋体" w:hAnsi="宋体" w:eastAsia="宋体" w:cs="宋体"/>
          <w:b/>
          <w:bCs/>
          <w:color w:val="auto"/>
          <w:sz w:val="28"/>
          <w:szCs w:val="28"/>
          <w:highlight w:val="none"/>
        </w:rPr>
        <w:t>售后服务要求</w:t>
      </w:r>
    </w:p>
    <w:p w14:paraId="12E63C3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免费保修期：主机≥36个月，相关配件≥24个月</w:t>
      </w:r>
    </w:p>
    <w:p w14:paraId="31922A4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33B0AF93">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74F358B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319ABFF5">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0DAB5A5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4266A8A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2EE678C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1B60EAE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网络培训：具有专用的网址或公众号等,在线提供临床应用直播及产品操作指导</w:t>
      </w:r>
    </w:p>
    <w:p w14:paraId="6E0A0D3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5.4.8质保期内，应提供设备定期巡检服务，巡检周期为自设备验收合格之日起每 3 个月一次，须由专业技术工程师完成。</w:t>
      </w:r>
    </w:p>
    <w:p w14:paraId="5B71FB97">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0050F9E3">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 05包</w:t>
      </w:r>
      <w:r>
        <w:rPr>
          <w:rFonts w:hint="eastAsia" w:ascii="宋体" w:hAnsi="宋体" w:eastAsia="宋体" w:cs="宋体"/>
          <w:b/>
          <w:bCs/>
          <w:color w:val="auto"/>
          <w:sz w:val="28"/>
          <w:szCs w:val="28"/>
          <w:highlight w:val="none"/>
        </w:rPr>
        <w:t>售后服务要求</w:t>
      </w:r>
    </w:p>
    <w:p w14:paraId="6722B85A">
      <w:pPr>
        <w:shd w:val="clear"/>
        <w:spacing w:line="360" w:lineRule="auto"/>
        <w:jc w:val="left"/>
        <w:outlineLvl w:val="9"/>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5.5.1 呼吸机（无创）：</w:t>
      </w:r>
    </w:p>
    <w:p w14:paraId="25420FD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14:paraId="28898903">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14:paraId="4A9E818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458C20F2">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（4）专用工具:如有专用工具，卖方应向买方提供设备安装、维修的专用工具。</w:t>
      </w:r>
    </w:p>
    <w:p w14:paraId="3B2A555D">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6CE64B2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14:paraId="4860913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14:paraId="604815D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14:paraId="788EE2E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2）网络培训：具有专用的网址或公众号等,在线提供高级临床应用直播及产品操作指导。</w:t>
      </w:r>
    </w:p>
    <w:p w14:paraId="61FB312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14:paraId="1E80889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p>
    <w:p w14:paraId="495C4709">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5.5.2急救呼吸机：</w:t>
      </w:r>
    </w:p>
    <w:p w14:paraId="5BCC150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（1）免费保修期：主机≥60个月，相关配件≥36个月。</w:t>
      </w:r>
    </w:p>
    <w:p w14:paraId="20905972">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（2）为保证设备正常运行，卖方应在中国境内方便的地点设置备件库，存入所有必须的备件，并保证10年以上的供应期。</w:t>
      </w:r>
    </w:p>
    <w:p w14:paraId="6FF135A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00740E3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163DE56C">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5D49AE5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（6）负责设备（含软件及相关服务）与使用医院网络端口链接的相关安装及费用。</w:t>
      </w:r>
    </w:p>
    <w:p w14:paraId="7F27F09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（7）技术培训要求</w:t>
      </w:r>
    </w:p>
    <w:p w14:paraId="3BEE51BF">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1）现场培训：卖方应提供现场技术培训，保证使用人员正常操作设备各种功能。</w:t>
      </w:r>
    </w:p>
    <w:p w14:paraId="1D26DA9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373EFA8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（8）质保期内，应提供设备定期巡检服务，巡检周期为自设备验收合格之日起每 3 个月一次，须由专业技术工程师完成。</w:t>
      </w:r>
    </w:p>
    <w:p w14:paraId="4A77D082">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07462D34">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5.6 06包（转运呼吸机）</w:t>
      </w:r>
      <w:r>
        <w:rPr>
          <w:rFonts w:hint="eastAsia" w:ascii="宋体" w:hAnsi="宋体" w:eastAsia="宋体" w:cs="宋体"/>
          <w:b/>
          <w:bCs/>
          <w:color w:val="auto"/>
          <w:sz w:val="28"/>
          <w:szCs w:val="28"/>
          <w:highlight w:val="none"/>
        </w:rPr>
        <w:t>售后服务要求</w:t>
      </w:r>
    </w:p>
    <w:p w14:paraId="246D8B5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14:paraId="34811779">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56B143E2">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1EB6196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7DCF88B0">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00A37B0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79AA068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7FFEEF79">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486330B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0D9794F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5.6.8质保期内，应提供设备定期巡检服务，巡检周期为自设备验收合格之日起每 3 个月一次，须由专业技术工程师完成。</w:t>
      </w:r>
    </w:p>
    <w:p w14:paraId="1B03923E">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19A4B3D3">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5.7 07包（定量血流分数）</w:t>
      </w:r>
      <w:r>
        <w:rPr>
          <w:rFonts w:hint="eastAsia" w:ascii="宋体" w:hAnsi="宋体" w:eastAsia="宋体" w:cs="宋体"/>
          <w:b/>
          <w:bCs/>
          <w:color w:val="auto"/>
          <w:sz w:val="28"/>
          <w:szCs w:val="28"/>
          <w:highlight w:val="none"/>
        </w:rPr>
        <w:t>售后服务要求</w:t>
      </w:r>
    </w:p>
    <w:p w14:paraId="07D308F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免费维保周期（含主机及所有相关配件）≥60个月。</w:t>
      </w:r>
    </w:p>
    <w:p w14:paraId="284DC81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5D592309">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w:t>
      </w:r>
    </w:p>
    <w:p w14:paraId="76E051B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2861BA4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卖方须向买方提供设备的运行、安装、使用环境要求。</w:t>
      </w:r>
    </w:p>
    <w:p w14:paraId="651FBFDD">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6C7BF37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30DF62E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软件终身免费升级。</w:t>
      </w:r>
    </w:p>
    <w:p w14:paraId="25C26DF4">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7EE20C72">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40070F8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网络培训：具有专用的网址或公众号，在线提供高级临床应用直播及产品操作指导。</w:t>
      </w:r>
    </w:p>
    <w:p w14:paraId="676E007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5.7.10质保期内，应提供设备定期巡检服务，巡检周期为自设备验收合格之日起每 3 个月一次，须由专业技术工程师完成。</w:t>
      </w:r>
    </w:p>
    <w:p w14:paraId="24702799">
      <w:pPr>
        <w:shd w:val="clear"/>
        <w:spacing w:line="360" w:lineRule="auto"/>
        <w:jc w:val="left"/>
        <w:outlineLvl w:val="3"/>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5.7.11 </w:t>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0613BC9B">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5.8 08包（PICCO平台及管道）</w:t>
      </w:r>
      <w:r>
        <w:rPr>
          <w:rFonts w:hint="eastAsia" w:ascii="宋体" w:hAnsi="宋体" w:eastAsia="宋体" w:cs="宋体"/>
          <w:b/>
          <w:bCs/>
          <w:color w:val="auto"/>
          <w:sz w:val="28"/>
          <w:szCs w:val="28"/>
          <w:highlight w:val="none"/>
        </w:rPr>
        <w:t>售后服务要求</w:t>
      </w:r>
    </w:p>
    <w:p w14:paraId="0E07BFA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质保期：整机原厂质保 ≥60个月，提供原厂质保及售后服务承诺函。</w:t>
      </w:r>
    </w:p>
    <w:p w14:paraId="6ED32AFE">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74D36F91">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3340D3BB">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提供常规维修备件及易损件（含耗材等）报价明细，并保证可终身提供设备使用所需的电池、导联线、探头、连接线、充电器等配件及耗材，并保证在五年内购买相关备件等价格不高于报价明细。</w:t>
      </w:r>
    </w:p>
    <w:p w14:paraId="057A1F05">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40759ACA">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质保期内，应提供设备定期巡检服务，巡检周期为自设备验收合格之日起每 3 个月一次，须由专业技术工程师完成。</w:t>
      </w:r>
    </w:p>
    <w:p w14:paraId="354FFA5D">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软件版本终身免费升级。</w:t>
      </w:r>
    </w:p>
    <w:p w14:paraId="02A06CE9">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4A94408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71D7EE6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013E9865">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5.8.9.2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58B269FB">
      <w:pPr>
        <w:shd w:val="clear"/>
        <w:spacing w:line="360" w:lineRule="auto"/>
        <w:jc w:val="left"/>
        <w:outlineLvl w:val="3"/>
        <w:rPr>
          <w:rFonts w:hint="eastAsia" w:ascii="宋体" w:hAnsi="宋体" w:eastAsia="宋体" w:cs="宋体"/>
          <w:b/>
          <w:bCs/>
          <w:color w:val="auto"/>
          <w:sz w:val="28"/>
          <w:szCs w:val="28"/>
          <w:highlight w:val="none"/>
          <w:lang w:val="en-US" w:eastAsia="zh-CN"/>
        </w:rPr>
      </w:pPr>
    </w:p>
    <w:p w14:paraId="5899CA5A">
      <w:pPr>
        <w:shd w:val="clea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5.9 09包（呼吸机（有创））</w:t>
      </w:r>
      <w:r>
        <w:rPr>
          <w:rFonts w:hint="eastAsia" w:ascii="宋体" w:hAnsi="宋体" w:eastAsia="宋体" w:cs="宋体"/>
          <w:b/>
          <w:bCs/>
          <w:color w:val="auto"/>
          <w:sz w:val="28"/>
          <w:szCs w:val="28"/>
          <w:highlight w:val="none"/>
        </w:rPr>
        <w:t>售后服务要求</w:t>
      </w:r>
    </w:p>
    <w:p w14:paraId="2F2D24C8">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免费保修期：主机≥60个月，相关配件≥36个月。</w:t>
      </w:r>
    </w:p>
    <w:p w14:paraId="791D6329">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为保证设备正常运行，卖方应在中国境内方便的地点设置备件库，存入所有必须的备件，并保证10年以上的供应期。</w:t>
      </w:r>
    </w:p>
    <w:p w14:paraId="2790683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在中国境内有维修机构（请提供详细地址和联系方式）。设备故障响应时间：</w:t>
      </w:r>
      <w:r>
        <w:rPr>
          <w:rStyle w:val="9"/>
          <w:rFonts w:hint="eastAsia" w:ascii="宋体" w:hAnsi="宋体" w:eastAsia="宋体" w:cs="宋体"/>
          <w:color w:val="auto"/>
          <w:sz w:val="28"/>
          <w:szCs w:val="28"/>
          <w:highlight w:val="none"/>
        </w:rPr>
        <w:t>接到</w:t>
      </w:r>
      <w:r>
        <w:rPr>
          <w:rStyle w:val="9"/>
          <w:rFonts w:hint="eastAsia" w:ascii="宋体" w:hAnsi="宋体" w:eastAsia="宋体" w:cs="宋体"/>
          <w:color w:val="auto"/>
          <w:sz w:val="28"/>
          <w:szCs w:val="28"/>
          <w:highlight w:val="none"/>
          <w:lang w:val="en-US" w:eastAsia="zh-CN"/>
        </w:rPr>
        <w:t>各使用单位</w:t>
      </w:r>
      <w:r>
        <w:rPr>
          <w:rStyle w:val="9"/>
          <w:rFonts w:hint="eastAsia" w:ascii="宋体" w:hAnsi="宋体" w:eastAsia="宋体" w:cs="宋体"/>
          <w:color w:val="auto"/>
          <w:sz w:val="28"/>
          <w:szCs w:val="28"/>
          <w:highlight w:val="none"/>
        </w:rPr>
        <w:t>设备故障报修后乙方技术人员应在</w:t>
      </w:r>
      <w:r>
        <w:rPr>
          <w:rStyle w:val="9"/>
          <w:rFonts w:hint="eastAsia" w:ascii="宋体" w:hAnsi="宋体" w:eastAsia="宋体" w:cs="宋体"/>
          <w:color w:val="auto"/>
          <w:sz w:val="28"/>
          <w:szCs w:val="28"/>
          <w:highlight w:val="none"/>
          <w:lang w:val="en-US" w:eastAsia="zh-CN"/>
        </w:rPr>
        <w:t>2小时内响应并解决问题，未解决则48小时内到达现场，</w:t>
      </w:r>
      <w:r>
        <w:rPr>
          <w:rStyle w:val="9"/>
          <w:rFonts w:hint="eastAsia" w:ascii="宋体" w:hAnsi="宋体" w:eastAsia="宋体" w:cs="宋体"/>
          <w:color w:val="auto"/>
          <w:sz w:val="28"/>
          <w:szCs w:val="28"/>
          <w:highlight w:val="none"/>
          <w:lang w:val="en-US" w:eastAsia="zh-CN"/>
        </w:rPr>
        <w:t>如未到达现场，则按合同第七条第六款执行。</w:t>
      </w:r>
      <w:r>
        <w:rPr>
          <w:rStyle w:val="9"/>
          <w:rFonts w:hint="eastAsia" w:ascii="宋体" w:hAnsi="宋体" w:eastAsia="宋体" w:cs="宋体"/>
          <w:color w:val="auto"/>
          <w:sz w:val="28"/>
          <w:szCs w:val="28"/>
          <w:highlight w:val="none"/>
        </w:rPr>
        <w:t>免费保修期内如有故障停机，每停机1天，免费保修期将顺延5天。</w:t>
      </w:r>
    </w:p>
    <w:p w14:paraId="6AA2E3F7">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专用工具:如有专用工具，卖方应向买方提供设备安装、维修的专用工具。</w:t>
      </w:r>
    </w:p>
    <w:p w14:paraId="7FE61853">
      <w:pPr>
        <w:shd w:val="clea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在货物到丙方指定地点后，乙方应在7天内派工程技术人员到达现场，在丙方的技术人员在场的情况下开箱清点货物，组织安装调试，并承担因此发生的一切费用。</w:t>
      </w:r>
    </w:p>
    <w:p w14:paraId="1A477B56">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负责设备（含软件及相关服务）与使用医院网络端口链接的相关安装及费用。</w:t>
      </w:r>
    </w:p>
    <w:p w14:paraId="6D50140C">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技术培训要求</w:t>
      </w:r>
    </w:p>
    <w:p w14:paraId="6DDBE09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现场培训：卖方应提供现场技术培训，保证使用人员正常操作设备各种功能。</w:t>
      </w:r>
    </w:p>
    <w:p w14:paraId="762D5BA0">
      <w:pPr>
        <w:shd w:val="clear"/>
        <w:spacing w:line="360" w:lineRule="auto"/>
        <w:jc w:val="left"/>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5.9.7.2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网络培训：具有专用的网址或公众号等,在线提供高级临床应用直播及产品操作指导。</w:t>
      </w:r>
    </w:p>
    <w:p w14:paraId="0DEE06F7">
      <w:pPr>
        <w:shd w:val="clear"/>
        <w:spacing w:line="360" w:lineRule="auto"/>
        <w:jc w:val="left"/>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5.9.8质保期内，应提供设备定期巡检服务，巡检周期为自设备验收合格之日起每 3 个月一次，须由专业技术工程师完成。</w:t>
      </w:r>
    </w:p>
    <w:p w14:paraId="73675ACA">
      <w:pPr>
        <w:shd w:val="clear"/>
        <w:spacing w:line="360" w:lineRule="auto"/>
        <w:jc w:val="left"/>
        <w:outlineLvl w:val="1"/>
        <w:rPr>
          <w:rFonts w:hint="eastAsia" w:ascii="宋体" w:hAnsi="宋体" w:eastAsia="宋体" w:cs="宋体"/>
          <w:b/>
          <w:bCs/>
          <w:color w:val="auto"/>
          <w:sz w:val="28"/>
          <w:szCs w:val="28"/>
          <w:highlight w:val="none"/>
        </w:rPr>
      </w:pPr>
      <w:bookmarkStart w:id="20" w:name="_Toc14935"/>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20"/>
    </w:p>
    <w:p w14:paraId="7CC73DCA">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bookmarkStart w:id="21" w:name="_Toc1295"/>
      <w:r>
        <w:rPr>
          <w:rFonts w:hint="eastAsia" w:ascii="宋体" w:hAnsi="宋体" w:eastAsia="宋体" w:cs="宋体"/>
          <w:b w:val="0"/>
          <w:bCs w:val="0"/>
          <w:color w:val="auto"/>
          <w:sz w:val="28"/>
          <w:szCs w:val="28"/>
          <w:highlight w:val="none"/>
          <w:lang w:val="en-US" w:eastAsia="zh-CN"/>
        </w:rPr>
        <w:t>6.1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丙方向乙方支付合同总价款的20%。</w:t>
      </w:r>
    </w:p>
    <w:p w14:paraId="5FF538AE">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6.2  设备验收合格之日起一年后，经确认乙方所提供设备无任何产品质量、售后问题，丙方退还乙方合同总价款5%的银行保函原件。</w:t>
      </w:r>
    </w:p>
    <w:p w14:paraId="25251A03">
      <w:pPr>
        <w:shd w:val="clea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6.3  见票付款，乙方应于付款前，按照甲方或丙方要求，提供正规的税务发票，付款单位收到发票后支付相应款项。乙方未提供发票的，付款单位有权暂时不予支付款项，且无需承担相应的违约责任。</w:t>
      </w:r>
    </w:p>
    <w:p w14:paraId="60F29E76">
      <w:pPr>
        <w:shd w:val="clea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21"/>
    </w:p>
    <w:bookmarkEnd w:id="22"/>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4311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B62822">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B62822">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EA72E0"/>
    <w:rsid w:val="01675739"/>
    <w:rsid w:val="04CE6A19"/>
    <w:rsid w:val="06AD1B15"/>
    <w:rsid w:val="078E70B9"/>
    <w:rsid w:val="07E92CA1"/>
    <w:rsid w:val="09067414"/>
    <w:rsid w:val="0C5662DC"/>
    <w:rsid w:val="0E3A1EAA"/>
    <w:rsid w:val="10FB1AA8"/>
    <w:rsid w:val="110C187F"/>
    <w:rsid w:val="120B1066"/>
    <w:rsid w:val="13DA7422"/>
    <w:rsid w:val="17822E75"/>
    <w:rsid w:val="19821FDC"/>
    <w:rsid w:val="19B65BF8"/>
    <w:rsid w:val="1A9544D2"/>
    <w:rsid w:val="1C291EFA"/>
    <w:rsid w:val="204F3B10"/>
    <w:rsid w:val="20631369"/>
    <w:rsid w:val="212C5BFF"/>
    <w:rsid w:val="212E1977"/>
    <w:rsid w:val="22AE0FC2"/>
    <w:rsid w:val="239F090A"/>
    <w:rsid w:val="25B85DB9"/>
    <w:rsid w:val="26487037"/>
    <w:rsid w:val="27830026"/>
    <w:rsid w:val="29942DCD"/>
    <w:rsid w:val="2A0140CD"/>
    <w:rsid w:val="2A7821F7"/>
    <w:rsid w:val="2B1409A1"/>
    <w:rsid w:val="2D790198"/>
    <w:rsid w:val="2F634EE2"/>
    <w:rsid w:val="2F866E22"/>
    <w:rsid w:val="2F967065"/>
    <w:rsid w:val="2FD162F0"/>
    <w:rsid w:val="30542CDD"/>
    <w:rsid w:val="308E2433"/>
    <w:rsid w:val="311A1F18"/>
    <w:rsid w:val="32B11DF1"/>
    <w:rsid w:val="33806DB1"/>
    <w:rsid w:val="3500231B"/>
    <w:rsid w:val="35494B7A"/>
    <w:rsid w:val="360D3DFA"/>
    <w:rsid w:val="38AA1DD4"/>
    <w:rsid w:val="390E4F3A"/>
    <w:rsid w:val="399E5C14"/>
    <w:rsid w:val="39FD5F33"/>
    <w:rsid w:val="3A8A0B21"/>
    <w:rsid w:val="3B627E58"/>
    <w:rsid w:val="3B982DA9"/>
    <w:rsid w:val="3E810EE1"/>
    <w:rsid w:val="3F6A406B"/>
    <w:rsid w:val="4135614B"/>
    <w:rsid w:val="41452699"/>
    <w:rsid w:val="41A43864"/>
    <w:rsid w:val="42F04887"/>
    <w:rsid w:val="453C3704"/>
    <w:rsid w:val="469D2B56"/>
    <w:rsid w:val="47094169"/>
    <w:rsid w:val="47541D2E"/>
    <w:rsid w:val="484336AB"/>
    <w:rsid w:val="487970CD"/>
    <w:rsid w:val="49D547D7"/>
    <w:rsid w:val="49EA64D4"/>
    <w:rsid w:val="4AC64CA6"/>
    <w:rsid w:val="4BB10F9E"/>
    <w:rsid w:val="4BD05255"/>
    <w:rsid w:val="4D664190"/>
    <w:rsid w:val="4D852E94"/>
    <w:rsid w:val="4E5959D6"/>
    <w:rsid w:val="51691755"/>
    <w:rsid w:val="52B633F7"/>
    <w:rsid w:val="53157F45"/>
    <w:rsid w:val="536D782E"/>
    <w:rsid w:val="558E065B"/>
    <w:rsid w:val="55EA72E0"/>
    <w:rsid w:val="56D025AE"/>
    <w:rsid w:val="572E663A"/>
    <w:rsid w:val="57680A38"/>
    <w:rsid w:val="58905281"/>
    <w:rsid w:val="58C148A4"/>
    <w:rsid w:val="5A2E5F69"/>
    <w:rsid w:val="5A3E2B3C"/>
    <w:rsid w:val="5A8C2C8F"/>
    <w:rsid w:val="5F4E49B7"/>
    <w:rsid w:val="5F621FFB"/>
    <w:rsid w:val="63A948B2"/>
    <w:rsid w:val="646D1700"/>
    <w:rsid w:val="64C37075"/>
    <w:rsid w:val="64DD4813"/>
    <w:rsid w:val="660B53B0"/>
    <w:rsid w:val="67407898"/>
    <w:rsid w:val="68617509"/>
    <w:rsid w:val="68BE3E41"/>
    <w:rsid w:val="6C305B70"/>
    <w:rsid w:val="6CC12C6C"/>
    <w:rsid w:val="6EA6036C"/>
    <w:rsid w:val="6F40431D"/>
    <w:rsid w:val="6FB645DF"/>
    <w:rsid w:val="6FEF2100"/>
    <w:rsid w:val="71E2790D"/>
    <w:rsid w:val="724F1DF1"/>
    <w:rsid w:val="73216213"/>
    <w:rsid w:val="7465624D"/>
    <w:rsid w:val="766A6123"/>
    <w:rsid w:val="76876745"/>
    <w:rsid w:val="77F55EC0"/>
    <w:rsid w:val="7A052DF2"/>
    <w:rsid w:val="7AEA15E0"/>
    <w:rsid w:val="7B2173E8"/>
    <w:rsid w:val="7BD81D81"/>
    <w:rsid w:val="7EEA1BAF"/>
    <w:rsid w:val="7F543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样式1"/>
    <w:basedOn w:val="1"/>
    <w:qFormat/>
    <w:uiPriority w:val="0"/>
    <w:rPr>
      <w:rFonts w:ascii="Calibri" w:hAnsi="Calibri" w:eastAsia="宋体" w:cs="Times New Roman"/>
      <w:sz w:val="44"/>
    </w:rPr>
  </w:style>
  <w:style w:type="character" w:customStyle="1" w:styleId="9">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69</Pages>
  <Words>16410</Words>
  <Characters>20137</Characters>
  <Lines>0</Lines>
  <Paragraphs>0</Paragraphs>
  <TotalTime>0</TotalTime>
  <ScaleCrop>false</ScaleCrop>
  <LinksUpToDate>false</LinksUpToDate>
  <CharactersWithSpaces>20924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2025-06-17T09:25:00Z</dcterms:created>
  <dc:creator>Administrator</dc:creator>
  <cp:lastModifiedBy>Y prince</cp:lastModifiedBy>
  <dcterms:modified xsi:type="dcterms:W3CDTF">2025-07-04T08:29:57Z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3D402AB132FE4C71A0654EA578680636_12</vt:lpwstr>
  </property>
</Properties>
</file>