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2024年超长期特别国债“以旧换新”项目医疗设备集中采购（十九）</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HNZC2025-027-002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海南省卫生健康委员会药具管理中心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海南省卫生健康委员会药具管理中心</w:t>
      </w:r>
      <w:r>
        <w:rPr>
          <w:rFonts w:ascii="仿宋_GB2312" w:hAnsi="仿宋_GB2312" w:cs="仿宋_GB2312" w:eastAsia="仿宋_GB2312"/>
        </w:rPr>
        <w:t xml:space="preserve"> 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2024年超长期特别国债“以旧换新”项目医疗设备集中采购（十九）</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HNZC2025-027-002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2024年超长期特别国债“以旧换新”项目医疗设备集中采购（十九）</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21,859,000.00元</w:t>
      </w:r>
      <w:r>
        <w:rPr>
          <w:rFonts w:ascii="仿宋_GB2312" w:hAnsi="仿宋_GB2312" w:cs="仿宋_GB2312" w:eastAsia="仿宋_GB2312"/>
        </w:rPr>
        <w:t>贰仟壹佰捌拾伍万玖仟元整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jc w:val="left"/>
      </w:pPr>
      <w:r>
        <w:rPr>
          <w:rFonts w:ascii="仿宋_GB2312" w:hAnsi="仿宋_GB2312" w:cs="仿宋_GB2312" w:eastAsia="仿宋_GB2312"/>
        </w:rPr>
        <w:t>采购包9：不属于专门面向中小企业采购。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2、授权书：所投货物为进口设备，投标人不是该设备制造商的，必须获得设备制造商或国内代理商针对本项目的直接授权并提供授权书。</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海南省卫生健康委员会药具管理中心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贾玲</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0898-68501635/13976096820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采购包1：540,000.00元</w:t>
            </w:r>
          </w:p>
          <w:p>
            <w:pPr>
              <w:pStyle w:val="null3"/>
              <w:jc w:val="left"/>
            </w:pPr>
            <w:r>
              <w:rPr>
                <w:rFonts w:ascii="仿宋_GB2312" w:hAnsi="仿宋_GB2312" w:cs="仿宋_GB2312" w:eastAsia="仿宋_GB2312"/>
              </w:rPr>
              <w:t>采购包2：300,000.00元</w:t>
            </w:r>
          </w:p>
          <w:p>
            <w:pPr>
              <w:pStyle w:val="null3"/>
              <w:jc w:val="left"/>
            </w:pPr>
            <w:r>
              <w:rPr>
                <w:rFonts w:ascii="仿宋_GB2312" w:hAnsi="仿宋_GB2312" w:cs="仿宋_GB2312" w:eastAsia="仿宋_GB2312"/>
              </w:rPr>
              <w:t>采购包3：1,100,000.00元</w:t>
            </w:r>
          </w:p>
          <w:p>
            <w:pPr>
              <w:pStyle w:val="null3"/>
              <w:jc w:val="left"/>
            </w:pPr>
            <w:r>
              <w:rPr>
                <w:rFonts w:ascii="仿宋_GB2312" w:hAnsi="仿宋_GB2312" w:cs="仿宋_GB2312" w:eastAsia="仿宋_GB2312"/>
              </w:rPr>
              <w:t>采购包4：2,000,000.00元</w:t>
            </w:r>
          </w:p>
          <w:p>
            <w:pPr>
              <w:pStyle w:val="null3"/>
              <w:jc w:val="left"/>
            </w:pPr>
            <w:r>
              <w:rPr>
                <w:rFonts w:ascii="仿宋_GB2312" w:hAnsi="仿宋_GB2312" w:cs="仿宋_GB2312" w:eastAsia="仿宋_GB2312"/>
              </w:rPr>
              <w:t>采购包5：3,169,000.00元</w:t>
            </w:r>
          </w:p>
          <w:p>
            <w:pPr>
              <w:pStyle w:val="null3"/>
              <w:jc w:val="left"/>
            </w:pPr>
            <w:r>
              <w:rPr>
                <w:rFonts w:ascii="仿宋_GB2312" w:hAnsi="仿宋_GB2312" w:cs="仿宋_GB2312" w:eastAsia="仿宋_GB2312"/>
              </w:rPr>
              <w:t>采购包6：4,700,000.00元</w:t>
            </w:r>
          </w:p>
          <w:p>
            <w:pPr>
              <w:pStyle w:val="null3"/>
              <w:jc w:val="left"/>
            </w:pPr>
            <w:r>
              <w:rPr>
                <w:rFonts w:ascii="仿宋_GB2312" w:hAnsi="仿宋_GB2312" w:cs="仿宋_GB2312" w:eastAsia="仿宋_GB2312"/>
              </w:rPr>
              <w:t>采购包7：2,000,000.00元</w:t>
            </w:r>
          </w:p>
          <w:p>
            <w:pPr>
              <w:pStyle w:val="null3"/>
              <w:jc w:val="left"/>
            </w:pPr>
            <w:r>
              <w:rPr>
                <w:rFonts w:ascii="仿宋_GB2312" w:hAnsi="仿宋_GB2312" w:cs="仿宋_GB2312" w:eastAsia="仿宋_GB2312"/>
              </w:rPr>
              <w:t>采购包8：700,000.00元</w:t>
            </w:r>
          </w:p>
          <w:p>
            <w:pPr>
              <w:pStyle w:val="null3"/>
              <w:jc w:val="left"/>
            </w:pPr>
            <w:r>
              <w:rPr>
                <w:rFonts w:ascii="仿宋_GB2312" w:hAnsi="仿宋_GB2312" w:cs="仿宋_GB2312" w:eastAsia="仿宋_GB2312"/>
              </w:rPr>
              <w:t>采购包9：7,350,000.00元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p>
          <w:p>
            <w:pPr>
              <w:pStyle w:val="null3"/>
              <w:jc w:val="left"/>
            </w:pPr>
            <w:r>
              <w:rPr>
                <w:rFonts w:ascii="仿宋_GB2312" w:hAnsi="仿宋_GB2312" w:cs="仿宋_GB2312" w:eastAsia="仿宋_GB2312"/>
              </w:rPr>
              <w:t>采购包9：综合评分法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采购包9：不接受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p>
            <w:pPr>
              <w:pStyle w:val="null3"/>
              <w:jc w:val="left"/>
            </w:pPr>
            <w:r>
              <w:rPr>
                <w:rFonts w:ascii="仿宋_GB2312" w:hAnsi="仿宋_GB2312" w:cs="仿宋_GB2312" w:eastAsia="仿宋_GB2312"/>
              </w:rPr>
              <w:t>采购包9：不缴纳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代理服务费收费标准：采购代理服务费以中标金额为计费基数，按照《海南省物价局关于降低部分招标代理服务收费标准的通知》（琼价费管〔2011〕225号）文件规定的收费标准执行，由中标人支付。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p>
            <w:pPr>
              <w:pStyle w:val="null3"/>
              <w:jc w:val="left"/>
            </w:pPr>
            <w:r>
              <w:rPr>
                <w:rFonts w:ascii="仿宋_GB2312" w:hAnsi="仿宋_GB2312" w:cs="仿宋_GB2312" w:eastAsia="仿宋_GB2312"/>
              </w:rPr>
              <w:t>采购包9：不允许分包；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p>
            <w:pPr>
              <w:pStyle w:val="null3"/>
              <w:jc w:val="left"/>
            </w:pPr>
            <w:r>
              <w:rPr>
                <w:rFonts w:ascii="仿宋_GB2312" w:hAnsi="仿宋_GB2312" w:cs="仿宋_GB2312" w:eastAsia="仿宋_GB2312"/>
              </w:rPr>
              <w:t>采购包9：3名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p>
            <w:pPr>
              <w:pStyle w:val="null3"/>
              <w:jc w:val="left"/>
            </w:pPr>
            <w:r>
              <w:rPr>
                <w:rFonts w:ascii="仿宋_GB2312" w:hAnsi="仿宋_GB2312" w:cs="仿宋_GB2312" w:eastAsia="仿宋_GB2312"/>
              </w:rPr>
              <w:t>采购包9：1名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2.开标时，投标人应当使用数字证书在解密时限内完成全部已投标采购包的投标文件在线解密，若出现系统异常情况，工作人员可适当延长解密时长。如在开启过程中出现解密失败的情况,允许供应商导入备用响应文件继续开启，若导入的备用响应文件仍解密失败，供应商不再参与政府采购活动。</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联系人：贾玲</w:t>
      </w:r>
    </w:p>
    <w:p>
      <w:pPr>
        <w:pStyle w:val="null3"/>
        <w:jc w:val="left"/>
      </w:pPr>
      <w:r>
        <w:rPr>
          <w:rFonts w:ascii="仿宋_GB2312" w:hAnsi="仿宋_GB2312" w:cs="仿宋_GB2312" w:eastAsia="仿宋_GB2312"/>
        </w:rPr>
        <w:t>联系电话：0898-68501635/13976096820</w:t>
      </w:r>
    </w:p>
    <w:p>
      <w:pPr>
        <w:pStyle w:val="null3"/>
        <w:jc w:val="left"/>
      </w:pPr>
      <w:r>
        <w:rPr>
          <w:rFonts w:ascii="仿宋_GB2312" w:hAnsi="仿宋_GB2312" w:cs="仿宋_GB2312" w:eastAsia="仿宋_GB2312"/>
        </w:rPr>
        <w:t>地址：海口市国贸路49号中衡大厦13楼A座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2024年超长期特别国债“以旧换新”项目医疗设备集中采购（十九）项目包含76套，预算金额合计2185.9万元。该项目设备的购置进一步优化我省医疗机构的医疗资源布局与配置，更好地满足人民群众和境内外游客、投资者的健康保障需求，全面提升海南自由贸易港医疗服务水平。</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540,000.00</w:t>
      </w:r>
    </w:p>
    <w:p>
      <w:pPr>
        <w:pStyle w:val="null3"/>
        <w:jc w:val="left"/>
      </w:pPr>
      <w:r>
        <w:rPr>
          <w:rFonts w:ascii="仿宋_GB2312" w:hAnsi="仿宋_GB2312" w:cs="仿宋_GB2312" w:eastAsia="仿宋_GB2312"/>
        </w:rPr>
        <w:t>采购包最高限价（元）: 540,000.00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除颤仪（一）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除颤仪（三）</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除颤仪（二）</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300,000.00</w:t>
      </w:r>
    </w:p>
    <w:p>
      <w:pPr>
        <w:pStyle w:val="null3"/>
        <w:jc w:val="left"/>
      </w:pPr>
      <w:r>
        <w:rPr>
          <w:rFonts w:ascii="仿宋_GB2312" w:hAnsi="仿宋_GB2312" w:cs="仿宋_GB2312" w:eastAsia="仿宋_GB2312"/>
        </w:rPr>
        <w:t>采购包最高限价（元）: 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除颤监护仪（一）</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1,100,000.00</w:t>
      </w:r>
    </w:p>
    <w:p>
      <w:pPr>
        <w:pStyle w:val="null3"/>
        <w:jc w:val="left"/>
      </w:pPr>
      <w:r>
        <w:rPr>
          <w:rFonts w:ascii="仿宋_GB2312" w:hAnsi="仿宋_GB2312" w:cs="仿宋_GB2312" w:eastAsia="仿宋_GB2312"/>
        </w:rPr>
        <w:t>采购包最高限价（元）: 1,100,000.00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除颤监护仪（二）</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2,000,000.00</w:t>
      </w:r>
    </w:p>
    <w:p>
      <w:pPr>
        <w:pStyle w:val="null3"/>
        <w:jc w:val="left"/>
      </w:pPr>
      <w:r>
        <w:rPr>
          <w:rFonts w:ascii="仿宋_GB2312" w:hAnsi="仿宋_GB2312" w:cs="仿宋_GB2312" w:eastAsia="仿宋_GB2312"/>
        </w:rPr>
        <w:t>采购包最高限价（元）: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除颤监护仪（三）</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3,169,000.00</w:t>
      </w:r>
    </w:p>
    <w:p>
      <w:pPr>
        <w:pStyle w:val="null3"/>
        <w:jc w:val="left"/>
      </w:pPr>
      <w:r>
        <w:rPr>
          <w:rFonts w:ascii="仿宋_GB2312" w:hAnsi="仿宋_GB2312" w:cs="仿宋_GB2312" w:eastAsia="仿宋_GB2312"/>
        </w:rPr>
        <w:t>采购包最高限价（元）: 3,169,000.00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呼吸机（无创）</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right"/>
            </w:pPr>
            <w:r>
              <w:rPr>
                <w:rFonts w:ascii="仿宋_GB2312" w:hAnsi="仿宋_GB2312" w:cs="仿宋_GB2312" w:eastAsia="仿宋_GB2312"/>
              </w:rPr>
              <w:t>3,150,000.00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急救呼吸机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4,700,000.00</w:t>
      </w:r>
    </w:p>
    <w:p>
      <w:pPr>
        <w:pStyle w:val="null3"/>
        <w:jc w:val="left"/>
      </w:pPr>
      <w:r>
        <w:rPr>
          <w:rFonts w:ascii="仿宋_GB2312" w:hAnsi="仿宋_GB2312" w:cs="仿宋_GB2312" w:eastAsia="仿宋_GB2312"/>
        </w:rPr>
        <w:t>采购包最高限价（元）: 4,700,000.00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转运呼吸机</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4,700,000.00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2,000,000.00</w:t>
      </w:r>
    </w:p>
    <w:p>
      <w:pPr>
        <w:pStyle w:val="null3"/>
        <w:jc w:val="left"/>
      </w:pPr>
      <w:r>
        <w:rPr>
          <w:rFonts w:ascii="仿宋_GB2312" w:hAnsi="仿宋_GB2312" w:cs="仿宋_GB2312" w:eastAsia="仿宋_GB2312"/>
        </w:rPr>
        <w:t>采购包最高限价（元）: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定量血流分数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700,000.00</w:t>
      </w:r>
    </w:p>
    <w:p>
      <w:pPr>
        <w:pStyle w:val="null3"/>
        <w:jc w:val="left"/>
      </w:pPr>
      <w:r>
        <w:rPr>
          <w:rFonts w:ascii="仿宋_GB2312" w:hAnsi="仿宋_GB2312" w:cs="仿宋_GB2312" w:eastAsia="仿宋_GB2312"/>
        </w:rPr>
        <w:t>采购包最高限价（元）: 700,000.00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PICCO平台及管道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采购包预算金额（元）: 7,350,000.00</w:t>
      </w:r>
    </w:p>
    <w:p>
      <w:pPr>
        <w:pStyle w:val="null3"/>
        <w:jc w:val="left"/>
      </w:pPr>
      <w:r>
        <w:rPr>
          <w:rFonts w:ascii="仿宋_GB2312" w:hAnsi="仿宋_GB2312" w:cs="仿宋_GB2312" w:eastAsia="仿宋_GB2312"/>
        </w:rPr>
        <w:t>采购包最高限价（元）: 7,350,000.00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呼吸机（有创）</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right"/>
            </w:pPr>
            <w:r>
              <w:rPr>
                <w:rFonts w:ascii="仿宋_GB2312" w:hAnsi="仿宋_GB2312" w:cs="仿宋_GB2312" w:eastAsia="仿宋_GB2312"/>
              </w:rPr>
              <w:t>7,350,000.00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除颤仪（一）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除颤仪（三）</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除颤仪（二）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除颤监护仪（一）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除颤监护仪（二）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除颤监护仪（三）</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呼吸机（无创）</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急救呼吸机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转运呼吸机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4,700,000.00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定量血流分数</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PICCO平台及管道</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呼吸机（有创）</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7,350,000.00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标的名称：除颤仪（一）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标的名称：除颤仪（三）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标的名称：除颤仪（二）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标的名称：除颤监护仪（一）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标的名称：除颤监护仪（二）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标的名称：除颤监护仪（三）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标的名称：呼吸机（无创）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标的名称：急救呼吸机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标的名称：转运呼吸机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标的名称：定量血流分数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标的名称：PICCO平台及管道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标的名称：呼吸机（有创）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授权书</w:t>
            </w:r>
          </w:p>
        </w:tc>
        <w:tc>
          <w:tcPr>
            <w:tcW w:type="dxa" w:w="3322"/>
          </w:tcPr>
          <w:p>
            <w:pPr>
              <w:pStyle w:val="null3"/>
              <w:jc w:val="left"/>
            </w:pPr>
            <w:r>
              <w:rPr>
                <w:rFonts w:ascii="仿宋_GB2312" w:hAnsi="仿宋_GB2312" w:cs="仿宋_GB2312" w:eastAsia="仿宋_GB2312"/>
              </w:rPr>
              <w:t>所投货物为进口设备，投标人不是该设备制造商的，必须获得设备制造商或国内代理商针对本项目的直接授权并提供授权书。</w:t>
            </w:r>
          </w:p>
        </w:tc>
        <w:tc>
          <w:tcPr>
            <w:tcW w:type="dxa" w:w="1661"/>
          </w:tcPr>
          <w:p>
            <w:pPr>
              <w:pStyle w:val="null3"/>
              <w:jc w:val="left"/>
            </w:pPr>
            <w:r>
              <w:rPr>
                <w:rFonts w:ascii="仿宋_GB2312" w:hAnsi="仿宋_GB2312" w:cs="仿宋_GB2312" w:eastAsia="仿宋_GB2312"/>
              </w:rPr>
              <w:t>授权书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投标函 商务应答表 投标人诚信承诺书 自觉抵制政府采购领域商业贿赂行为承诺书 法定代表人资格证明书或法定代表人授权委托书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投标函 投标（响应）报价明细表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投标函 投标（响应）报价明细表 商务应答表 投标人诚信承诺书 自觉抵制政府采购领域商业贿赂行为承诺书 法定代表人资格证明书或法定代表人授权委托书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投标（响应）报价明细表 投标函 商务应答表 自觉抵制政府采购领域商业贿赂行为承诺书 投标人诚信承诺书 法定代表人资格证明书或法定代表人授权委托书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投标函 开标（报价）一览表 投标（响应）报价明细表 商务应答表 自觉抵制政府采购领域商业贿赂行为承诺书 投标人诚信承诺书 法定代表人资格证明书或法定代表人授权委托书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投标（响应）报价明细表 开标（报价）一览表 商务应答表 技术参数响应表</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投标函 投标（响应）报价明细表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投标函 投标（响应）报价明细表 开标（报价）一览表 商务应答表 自觉抵制政府采购领域商业贿赂行为承诺书 投标人诚信承诺书 法定代表人资格证明书或法定代表人授权委托书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开标（报价）一览表 投标函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投标（响应）报价明细表 开标（报价）一览表 商务应答表 技术参数响应表</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投标函 投标（响应）报价明细表 商务应答表 自觉抵制政府采购领域商业贿赂行为承诺书 投标人诚信承诺书 法定代表人资格证明书或法定代表人授权委托书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完全满足招标文件带▲号的指标要求得满分9分，不满足一项带▲号的指标扣3分，直至扣完为止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103条，按以下要求赋分：A：一般技术参数完全满足，得31分；B：一般技术参数不满足1-10项区间时，每不满足一条参数扣0.85分；C：一般技术参数不满足11-50项区间时，每不满足一条参数扣0.43分； D：一般技术参数不满足51-103项区间时， 每不满足一条参数扣0.1分。最低得0分，漏报技术条款视为不满足。注：上述1-10项、11-50项、51-103项与参数的不满足条款数量相关，不涉及参数所对应序号。示例：如负偏离15项，投标人扣分=10项×0.85分+（15项-10项）×0.43分=10×0.85+5×0.43=10.65分，得分=31分-10.65分=20.35分。</w:t>
            </w:r>
          </w:p>
        </w:tc>
        <w:tc>
          <w:tcPr>
            <w:tcW w:type="dxa" w:w="831"/>
          </w:tcPr>
          <w:p>
            <w:pPr>
              <w:pStyle w:val="null3"/>
              <w:jc w:val="right"/>
            </w:pPr>
            <w:r>
              <w:rPr>
                <w:rFonts w:ascii="仿宋_GB2312" w:hAnsi="仿宋_GB2312" w:cs="仿宋_GB2312" w:eastAsia="仿宋_GB2312"/>
              </w:rPr>
              <w:t>31.00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技术参数承诺函（包1）</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完全满足招标文件带▲号的指标要求得满分22分，不满足一项带▲号的指标扣2分，直至扣完为止</w:t>
            </w:r>
          </w:p>
        </w:tc>
        <w:tc>
          <w:tcPr>
            <w:tcW w:type="dxa" w:w="831"/>
          </w:tcPr>
          <w:p>
            <w:pPr>
              <w:pStyle w:val="null3"/>
              <w:jc w:val="right"/>
            </w:pPr>
            <w:r>
              <w:rPr>
                <w:rFonts w:ascii="仿宋_GB2312" w:hAnsi="仿宋_GB2312" w:cs="仿宋_GB2312" w:eastAsia="仿宋_GB2312"/>
              </w:rPr>
              <w:t>22.00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51条，按以下要求赋分：A：一般技术参数完全满足，得18分；B：一般技术参数不满足1-10项区间时，每不满足一条参数扣0.68分；C：一般技术参数不满足11-25项区间时，每不满足一条参数扣0.4分； D：一般技术参数不满足26-51项区间时， 每不满足一条参数扣0.2分。最低得0分，漏报技术条款视为不满足。注：上述1-10项、11-25项、26-51项与参数的不满足条款数量相关，不涉及参数所对应序号。示例：如负偏离15项，投标人扣分=10项×0.68分+（15项-10项）×0.4分=10×0.68+5×0.4=8.8分，得分=18分-8.8分=9.2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技术参数承诺函（包2）</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完全满足招标文件带▲号的指标要求得满分12分，不满足一项带▲号的指标扣3分，直至扣完为止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65条，按以下要求赋分：A：一般技术参数完全满足，得28分；B：一般技术参数不满足1-12项区间时，每不满足一条参数扣0.95分；C：一般技术参数不满足13-32项区间时，每不满足一条参数扣0.5分； D：一般技术参数不满足33-65项区间时， 每不满足一条参数扣0.2分。最低得0分，漏报技术条款视为不满足。注：上述1-12项、13-32项、33-65项与参数的不满足条款数量相关，不涉及参数所对应序号。示例：如负偏离15项，投标人扣分=12项×0.95分+（15项-12项）×0.5分=12×0.95+3×0.5=12.9分，得分=28分-12.9分=15.1分。</w:t>
            </w:r>
          </w:p>
        </w:tc>
        <w:tc>
          <w:tcPr>
            <w:tcW w:type="dxa" w:w="831"/>
          </w:tcPr>
          <w:p>
            <w:pPr>
              <w:pStyle w:val="null3"/>
              <w:jc w:val="right"/>
            </w:pPr>
            <w:r>
              <w:rPr>
                <w:rFonts w:ascii="仿宋_GB2312" w:hAnsi="仿宋_GB2312" w:cs="仿宋_GB2312" w:eastAsia="仿宋_GB2312"/>
              </w:rPr>
              <w:t>28.00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技术参数承诺函（包3）</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71条，按以下要求赋分：A：一般技术参数完全满足，得40分；B：一般技术参数不满足1-11项区间时，每不满足一条参数扣1.2分；C：一般技术参数不满足12-31项区间时，每不满足一条参数扣0.54分； D：一般技术参数不满足32-71项区间时， 每不满足一条参数扣0.4分。最低得0分，漏报技术条款视为不满足。注：上述1-11项、12-31项、32-71项与参数的不满足条款数量相关，不涉及参数所对应序号。示例：如负偏离15项，投标人扣分=11项×1.2分+（15项-11项）×0.54分=11×1.2+4×0.54=15.36分，得分=40分-15.36分=24.64分。</w:t>
            </w:r>
          </w:p>
        </w:tc>
        <w:tc>
          <w:tcPr>
            <w:tcW w:type="dxa" w:w="831"/>
          </w:tcPr>
          <w:p>
            <w:pPr>
              <w:pStyle w:val="null3"/>
              <w:jc w:val="right"/>
            </w:pPr>
            <w:r>
              <w:rPr>
                <w:rFonts w:ascii="仿宋_GB2312" w:hAnsi="仿宋_GB2312" w:cs="仿宋_GB2312" w:eastAsia="仿宋_GB2312"/>
              </w:rPr>
              <w:t>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技术参数承诺函（包4）</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完全满足招标文件带▲号的指标要求得满分10分，不满足一项带▲号的指标扣2分，直至扣完为止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83条，按以下要求赋分：A：一般技术参数完全满足，得30分；B：一般技术参数不满足1-11项区间时，每不满足一条参数扣1分；C：一般技术参数不满足12-31项区间时，每不满足一条参数扣0.43分； D：一般技术参数不满足32-83项区间时， 每不满足一条参数扣0.2分。最低得0分，漏报技术条款视为不满足。注：上述1-11项、12-31项、32-83项与参数的不满足条款数量相关，不涉及参数所对应序号。示例：如负偏离15项，投标人扣分=11项×1分+（15项-11项）×0.43分=11×1+4×0.43=12.72分，得分=30分-12.72分=17.28分。</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技术参数承诺函（包5）</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完全满足招标文件带▲号的指标要求得满分12分，不满足一项带▲号的指标扣3分，直至扣完为止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48条，按以下要求赋分：A：一般技术参数完全满足，得28分；B：一般技术参数不满足1-10项区间时，每不满足一条参数扣0.91分；C：一般技术参数不满足11-25项区间时，每不满足一条参数扣0.8分； D：一般技术参数不满足26-48项区间时， 每不满足一条参数扣0.3分。最低得0分，漏报技术条款视为不满足。注：上述1-10项、11-25项、26-48项与参数的不满足条款数量相关，不涉及参数所对应序号。示例：如负偏离15项，投标人扣分=10项×0.91分+（15项-10项）×0.8分=10×0.91+5×0.8=13.1分，得分=28分-13.1分=14.9分。</w:t>
            </w:r>
          </w:p>
        </w:tc>
        <w:tc>
          <w:tcPr>
            <w:tcW w:type="dxa" w:w="831"/>
          </w:tcPr>
          <w:p>
            <w:pPr>
              <w:pStyle w:val="null3"/>
              <w:jc w:val="right"/>
            </w:pPr>
            <w:r>
              <w:rPr>
                <w:rFonts w:ascii="仿宋_GB2312" w:hAnsi="仿宋_GB2312" w:cs="仿宋_GB2312" w:eastAsia="仿宋_GB2312"/>
              </w:rPr>
              <w:t>28.00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技术参数承诺函（包6）</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完全满足招标文件带▲号的指标要求得满分12分，不满足一项带▲号的指标扣4分，直至扣完为止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52条，按以下要求赋分：A：一般技术参数完全满足，得28分；B：一般技术参数不满足1-10项区间时，每不满足一条参数扣0.8分；C：一般技术参数不满足11-26项区间时，每不满足一条参数扣0.6分； D：一般技术参数不满足27-52项区间时， 每不满足一条参数扣0.4分。最低得0分，漏报技术条款视为不满足。注：上述1-10项、11-26项、27-52项与参数的不满足条款数量相关，不涉及参数所对应序号。示例：如负偏离15项，投标人扣分=10项×0.8分+（15项-10项）×0.6分=10×0.8+5×0.6=11分，得分=28分-11分=17分。</w:t>
            </w:r>
          </w:p>
        </w:tc>
        <w:tc>
          <w:tcPr>
            <w:tcW w:type="dxa" w:w="831"/>
          </w:tcPr>
          <w:p>
            <w:pPr>
              <w:pStyle w:val="null3"/>
              <w:jc w:val="right"/>
            </w:pPr>
            <w:r>
              <w:rPr>
                <w:rFonts w:ascii="仿宋_GB2312" w:hAnsi="仿宋_GB2312" w:cs="仿宋_GB2312" w:eastAsia="仿宋_GB2312"/>
              </w:rPr>
              <w:t>28.00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技术参数承诺函（包7）</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完全满足招标文件带▲号的指标要求得满分15分，不满足一项带▲号的指标扣3分，直至扣完为止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30条，按以下要求赋分：A：一般技术参数完全满足，得25分；B：一般技术参数不满足1-8项区间时，每不满足一条参数扣1.5分；C：一般技术参数不满足9-18项区间时，每不满足一条参数扣0.7分； D：一般技术参数不满足19-30项区间时， 每不满足一条参数扣0.5分。最低得0分，漏报技术条款视为不满足。注：上述1-8项、9-18项、19-30项与参数的不满足条款数量相关，不涉及参数所对应序号。示例：如负偏离15项，投标人扣分=8项×1.5分+（15项-8项）×0.7分=8×1.5+7×0.7=16.9分，得分=25分-16.9分=8.1分。</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技术参数承诺函（包8）</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jc w:val="both"/>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完全满足招标文件带▲号的指标要求得满分15分，不满足一项带▲号的指标扣3分，直至扣完为止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50条，按以下要求赋分：A：一般技术参数完全满足，得25分；B：一般技术参数不满足1-10项区间时，每不满足一条参数扣1分；C：一般技术参数不满足11-25项区间时，每不满足一条参数扣0.5分； D：一般技术参数不满足26-50项区间时， 每不满足一条参数扣0.3分。最低得0分，漏报技术条款视为不满足。注：上述1-10项、11-25项、26-50项与参数的不满足条款数量相关，不涉及参数所对应序号。示例：如负偏离15项，投标人扣分=10项×1分+（15项-10项）×0.5分=10×1+5×0.5=12.5分，得分=25分-12.5分=12.5分。</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技术参数承诺函（包9）</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2024年超长期特别国债“以旧换新”项目医疗设备集中采购（十九）</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2024年超长期特别国债“以旧换新”项目医疗设备集中采购（十九）（01包）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除颤仪（一）</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除颤仪（三）</w:t>
            </w:r>
          </w:p>
        </w:tc>
        <w:tc>
          <w:tcPr>
            <w:tcW w:type="dxa" w:w="639"/>
          </w:tcPr>
          <w:p>
            <w:pPr>
              <w:pStyle w:val="null3"/>
              <w:jc w:val="left"/>
            </w:pPr>
            <w:r>
              <w:rPr>
                <w:rFonts w:ascii="仿宋_GB2312" w:hAnsi="仿宋_GB2312" w:cs="仿宋_GB2312" w:eastAsia="仿宋_GB2312"/>
              </w:rPr>
              <w:t xml:space="preserve"> 2.00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240000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3</w:t>
            </w:r>
          </w:p>
        </w:tc>
        <w:tc>
          <w:tcPr>
            <w:tcW w:type="dxa" w:w="639"/>
          </w:tcPr>
          <w:p>
            <w:pPr>
              <w:pStyle w:val="null3"/>
              <w:jc w:val="left"/>
            </w:pPr>
            <w:r>
              <w:rPr>
                <w:rFonts w:ascii="仿宋_GB2312" w:hAnsi="仿宋_GB2312" w:cs="仿宋_GB2312" w:eastAsia="仿宋_GB2312"/>
              </w:rPr>
              <w:t xml:space="preserve"> 除颤仪（二）</w:t>
            </w:r>
          </w:p>
        </w:tc>
        <w:tc>
          <w:tcPr>
            <w:tcW w:type="dxa" w:w="639"/>
          </w:tcPr>
          <w:p>
            <w:pPr>
              <w:pStyle w:val="null3"/>
              <w:jc w:val="left"/>
            </w:pPr>
            <w:r>
              <w:rPr>
                <w:rFonts w:ascii="仿宋_GB2312" w:hAnsi="仿宋_GB2312" w:cs="仿宋_GB2312" w:eastAsia="仿宋_GB2312"/>
              </w:rPr>
              <w:t xml:space="preserve"> 4.00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280000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2024年超长期特别国债“以旧换新”项目医疗设备集中采购（十九）</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2024年超长期特别国债“以旧换新”项目医疗设备集中采购（十九）（02包）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除颤监护仪（一）</w:t>
            </w:r>
          </w:p>
        </w:tc>
        <w:tc>
          <w:tcPr>
            <w:tcW w:type="dxa" w:w="639"/>
          </w:tcPr>
          <w:p>
            <w:pPr>
              <w:pStyle w:val="null3"/>
              <w:jc w:val="left"/>
            </w:pPr>
            <w:r>
              <w:rPr>
                <w:rFonts w:ascii="仿宋_GB2312" w:hAnsi="仿宋_GB2312" w:cs="仿宋_GB2312" w:eastAsia="仿宋_GB2312"/>
              </w:rPr>
              <w:t xml:space="preserve"> 5.00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2024年超长期特别国债“以旧换新”项目医疗设备集中采购（十九）</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2024年超长期特别国债“以旧换新”项目医疗设备集中采购（十九）（03包）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除颤监护仪（二）</w:t>
            </w:r>
          </w:p>
        </w:tc>
        <w:tc>
          <w:tcPr>
            <w:tcW w:type="dxa" w:w="639"/>
          </w:tcPr>
          <w:p>
            <w:pPr>
              <w:pStyle w:val="null3"/>
              <w:jc w:val="left"/>
            </w:pPr>
            <w:r>
              <w:rPr>
                <w:rFonts w:ascii="仿宋_GB2312" w:hAnsi="仿宋_GB2312" w:cs="仿宋_GB2312" w:eastAsia="仿宋_GB2312"/>
              </w:rPr>
              <w:t xml:space="preserve"> 11.00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1100000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2024年超长期特别国债“以旧换新”项目医疗设备集中采购（十九）</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2024年超长期特别国债“以旧换新”项目医疗设备集中采购（十九）（04包）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除颤监护仪（三）</w:t>
            </w:r>
          </w:p>
        </w:tc>
        <w:tc>
          <w:tcPr>
            <w:tcW w:type="dxa" w:w="639"/>
          </w:tcPr>
          <w:p>
            <w:pPr>
              <w:pStyle w:val="null3"/>
              <w:jc w:val="left"/>
            </w:pPr>
            <w:r>
              <w:rPr>
                <w:rFonts w:ascii="仿宋_GB2312" w:hAnsi="仿宋_GB2312" w:cs="仿宋_GB2312" w:eastAsia="仿宋_GB2312"/>
              </w:rPr>
              <w:t xml:space="preserve"> 10.00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2000000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2024年超长期特别国债“以旧换新”项目医疗设备集中采购（十九）</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2024年超长期特别国债“以旧换新”项目医疗设备集中采购（十九）（05包）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呼吸机（无创）</w:t>
            </w:r>
          </w:p>
        </w:tc>
        <w:tc>
          <w:tcPr>
            <w:tcW w:type="dxa" w:w="639"/>
          </w:tcPr>
          <w:p>
            <w:pPr>
              <w:pStyle w:val="null3"/>
              <w:jc w:val="left"/>
            </w:pPr>
            <w:r>
              <w:rPr>
                <w:rFonts w:ascii="仿宋_GB2312" w:hAnsi="仿宋_GB2312" w:cs="仿宋_GB2312" w:eastAsia="仿宋_GB2312"/>
              </w:rPr>
              <w:t xml:space="preserve"> 9.00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3150000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急救呼吸机</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19000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2024年超长期特别国债“以旧换新”项目医疗设备集中采购（十九）</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2024年超长期特别国债“以旧换新”项目医疗设备集中采购（十九）（06包）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转运呼吸机</w:t>
            </w:r>
          </w:p>
        </w:tc>
        <w:tc>
          <w:tcPr>
            <w:tcW w:type="dxa" w:w="639"/>
          </w:tcPr>
          <w:p>
            <w:pPr>
              <w:pStyle w:val="null3"/>
              <w:jc w:val="left"/>
            </w:pPr>
            <w:r>
              <w:rPr>
                <w:rFonts w:ascii="仿宋_GB2312" w:hAnsi="仿宋_GB2312" w:cs="仿宋_GB2312" w:eastAsia="仿宋_GB2312"/>
              </w:rPr>
              <w:t xml:space="preserve"> 10.00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4700000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2024年超长期特别国债“以旧换新”项目医疗设备集中采购（十九）</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2024年超长期特别国债“以旧换新”项目医疗设备集中采购（十九）（07包）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定量血流分数</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2000000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2024年超长期特别国债“以旧换新”项目医疗设备集中采购（十九）</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2024年超长期特别国债“以旧换新”项目医疗设备集中采购（十九）（08包）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PICCO平台及管道</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700000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2024年超长期特别国债“以旧换新”项目医疗设备集中采购（十九）</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2024年超长期特别国债“以旧换新”项目医疗设备集中采购（十九）（09包）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呼吸机（有创）</w:t>
            </w:r>
          </w:p>
        </w:tc>
        <w:tc>
          <w:tcPr>
            <w:tcW w:type="dxa" w:w="639"/>
          </w:tcPr>
          <w:p>
            <w:pPr>
              <w:pStyle w:val="null3"/>
              <w:jc w:val="left"/>
            </w:pPr>
            <w:r>
              <w:rPr>
                <w:rFonts w:ascii="仿宋_GB2312" w:hAnsi="仿宋_GB2312" w:cs="仿宋_GB2312" w:eastAsia="仿宋_GB2312"/>
              </w:rPr>
              <w:t xml:space="preserve"> 21.00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7350000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详见附件：技术参数承诺函（包1）</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详见附件：技术参数承诺函（包2）</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详见附件：技术参数承诺函（包3）</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详见附件：技术参数承诺函（包4）</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详见附件：技术参数承诺函（包5）</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详见附件：技术参数承诺函（包6）</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详见附件：技术参数承诺函（包7）</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详见附件：技术参数承诺函（包8）</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详见附件：技术参数承诺函（包9）</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详见附件：授权书</w:t>
      </w:r>
    </w:p>
    <w:p>
      <w:pPr>
        <w:pStyle w:val="null3"/>
        <w:ind w:firstLine="960"/>
        <w:jc w:val="left"/>
      </w:pPr>
      <w:r>
        <w:rPr>
          <w:rFonts w:ascii="仿宋_GB2312" w:hAnsi="仿宋_GB2312" w:cs="仿宋_GB2312" w:eastAsia="仿宋_GB2312"/>
        </w:rPr>
        <w:t>详见附件：无环保类行政处罚记录声明函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