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360" w:lineRule="auto"/>
        <w:jc w:val="center"/>
        <w:outlineLvl w:val="1"/>
        <w:rPr>
          <w:rFonts w:hint="eastAsia" w:ascii="仿宋" w:hAnsi="仿宋" w:eastAsia="仿宋"/>
          <w:b/>
          <w:sz w:val="72"/>
          <w:szCs w:val="72"/>
        </w:rPr>
      </w:pPr>
      <w:bookmarkStart w:id="0" w:name="_Toc2480"/>
      <w:r>
        <w:rPr>
          <w:rFonts w:hint="eastAsia" w:ascii="仿宋" w:hAnsi="仿宋" w:eastAsia="仿宋"/>
          <w:b/>
          <w:sz w:val="72"/>
          <w:szCs w:val="72"/>
        </w:rPr>
        <w:t>海南大学货物采购项目</w:t>
      </w:r>
      <w:bookmarkEnd w:id="0"/>
    </w:p>
    <w:p>
      <w:pPr>
        <w:overflowPunct w:val="0"/>
        <w:spacing w:line="360" w:lineRule="auto"/>
        <w:rPr>
          <w:rFonts w:hint="eastAsia" w:ascii="仿宋" w:hAnsi="仿宋" w:eastAsia="仿宋"/>
          <w:b/>
          <w:sz w:val="30"/>
          <w:szCs w:val="30"/>
        </w:rPr>
      </w:pPr>
    </w:p>
    <w:p>
      <w:pPr>
        <w:overflowPunct w:val="0"/>
        <w:rPr>
          <w:rFonts w:eastAsia="等线"/>
        </w:rPr>
      </w:pPr>
    </w:p>
    <w:p>
      <w:pPr>
        <w:overflowPunct w:val="0"/>
        <w:spacing w:line="360" w:lineRule="auto"/>
        <w:jc w:val="center"/>
        <w:rPr>
          <w:rFonts w:hint="eastAsia" w:ascii="仿宋" w:hAnsi="仿宋" w:eastAsia="仿宋"/>
          <w:b/>
          <w:sz w:val="110"/>
          <w:szCs w:val="110"/>
        </w:rPr>
      </w:pPr>
      <w:r>
        <w:rPr>
          <w:rFonts w:hint="eastAsia" w:ascii="仿宋" w:hAnsi="仿宋" w:eastAsia="仿宋"/>
          <w:b/>
          <w:sz w:val="110"/>
          <w:szCs w:val="110"/>
        </w:rPr>
        <w:t>合 同 书</w:t>
      </w:r>
    </w:p>
    <w:p>
      <w:pPr>
        <w:tabs>
          <w:tab w:val="left" w:pos="1260"/>
          <w:tab w:val="left" w:pos="1620"/>
          <w:tab w:val="left" w:pos="6840"/>
          <w:tab w:val="left" w:pos="7020"/>
          <w:tab w:val="left" w:pos="7200"/>
        </w:tabs>
        <w:overflowPunct w:val="0"/>
        <w:spacing w:line="360" w:lineRule="auto"/>
        <w:jc w:val="center"/>
        <w:rPr>
          <w:rFonts w:hint="eastAsia" w:ascii="仿宋" w:hAnsi="仿宋" w:eastAsia="仿宋"/>
          <w:b/>
          <w:sz w:val="32"/>
          <w:szCs w:val="32"/>
        </w:rPr>
      </w:pPr>
      <w:r>
        <w:rPr>
          <w:rFonts w:hint="eastAsia" w:ascii="仿宋" w:hAnsi="仿宋" w:eastAsia="仿宋"/>
          <w:b/>
          <w:sz w:val="32"/>
          <w:szCs w:val="32"/>
        </w:rPr>
        <w:t>（国产仪器设备合同）</w:t>
      </w:r>
    </w:p>
    <w:p>
      <w:pPr>
        <w:overflowPunct w:val="0"/>
        <w:spacing w:line="360" w:lineRule="auto"/>
      </w:pPr>
    </w:p>
    <w:p>
      <w:pPr>
        <w:tabs>
          <w:tab w:val="left" w:pos="1260"/>
          <w:tab w:val="left" w:pos="1620"/>
          <w:tab w:val="left" w:pos="6840"/>
          <w:tab w:val="left" w:pos="7020"/>
          <w:tab w:val="left" w:pos="7200"/>
        </w:tabs>
        <w:overflowPunct w:val="0"/>
        <w:spacing w:line="360" w:lineRule="auto"/>
        <w:ind w:firstLine="1928" w:firstLineChars="600"/>
        <w:rPr>
          <w:rFonts w:hint="eastAsia" w:ascii="仿宋" w:hAnsi="仿宋" w:eastAsia="仿宋"/>
          <w:b/>
          <w:sz w:val="32"/>
          <w:szCs w:val="32"/>
        </w:rPr>
      </w:pPr>
    </w:p>
    <w:p>
      <w:pPr>
        <w:overflowPunct w:val="0"/>
        <w:rPr>
          <w:rFonts w:eastAsia="等线"/>
        </w:rPr>
      </w:pPr>
    </w:p>
    <w:p>
      <w:pPr>
        <w:overflowPunct w:val="0"/>
        <w:rPr>
          <w:rFonts w:eastAsia="等线"/>
        </w:rPr>
      </w:pPr>
    </w:p>
    <w:p>
      <w:pPr>
        <w:tabs>
          <w:tab w:val="left" w:pos="1260"/>
          <w:tab w:val="left" w:pos="1620"/>
          <w:tab w:val="left" w:pos="6840"/>
          <w:tab w:val="left" w:pos="7020"/>
          <w:tab w:val="left" w:pos="7200"/>
        </w:tabs>
        <w:overflowPunct w:val="0"/>
        <w:spacing w:line="360" w:lineRule="auto"/>
        <w:ind w:firstLine="1928" w:firstLineChars="600"/>
        <w:rPr>
          <w:rFonts w:hint="eastAsia" w:ascii="仿宋" w:hAnsi="仿宋" w:eastAsia="仿宋"/>
          <w:b/>
          <w:sz w:val="32"/>
          <w:szCs w:val="32"/>
          <w:u w:val="single"/>
        </w:rPr>
      </w:pPr>
      <w:r>
        <w:rPr>
          <w:rFonts w:hint="eastAsia" w:ascii="仿宋" w:hAnsi="仿宋" w:eastAsia="仿宋"/>
          <w:b/>
          <w:sz w:val="32"/>
          <w:szCs w:val="32"/>
        </w:rPr>
        <w:t>项目名称：</w:t>
      </w:r>
    </w:p>
    <w:p>
      <w:pPr>
        <w:tabs>
          <w:tab w:val="left" w:pos="1260"/>
          <w:tab w:val="left" w:pos="1620"/>
          <w:tab w:val="left" w:pos="6840"/>
          <w:tab w:val="left" w:pos="7020"/>
          <w:tab w:val="left" w:pos="7200"/>
        </w:tabs>
        <w:overflowPunct w:val="0"/>
        <w:spacing w:line="360" w:lineRule="auto"/>
        <w:ind w:firstLine="1928" w:firstLineChars="600"/>
        <w:rPr>
          <w:rFonts w:hint="eastAsia" w:ascii="仿宋" w:hAnsi="仿宋" w:eastAsia="仿宋"/>
          <w:b/>
          <w:sz w:val="32"/>
          <w:szCs w:val="32"/>
          <w:u w:val="single"/>
        </w:rPr>
      </w:pPr>
      <w:r>
        <w:rPr>
          <w:rFonts w:hint="eastAsia" w:ascii="仿宋" w:hAnsi="仿宋" w:eastAsia="仿宋"/>
          <w:b/>
          <w:sz w:val="32"/>
          <w:szCs w:val="32"/>
        </w:rPr>
        <w:t>项目编号：</w:t>
      </w:r>
    </w:p>
    <w:p>
      <w:pPr>
        <w:tabs>
          <w:tab w:val="left" w:pos="1260"/>
          <w:tab w:val="left" w:pos="1620"/>
          <w:tab w:val="left" w:pos="6840"/>
          <w:tab w:val="left" w:pos="7020"/>
          <w:tab w:val="left" w:pos="7200"/>
        </w:tabs>
        <w:overflowPunct w:val="0"/>
        <w:spacing w:line="360" w:lineRule="auto"/>
        <w:ind w:firstLine="1928" w:firstLineChars="600"/>
        <w:rPr>
          <w:rFonts w:hint="eastAsia" w:ascii="仿宋" w:hAnsi="仿宋" w:eastAsia="仿宋"/>
          <w:b/>
          <w:sz w:val="32"/>
          <w:szCs w:val="32"/>
        </w:rPr>
      </w:pPr>
      <w:r>
        <w:rPr>
          <w:rFonts w:hint="eastAsia" w:ascii="仿宋" w:hAnsi="仿宋" w:eastAsia="仿宋"/>
          <w:b/>
          <w:sz w:val="32"/>
          <w:szCs w:val="32"/>
        </w:rPr>
        <w:t>甲    方：</w:t>
      </w:r>
      <w:r>
        <w:rPr>
          <w:rFonts w:hint="eastAsia" w:ascii="仿宋" w:hAnsi="仿宋" w:eastAsia="仿宋"/>
          <w:b/>
          <w:sz w:val="32"/>
          <w:szCs w:val="32"/>
          <w:u w:val="single"/>
        </w:rPr>
        <w:t xml:space="preserve">     海 南 大 学     </w:t>
      </w:r>
    </w:p>
    <w:p>
      <w:pPr>
        <w:tabs>
          <w:tab w:val="left" w:pos="1260"/>
          <w:tab w:val="left" w:pos="1620"/>
          <w:tab w:val="left" w:pos="6840"/>
          <w:tab w:val="left" w:pos="7020"/>
          <w:tab w:val="left" w:pos="7200"/>
        </w:tabs>
        <w:overflowPunct w:val="0"/>
        <w:spacing w:line="360" w:lineRule="auto"/>
        <w:ind w:firstLine="1928" w:firstLineChars="600"/>
        <w:rPr>
          <w:rFonts w:hint="eastAsia" w:ascii="仿宋" w:hAnsi="仿宋" w:eastAsia="仿宋"/>
          <w:b/>
          <w:sz w:val="32"/>
          <w:szCs w:val="32"/>
          <w:u w:val="single"/>
        </w:rPr>
      </w:pPr>
      <w:r>
        <w:rPr>
          <w:rFonts w:hint="eastAsia" w:ascii="仿宋" w:hAnsi="仿宋" w:eastAsia="仿宋"/>
          <w:b/>
          <w:sz w:val="32"/>
          <w:szCs w:val="32"/>
        </w:rPr>
        <w:t>乙    方：</w:t>
      </w:r>
    </w:p>
    <w:p>
      <w:pPr>
        <w:tabs>
          <w:tab w:val="left" w:pos="1260"/>
          <w:tab w:val="left" w:pos="1620"/>
          <w:tab w:val="left" w:pos="6840"/>
          <w:tab w:val="left" w:pos="7020"/>
          <w:tab w:val="left" w:pos="7200"/>
        </w:tabs>
        <w:overflowPunct w:val="0"/>
        <w:spacing w:line="360" w:lineRule="auto"/>
        <w:ind w:firstLine="1928" w:firstLineChars="600"/>
        <w:rPr>
          <w:rFonts w:hint="eastAsia" w:ascii="仿宋" w:hAnsi="仿宋" w:eastAsia="仿宋"/>
          <w:b/>
          <w:sz w:val="32"/>
          <w:szCs w:val="32"/>
        </w:rPr>
      </w:pPr>
      <w:r>
        <w:rPr>
          <w:rFonts w:hint="eastAsia" w:ascii="仿宋" w:hAnsi="仿宋" w:eastAsia="仿宋"/>
          <w:b/>
          <w:sz w:val="32"/>
          <w:szCs w:val="32"/>
        </w:rPr>
        <w:t>签订日期：    年   月     日</w:t>
      </w:r>
    </w:p>
    <w:p>
      <w:pPr>
        <w:overflowPunct w:val="0"/>
        <w:spacing w:line="360" w:lineRule="auto"/>
        <w:ind w:firstLine="480" w:firstLineChars="200"/>
        <w:rPr>
          <w:rFonts w:hint="eastAsia" w:ascii="宋体" w:hAnsi="宋体"/>
          <w:sz w:val="24"/>
        </w:rPr>
      </w:pPr>
    </w:p>
    <w:p>
      <w:pPr>
        <w:overflowPunct w:val="0"/>
        <w:spacing w:line="360" w:lineRule="auto"/>
        <w:ind w:firstLine="480" w:firstLineChars="200"/>
        <w:rPr>
          <w:rFonts w:hint="eastAsia" w:ascii="宋体" w:hAnsi="宋体"/>
          <w:sz w:val="24"/>
        </w:rPr>
      </w:pP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甲方：海南大学</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w:t>
      </w:r>
    </w:p>
    <w:p>
      <w:pPr>
        <w:overflowPunct w:val="0"/>
        <w:spacing w:line="360" w:lineRule="auto"/>
        <w:ind w:firstLine="480" w:firstLineChars="200"/>
        <w:rPr>
          <w:rFonts w:hint="eastAsia" w:ascii="仿宋" w:hAnsi="仿宋" w:eastAsia="仿宋" w:cs="仿宋"/>
          <w:b/>
          <w:bCs/>
          <w:sz w:val="24"/>
        </w:rPr>
      </w:pPr>
      <w:r>
        <w:rPr>
          <w:rFonts w:hint="eastAsia" w:ascii="仿宋" w:hAnsi="仿宋" w:eastAsia="仿宋" w:cs="仿宋"/>
          <w:sz w:val="24"/>
        </w:rPr>
        <w:t>甲乙双方根据《中华人民共和国民法典》《中华人民共和国招标投标法》《中华人民共和国政府采购法》等相关规定，及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w:t>
      </w:r>
      <w:r>
        <w:rPr>
          <w:rFonts w:hint="eastAsia" w:ascii="仿宋" w:hAnsi="仿宋" w:eastAsia="仿宋" w:cs="仿宋"/>
          <w:b/>
          <w:bCs/>
          <w:sz w:val="24"/>
        </w:rPr>
        <w:t>本合同分合同专用条款和合同通用条款，两部分条款不一致的，以合同专用条款为准。</w:t>
      </w:r>
    </w:p>
    <w:p>
      <w:pPr>
        <w:overflowPunct w:val="0"/>
        <w:spacing w:line="360" w:lineRule="auto"/>
        <w:ind w:firstLine="482" w:firstLineChars="200"/>
        <w:rPr>
          <w:rFonts w:hint="eastAsia" w:ascii="仿宋" w:hAnsi="仿宋" w:eastAsia="仿宋" w:cs="仿宋"/>
          <w:sz w:val="24"/>
        </w:rPr>
      </w:pPr>
      <w:r>
        <w:rPr>
          <w:rFonts w:hint="eastAsia" w:ascii="仿宋" w:hAnsi="仿宋" w:eastAsia="仿宋" w:cs="仿宋"/>
          <w:b/>
          <w:sz w:val="24"/>
        </w:rPr>
        <w:t>合同专用条款</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一、合同文件</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本合同所附下列文件是构成本合同不可分割的部分：</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1.招标文件；</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2.中标（成交）人提交的投标（响应）函和投标报价表；</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3.招标采购中标品目清单；</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4.技术规格（包括图纸，非必要）；</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5.技术、商务响应表（必要）；</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6.中标（成交）通知书及其他附件；</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7.中标（成交）人的投标（响应）文件及评标过程中有关澄清文件；</w:t>
      </w:r>
    </w:p>
    <w:p>
      <w:pPr>
        <w:overflowPunct w:val="0"/>
        <w:spacing w:line="360" w:lineRule="auto"/>
        <w:ind w:firstLine="480" w:firstLineChars="200"/>
        <w:rPr>
          <w:rFonts w:hint="eastAsia" w:ascii="仿宋" w:hAnsi="仿宋" w:eastAsia="仿宋" w:cs="仿宋"/>
          <w:sz w:val="24"/>
        </w:rPr>
      </w:pPr>
      <w:r>
        <w:rPr>
          <w:rFonts w:ascii="仿宋" w:hAnsi="仿宋" w:eastAsia="仿宋" w:cs="仿宋"/>
          <w:sz w:val="24"/>
        </w:rPr>
        <w:t>8.廉洁责任书</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二、</w:t>
      </w:r>
      <w:r>
        <w:rPr>
          <w:rFonts w:hint="eastAsia" w:ascii="仿宋" w:hAnsi="仿宋" w:eastAsia="仿宋" w:cs="仿宋"/>
          <w:sz w:val="24"/>
        </w:rPr>
        <w:t>货物信息</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1.货物名称：</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2.品牌：</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3.型号：</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4.生产厂家：</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5.货物数量：</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6.货物单价：</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7.合同总金额（人民币含税）：        大写： </w:t>
      </w:r>
    </w:p>
    <w:p>
      <w:pPr>
        <w:overflowPunct w:val="0"/>
        <w:ind w:firstLine="480" w:firstLineChars="200"/>
        <w:rPr>
          <w:rFonts w:hint="eastAsia" w:ascii="仿宋" w:hAnsi="仿宋" w:eastAsia="仿宋" w:cs="仿宋"/>
          <w:sz w:val="24"/>
        </w:rPr>
      </w:pPr>
      <w:r>
        <w:rPr>
          <w:rFonts w:hint="eastAsia" w:ascii="仿宋" w:hAnsi="仿宋" w:eastAsia="仿宋" w:cs="仿宋"/>
          <w:sz w:val="24"/>
        </w:rPr>
        <w:t>货物其他技术参数指标要求，具体详见附件。</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三、设备质量要求及乙方对质量负责条件和期限</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乙方提供的设备必须是全新（包括零部件）的设备（软件不作此类要求，具体以清单要求为准）。有关设备必须符合国家检测标准，或具有有关质检部门出具的产品检验合格证明。</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乙方对所提供的设备须提供相应的维修保养期，维修保养期自乙方完成全部货物交货并经甲方验收合格之日起计算      年。维修保养期内非因甲方的人为原因而出现质量问题，由乙方负责。乙方应当在    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四、交货时间、地点、方式</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乙方不得延误合同签订、仪器设备交付时间，仪器设备合同签订后___天必须发货到甲方指定地点</w:t>
      </w:r>
      <w:bookmarkStart w:id="1" w:name="OLE_LINK3"/>
      <w:bookmarkStart w:id="2" w:name="OLE_LINK4"/>
      <w:r>
        <w:rPr>
          <w:rFonts w:hint="eastAsia" w:ascii="仿宋" w:hAnsi="仿宋" w:eastAsia="仿宋" w:cs="仿宋"/>
          <w:sz w:val="24"/>
        </w:rPr>
        <w:t>并完成</w:t>
      </w:r>
      <w:bookmarkEnd w:id="1"/>
      <w:bookmarkEnd w:id="2"/>
      <w:r>
        <w:rPr>
          <w:rFonts w:hint="eastAsia" w:ascii="仿宋" w:hAnsi="仿宋" w:eastAsia="仿宋" w:cs="仿宋"/>
          <w:sz w:val="24"/>
        </w:rPr>
        <w:t>安装调试，由甲方负责验收。设备运送产生的费用风险，由乙方负责。</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shd w:val="clear" w:color="auto" w:fill="FFFFFF"/>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五、设备资料</w:t>
      </w:r>
    </w:p>
    <w:p>
      <w:pPr>
        <w:overflowPunct w:val="0"/>
        <w:spacing w:line="360" w:lineRule="auto"/>
        <w:ind w:firstLine="480" w:firstLineChars="200"/>
        <w:rPr>
          <w:rFonts w:hint="eastAsia" w:ascii="仿宋" w:hAnsi="仿宋" w:eastAsia="仿宋" w:cs="仿宋"/>
          <w:b/>
          <w:sz w:val="24"/>
        </w:rPr>
      </w:pPr>
      <w:r>
        <w:rPr>
          <w:rFonts w:hint="eastAsia" w:ascii="仿宋" w:hAnsi="仿宋" w:eastAsia="仿宋" w:cs="仿宋"/>
          <w:bCs/>
          <w:sz w:val="24"/>
        </w:rPr>
        <w:t>乙方应随设备向甲方交付设备使用说明书及相关的资料。</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六、国产设备发票</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甲方只接受国内合法有效的货物销售增值税专用发票。</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七、履约保证金</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乙方应在合同签订前向甲方支付履约保证金，履约保证金金额为合同总金额的3%，即人民币 元。履约保证金以银行转账、支票、汇票、本票或者金融机构、担保机构出具的保函等非现金形式提交。甲方验收合格后15个工作日内退还履约保证金。</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发生以下情况之一，履约保证金将不予退还或依保函追索：</w:t>
      </w:r>
    </w:p>
    <w:p>
      <w:pPr>
        <w:tabs>
          <w:tab w:val="left" w:pos="1004"/>
        </w:tabs>
        <w:overflowPunct w:val="0"/>
        <w:spacing w:line="360" w:lineRule="auto"/>
        <w:ind w:firstLine="480" w:firstLineChars="200"/>
        <w:rPr>
          <w:rFonts w:hint="eastAsia" w:ascii="仿宋" w:hAnsi="仿宋" w:eastAsia="仿宋" w:cs="仿宋"/>
          <w:sz w:val="24"/>
        </w:rPr>
      </w:pPr>
      <w:bookmarkStart w:id="3" w:name="OLE_LINK2"/>
      <w:r>
        <w:rPr>
          <w:rFonts w:hint="eastAsia" w:ascii="仿宋" w:hAnsi="仿宋" w:eastAsia="仿宋" w:cs="仿宋"/>
          <w:sz w:val="24"/>
        </w:rPr>
        <w:t>（1）  投标有效期内，在投标活动中有违反法律、违反政策规定行为的；</w:t>
      </w:r>
    </w:p>
    <w:p>
      <w:pPr>
        <w:tabs>
          <w:tab w:val="left" w:pos="1004"/>
        </w:tabs>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 提供虚假材料谋取中标、成交的；</w:t>
      </w:r>
    </w:p>
    <w:p>
      <w:pPr>
        <w:tabs>
          <w:tab w:val="left" w:pos="1004"/>
        </w:tabs>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（3） 与采购人、其他投标人或者采购代理机构恶意串通的；</w:t>
      </w:r>
    </w:p>
    <w:p>
      <w:pPr>
        <w:tabs>
          <w:tab w:val="left" w:pos="1004"/>
        </w:tabs>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（4） 向采购人、采购代理机构、评标委员会成员行贿或者提供其他不正当利益的；</w:t>
      </w:r>
    </w:p>
    <w:p>
      <w:pPr>
        <w:tabs>
          <w:tab w:val="left" w:pos="1004"/>
        </w:tabs>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（5）擅自转包（全部或者部分）、转让的；</w:t>
      </w:r>
    </w:p>
    <w:p>
      <w:pPr>
        <w:tabs>
          <w:tab w:val="left" w:pos="1004"/>
        </w:tabs>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（6）采购合同规定的其他情形。</w:t>
      </w:r>
    </w:p>
    <w:bookmarkEnd w:id="3"/>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八、付款方式</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涉及中小企业的，严格按照《保障中小企业款项支付条例》（国务院令802号）等上级文件中的款项支付相关规定执行。</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如遇到国家法定节假日、学校寒暑假、财政资金到位不及时或财政资金指标调整、不可抗力因素（如自然灾害）等情况，付款周期顺延，甲方不承担由于付款延迟产生的一切责任。</w:t>
      </w:r>
    </w:p>
    <w:p>
      <w:pPr>
        <w:pStyle w:val="4"/>
        <w:overflowPunct w:val="0"/>
        <w:spacing w:after="0" w:line="360" w:lineRule="auto"/>
        <w:ind w:firstLine="482" w:firstLineChars="200"/>
        <w:rPr>
          <w:rFonts w:hint="eastAsia" w:ascii="仿宋" w:hAnsi="仿宋" w:eastAsia="仿宋" w:cs="仿宋"/>
          <w:sz w:val="24"/>
        </w:rPr>
      </w:pPr>
      <w:r>
        <w:rPr>
          <w:rFonts w:hint="eastAsia" w:ascii="仿宋" w:hAnsi="仿宋" w:eastAsia="仿宋" w:cs="仿宋"/>
          <w:b/>
          <w:sz w:val="24"/>
        </w:rPr>
        <w:t>本合同采用第_</w:t>
      </w:r>
      <w:r>
        <w:rPr>
          <w:rFonts w:hint="eastAsia" w:ascii="仿宋" w:hAnsi="仿宋" w:eastAsia="仿宋" w:cs="仿宋"/>
          <w:b/>
          <w:sz w:val="24"/>
          <w:u w:val="single"/>
        </w:rPr>
        <w:t>_</w:t>
      </w:r>
      <w:r>
        <w:rPr>
          <w:rFonts w:hint="eastAsia" w:ascii="仿宋" w:hAnsi="仿宋" w:eastAsia="仿宋" w:cs="仿宋"/>
          <w:sz w:val="24"/>
          <w:u w:val="single"/>
        </w:rPr>
        <w:t xml:space="preserve"> </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一</w:t>
      </w:r>
      <w:r>
        <w:rPr>
          <w:rFonts w:hint="eastAsia" w:ascii="仿宋" w:hAnsi="仿宋" w:eastAsia="仿宋" w:cs="仿宋"/>
          <w:sz w:val="24"/>
          <w:u w:val="single"/>
          <w:lang w:eastAsia="zh-CN"/>
        </w:rPr>
        <w:t>）</w:t>
      </w:r>
      <w:r>
        <w:rPr>
          <w:rFonts w:hint="eastAsia" w:ascii="仿宋" w:hAnsi="仿宋" w:eastAsia="仿宋" w:cs="仿宋"/>
          <w:sz w:val="24"/>
          <w:u w:val="single"/>
        </w:rPr>
        <w:t xml:space="preserve"> </w:t>
      </w:r>
      <w:r>
        <w:rPr>
          <w:rFonts w:hint="eastAsia" w:ascii="仿宋" w:hAnsi="仿宋" w:eastAsia="仿宋" w:cs="仿宋"/>
          <w:b/>
          <w:sz w:val="24"/>
          <w:u w:val="single"/>
        </w:rPr>
        <w:t>_</w:t>
      </w:r>
      <w:r>
        <w:rPr>
          <w:rFonts w:hint="eastAsia" w:ascii="仿宋" w:hAnsi="仿宋" w:eastAsia="仿宋" w:cs="仿宋"/>
          <w:b/>
          <w:sz w:val="24"/>
        </w:rPr>
        <w:t>种付款方式。</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（一）采取预付款的（预付款金额为50万元含以上）：</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本合同生效后，乙方向甲方提供有效期至少涵盖本合同指定到货时间点的预付款等额银行保函或者保险保函后，甲方应在5个工作日内向乙方支付合同总金额的 %的预付款，即人民币 元；</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（二）采取货到付款的：</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九、货物验收</w:t>
      </w:r>
    </w:p>
    <w:p>
      <w:pPr>
        <w:overflowPunct w:val="0"/>
        <w:spacing w:line="360" w:lineRule="auto"/>
        <w:ind w:firstLine="480" w:firstLineChars="200"/>
        <w:rPr>
          <w:rFonts w:hint="eastAsia" w:ascii="仿宋" w:hAnsi="仿宋" w:eastAsia="仿宋" w:cs="仿宋"/>
          <w:sz w:val="24"/>
        </w:rPr>
      </w:pPr>
      <w:bookmarkStart w:id="4" w:name="OLE_LINK1"/>
      <w:r>
        <w:rPr>
          <w:rFonts w:hint="eastAsia" w:ascii="仿宋" w:hAnsi="仿宋" w:eastAsia="仿宋" w:cs="仿宋"/>
          <w:sz w:val="24"/>
        </w:rPr>
        <w:t>（一）验收主体。采购人系验收主体，组织履约验收；包括采购人自行组建履约验收小组或者委托采购代理机构履约验收，必要时可以邀请质量检测机构参加验收，届时通知供应商。</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（二）验收时间，根据合同约定的时间，由供应商提出申请，采购人确认的时间验收。</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（三）验收方式。采购人对中标（成交）供应商（以下简称供应商）履行采购合同及结果进行实地检验、核实和评估，以确认提供的货物（服务或工程）是否符合采购合同约定的标准和要求。</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（四）验收程序。采购合同约定的履约验收条件成熟时，供应商先组织内部自验，自验合格后及时向采购人书面提出履约验收申请。</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采购人自收到验收申请之日起</w:t>
      </w:r>
      <w:r>
        <w:rPr>
          <w:rFonts w:ascii="仿宋" w:hAnsi="仿宋" w:eastAsia="仿宋" w:cs="仿宋"/>
          <w:sz w:val="24"/>
        </w:rPr>
        <w:t>7</w:t>
      </w:r>
      <w:r>
        <w:rPr>
          <w:rFonts w:hint="eastAsia" w:ascii="仿宋" w:hAnsi="仿宋" w:eastAsia="仿宋" w:cs="仿宋"/>
          <w:sz w:val="24"/>
        </w:rPr>
        <w:t>个工作日内启动项目验收，并向供应商发送验收通知。技术复杂、专业性强的采购项目，验收准备时间可适当延长。</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五）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（六）验收结果。除涉密情形外，采购人在履约验收结束后出具验收意见并在</w:t>
      </w:r>
      <w:r>
        <w:rPr>
          <w:rFonts w:ascii="仿宋" w:hAnsi="仿宋" w:eastAsia="仿宋" w:cs="仿宋"/>
          <w:sz w:val="24"/>
        </w:rPr>
        <w:t>3</w:t>
      </w:r>
      <w:r>
        <w:rPr>
          <w:rFonts w:hint="eastAsia" w:ascii="仿宋" w:hAnsi="仿宋" w:eastAsia="仿宋" w:cs="仿宋"/>
          <w:sz w:val="24"/>
        </w:rPr>
        <w:t>个工作日内将履约验收结果信息向社会公开。</w:t>
      </w:r>
      <w:bookmarkEnd w:id="4"/>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（七）乙方必须按时供货并完成验收，逾期安装验收的，乙方须按合同总价款每日万分之五的比例给付违约金给甲方。</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十、违约责任</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（一）乙方非因不可抗力导致不能按时到货的违约责任</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若乙方不能按照约定时间到货，乙方应在违约日开始后的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（二）如果乙方提供的货物、服务不符合合同约定要求，甲方有权要求换货或退货、按合同约定整改服务、拒付合同款项、要求返还全部已付款项赔偿损失、终止本合同，并将乙方列入甲方采购禁入名单。</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如果因乙方原因造成未按时交货或未按时提供服务，每迟延一天，甲方有权要求乙方支付合同总价款的万分之五作为违约金。迟延交付货物或提供服务30天以上，甲方有权终止合同，并要求乙方返还全部已付款项，支付相应的违约金或赔偿由此给甲方造成的损失（以二者中孰高者为准）。</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（四）因乙方项目人员的原因给甲方造成损害，由乙方（及/或原厂商）承担全部责任。</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（五）乙方未经甲方书面同意，擅自更换项目人员或者未能按时更换不符合要求的项目人员的，甲方有权终止本合同并要求乙方赔偿相应损失。</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（六）保修期内，未能按合同的约定提供维修服务或不能在承诺时间内修复故障，甲方有权聘请第三方进行维修，由此产生的费用和损失由乙方承担。</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（七）乙方开具的增值税专用发票符合以下情形之一的，甲方有权延迟支付应付款项，并要求乙方重新提供合格、正确且正式的发票，且不承担任何违约责任，乙方各项义务仍按合同约定履行：</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1、开具虚假、作废、无效发票或因违反国家法律法规开具、提供发票的；</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2、开具发票种类错误，开具发票税率与合同约定不符；</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3、发票上的信息错误的；</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4、因乙方延迟送达、开具错误等原因造成发票认证失败等其他情况；</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如乙方拒绝重新提供或提供的发票仍不符合法律法规和监管规定的要求，甲方有权解除本合同，并要求乙方承担由此对甲方造成的全部损失。</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（九）乙方违反甲方保密或信息保护义务的，甲方有权解除合同，并要求其承担全部法律责任，赔偿因此给甲方所造成的全部损失。</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（十）中标（成交） 供应商有下列情形之一的，预算金额在200万元以下的，按学校的相关规定处理，预算金额达到200万元及以上的上报上级主管部门处理：</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（1）中标（成交）后无正当理由不与采购人签订合同的，不履行招标项目合同，承担法律责任和违约责任，包括承担诉讼费、律师费、顺延标价差额、误工损失等；</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（2）未按照采购文件确定的事项签订合同或者以欺骗的方法与采购人另行订立背离合同实质性内容的协议的；</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（3）拒绝履行合同义务的；</w:t>
      </w:r>
    </w:p>
    <w:p>
      <w:pPr>
        <w:pStyle w:val="8"/>
        <w:overflowPunct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（4）违反国家法律、行政法规、部门规章和其他政府采购政策规定的。</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十一、质量鉴定</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bCs/>
          <w:sz w:val="24"/>
        </w:rPr>
        <w:t>因设备的质量问题发生争议，</w:t>
      </w:r>
      <w:r>
        <w:rPr>
          <w:rFonts w:hint="eastAsia" w:ascii="仿宋" w:hAnsi="仿宋" w:eastAsia="仿宋" w:cs="仿宋"/>
          <w:sz w:val="24"/>
        </w:rPr>
        <w:t>由国家和当地政府指定的技术单位进行质量鉴定，该鉴定结论是终局的，甲乙双方应当接受。</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十二、争议解决</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本合同发生争议产生的诉讼，由甲方所在地人民法院管辖。</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十三、合同生效</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本合同经甲、乙、招标机构三方签字、盖章并在甲方收到乙方的履约保证金后，合同即生效。</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本合同一式柒份，甲方执叁份、乙方执贰份，招标机构及财政采购监管部门各执壹份，均具同等效力。</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十四、其他</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1、甲乙双方应当自中标通知书发出之日起5个工作日内，按照招标文件和中标人投标文件的规定，双方签订书面合同。如超过期限未签合同，应重新招标或顺延下一中标候选人。</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双方确认，本合同中载明的地址为各方在本合同项下及与本合同相关的所有法律文件、通知、诉讼文书等的有效送达地址。向约定地址发送文件视为有效送达，因接收方提供的地址不准确、地址变更未及时通知或接收方拒收</w:t>
      </w:r>
      <w:r>
        <w:rPr>
          <w:rFonts w:ascii="仿宋" w:hAnsi="仿宋" w:eastAsia="仿宋" w:cs="仿宋"/>
          <w:sz w:val="24"/>
        </w:rPr>
        <w:t>/</w:t>
      </w:r>
      <w:r>
        <w:rPr>
          <w:rFonts w:hint="eastAsia" w:ascii="仿宋" w:hAnsi="仿宋" w:eastAsia="仿宋" w:cs="仿宋"/>
          <w:sz w:val="24"/>
        </w:rPr>
        <w:t>无人签收等情形，导致文件未能实际接收的，均视为已按约定地址完成送达。任何一方变更通讯地址的，应提前【</w:t>
      </w:r>
      <w:r>
        <w:rPr>
          <w:rFonts w:ascii="仿宋" w:hAnsi="仿宋" w:eastAsia="仿宋" w:cs="仿宋"/>
          <w:sz w:val="24"/>
        </w:rPr>
        <w:t>15</w:t>
      </w:r>
      <w:r>
        <w:rPr>
          <w:rFonts w:hint="eastAsia" w:ascii="仿宋" w:hAnsi="仿宋" w:eastAsia="仿宋" w:cs="仿宋"/>
          <w:sz w:val="24"/>
        </w:rPr>
        <w:t>】日以书面形式通知对方。未履行通知义务的，原约定地址仍视为有效送达地址。</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附：中标通知书、中标清单</w:t>
      </w:r>
    </w:p>
    <w:p>
      <w:pPr>
        <w:overflowPunct w:val="0"/>
        <w:spacing w:line="360" w:lineRule="auto"/>
        <w:rPr>
          <w:rFonts w:hint="eastAsia" w:ascii="仿宋" w:hAnsi="仿宋" w:eastAsia="仿宋" w:cs="仿宋"/>
          <w:sz w:val="24"/>
        </w:rPr>
      </w:pPr>
    </w:p>
    <w:p>
      <w:pPr>
        <w:overflowPunct w:val="0"/>
        <w:spacing w:line="360" w:lineRule="auto"/>
        <w:rPr>
          <w:rFonts w:hint="eastAsia" w:ascii="仿宋" w:hAnsi="仿宋" w:eastAsia="仿宋" w:cs="仿宋"/>
          <w:b/>
          <w:bCs/>
          <w:sz w:val="24"/>
        </w:rPr>
      </w:pPr>
    </w:p>
    <w:p>
      <w:pPr>
        <w:overflowPunct w:val="0"/>
        <w:spacing w:line="360" w:lineRule="auto"/>
        <w:rPr>
          <w:rFonts w:hint="eastAsia" w:ascii="仿宋" w:hAnsi="仿宋" w:eastAsia="仿宋" w:cs="仿宋"/>
          <w:b/>
          <w:bCs/>
          <w:sz w:val="24"/>
        </w:rPr>
      </w:pPr>
      <w:r>
        <w:rPr>
          <w:rFonts w:hint="eastAsia" w:ascii="仿宋" w:hAnsi="仿宋" w:eastAsia="仿宋" w:cs="仿宋"/>
          <w:b/>
          <w:bCs/>
          <w:sz w:val="24"/>
        </w:rPr>
        <w:t>（以下无正文为签字页）</w:t>
      </w:r>
    </w:p>
    <w:p>
      <w:pPr>
        <w:overflowPunct w:val="0"/>
        <w:spacing w:line="360" w:lineRule="auto"/>
        <w:rPr>
          <w:rFonts w:hint="eastAsia" w:ascii="仿宋" w:hAnsi="仿宋" w:eastAsia="仿宋" w:cs="仿宋"/>
          <w:b/>
          <w:bCs/>
          <w:sz w:val="24"/>
        </w:rPr>
      </w:pPr>
    </w:p>
    <w:p>
      <w:pPr>
        <w:overflowPunct w:val="0"/>
        <w:spacing w:line="360" w:lineRule="auto"/>
        <w:rPr>
          <w:rFonts w:hint="eastAsia" w:ascii="仿宋" w:hAnsi="仿宋" w:eastAsia="仿宋" w:cs="仿宋"/>
          <w:b/>
          <w:bCs/>
          <w:sz w:val="24"/>
        </w:rPr>
      </w:pPr>
    </w:p>
    <w:p>
      <w:pPr>
        <w:overflowPunct w:val="0"/>
        <w:spacing w:line="360" w:lineRule="auto"/>
        <w:rPr>
          <w:rFonts w:hint="eastAsia" w:ascii="仿宋" w:hAnsi="仿宋" w:eastAsia="仿宋" w:cs="仿宋"/>
          <w:b/>
          <w:bCs/>
          <w:sz w:val="24"/>
        </w:rPr>
      </w:pPr>
    </w:p>
    <w:p>
      <w:pPr>
        <w:overflowPunct w:val="0"/>
        <w:spacing w:line="360" w:lineRule="auto"/>
        <w:rPr>
          <w:rFonts w:hint="eastAsia" w:ascii="仿宋" w:hAnsi="仿宋" w:eastAsia="仿宋" w:cs="仿宋"/>
          <w:b/>
          <w:bCs/>
          <w:sz w:val="24"/>
        </w:rPr>
      </w:pPr>
      <w:r>
        <w:rPr>
          <w:rFonts w:hint="eastAsia" w:ascii="仿宋" w:hAnsi="仿宋" w:eastAsia="仿宋" w:cs="仿宋"/>
          <w:sz w:val="24"/>
        </w:rPr>
        <w:t xml:space="preserve">甲方：海南大学                      乙方： </w:t>
      </w:r>
    </w:p>
    <w:p>
      <w:pPr>
        <w:overflowPunct w:val="0"/>
        <w:spacing w:line="360" w:lineRule="auto"/>
        <w:rPr>
          <w:rFonts w:hint="eastAsia" w:ascii="仿宋" w:hAnsi="仿宋" w:eastAsia="仿宋" w:cs="仿宋"/>
          <w:sz w:val="24"/>
        </w:rPr>
      </w:pPr>
      <w:r>
        <w:rPr>
          <w:rFonts w:hint="eastAsia" w:ascii="仿宋" w:hAnsi="仿宋" w:eastAsia="仿宋" w:cs="仿宋"/>
          <w:sz w:val="24"/>
        </w:rPr>
        <w:t>统一社会信用代码：</w:t>
      </w:r>
      <w:r>
        <w:rPr>
          <w:rFonts w:hint="eastAsia" w:ascii="仿宋" w:hAnsi="仿宋" w:eastAsia="仿宋" w:cs="仿宋"/>
          <w:sz w:val="24"/>
        </w:rPr>
        <w:tab/>
      </w:r>
      <w:r>
        <w:rPr>
          <w:rFonts w:hint="eastAsia" w:ascii="仿宋" w:hAnsi="仿宋" w:eastAsia="仿宋" w:cs="仿宋"/>
          <w:sz w:val="24"/>
        </w:rPr>
        <w:t xml:space="preserve">               统一社会信用代码：</w:t>
      </w:r>
    </w:p>
    <w:p>
      <w:pPr>
        <w:overflowPunct w:val="0"/>
        <w:spacing w:line="360" w:lineRule="auto"/>
        <w:rPr>
          <w:rFonts w:hint="eastAsia" w:ascii="仿宋" w:hAnsi="仿宋" w:eastAsia="仿宋" w:cs="仿宋"/>
          <w:sz w:val="24"/>
        </w:rPr>
      </w:pPr>
      <w:r>
        <w:rPr>
          <w:rFonts w:hint="eastAsia" w:ascii="仿宋" w:hAnsi="仿宋" w:eastAsia="仿宋" w:cs="仿宋"/>
          <w:sz w:val="24"/>
        </w:rPr>
        <w:t>地址：海南省海口市人民大道58号     地址：</w:t>
      </w:r>
    </w:p>
    <w:p>
      <w:pPr>
        <w:overflowPunct w:val="0"/>
        <w:spacing w:line="360" w:lineRule="auto"/>
        <w:rPr>
          <w:rFonts w:hint="eastAsia" w:ascii="仿宋" w:hAnsi="仿宋" w:eastAsia="仿宋" w:cs="仿宋"/>
          <w:sz w:val="24"/>
        </w:rPr>
      </w:pPr>
      <w:r>
        <w:rPr>
          <w:rFonts w:hint="eastAsia" w:ascii="仿宋" w:hAnsi="仿宋" w:eastAsia="仿宋" w:cs="仿宋"/>
          <w:sz w:val="24"/>
        </w:rPr>
        <w:t>法定代表人/                        法定代表人/</w:t>
      </w:r>
    </w:p>
    <w:p>
      <w:pPr>
        <w:overflowPunct w:val="0"/>
        <w:spacing w:line="360" w:lineRule="auto"/>
        <w:rPr>
          <w:rFonts w:hint="eastAsia" w:ascii="仿宋" w:hAnsi="仿宋" w:eastAsia="仿宋" w:cs="仿宋"/>
          <w:sz w:val="24"/>
        </w:rPr>
      </w:pPr>
      <w:r>
        <w:rPr>
          <w:rFonts w:hint="eastAsia" w:ascii="仿宋" w:hAnsi="仿宋" w:eastAsia="仿宋" w:cs="仿宋"/>
          <w:sz w:val="24"/>
        </w:rPr>
        <w:t>委托代理人：                        委托代理人：</w:t>
      </w:r>
    </w:p>
    <w:p>
      <w:pPr>
        <w:overflowPunct w:val="0"/>
        <w:spacing w:line="360" w:lineRule="auto"/>
        <w:rPr>
          <w:rFonts w:hint="eastAsia" w:ascii="仿宋" w:hAnsi="仿宋" w:eastAsia="仿宋" w:cs="仿宋"/>
          <w:sz w:val="24"/>
        </w:rPr>
      </w:pPr>
      <w:r>
        <w:rPr>
          <w:rFonts w:hint="eastAsia" w:ascii="仿宋" w:hAnsi="仿宋" w:eastAsia="仿宋" w:cs="仿宋"/>
          <w:sz w:val="24"/>
        </w:rPr>
        <w:t>使用单位确认签名：                  邮箱：</w:t>
      </w:r>
    </w:p>
    <w:p>
      <w:pPr>
        <w:overflowPunct w:val="0"/>
        <w:spacing w:line="360" w:lineRule="auto"/>
        <w:rPr>
          <w:rFonts w:hint="eastAsia" w:ascii="仿宋" w:hAnsi="仿宋" w:eastAsia="仿宋" w:cs="仿宋"/>
          <w:sz w:val="24"/>
        </w:rPr>
      </w:pPr>
      <w:r>
        <w:rPr>
          <w:rFonts w:hint="eastAsia" w:ascii="仿宋" w:hAnsi="仿宋" w:eastAsia="仿宋" w:cs="仿宋"/>
          <w:sz w:val="24"/>
        </w:rPr>
        <w:t>电话：                              电话：</w:t>
      </w:r>
    </w:p>
    <w:p>
      <w:pPr>
        <w:overflowPunct w:val="0"/>
        <w:spacing w:line="360" w:lineRule="auto"/>
        <w:rPr>
          <w:rFonts w:hint="eastAsia" w:ascii="仿宋" w:hAnsi="仿宋" w:eastAsia="仿宋" w:cs="仿宋"/>
          <w:sz w:val="24"/>
        </w:rPr>
      </w:pPr>
      <w:r>
        <w:rPr>
          <w:rFonts w:hint="eastAsia" w:ascii="仿宋" w:hAnsi="仿宋" w:eastAsia="仿宋" w:cs="仿宋"/>
          <w:sz w:val="24"/>
        </w:rPr>
        <w:t xml:space="preserve">开户银行：中国农业银行海口海大支行  开户银行： </w:t>
      </w:r>
    </w:p>
    <w:p>
      <w:pPr>
        <w:overflowPunct w:val="0"/>
        <w:spacing w:line="360" w:lineRule="auto"/>
        <w:rPr>
          <w:rFonts w:hint="eastAsia" w:ascii="仿宋" w:hAnsi="仿宋" w:eastAsia="仿宋" w:cs="仿宋"/>
          <w:sz w:val="24"/>
        </w:rPr>
      </w:pPr>
      <w:r>
        <w:rPr>
          <w:rFonts w:hint="eastAsia" w:ascii="仿宋" w:hAnsi="仿宋" w:eastAsia="仿宋" w:cs="仿宋"/>
          <w:sz w:val="24"/>
        </w:rPr>
        <w:t>银行账号：21150001040000040         银行账号：</w:t>
      </w:r>
    </w:p>
    <w:p>
      <w:pPr>
        <w:overflowPunct w:val="0"/>
        <w:spacing w:line="360" w:lineRule="auto"/>
        <w:rPr>
          <w:rFonts w:hint="eastAsia" w:ascii="仿宋" w:hAnsi="仿宋" w:eastAsia="仿宋" w:cs="仿宋"/>
          <w:sz w:val="24"/>
        </w:rPr>
      </w:pPr>
      <w:r>
        <w:rPr>
          <w:rFonts w:hint="eastAsia" w:ascii="仿宋" w:hAnsi="仿宋" w:eastAsia="仿宋" w:cs="仿宋"/>
          <w:sz w:val="24"/>
        </w:rPr>
        <w:t xml:space="preserve">    年    月    日                      年   月    日</w:t>
      </w:r>
    </w:p>
    <w:p>
      <w:pPr>
        <w:overflowPunct w:val="0"/>
        <w:spacing w:line="360" w:lineRule="auto"/>
        <w:rPr>
          <w:rFonts w:hint="eastAsia" w:ascii="仿宋" w:hAnsi="仿宋" w:eastAsia="仿宋" w:cs="仿宋"/>
          <w:sz w:val="24"/>
        </w:rPr>
      </w:pPr>
    </w:p>
    <w:p>
      <w:pPr>
        <w:overflowPunct w:val="0"/>
        <w:spacing w:line="360" w:lineRule="auto"/>
        <w:rPr>
          <w:rFonts w:hint="eastAsia" w:ascii="仿宋" w:hAnsi="仿宋" w:eastAsia="仿宋" w:cs="仿宋"/>
          <w:sz w:val="24"/>
        </w:rPr>
      </w:pPr>
    </w:p>
    <w:p>
      <w:pPr>
        <w:overflowPunct w:val="0"/>
        <w:rPr>
          <w:rFonts w:eastAsia="等线"/>
        </w:rPr>
      </w:pPr>
    </w:p>
    <w:p>
      <w:pPr>
        <w:overflowPunct w:val="0"/>
        <w:spacing w:line="360" w:lineRule="auto"/>
        <w:rPr>
          <w:rFonts w:hint="eastAsia" w:ascii="仿宋" w:hAnsi="仿宋" w:eastAsia="仿宋" w:cs="仿宋"/>
          <w:sz w:val="24"/>
        </w:rPr>
      </w:pPr>
      <w:r>
        <w:rPr>
          <w:rFonts w:hint="eastAsia" w:ascii="仿宋" w:hAnsi="仿宋" w:eastAsia="仿宋" w:cs="仿宋"/>
          <w:sz w:val="24"/>
        </w:rPr>
        <w:t>招标机构：</w:t>
      </w:r>
    </w:p>
    <w:p>
      <w:pPr>
        <w:overflowPunct w:val="0"/>
        <w:spacing w:line="360" w:lineRule="auto"/>
        <w:rPr>
          <w:rFonts w:hint="eastAsia" w:ascii="仿宋" w:hAnsi="仿宋" w:eastAsia="仿宋" w:cs="仿宋"/>
          <w:b/>
          <w:bCs/>
          <w:sz w:val="24"/>
        </w:rPr>
      </w:pPr>
      <w:r>
        <w:rPr>
          <w:rFonts w:hint="eastAsia" w:ascii="仿宋" w:hAnsi="仿宋" w:eastAsia="仿宋" w:cs="仿宋"/>
          <w:sz w:val="24"/>
        </w:rPr>
        <w:t>统一社会信用代码：</w:t>
      </w:r>
    </w:p>
    <w:p>
      <w:pPr>
        <w:overflowPunct w:val="0"/>
        <w:spacing w:line="360" w:lineRule="auto"/>
        <w:rPr>
          <w:rFonts w:hint="eastAsia" w:ascii="仿宋" w:hAnsi="仿宋" w:eastAsia="仿宋" w:cs="仿宋"/>
          <w:sz w:val="24"/>
        </w:rPr>
      </w:pPr>
      <w:r>
        <w:rPr>
          <w:rFonts w:hint="eastAsia" w:ascii="仿宋" w:hAnsi="仿宋" w:eastAsia="仿宋" w:cs="仿宋"/>
          <w:sz w:val="24"/>
        </w:rPr>
        <w:t>地  址：</w:t>
      </w:r>
    </w:p>
    <w:p>
      <w:pPr>
        <w:overflowPunct w:val="0"/>
        <w:spacing w:line="360" w:lineRule="auto"/>
        <w:rPr>
          <w:rFonts w:hint="eastAsia" w:ascii="仿宋" w:hAnsi="仿宋" w:eastAsia="仿宋" w:cs="仿宋"/>
          <w:sz w:val="24"/>
        </w:rPr>
      </w:pPr>
      <w:r>
        <w:rPr>
          <w:rFonts w:hint="eastAsia" w:ascii="仿宋" w:hAnsi="仿宋" w:eastAsia="仿宋" w:cs="仿宋"/>
          <w:sz w:val="24"/>
        </w:rPr>
        <w:t>电  话：</w:t>
      </w:r>
    </w:p>
    <w:p>
      <w:pPr>
        <w:overflowPunct w:val="0"/>
        <w:spacing w:line="360" w:lineRule="auto"/>
        <w:rPr>
          <w:rFonts w:hint="eastAsia" w:ascii="仿宋" w:hAnsi="仿宋" w:eastAsia="仿宋" w:cs="仿宋"/>
          <w:sz w:val="24"/>
        </w:rPr>
      </w:pPr>
      <w:r>
        <w:rPr>
          <w:rFonts w:hint="eastAsia" w:ascii="仿宋" w:hAnsi="仿宋" w:eastAsia="仿宋" w:cs="仿宋"/>
          <w:sz w:val="24"/>
        </w:rPr>
        <w:t xml:space="preserve">法定或授权代表：                            </w:t>
      </w:r>
    </w:p>
    <w:p>
      <w:pPr>
        <w:overflowPunct w:val="0"/>
        <w:spacing w:line="360" w:lineRule="auto"/>
        <w:rPr>
          <w:rFonts w:hint="eastAsia" w:ascii="仿宋" w:hAnsi="仿宋" w:eastAsia="仿宋" w:cs="仿宋"/>
          <w:b/>
          <w:sz w:val="24"/>
        </w:rPr>
      </w:pPr>
      <w:r>
        <w:rPr>
          <w:rFonts w:hint="eastAsia" w:ascii="仿宋" w:hAnsi="仿宋" w:eastAsia="仿宋" w:cs="仿宋"/>
          <w:sz w:val="24"/>
        </w:rPr>
        <w:t>日期：  年  月  日</w:t>
      </w:r>
    </w:p>
    <w:p>
      <w:pPr>
        <w:overflowPunct w:val="0"/>
        <w:spacing w:line="360" w:lineRule="auto"/>
        <w:rPr>
          <w:rFonts w:hint="eastAsia" w:ascii="仿宋" w:hAnsi="仿宋" w:eastAsia="仿宋" w:cs="仿宋"/>
          <w:b/>
          <w:bCs/>
          <w:sz w:val="24"/>
        </w:rPr>
      </w:pPr>
      <w:bookmarkStart w:id="5" w:name="_Toc5265"/>
      <w:bookmarkStart w:id="6" w:name="_Toc10405"/>
      <w:bookmarkStart w:id="7" w:name="_Toc7111"/>
      <w:bookmarkStart w:id="8" w:name="_Toc103263091"/>
      <w:bookmarkStart w:id="9" w:name="_Toc31285"/>
      <w:bookmarkStart w:id="10" w:name="_Toc1065"/>
      <w:bookmarkStart w:id="11" w:name="_Toc9770"/>
      <w:bookmarkStart w:id="12" w:name="_Toc10698"/>
      <w:bookmarkStart w:id="13" w:name="_Toc7850"/>
      <w:bookmarkStart w:id="14" w:name="_Toc10733"/>
      <w:r>
        <w:rPr>
          <w:rFonts w:hint="eastAsia" w:ascii="仿宋" w:hAnsi="仿宋" w:eastAsia="仿宋" w:cs="仿宋"/>
          <w:sz w:val="24"/>
        </w:rPr>
        <w:br w:type="page"/>
      </w:r>
      <w:r>
        <w:rPr>
          <w:rFonts w:hint="eastAsia" w:ascii="仿宋" w:hAnsi="仿宋" w:eastAsia="仿宋" w:cs="仿宋"/>
          <w:b/>
          <w:bCs/>
          <w:sz w:val="24"/>
        </w:rPr>
        <w:t>合同通用条款</w:t>
      </w:r>
      <w:bookmarkEnd w:id="5"/>
      <w:bookmarkEnd w:id="6"/>
      <w:bookmarkEnd w:id="7"/>
      <w:bookmarkEnd w:id="8"/>
      <w:bookmarkEnd w:id="9"/>
      <w:bookmarkEnd w:id="10"/>
      <w:bookmarkEnd w:id="11"/>
      <w:bookmarkEnd w:id="12"/>
      <w:bookmarkEnd w:id="13"/>
      <w:bookmarkEnd w:id="14"/>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1．定义</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本合同下列术语应解释为：</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（l）“合同”系指甲方和乙方（以下简称合同双方）签署的、合同格式中列明的合同双方所达成的协议，包括所有的附件、附录和构成合同的所有文件。</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（2）“合同价”系指根据合同规定，乙方在完全履行合同义务后甲方应付给乙方的价格。</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（3）“货物（含软件及相关服务）”系指乙方按合同要求，须向甲方提供的一切设备、机械、仪器、备件、工具、技术及手册等有关资料。工程系指按合同要求进行施工。</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（4）“服务”系指根据合同规定乙方承担与供货有关的所有辅助服务，如运输、保险以及其他的服务，如安装、调试、提供技术援助、培训及其他类似的义务。</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（5）“甲方”系指购买货物（含软件及相关服务）的单位。</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（6）“乙方”系指根据合同规定提供货物（含软件及相关服务）和服务的制造商或代理商。</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（7）“现场”系指将要进行货物（含软件及相关服务）安装和调试的地点。</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2．技术规范</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3．专利权</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4．包装要求</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4.2 每件包装箱内应附一份详细装箱单和质量合格证。</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5．装运标志</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5.1 乙方应在每一包装箱邻接的四侧用不褪色的油漆以醒目的中文字样做出下列标记：</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（l）收货人</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（2）合同号</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（3）装运标志</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（4）收货人代号</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（5）目的地</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（6）货物（含软件及相关服务）名称、品目号和箱号</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（7）毛重／净重</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（8）尺寸（长X宽X高，以厘米计）</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5．3因缺少装运标志或者装运标志不明确导致货物在运输、装卸过程中产生的损失，乙方应承担相应的过错责任。</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6．交货方式</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6.l 交货方式一般为下列其中一种，具体在合同专用条款中规定。</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6.1.l 现场交货：乙方负责办理运输和保险，将货物（含软件及相关服务）运抵现场。有关运输和保险的一切费用由乙方承担。所有货物（含软件及相关服务）运抵现场的日期为交货日期。</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6.1.2 工厂交货：由乙方负责办理运输和保险事宜。运输费和保险费由甲方承担。运输部门出具收据的日期为交货日期。</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6.1.3 甲方自提货物（含软件及相关服务）：由甲方在合同规定地点自行办理提货。提单日期为交货日期。</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6.3 在现场交货和工厂交货条件下，乙方装运的货物（含软件及相关服务）不应超过合同规定的数量或重量。否则，乙方应对超运部分的数量或重量而引起的一切后果负责。</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7．装运通知</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8．保险</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9．支付</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生效后，仪器设备到达目的地，经安装、调试、技术培训后，投标人向业主提请仪器设备验收。采购人在接到投标人通知的5天内派人到现场负责组织验收，货物验收合格后，乙方应按甲方提供的“要求一览表”中给用户供货的中标清单，分别填写发票，并注明合同号码，填写“货物验收单”（注明发票号码）。国产设备：甲方只接受国内合法有效的货物销售增值税专用发票。</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10．技术资料</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合同项下技术资料（除合同专用条款规定外）将以下列方式交付：</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10.l 合同生效后60天之内，乙方应将每台设备和仪器的中文技术资料一套，如目录索引、图纸、操作手册、使用指南、维修指南和服务手册等交给甲方。</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10.2 另外一套完整的上述资料应包装好随每批货物（含软件及相关服务）一起发运。</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10.3 如果甲方确认乙方提供的技术资料不完整或在运输过程中丢失，乙方将在收到甲方通知后3天内将这些资料免费交给甲方。</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11．质量保证</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11.3 乙方在收到通知后三十天内应免费维修或更换有缺陷的货物（含软件及相关服务）或部件。</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11.4 如果乙方在收到通知后三十天内没有弥补缺陷，甲方可采取必要的补救措施，但风险和费用将由乙方承担。</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11.5 除合同专用条款规定外，合同项下货物（含软件及相关服务）的质量保证期为自货物（含软件及相关服务）通过最终验收起12个月。</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12.检验及安装</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12.4 甲方有权提出在货物（含软件及相关服务）制造过程中派人到制造厂进行监造，乙方有义务为甲方监造人员提供方便。</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12.5 制造厂对所供货物（含软件及相关服务）进行机械运转试验和性能试验时，必须提前通知甲方。</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12.6 货物（含软件及相关服务）的安装按甲方要求进行。</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13．索赔</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13.1 除责任应由保险公司或运输部门承担的之外，甲方有权根据甲方按检验标准自己检验的结果或当地商检部门出具的商检证书向乙方提出索赔。</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13.2 在第 11条和第 12条规定的检验期和质量保证期内，如果乙方对甲方提出的索赔和差异负有责任，乙方应按照甲方同意的下列一种或多种方式解决索赔事宜：</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（2）根据货物（含软件及相关服务）的低劣程度、损坏程度以及甲方遭受损失的数额，经甲乙双方商定降低货物（含软件及相关服务）的价格。</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14．拖延交货</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14.l 乙方应按照合同专用条款中规定的交货期交货和提供服务。</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14.2 如果乙方毫无理由地拖延交货，将受到以下制裁：没收履约保证金，加收违约损失赔偿和／或终止合同。</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15．违约赔偿</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16．不可抗力</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16.l 如果双方中任何一方由于战争、严重火灾、水灾、台风和地震以及其他经双方同意属于不可抗力的事故，致使合同履行受阻时，履行合同的期限应予以延长，延长的期限应相当于事故所影响的时间。</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17．税费</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17.l 中国政府根据现行税法对甲方征收的与本合同有关的一切税费均由甲方承担。</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17.2 中国政府根据现行税法对乙方征收的与本合同有关的一切税费均由乙方承担。</w:t>
      </w:r>
    </w:p>
    <w:p>
      <w:pPr>
        <w:overflowPunct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18．争议解决</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18.l 甲乙双方应通过友好协商，解决在执行本合同中所发生的或与本合同有关的一切争端，如果协商仍得不到解决，任何一方均可向甲方所在地人民法院起诉。</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18.2 在诉讼期间，除正在进行诉讼的部分外，合同其他部分可继续执行。</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19．违约终止合同</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（l）如果乙方未能在合同规定的期限或甲方同意延期的限期内提供全部或部分货物（含软件及相关服务）；</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（2）如果乙方未能履行合同规定的其他义务。</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20．破产终止合同</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如果乙方破产或无清偿能力，甲方可在任何时候以书面通知乙方终止合同，该终止合同以不损害或影响甲方已经采取或将采取补救措施的权利。</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21．转让与分包</w:t>
      </w:r>
    </w:p>
    <w:p>
      <w:pPr>
        <w:overflowPunct w:val="0"/>
        <w:ind w:firstLine="420" w:firstLineChars="200"/>
        <w:rPr>
          <w:rFonts w:hint="eastAsia" w:ascii="仿宋" w:hAnsi="仿宋" w:eastAsia="仿宋" w:cs="仿宋"/>
        </w:rPr>
      </w:pPr>
      <w:r>
        <w:rPr>
          <w:rFonts w:hint="eastAsia" w:ascii="仿宋" w:hAnsi="仿宋" w:eastAsia="仿宋" w:cs="仿宋"/>
        </w:rPr>
        <w:t>未经甲方事先书面同意，乙方全部或部分转包、转让、分包合同的，甲方有权没收履约保证金并有权要求乙方按合同总额的20%支付违约金。</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22．适用法律</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本合同应按中华人民共和国的法律进行解释。</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23．合同生效及其他</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23.1 合同在双方签字盖章后生效。</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23.2 如需修改或补充合同内容，经协商，双方应签署书面修改或补充协议并经采购代理机构鉴证，该协议将作为本合同的一个组成部分。</w:t>
      </w:r>
    </w:p>
    <w:p>
      <w:pPr>
        <w:overflowPunct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24. 合同适用</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本合同通用条款适用货物和服务类采购项目，工程类项目的合同通用条款按建设部门颁发的有关标准通用合同执行。</w:t>
      </w:r>
    </w:p>
    <w:p>
      <w:pPr>
        <w:overflowPunct w:val="0"/>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附件</w:t>
      </w:r>
      <w:r>
        <w:rPr>
          <w:rFonts w:ascii="华文仿宋" w:hAnsi="华文仿宋" w:eastAsia="华文仿宋" w:cs="华文仿宋"/>
          <w:b/>
          <w:sz w:val="28"/>
          <w:szCs w:val="28"/>
        </w:rPr>
        <w:t xml:space="preserve">  </w:t>
      </w:r>
      <w:r>
        <w:rPr>
          <w:rFonts w:hint="eastAsia" w:ascii="华文仿宋" w:hAnsi="华文仿宋" w:eastAsia="华文仿宋" w:cs="华文仿宋"/>
          <w:b/>
          <w:sz w:val="28"/>
          <w:szCs w:val="28"/>
        </w:rPr>
        <w:t xml:space="preserve"> </w:t>
      </w:r>
    </w:p>
    <w:p>
      <w:pPr>
        <w:overflowPunct w:val="0"/>
        <w:jc w:val="center"/>
        <w:rPr>
          <w:rFonts w:hint="eastAsia" w:ascii="宋体" w:hAnsi="宋体" w:cs="仿宋"/>
          <w:sz w:val="24"/>
        </w:rPr>
      </w:pPr>
      <w:r>
        <w:rPr>
          <w:rFonts w:hint="eastAsia" w:ascii="华文仿宋" w:hAnsi="华文仿宋" w:eastAsia="华文仿宋" w:cs="华文仿宋"/>
          <w:b/>
          <w:sz w:val="28"/>
          <w:szCs w:val="28"/>
        </w:rPr>
        <w:t>廉洁责任书</w:t>
      </w:r>
    </w:p>
    <w:p>
      <w:pPr>
        <w:overflowPunct w:val="0"/>
        <w:ind w:firstLine="560" w:firstLineChars="200"/>
        <w:rPr>
          <w:rFonts w:hint="eastAsia" w:ascii="华文仿宋" w:hAnsi="华文仿宋" w:eastAsia="华文仿宋" w:cs="华文仿宋"/>
          <w:sz w:val="28"/>
          <w:szCs w:val="28"/>
        </w:rPr>
      </w:pPr>
    </w:p>
    <w:p>
      <w:pPr>
        <w:overflowPunct w:val="0"/>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为了有效遏制不公平竞争和违法违规违纪问题的发生，确保招标工作的公平、公正、公开，严格遵守下列行为准则：</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1、严格遵守国家有关法律法规及相关政策，以及廉洁从业的各项规定。</w:t>
      </w:r>
    </w:p>
    <w:p>
      <w:pPr>
        <w:overflowPunct w:val="0"/>
        <w:spacing w:line="58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2、严格遵守市场准入、招投标、财政、行业规定和项目建设管理的各项规章制度，将廉洁从业的各项要求贯彻始终。</w:t>
      </w:r>
    </w:p>
    <w:p>
      <w:pPr>
        <w:overflowPunct w:val="0"/>
        <w:spacing w:line="58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3、严格遵守职业道德，业务活动坚持公开、公平、公正、诚信、透明的原则（除法律法规另有规定者外），不获取不正当利益，更不为获取不当得利而损害国家、集体和业主单位利益。</w:t>
      </w:r>
    </w:p>
    <w:p>
      <w:pPr>
        <w:overflowPunct w:val="0"/>
        <w:spacing w:line="58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4、加强对本单位工作人员职务行为的监督和管理，不断增强其廉洁意识、守法意识和守约意识。</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5、不以任何理由、任何形式向本项目相关工作人员或其亲戚、朋友等利益相关人提供宴请或馈赠礼金、购物卡、会员卡、电子礼卡、有价证券、贵重物品及好处费、感谢费、食宿、购物、学费、子女出国留学等活动安排等。</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6、不以任何名义为本项目相关工作人员或其亲戚、朋友等利益相关人支付、报销应由其个人支付的费用。</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7、不以任何理由安排本项目相关工作人员或其亲戚、朋友等利益相关人参加健身、娱乐和旅游等活动。</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8、不为本项目相关业务部门、关联企业或人员购置或提供通讯工具、交通工具、高档办公用品或为装修住房、配偶子女的工作安排以及出国（境）等提供方便。</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9、不以贿赂之外的其他方式拉拢本项目相关工作人员，使其违背公平、公开、公正竞争原则，帮助实现中标目的。</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10、不在非公务场合洽谈业务，不一对一洽谈业务，不许诺事后给予本项目相关工作人员利益。</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
      <w:pPr>
        <w:overflowPunct w:val="0"/>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承 诺 人：              （法定代表人签字或盖章）</w:t>
      </w:r>
    </w:p>
    <w:p>
      <w:pPr>
        <w:overflowPunct w:val="0"/>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承诺单位：              （盖章）</w:t>
      </w:r>
    </w:p>
    <w:p>
      <w:pPr>
        <w:overflowPunct w:val="0"/>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 xml:space="preserve">    年    月    日</w:t>
      </w:r>
    </w:p>
    <w:p>
      <w:pPr>
        <w:overflowPunct w:val="0"/>
        <w:ind w:firstLine="420" w:firstLineChars="200"/>
      </w:pPr>
    </w:p>
    <w:p>
      <w:pPr>
        <w:spacing w:line="360" w:lineRule="auto"/>
        <w:jc w:val="center"/>
        <w:rPr>
          <w:rFonts w:hint="eastAsia" w:ascii="仿宋" w:hAnsi="仿宋" w:eastAsia="仿宋"/>
          <w:b/>
          <w:sz w:val="72"/>
          <w:szCs w:val="72"/>
        </w:rPr>
      </w:pPr>
    </w:p>
    <w:p>
      <w:pPr>
        <w:spacing w:line="360" w:lineRule="auto"/>
        <w:jc w:val="center"/>
        <w:rPr>
          <w:rFonts w:hint="eastAsia" w:ascii="仿宋" w:hAnsi="仿宋" w:eastAsia="仿宋"/>
          <w:b/>
          <w:sz w:val="72"/>
          <w:szCs w:val="72"/>
        </w:rPr>
      </w:pPr>
    </w:p>
    <w:p>
      <w:pPr>
        <w:spacing w:line="360" w:lineRule="auto"/>
        <w:jc w:val="center"/>
        <w:outlineLvl w:val="1"/>
        <w:rPr>
          <w:rFonts w:hint="eastAsia" w:ascii="仿宋" w:hAnsi="仿宋" w:eastAsia="仿宋"/>
          <w:b/>
          <w:sz w:val="72"/>
          <w:szCs w:val="72"/>
        </w:rPr>
      </w:pPr>
      <w:bookmarkStart w:id="15" w:name="_Toc28571"/>
      <w:r>
        <w:rPr>
          <w:rFonts w:hint="eastAsia" w:ascii="仿宋" w:hAnsi="仿宋" w:eastAsia="仿宋"/>
          <w:b/>
          <w:sz w:val="72"/>
          <w:szCs w:val="72"/>
        </w:rPr>
        <w:t>海南大学货物采购项目</w:t>
      </w:r>
      <w:bookmarkEnd w:id="15"/>
    </w:p>
    <w:p>
      <w:pPr>
        <w:ind w:firstLine="1446" w:firstLineChars="200"/>
        <w:rPr>
          <w:rFonts w:eastAsia="仿宋"/>
        </w:rPr>
      </w:pPr>
      <w:r>
        <w:rPr>
          <w:rFonts w:hint="eastAsia" w:ascii="仿宋" w:hAnsi="仿宋" w:eastAsia="仿宋"/>
          <w:b/>
          <w:sz w:val="72"/>
          <w:szCs w:val="72"/>
        </w:rPr>
        <w:t>（50万元及以上）</w:t>
      </w:r>
    </w:p>
    <w:p>
      <w:pPr>
        <w:spacing w:line="360" w:lineRule="auto"/>
        <w:rPr>
          <w:rFonts w:hint="eastAsia" w:ascii="仿宋" w:hAnsi="仿宋" w:eastAsia="仿宋"/>
          <w:b/>
          <w:sz w:val="30"/>
          <w:szCs w:val="30"/>
        </w:rPr>
      </w:pPr>
    </w:p>
    <w:p>
      <w:pPr>
        <w:spacing w:line="360" w:lineRule="auto"/>
        <w:jc w:val="center"/>
        <w:rPr>
          <w:rFonts w:hint="eastAsia" w:ascii="仿宋" w:hAnsi="仿宋" w:eastAsia="仿宋"/>
          <w:b/>
          <w:sz w:val="110"/>
          <w:szCs w:val="110"/>
        </w:rPr>
      </w:pPr>
      <w:r>
        <w:rPr>
          <w:rFonts w:hint="eastAsia" w:ascii="仿宋" w:hAnsi="仿宋" w:eastAsia="仿宋"/>
          <w:b/>
          <w:sz w:val="110"/>
          <w:szCs w:val="110"/>
        </w:rPr>
        <w:t>合 同 书</w:t>
      </w:r>
    </w:p>
    <w:p>
      <w:pPr>
        <w:tabs>
          <w:tab w:val="left" w:pos="1260"/>
          <w:tab w:val="left" w:pos="1620"/>
          <w:tab w:val="left" w:pos="6840"/>
          <w:tab w:val="left" w:pos="7020"/>
          <w:tab w:val="left" w:pos="7200"/>
        </w:tabs>
        <w:spacing w:line="360" w:lineRule="auto"/>
        <w:jc w:val="center"/>
        <w:rPr>
          <w:rFonts w:hint="eastAsia" w:ascii="仿宋" w:hAnsi="仿宋" w:eastAsia="仿宋"/>
          <w:b/>
          <w:sz w:val="32"/>
          <w:szCs w:val="32"/>
        </w:rPr>
      </w:pPr>
      <w:r>
        <w:rPr>
          <w:rFonts w:hint="eastAsia" w:ascii="仿宋" w:hAnsi="仿宋" w:eastAsia="仿宋"/>
          <w:b/>
          <w:sz w:val="32"/>
          <w:szCs w:val="32"/>
        </w:rPr>
        <w:t>（进口仪器设备合同）</w:t>
      </w:r>
    </w:p>
    <w:p>
      <w:pPr>
        <w:tabs>
          <w:tab w:val="left" w:pos="1260"/>
          <w:tab w:val="left" w:pos="1620"/>
          <w:tab w:val="left" w:pos="6840"/>
          <w:tab w:val="left" w:pos="7020"/>
          <w:tab w:val="left" w:pos="7200"/>
        </w:tabs>
        <w:spacing w:line="360" w:lineRule="auto"/>
        <w:rPr>
          <w:rFonts w:hint="eastAsia" w:ascii="仿宋" w:hAnsi="仿宋" w:eastAsia="仿宋"/>
          <w:b/>
          <w:sz w:val="32"/>
          <w:szCs w:val="32"/>
        </w:rPr>
      </w:pPr>
    </w:p>
    <w:p>
      <w:pPr>
        <w:tabs>
          <w:tab w:val="left" w:pos="1260"/>
          <w:tab w:val="left" w:pos="1620"/>
          <w:tab w:val="left" w:pos="6840"/>
          <w:tab w:val="left" w:pos="7020"/>
          <w:tab w:val="left" w:pos="7200"/>
        </w:tabs>
        <w:spacing w:line="360" w:lineRule="auto"/>
        <w:jc w:val="center"/>
        <w:rPr>
          <w:rFonts w:hint="eastAsia" w:ascii="仿宋" w:hAnsi="仿宋" w:eastAsia="仿宋"/>
          <w:b/>
          <w:sz w:val="32"/>
          <w:szCs w:val="32"/>
        </w:rPr>
      </w:pPr>
    </w:p>
    <w:p>
      <w:pPr>
        <w:tabs>
          <w:tab w:val="left" w:pos="1260"/>
          <w:tab w:val="left" w:pos="1620"/>
          <w:tab w:val="left" w:pos="6840"/>
          <w:tab w:val="left" w:pos="7020"/>
          <w:tab w:val="left" w:pos="7200"/>
        </w:tabs>
        <w:spacing w:line="360" w:lineRule="auto"/>
        <w:ind w:firstLine="1928" w:firstLineChars="600"/>
        <w:rPr>
          <w:rFonts w:hint="eastAsia" w:ascii="仿宋" w:hAnsi="仿宋" w:eastAsia="仿宋"/>
          <w:b/>
          <w:sz w:val="32"/>
          <w:szCs w:val="32"/>
        </w:rPr>
      </w:pPr>
    </w:p>
    <w:p>
      <w:pPr>
        <w:tabs>
          <w:tab w:val="left" w:pos="1260"/>
          <w:tab w:val="left" w:pos="1620"/>
          <w:tab w:val="left" w:pos="6840"/>
          <w:tab w:val="left" w:pos="7020"/>
          <w:tab w:val="left" w:pos="7200"/>
        </w:tabs>
        <w:spacing w:line="360" w:lineRule="auto"/>
        <w:ind w:firstLine="1928" w:firstLineChars="600"/>
        <w:rPr>
          <w:rFonts w:hint="eastAsia" w:ascii="仿宋" w:hAnsi="仿宋" w:eastAsia="仿宋"/>
          <w:b/>
          <w:sz w:val="32"/>
          <w:szCs w:val="32"/>
          <w:u w:val="single"/>
        </w:rPr>
      </w:pPr>
      <w:r>
        <w:rPr>
          <w:rFonts w:hint="eastAsia" w:ascii="仿宋" w:hAnsi="仿宋" w:eastAsia="仿宋"/>
          <w:b/>
          <w:sz w:val="32"/>
          <w:szCs w:val="32"/>
        </w:rPr>
        <w:t>项目名称：</w:t>
      </w:r>
    </w:p>
    <w:p>
      <w:pPr>
        <w:tabs>
          <w:tab w:val="left" w:pos="1260"/>
          <w:tab w:val="left" w:pos="1620"/>
          <w:tab w:val="left" w:pos="6840"/>
          <w:tab w:val="left" w:pos="7020"/>
          <w:tab w:val="left" w:pos="7200"/>
        </w:tabs>
        <w:spacing w:line="360" w:lineRule="auto"/>
        <w:ind w:firstLine="1928" w:firstLineChars="600"/>
        <w:rPr>
          <w:rFonts w:hint="eastAsia" w:ascii="仿宋" w:hAnsi="仿宋" w:eastAsia="仿宋"/>
          <w:b/>
          <w:sz w:val="32"/>
          <w:szCs w:val="32"/>
          <w:u w:val="single"/>
        </w:rPr>
      </w:pPr>
      <w:r>
        <w:rPr>
          <w:rFonts w:hint="eastAsia" w:ascii="仿宋" w:hAnsi="仿宋" w:eastAsia="仿宋"/>
          <w:b/>
          <w:sz w:val="32"/>
          <w:szCs w:val="32"/>
        </w:rPr>
        <w:t>项目编号：</w:t>
      </w:r>
    </w:p>
    <w:p>
      <w:pPr>
        <w:tabs>
          <w:tab w:val="left" w:pos="1260"/>
          <w:tab w:val="left" w:pos="1620"/>
          <w:tab w:val="left" w:pos="6840"/>
          <w:tab w:val="left" w:pos="7020"/>
          <w:tab w:val="left" w:pos="7200"/>
        </w:tabs>
        <w:spacing w:line="360" w:lineRule="auto"/>
        <w:ind w:firstLine="1928" w:firstLineChars="600"/>
        <w:rPr>
          <w:rFonts w:hint="eastAsia" w:ascii="仿宋" w:hAnsi="仿宋" w:eastAsia="仿宋"/>
          <w:b/>
          <w:sz w:val="32"/>
          <w:szCs w:val="32"/>
        </w:rPr>
      </w:pPr>
      <w:r>
        <w:rPr>
          <w:rFonts w:hint="eastAsia" w:ascii="仿宋" w:hAnsi="仿宋" w:eastAsia="仿宋"/>
          <w:b/>
          <w:sz w:val="32"/>
          <w:szCs w:val="32"/>
        </w:rPr>
        <w:t>甲    方：</w:t>
      </w:r>
      <w:r>
        <w:rPr>
          <w:rFonts w:hint="eastAsia" w:ascii="仿宋" w:hAnsi="仿宋" w:eastAsia="仿宋"/>
          <w:b/>
          <w:sz w:val="32"/>
          <w:szCs w:val="32"/>
          <w:u w:val="single"/>
        </w:rPr>
        <w:t xml:space="preserve">     海 南 大 学     </w:t>
      </w:r>
    </w:p>
    <w:p>
      <w:pPr>
        <w:tabs>
          <w:tab w:val="left" w:pos="1260"/>
          <w:tab w:val="left" w:pos="1620"/>
          <w:tab w:val="left" w:pos="6840"/>
          <w:tab w:val="left" w:pos="7020"/>
          <w:tab w:val="left" w:pos="7200"/>
        </w:tabs>
        <w:spacing w:line="360" w:lineRule="auto"/>
        <w:ind w:firstLine="1928" w:firstLineChars="600"/>
        <w:rPr>
          <w:rFonts w:hint="eastAsia" w:ascii="仿宋" w:hAnsi="仿宋" w:eastAsia="仿宋"/>
          <w:b/>
          <w:sz w:val="32"/>
          <w:szCs w:val="32"/>
        </w:rPr>
      </w:pPr>
      <w:r>
        <w:rPr>
          <w:rFonts w:hint="eastAsia" w:ascii="仿宋" w:hAnsi="仿宋" w:eastAsia="仿宋"/>
          <w:b/>
          <w:sz w:val="32"/>
          <w:szCs w:val="32"/>
        </w:rPr>
        <w:t>乙    方：</w:t>
      </w:r>
    </w:p>
    <w:p>
      <w:pPr>
        <w:tabs>
          <w:tab w:val="left" w:pos="1260"/>
          <w:tab w:val="left" w:pos="1620"/>
          <w:tab w:val="left" w:pos="6840"/>
          <w:tab w:val="left" w:pos="7020"/>
          <w:tab w:val="left" w:pos="7200"/>
        </w:tabs>
        <w:spacing w:line="360" w:lineRule="auto"/>
        <w:ind w:firstLine="1928" w:firstLineChars="600"/>
        <w:rPr>
          <w:rFonts w:hint="eastAsia" w:ascii="仿宋" w:hAnsi="仿宋" w:eastAsia="仿宋"/>
          <w:b/>
          <w:sz w:val="32"/>
          <w:szCs w:val="32"/>
        </w:rPr>
      </w:pPr>
      <w:r>
        <w:rPr>
          <w:rFonts w:hint="eastAsia" w:ascii="仿宋" w:hAnsi="仿宋" w:eastAsia="仿宋"/>
          <w:b/>
          <w:sz w:val="32"/>
          <w:szCs w:val="32"/>
        </w:rPr>
        <w:t>丙 方：</w:t>
      </w:r>
    </w:p>
    <w:p>
      <w:pPr>
        <w:tabs>
          <w:tab w:val="left" w:pos="1260"/>
          <w:tab w:val="left" w:pos="1620"/>
          <w:tab w:val="left" w:pos="6840"/>
          <w:tab w:val="left" w:pos="7020"/>
          <w:tab w:val="left" w:pos="7200"/>
        </w:tabs>
        <w:spacing w:line="360" w:lineRule="auto"/>
        <w:ind w:firstLine="1928" w:firstLineChars="600"/>
        <w:rPr>
          <w:sz w:val="32"/>
          <w:szCs w:val="32"/>
        </w:rPr>
      </w:pPr>
      <w:r>
        <w:rPr>
          <w:rFonts w:hint="eastAsia" w:ascii="仿宋" w:hAnsi="仿宋" w:eastAsia="仿宋"/>
          <w:b/>
          <w:sz w:val="32"/>
          <w:szCs w:val="32"/>
        </w:rPr>
        <w:t>签订日期：    年   月  日</w:t>
      </w: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甲方（买方）：海南大学</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乙方（卖方）：</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丙方（外贸代理服务机构）：</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甲乙丙三方根据《中华人民共和国民法典》《中华人民共和国招标投标法》《中华人民共和国政府采购法》等相关规定，及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w:t>
      </w:r>
      <w:r>
        <w:rPr>
          <w:rFonts w:hint="eastAsia" w:ascii="仿宋" w:hAnsi="仿宋" w:eastAsia="仿宋" w:cs="仿宋"/>
          <w:b/>
          <w:bCs/>
          <w:sz w:val="24"/>
        </w:rPr>
        <w:t>本合同分专用条款和通用条款，两部分条款不一致的，以合同专用条款为准。</w:t>
      </w:r>
    </w:p>
    <w:p>
      <w:pPr>
        <w:spacing w:line="360" w:lineRule="auto"/>
        <w:ind w:firstLine="643" w:firstLineChars="200"/>
        <w:jc w:val="center"/>
        <w:rPr>
          <w:rFonts w:hint="eastAsia" w:ascii="仿宋" w:hAnsi="仿宋" w:eastAsia="仿宋" w:cs="仿宋"/>
          <w:b/>
          <w:bCs/>
          <w:sz w:val="32"/>
          <w:szCs w:val="32"/>
        </w:rPr>
      </w:pPr>
      <w:r>
        <w:rPr>
          <w:rFonts w:hint="eastAsia" w:ascii="仿宋" w:hAnsi="仿宋" w:eastAsia="仿宋" w:cs="仿宋"/>
          <w:b/>
          <w:bCs/>
          <w:sz w:val="32"/>
          <w:szCs w:val="32"/>
        </w:rPr>
        <w:t>合同专用条款</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一、合同文件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本合同所附下列文件是构成本合同不可分割的部分：</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1.招标（磋商、谈判）文件；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2.中标（成交）人提交的投标（响应）函和投标报价表；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3.招标采购中标品目清单；</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4.技术规格（包括图纸，非必要）；</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5.技术、商务响应表（必要）；</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6.中标（成交）通知书及其他附件；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7.中标（成交）人的投标（响应）文件及评标过程中有关澄清文件；</w:t>
      </w:r>
    </w:p>
    <w:p>
      <w:pPr>
        <w:spacing w:line="360" w:lineRule="auto"/>
        <w:ind w:firstLine="480" w:firstLineChars="200"/>
        <w:rPr>
          <w:rFonts w:hint="eastAsia" w:ascii="仿宋" w:hAnsi="仿宋" w:eastAsia="仿宋" w:cs="仿宋"/>
          <w:sz w:val="24"/>
        </w:rPr>
      </w:pPr>
      <w:r>
        <w:rPr>
          <w:rFonts w:ascii="仿宋" w:hAnsi="仿宋" w:eastAsia="仿宋" w:cs="仿宋"/>
          <w:sz w:val="24"/>
        </w:rPr>
        <w:t>8.廉洁责任书</w:t>
      </w:r>
      <w:r>
        <w:rPr>
          <w:rFonts w:hint="eastAsia" w:ascii="仿宋" w:hAnsi="仿宋" w:eastAsia="仿宋" w:cs="仿宋"/>
          <w:sz w:val="24"/>
        </w:rPr>
        <w:t>。</w:t>
      </w:r>
    </w:p>
    <w:p>
      <w:pPr>
        <w:spacing w:line="360" w:lineRule="auto"/>
        <w:ind w:firstLine="562" w:firstLineChars="200"/>
        <w:rPr>
          <w:rFonts w:hint="eastAsia" w:ascii="仿宋" w:hAnsi="仿宋" w:eastAsia="仿宋" w:cs="仿宋"/>
          <w:sz w:val="24"/>
        </w:rPr>
      </w:pPr>
      <w:r>
        <w:rPr>
          <w:rFonts w:hint="eastAsia" w:ascii="仿宋" w:hAnsi="仿宋" w:eastAsia="仿宋" w:cs="仿宋"/>
          <w:b/>
          <w:bCs/>
          <w:sz w:val="28"/>
          <w:szCs w:val="28"/>
        </w:rPr>
        <w:t>二、货物信息</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1.货物名称：</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2.品牌：</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3.型号：</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4.生产厂家：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5</w:t>
      </w:r>
      <w:r>
        <w:rPr>
          <w:rFonts w:ascii="仿宋" w:hAnsi="仿宋" w:eastAsia="仿宋" w:cs="仿宋"/>
          <w:sz w:val="24"/>
        </w:rPr>
        <w:t>.</w:t>
      </w:r>
      <w:r>
        <w:rPr>
          <w:rFonts w:hint="eastAsia" w:ascii="仿宋" w:hAnsi="仿宋" w:eastAsia="仿宋" w:cs="仿宋"/>
          <w:sz w:val="24"/>
        </w:rPr>
        <w:t>原产国：</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w:t>
      </w:r>
      <w:r>
        <w:rPr>
          <w:rFonts w:ascii="仿宋" w:hAnsi="仿宋" w:eastAsia="仿宋" w:cs="仿宋"/>
          <w:sz w:val="24"/>
        </w:rPr>
        <w:t>.</w:t>
      </w:r>
      <w:r>
        <w:rPr>
          <w:rFonts w:hint="eastAsia" w:ascii="仿宋" w:hAnsi="仿宋" w:eastAsia="仿宋" w:cs="仿宋"/>
          <w:sz w:val="24"/>
        </w:rPr>
        <w:t>货物数量：</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7</w:t>
      </w:r>
      <w:r>
        <w:rPr>
          <w:rFonts w:ascii="仿宋" w:hAnsi="仿宋" w:eastAsia="仿宋" w:cs="仿宋"/>
          <w:sz w:val="24"/>
        </w:rPr>
        <w:t>.</w:t>
      </w:r>
      <w:r>
        <w:rPr>
          <w:rFonts w:hint="eastAsia" w:ascii="仿宋" w:hAnsi="仿宋" w:eastAsia="仿宋" w:cs="仿宋"/>
          <w:sz w:val="24"/>
        </w:rPr>
        <w:t>货物单价：</w:t>
      </w:r>
    </w:p>
    <w:p>
      <w:pPr>
        <w:spacing w:line="360" w:lineRule="auto"/>
        <w:ind w:firstLine="480" w:firstLineChars="200"/>
        <w:rPr>
          <w:rFonts w:hint="eastAsia" w:ascii="仿宋" w:hAnsi="仿宋" w:eastAsia="仿宋" w:cs="仿宋"/>
          <w:sz w:val="24"/>
        </w:rPr>
      </w:pPr>
      <w:r>
        <w:rPr>
          <w:rFonts w:ascii="仿宋" w:hAnsi="仿宋" w:eastAsia="仿宋" w:cs="仿宋"/>
          <w:sz w:val="24"/>
        </w:rPr>
        <w:t>8</w:t>
      </w:r>
      <w:r>
        <w:rPr>
          <w:rFonts w:hint="eastAsia" w:ascii="仿宋" w:hAnsi="仿宋" w:eastAsia="仿宋" w:cs="仿宋"/>
          <w:sz w:val="24"/>
        </w:rPr>
        <w:t xml:space="preserve">.合同总价：        大写： </w:t>
      </w:r>
    </w:p>
    <w:p>
      <w:pPr>
        <w:pStyle w:val="4"/>
        <w:spacing w:line="360" w:lineRule="auto"/>
        <w:ind w:firstLine="480" w:firstLineChars="200"/>
        <w:rPr>
          <w:rFonts w:hint="eastAsia" w:ascii="仿宋" w:hAnsi="仿宋" w:eastAsia="仿宋" w:cs="仿宋"/>
          <w:sz w:val="24"/>
        </w:rPr>
      </w:pPr>
      <w:r>
        <w:rPr>
          <w:rFonts w:hint="eastAsia" w:ascii="仿宋" w:hAnsi="仿宋" w:eastAsia="仿宋" w:cs="仿宋"/>
          <w:sz w:val="24"/>
        </w:rPr>
        <w:t>根据开标当日中国银行外汇牌价美元兑人民币汇率为1美元=元人民币结算。</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三、设备质量要求及乙方对质量负责条件和期限</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乙方提供的设备必须是全新（包括零部件）的设备（软件不作此类要求，具体以清单要求为准）。有关设备必须符合国家检测标准，或具有有关质检部门出具的产品检验合格证明。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乙方对所提供的设备须提供相应的维修保养期，维修保养期自乙方完成全部货物交货并经甲方验收合格之日起计算     年。维修保养期内非因甲方的人为原因而出现质量问题，由乙方负责。乙方应当在     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四、交货时间、地点、方式</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乙方、丙方不得延误合同签订、仪器设备交付时间。进口仪器设备合同签订后____天必须发货到业主指定地点并完成安装调试，由甲方负责验收。设备运送产生的费用风险，由乙方负责。</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五、设备资料</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乙方应随设备向甲方交付设备使用说明书及相关的资料。</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六、履约保证金</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应在合同签订前向甲方支付履约保证金，履约保证金金额为买卖合同金额的3%，即人民币元。履约保证金以银行转账、支票、汇票、本票或者金融机构、担保机构出具的保函等非现金形式提交。甲方验收合格后1</w:t>
      </w:r>
      <w:r>
        <w:rPr>
          <w:rFonts w:ascii="仿宋" w:hAnsi="仿宋" w:eastAsia="仿宋" w:cs="仿宋"/>
          <w:sz w:val="24"/>
        </w:rPr>
        <w:t>5</w:t>
      </w:r>
      <w:r>
        <w:rPr>
          <w:rFonts w:hint="eastAsia" w:ascii="仿宋" w:hAnsi="仿宋" w:eastAsia="仿宋" w:cs="仿宋"/>
          <w:sz w:val="24"/>
        </w:rPr>
        <w:t>个工作日内退还履约保证金。</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发生以下情况之一，履约保证金将不予退还或依保函追索：</w:t>
      </w:r>
    </w:p>
    <w:p>
      <w:pPr>
        <w:tabs>
          <w:tab w:val="left" w:pos="1004"/>
        </w:tabs>
        <w:spacing w:line="360" w:lineRule="auto"/>
        <w:ind w:firstLine="480" w:firstLineChars="200"/>
        <w:rPr>
          <w:rFonts w:hint="eastAsia" w:ascii="仿宋" w:hAnsi="仿宋" w:eastAsia="仿宋" w:cs="仿宋"/>
          <w:sz w:val="24"/>
        </w:rPr>
      </w:pPr>
      <w:r>
        <w:rPr>
          <w:rFonts w:hint="eastAsia" w:ascii="仿宋" w:hAnsi="仿宋" w:eastAsia="仿宋" w:cs="仿宋"/>
          <w:sz w:val="24"/>
        </w:rPr>
        <w:t>（1）  投标有效期内，投标人在投标活动中有违反法律、违反政策规定行为的；</w:t>
      </w:r>
    </w:p>
    <w:p>
      <w:pPr>
        <w:tabs>
          <w:tab w:val="left" w:pos="1004"/>
        </w:tabs>
        <w:spacing w:line="360" w:lineRule="auto"/>
        <w:ind w:firstLine="480" w:firstLineChars="200"/>
        <w:rPr>
          <w:rFonts w:hint="eastAsia" w:ascii="仿宋" w:hAnsi="仿宋" w:eastAsia="仿宋" w:cs="仿宋"/>
          <w:sz w:val="24"/>
        </w:rPr>
      </w:pPr>
      <w:r>
        <w:rPr>
          <w:rFonts w:hint="eastAsia" w:ascii="仿宋" w:hAnsi="仿宋" w:eastAsia="仿宋" w:cs="仿宋"/>
          <w:sz w:val="24"/>
        </w:rPr>
        <w:t>（2） 提供虚假材料谋取中标、成交的；</w:t>
      </w:r>
    </w:p>
    <w:p>
      <w:pPr>
        <w:tabs>
          <w:tab w:val="left" w:pos="1004"/>
        </w:tabs>
        <w:spacing w:line="360" w:lineRule="auto"/>
        <w:ind w:firstLine="480" w:firstLineChars="200"/>
        <w:rPr>
          <w:rFonts w:hint="eastAsia" w:ascii="仿宋" w:hAnsi="仿宋" w:eastAsia="仿宋" w:cs="仿宋"/>
          <w:sz w:val="24"/>
        </w:rPr>
      </w:pPr>
      <w:r>
        <w:rPr>
          <w:rFonts w:hint="eastAsia" w:ascii="仿宋" w:hAnsi="仿宋" w:eastAsia="仿宋" w:cs="仿宋"/>
          <w:sz w:val="24"/>
        </w:rPr>
        <w:t>（3） 与采购人、其他投标人或者采购代理机构恶意串通的；</w:t>
      </w:r>
    </w:p>
    <w:p>
      <w:pPr>
        <w:tabs>
          <w:tab w:val="left" w:pos="1004"/>
        </w:tabs>
        <w:spacing w:line="360" w:lineRule="auto"/>
        <w:ind w:firstLine="480" w:firstLineChars="200"/>
        <w:rPr>
          <w:rFonts w:hint="eastAsia" w:ascii="仿宋" w:hAnsi="仿宋" w:eastAsia="仿宋" w:cs="仿宋"/>
          <w:sz w:val="24"/>
        </w:rPr>
      </w:pPr>
      <w:r>
        <w:rPr>
          <w:rFonts w:hint="eastAsia" w:ascii="仿宋" w:hAnsi="仿宋" w:eastAsia="仿宋" w:cs="仿宋"/>
          <w:sz w:val="24"/>
        </w:rPr>
        <w:t>（4） 向采购人、采购代理机构、评标委员会成员行贿或者提供其他不正当利益的；</w:t>
      </w:r>
    </w:p>
    <w:p>
      <w:pPr>
        <w:tabs>
          <w:tab w:val="left" w:pos="1004"/>
        </w:tabs>
        <w:spacing w:line="360" w:lineRule="auto"/>
        <w:ind w:firstLine="480" w:firstLineChars="200"/>
        <w:rPr>
          <w:rFonts w:hint="eastAsia" w:ascii="仿宋" w:hAnsi="仿宋" w:eastAsia="仿宋" w:cs="仿宋"/>
          <w:sz w:val="24"/>
        </w:rPr>
      </w:pPr>
      <w:r>
        <w:rPr>
          <w:rFonts w:hint="eastAsia" w:ascii="仿宋" w:hAnsi="仿宋" w:eastAsia="仿宋" w:cs="仿宋"/>
          <w:sz w:val="24"/>
        </w:rPr>
        <w:t>（5）擅自转包（全部或者部分）、转让的；</w:t>
      </w:r>
    </w:p>
    <w:p>
      <w:pPr>
        <w:tabs>
          <w:tab w:val="left" w:pos="1004"/>
        </w:tabs>
        <w:spacing w:line="360" w:lineRule="auto"/>
        <w:ind w:firstLine="480" w:firstLineChars="200"/>
        <w:rPr>
          <w:rFonts w:hint="eastAsia" w:ascii="仿宋" w:hAnsi="仿宋" w:eastAsia="仿宋" w:cs="仿宋"/>
          <w:sz w:val="24"/>
        </w:rPr>
      </w:pPr>
      <w:r>
        <w:rPr>
          <w:rFonts w:hint="eastAsia" w:ascii="仿宋" w:hAnsi="仿宋" w:eastAsia="仿宋" w:cs="仿宋"/>
          <w:sz w:val="24"/>
        </w:rPr>
        <w:t>（6）采购合同规定的其他情形。</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七、付款方式</w:t>
      </w:r>
    </w:p>
    <w:p>
      <w:pPr>
        <w:pStyle w:val="4"/>
        <w:spacing w:after="0" w:line="360" w:lineRule="auto"/>
        <w:ind w:firstLine="480" w:firstLineChars="200"/>
        <w:rPr>
          <w:rFonts w:hint="eastAsia" w:ascii="仿宋" w:hAnsi="仿宋" w:eastAsia="仿宋" w:cs="仿宋"/>
          <w:sz w:val="24"/>
        </w:rPr>
      </w:pPr>
      <w:r>
        <w:rPr>
          <w:rFonts w:hint="eastAsia" w:ascii="仿宋" w:hAnsi="仿宋" w:eastAsia="仿宋" w:cs="仿宋"/>
          <w:sz w:val="24"/>
        </w:rPr>
        <w:t>涉及中小企业的，严格按照《保障中小企业款项支付条例》（国务院令802号）等上级文件中的款项支付相关规定执行。</w:t>
      </w:r>
    </w:p>
    <w:p>
      <w:pPr>
        <w:pStyle w:val="4"/>
        <w:spacing w:after="0" w:line="360" w:lineRule="auto"/>
        <w:ind w:firstLine="480" w:firstLineChars="200"/>
      </w:pPr>
      <w:r>
        <w:rPr>
          <w:rFonts w:hint="eastAsia" w:ascii="仿宋" w:hAnsi="仿宋" w:eastAsia="仿宋" w:cs="仿宋"/>
          <w:sz w:val="24"/>
        </w:rPr>
        <w:t>如遇到国家法定节假日、学校寒暑假、财政资金到位不及时或财政资金指标调整、不可抗力因素（如自然灾害）等情况，付款周期顺延，甲方不承担由于付款延迟产生的一切责任。</w:t>
      </w:r>
    </w:p>
    <w:p>
      <w:pPr>
        <w:pStyle w:val="4"/>
        <w:spacing w:after="0" w:line="360" w:lineRule="auto"/>
        <w:ind w:firstLine="480" w:firstLineChars="200"/>
      </w:pPr>
      <w:r>
        <w:rPr>
          <w:rFonts w:hint="eastAsia" w:ascii="仿宋" w:hAnsi="仿宋" w:eastAsia="仿宋" w:cs="仿宋"/>
          <w:sz w:val="24"/>
        </w:rPr>
        <w:t xml:space="preserve"> 无论甲丙之间采取何种付款方式，本合同全部货款根据丙乙双方协议由丙方向乙方支付。在每次付款前，丙方应根据甲方财务管理要求及时提供有效、完整支付材料。</w:t>
      </w:r>
    </w:p>
    <w:p>
      <w:pPr>
        <w:pStyle w:val="4"/>
        <w:spacing w:after="0" w:line="360" w:lineRule="auto"/>
        <w:ind w:firstLine="482" w:firstLineChars="200"/>
        <w:rPr>
          <w:rFonts w:hint="eastAsia" w:ascii="仿宋" w:hAnsi="仿宋" w:eastAsia="仿宋" w:cs="仿宋"/>
          <w:b/>
          <w:bCs/>
          <w:sz w:val="24"/>
        </w:rPr>
      </w:pPr>
      <w:r>
        <w:rPr>
          <w:rFonts w:hint="eastAsia" w:ascii="仿宋" w:hAnsi="仿宋" w:eastAsia="仿宋" w:cs="仿宋"/>
          <w:b/>
          <w:bCs/>
          <w:sz w:val="24"/>
        </w:rPr>
        <w:t>本合同甲丙之间采用第_</w:t>
      </w:r>
      <w:r>
        <w:rPr>
          <w:rFonts w:hint="eastAsia" w:ascii="仿宋" w:hAnsi="仿宋" w:eastAsia="仿宋" w:cs="仿宋"/>
          <w:b/>
          <w:bCs/>
          <w:sz w:val="24"/>
          <w:u w:val="single"/>
        </w:rPr>
        <w:t>_</w:t>
      </w:r>
      <w:r>
        <w:rPr>
          <w:rFonts w:hint="eastAsia" w:ascii="仿宋" w:hAnsi="仿宋" w:eastAsia="仿宋" w:cs="仿宋"/>
          <w:sz w:val="24"/>
          <w:u w:val="single"/>
        </w:rPr>
        <w:t xml:space="preserve"> </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二</w:t>
      </w:r>
      <w:r>
        <w:rPr>
          <w:rFonts w:hint="eastAsia" w:ascii="仿宋" w:hAnsi="仿宋" w:eastAsia="仿宋" w:cs="仿宋"/>
          <w:sz w:val="24"/>
          <w:u w:val="single"/>
          <w:lang w:eastAsia="zh-CN"/>
        </w:rPr>
        <w:t>）</w:t>
      </w:r>
      <w:r>
        <w:rPr>
          <w:rFonts w:hint="eastAsia" w:ascii="仿宋" w:hAnsi="仿宋" w:eastAsia="仿宋" w:cs="仿宋"/>
          <w:sz w:val="24"/>
          <w:u w:val="single"/>
        </w:rPr>
        <w:t xml:space="preserve">  </w:t>
      </w:r>
      <w:r>
        <w:rPr>
          <w:rFonts w:hint="eastAsia" w:ascii="仿宋" w:hAnsi="仿宋" w:eastAsia="仿宋" w:cs="仿宋"/>
          <w:b/>
          <w:bCs/>
          <w:sz w:val="24"/>
          <w:u w:val="single"/>
        </w:rPr>
        <w:t>_</w:t>
      </w:r>
      <w:r>
        <w:rPr>
          <w:rFonts w:hint="eastAsia" w:ascii="仿宋" w:hAnsi="仿宋" w:eastAsia="仿宋" w:cs="仿宋"/>
          <w:b/>
          <w:bCs/>
          <w:sz w:val="24"/>
        </w:rPr>
        <w:t>_种付款方式。</w:t>
      </w:r>
    </w:p>
    <w:p>
      <w:pPr>
        <w:pStyle w:val="4"/>
        <w:spacing w:after="0" w:line="360" w:lineRule="auto"/>
        <w:ind w:firstLine="480" w:firstLineChars="200"/>
        <w:rPr>
          <w:rFonts w:hint="eastAsia" w:ascii="仿宋" w:hAnsi="仿宋" w:eastAsia="仿宋" w:cs="仿宋"/>
          <w:sz w:val="24"/>
        </w:rPr>
      </w:pPr>
      <w:r>
        <w:rPr>
          <w:rFonts w:hint="eastAsia" w:ascii="仿宋" w:hAnsi="仿宋" w:eastAsia="仿宋" w:cs="仿宋"/>
          <w:sz w:val="24"/>
        </w:rPr>
        <w:t>（一）采取预付款的（预付款金额大于或等于50万）：</w:t>
      </w:r>
    </w:p>
    <w:p>
      <w:pPr>
        <w:pStyle w:val="4"/>
        <w:overflowPunct w:val="0"/>
        <w:spacing w:after="0"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本合同生效后，丙方向甲方提供有效期至少涵盖本合同指定到货时间点的预付款等额银行保函或者保险保函后，甲方应在 5个工作日内向丙方支付合同总金额的  %的预付款，即人民币 元；</w:t>
      </w:r>
    </w:p>
    <w:p>
      <w:pPr>
        <w:pStyle w:val="4"/>
        <w:overflowPunct w:val="0"/>
        <w:spacing w:after="0" w:line="360" w:lineRule="auto"/>
        <w:ind w:firstLine="480" w:firstLineChars="200"/>
        <w:rPr>
          <w:rFonts w:hint="eastAsia" w:ascii="仿宋" w:hAnsi="仿宋" w:eastAsia="仿宋" w:cs="仿宋"/>
          <w:sz w:val="24"/>
        </w:rPr>
      </w:pPr>
      <w:r>
        <w:rPr>
          <w:rFonts w:hint="eastAsia" w:ascii="仿宋" w:hAnsi="仿宋" w:eastAsia="仿宋" w:cs="仿宋"/>
          <w:sz w:val="24"/>
        </w:rPr>
        <w:t>甲方收到本合同约定的所有货物并验收合格，对于满足合同约定支付条件的，自收到丙方</w:t>
      </w:r>
      <w:r>
        <w:rPr>
          <w:rFonts w:ascii="仿宋" w:hAnsi="仿宋" w:eastAsia="仿宋" w:cs="仿宋"/>
          <w:sz w:val="24"/>
        </w:rPr>
        <w:t>开具的合法有效的代理服务费和货物销售增值税发票后</w:t>
      </w:r>
      <w:r>
        <w:rPr>
          <w:rFonts w:hint="eastAsia" w:ascii="仿宋" w:hAnsi="仿宋" w:eastAsia="仿宋" w:cs="仿宋"/>
          <w:sz w:val="24"/>
        </w:rPr>
        <w:t>5个工作日内将资金支付到合同约定的账户。在每次付款前，丙方应根据甲方财务管理要求及时提供有效、完整支付材料。</w:t>
      </w:r>
    </w:p>
    <w:p>
      <w:pPr>
        <w:pStyle w:val="4"/>
        <w:spacing w:after="0" w:line="360" w:lineRule="auto"/>
        <w:ind w:firstLine="480" w:firstLineChars="200"/>
        <w:rPr>
          <w:rFonts w:hint="eastAsia" w:ascii="仿宋" w:hAnsi="仿宋" w:eastAsia="仿宋" w:cs="仿宋"/>
          <w:sz w:val="24"/>
        </w:rPr>
      </w:pPr>
      <w:r>
        <w:rPr>
          <w:rFonts w:hint="eastAsia" w:ascii="仿宋" w:hAnsi="仿宋" w:eastAsia="仿宋" w:cs="仿宋"/>
          <w:sz w:val="24"/>
        </w:rPr>
        <w:t>（二）采取货到付款的：甲方收到本合同约定的所有货物并验收合格，对于满足合同约定支付条件的，自取得丙方开具的合法有效的代理服务费和货物销售增值税发票后5个工作日，</w:t>
      </w:r>
      <w:r>
        <w:rPr>
          <w:rFonts w:ascii="仿宋" w:hAnsi="仿宋" w:eastAsia="仿宋" w:cs="仿宋"/>
          <w:sz w:val="24"/>
        </w:rPr>
        <w:t>按合同约定金额向丙方付款。</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八、货物验收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（一）验收主体。采购人系验收主体，组织履约验收；包括采购人自行组建履约验收小组或者委托采购代理机构履约验收，必要时可以邀请质量检测机构参加验收，届时通知供应商。</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（二）验收时间，根据合同约定的时间，由供应商提出申请，采购人确认的时间验收。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（三）验收方式。采购人对中标（成交）供应商（以下简称供应商）履行采购合同及结果进行实地检验、核实和评估，以确认提供的货物（服务或工程）是否符合采购合同约定的标准和要求。</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（四）验收程序。采购合同约定的履约验收条件成就时，供应商先组织内部自验，自验合格后及时向采购人书面提出履约验收申请。</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采购人自收到验收申请之日起</w:t>
      </w:r>
      <w:r>
        <w:rPr>
          <w:rFonts w:ascii="仿宋" w:hAnsi="仿宋" w:eastAsia="仿宋" w:cs="仿宋"/>
          <w:sz w:val="24"/>
        </w:rPr>
        <w:t>7</w:t>
      </w:r>
      <w:r>
        <w:rPr>
          <w:rFonts w:hint="eastAsia" w:ascii="仿宋" w:hAnsi="仿宋" w:eastAsia="仿宋" w:cs="仿宋"/>
          <w:sz w:val="24"/>
        </w:rPr>
        <w:t>个工作日内启动项目验收，并向供应商发送验收通知。技术复杂、专业性强的采购项目，验收准备时间可适当延长。</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五）验收内容和验收标准。供应商按照招标文件（谈判文件、磋商文件、询价通知书、征集文件等）、投标文件（响应文件）、采购合同、封样样品等及技术标准等提供与验收相关的生产、技术、服务、数量、质量、安全等资料并做好技术说明、测试演示或场景应用情况分析等工作。对履约情况争议问题，有义务提供相应证据证明材料。</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（六）验收结果。除涉密情形外，采购人在履约验收结束后出具验收意见并在</w:t>
      </w:r>
      <w:r>
        <w:rPr>
          <w:rFonts w:ascii="仿宋" w:hAnsi="仿宋" w:eastAsia="仿宋" w:cs="仿宋"/>
          <w:sz w:val="24"/>
        </w:rPr>
        <w:t>3</w:t>
      </w:r>
      <w:r>
        <w:rPr>
          <w:rFonts w:hint="eastAsia" w:ascii="仿宋" w:hAnsi="仿宋" w:eastAsia="仿宋" w:cs="仿宋"/>
          <w:sz w:val="24"/>
        </w:rPr>
        <w:t>个工作日内将履约验收结果信息向社会公开。</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（七）乙方必须按时供货并完成验收，逾期安装验收的，乙方须按本合同总价款每日万分之五的比例给付违约金给甲方。</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九、违约责任</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（一）乙方非因不可抗力导致不能按时到货的违约责任</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若乙方不能按照约定时间到货，乙方应在违约日开始后的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（二）如果乙方提供的货物、服务不符合合同约定要求，甲方有权要求换货或退货、按合同约定整改服务、拒付合同款项、要求赔偿损失、终止本合同，并将乙方列入甲方采购禁入名单。</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如果因乙方原因造成未按时交货或未按时提供服务，每迟延一天，甲方有权要求乙方支付合同总价款的万分之五作为违约金。迟延交付货物或提供服务30天以上，甲方有权终止合同，并要求乙方支付相应的违约金或赔偿由此给甲方造成的损失（以二者中孰高者为准）。</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（四）因乙方、丙方的原因给甲方造成损害，由乙方（及/或原厂商）和丙方各自承担对应责任。</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（五）乙方未经甲方书面同意，擅自更换项目人员或者未能按时更换不符合要求的项目人员的，甲方有权终止本合同并要求乙方赔偿相应损失。</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（六）保修期内，未能按合同的约定提供维修服务或不能在承诺时间内修复故障，甲方有权聘请第三方进行维修，由此产生的费用和损失由乙方承担。</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（七）乙方、丙方开具的增值税专用发票或普通发票符合以下情形之一的，甲方有权延迟支付应付款项，并要求乙方重新提供合格、正确且正式的发票，且不承担任何违约责任，乙方各项义务仍按合同约定履行：</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1、开具虚假、作废、无效发票或因违反国家法律法规开具、提供发票的；</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2、开具发票种类错误，开具发票税率与合同约定不符；</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3、发票上的信息错误的；</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4、因乙方延迟送达、开具错误等原因造成发票认证失败等其他情况；</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如乙方和丙方拒绝重新提供或提供的发票仍不符合法律法规和监管规定的要求，甲方有权解除本合同，并要求乙方和丙方承担由此对甲方造成的全部损失。</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（八）乙方和丙方违约造成甲方的费用增加和损失，甲方有权从未支付的合同剩余款项中直接扣除。如未支付的合同剩余款项不足以弥补甲方上述费用和损失，乙方应按甲方要求向甲方支付不足部分款项。</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（九）乙方违反甲方保密或信息保护义务的，甲方有权解除合同，并要求其承担全部法律责任，赔偿因此给甲方所造成的全部损失。</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（十）中标（成交） 供应商有下列情形之一的，预算金额在200万元以下的，按学校的相关规定处理，预算金额达到200万元及以上的上报上级主管部门处理：</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（1）中标（成交）后无正当理由不与采购人签订合同的，不履行招标项目合同，承担法律责任和违约责任，包括承担诉讼费、律师费、顺延标价差额、误工损失等；</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（2）未按照采购文件确定的事项签订合同或者以欺骗的方法与采购人另行订立背离合同实质性内容的协议的；</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（3）拒绝履行合同义务的；</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（4）违反国家法律、行政法规、部门规章和其他政府采购政策规定的。</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十、质量鉴定</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因设备的质量问题发生争议，由国家和当地政府指定的技术单位进行质量鉴定，该鉴定结论是终局的，买卖双方应当接受。</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十一、争议解决</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本合同发生争议产生的诉讼，由甲方所在地人民法院管辖。</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十二、合同生效</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本合同经甲方、乙方、丙方及鉴证四方签字、盖章并在甲方收到乙方的履约保证金后，合同即生效。</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本合同一式捌份，甲方、乙方、丙方各执贰份，招标机构及财政采购监管部门各执壹份，均具同等效力。</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十三、其他</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（一）甲方和乙方应当自中标通知书发出之日起5个工作日内，按照招标文件和中标人投标文件的规定，双方签订书面合同。如超过期限未签合同，应重新招标或顺延下一中标候选人。</w:t>
      </w:r>
    </w:p>
    <w:p>
      <w:pPr>
        <w:pStyle w:val="4"/>
        <w:spacing w:line="360" w:lineRule="auto"/>
        <w:ind w:firstLine="480" w:firstLineChars="200"/>
        <w:rPr>
          <w:rFonts w:hint="eastAsia" w:ascii="仿宋" w:hAnsi="仿宋" w:eastAsia="仿宋" w:cs="仿宋"/>
          <w:sz w:val="24"/>
        </w:rPr>
      </w:pPr>
      <w:r>
        <w:rPr>
          <w:rFonts w:hint="eastAsia" w:ascii="仿宋" w:hAnsi="仿宋" w:eastAsia="仿宋" w:cs="仿宋"/>
          <w:sz w:val="24"/>
        </w:rPr>
        <w:t>（二）各方确认，本合同中载明的地址为各方在本合同项下及与本合同相关的所有法律文件、通知、诉讼文书等的有效送达地址。向约定地址发送文件视为有效送达，因接收方提供的地址不准确、地址变更未及时通知或接收方拒收</w:t>
      </w:r>
      <w:r>
        <w:rPr>
          <w:rFonts w:ascii="仿宋" w:hAnsi="仿宋" w:eastAsia="仿宋" w:cs="仿宋"/>
          <w:sz w:val="24"/>
        </w:rPr>
        <w:t>/</w:t>
      </w:r>
      <w:r>
        <w:rPr>
          <w:rFonts w:hint="eastAsia" w:ascii="仿宋" w:hAnsi="仿宋" w:eastAsia="仿宋" w:cs="仿宋"/>
          <w:sz w:val="24"/>
        </w:rPr>
        <w:t>无人签收等情形，导致文件未能实际接收的，均视为已按约定地址完成送达。任何一方变更通讯地址的，应提前【</w:t>
      </w:r>
      <w:r>
        <w:rPr>
          <w:rFonts w:ascii="仿宋" w:hAnsi="仿宋" w:eastAsia="仿宋" w:cs="仿宋"/>
          <w:sz w:val="24"/>
        </w:rPr>
        <w:t>15</w:t>
      </w:r>
      <w:r>
        <w:rPr>
          <w:rFonts w:hint="eastAsia" w:ascii="仿宋" w:hAnsi="仿宋" w:eastAsia="仿宋" w:cs="仿宋"/>
          <w:sz w:val="24"/>
        </w:rPr>
        <w:t>】日以书面形式通知对方。未履行通知义务的，原约定地址仍视为有效送达地址。</w:t>
      </w:r>
    </w:p>
    <w:p>
      <w:pPr>
        <w:pStyle w:val="4"/>
        <w:spacing w:line="360" w:lineRule="auto"/>
        <w:ind w:firstLine="480" w:firstLineChars="200"/>
        <w:rPr>
          <w:rFonts w:hint="eastAsia" w:ascii="仿宋" w:hAnsi="仿宋" w:eastAsia="仿宋" w:cs="仿宋"/>
          <w:sz w:val="24"/>
        </w:rPr>
      </w:pPr>
      <w:r>
        <w:rPr>
          <w:rFonts w:hint="eastAsia" w:ascii="仿宋" w:hAnsi="仿宋" w:eastAsia="仿宋" w:cs="仿宋"/>
          <w:sz w:val="24"/>
        </w:rPr>
        <w:t>（三）中标后（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pPr>
        <w:spacing w:line="360" w:lineRule="auto"/>
        <w:ind w:firstLine="482" w:firstLineChars="200"/>
        <w:jc w:val="center"/>
        <w:rPr>
          <w:rFonts w:hint="eastAsia" w:ascii="仿宋" w:hAnsi="仿宋" w:eastAsia="仿宋" w:cs="仿宋"/>
          <w:b/>
          <w:sz w:val="24"/>
        </w:rPr>
      </w:pPr>
      <w:r>
        <w:rPr>
          <w:rFonts w:hint="eastAsia" w:ascii="仿宋" w:hAnsi="仿宋" w:eastAsia="仿宋" w:cs="仿宋"/>
          <w:b/>
          <w:sz w:val="24"/>
        </w:rPr>
        <w:t>服务费率表</w:t>
      </w:r>
    </w:p>
    <w:tbl>
      <w:tblPr>
        <w:tblStyle w:val="6"/>
        <w:tblW w:w="7982" w:type="dxa"/>
        <w:tblInd w:w="93" w:type="dxa"/>
        <w:tblLayout w:type="fixed"/>
        <w:tblCellMar>
          <w:top w:w="0" w:type="dxa"/>
          <w:left w:w="108" w:type="dxa"/>
          <w:bottom w:w="0" w:type="dxa"/>
          <w:right w:w="108" w:type="dxa"/>
        </w:tblCellMar>
      </w:tblPr>
      <w:tblGrid>
        <w:gridCol w:w="451"/>
        <w:gridCol w:w="1100"/>
        <w:gridCol w:w="1010"/>
        <w:gridCol w:w="1215"/>
        <w:gridCol w:w="1139"/>
        <w:gridCol w:w="931"/>
        <w:gridCol w:w="994"/>
        <w:gridCol w:w="1142"/>
      </w:tblGrid>
      <w:tr>
        <w:tblPrEx>
          <w:tblLayout w:type="fixed"/>
          <w:tblCellMar>
            <w:top w:w="0" w:type="dxa"/>
            <w:left w:w="108" w:type="dxa"/>
            <w:bottom w:w="0" w:type="dxa"/>
            <w:right w:w="108" w:type="dxa"/>
          </w:tblCellMar>
        </w:tblPrEx>
        <w:trPr>
          <w:trHeight w:val="2709" w:hRule="atLeast"/>
        </w:trPr>
        <w:tc>
          <w:tcPr>
            <w:tcW w:w="451"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1</w:t>
            </w:r>
          </w:p>
        </w:tc>
        <w:tc>
          <w:tcPr>
            <w:tcW w:w="1100" w:type="dxa"/>
            <w:tcBorders>
              <w:top w:val="single" w:color="auto" w:sz="4" w:space="0"/>
              <w:left w:val="nil"/>
              <w:bottom w:val="single" w:color="auto" w:sz="4" w:space="0"/>
              <w:right w:val="single" w:color="auto" w:sz="4" w:space="0"/>
            </w:tcBorders>
            <w:vAlign w:val="center"/>
          </w:tcPr>
          <w:p>
            <w:pPr>
              <w:ind w:firstLine="480" w:firstLineChars="200"/>
              <w:rPr>
                <w:rFonts w:hint="eastAsia" w:ascii="仿宋" w:hAnsi="仿宋" w:eastAsia="仿宋" w:cs="仿宋"/>
                <w:sz w:val="24"/>
              </w:rPr>
            </w:pPr>
            <w:r>
              <w:rPr>
                <w:rFonts w:hint="eastAsia" w:ascii="仿宋" w:hAnsi="仿宋" w:eastAsia="仿宋" w:cs="仿宋"/>
                <w:sz w:val="24"/>
              </w:rPr>
              <w:t>进口货物国内合同金额（人民币/单位：万元）</w:t>
            </w:r>
          </w:p>
        </w:tc>
        <w:tc>
          <w:tcPr>
            <w:tcW w:w="1010"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hint="eastAsia" w:ascii="仿宋" w:hAnsi="仿宋" w:eastAsia="仿宋" w:cs="仿宋"/>
                <w:sz w:val="24"/>
              </w:rPr>
            </w:pPr>
            <w:r>
              <w:rPr>
                <w:rFonts w:hint="eastAsia" w:ascii="仿宋" w:hAnsi="仿宋" w:eastAsia="仿宋" w:cs="仿宋"/>
                <w:sz w:val="24"/>
              </w:rPr>
              <w:t>0&lt;x&lt;20</w:t>
            </w:r>
          </w:p>
        </w:tc>
        <w:tc>
          <w:tcPr>
            <w:tcW w:w="1215" w:type="dxa"/>
            <w:tcBorders>
              <w:top w:val="single" w:color="auto" w:sz="4" w:space="0"/>
              <w:left w:val="nil"/>
              <w:bottom w:val="single" w:color="auto" w:sz="4" w:space="0"/>
              <w:right w:val="single" w:color="auto" w:sz="4" w:space="0"/>
            </w:tcBorders>
            <w:vAlign w:val="center"/>
          </w:tcPr>
          <w:p>
            <w:pPr>
              <w:ind w:firstLine="480" w:firstLineChars="200"/>
              <w:jc w:val="center"/>
              <w:rPr>
                <w:rFonts w:hint="eastAsia" w:ascii="仿宋" w:hAnsi="仿宋" w:eastAsia="仿宋" w:cs="仿宋"/>
                <w:sz w:val="24"/>
              </w:rPr>
            </w:pPr>
            <w:r>
              <w:rPr>
                <w:rFonts w:hint="eastAsia" w:ascii="仿宋" w:hAnsi="仿宋" w:eastAsia="仿宋" w:cs="仿宋"/>
                <w:sz w:val="24"/>
              </w:rPr>
              <w:t>20≤x&lt;65</w:t>
            </w:r>
          </w:p>
        </w:tc>
        <w:tc>
          <w:tcPr>
            <w:tcW w:w="1139" w:type="dxa"/>
            <w:tcBorders>
              <w:top w:val="single" w:color="auto" w:sz="4" w:space="0"/>
              <w:left w:val="nil"/>
              <w:bottom w:val="single" w:color="auto" w:sz="4" w:space="0"/>
              <w:right w:val="single" w:color="auto" w:sz="4" w:space="0"/>
            </w:tcBorders>
            <w:vAlign w:val="center"/>
          </w:tcPr>
          <w:p>
            <w:pPr>
              <w:ind w:firstLine="480" w:firstLineChars="200"/>
              <w:jc w:val="center"/>
              <w:rPr>
                <w:rFonts w:hint="eastAsia" w:ascii="仿宋" w:hAnsi="仿宋" w:eastAsia="仿宋" w:cs="仿宋"/>
                <w:sz w:val="24"/>
              </w:rPr>
            </w:pPr>
            <w:r>
              <w:rPr>
                <w:rFonts w:hint="eastAsia" w:ascii="仿宋" w:hAnsi="仿宋" w:eastAsia="仿宋" w:cs="仿宋"/>
                <w:sz w:val="24"/>
              </w:rPr>
              <w:t>65≤x&lt;130</w:t>
            </w:r>
          </w:p>
        </w:tc>
        <w:tc>
          <w:tcPr>
            <w:tcW w:w="931" w:type="dxa"/>
            <w:tcBorders>
              <w:top w:val="single" w:color="auto" w:sz="4" w:space="0"/>
              <w:left w:val="nil"/>
              <w:bottom w:val="single" w:color="auto" w:sz="4" w:space="0"/>
              <w:right w:val="single" w:color="auto" w:sz="4" w:space="0"/>
            </w:tcBorders>
            <w:vAlign w:val="center"/>
          </w:tcPr>
          <w:p>
            <w:pPr>
              <w:ind w:firstLine="480" w:firstLineChars="200"/>
              <w:jc w:val="center"/>
              <w:rPr>
                <w:rFonts w:hint="eastAsia" w:ascii="仿宋" w:hAnsi="仿宋" w:eastAsia="仿宋" w:cs="仿宋"/>
                <w:sz w:val="24"/>
              </w:rPr>
            </w:pPr>
            <w:r>
              <w:rPr>
                <w:rFonts w:hint="eastAsia" w:ascii="仿宋" w:hAnsi="仿宋" w:eastAsia="仿宋" w:cs="仿宋"/>
                <w:sz w:val="24"/>
              </w:rPr>
              <w:t>130≤x&lt;200</w:t>
            </w:r>
          </w:p>
        </w:tc>
        <w:tc>
          <w:tcPr>
            <w:tcW w:w="994" w:type="dxa"/>
            <w:tcBorders>
              <w:top w:val="single" w:color="auto" w:sz="4" w:space="0"/>
              <w:left w:val="nil"/>
              <w:bottom w:val="single" w:color="auto" w:sz="4" w:space="0"/>
              <w:right w:val="single" w:color="auto" w:sz="4" w:space="0"/>
            </w:tcBorders>
            <w:vAlign w:val="center"/>
          </w:tcPr>
          <w:p>
            <w:pPr>
              <w:ind w:firstLine="480" w:firstLineChars="200"/>
              <w:jc w:val="center"/>
              <w:rPr>
                <w:rFonts w:hint="eastAsia" w:ascii="仿宋" w:hAnsi="仿宋" w:eastAsia="仿宋" w:cs="仿宋"/>
                <w:sz w:val="24"/>
              </w:rPr>
            </w:pPr>
            <w:r>
              <w:rPr>
                <w:rFonts w:hint="eastAsia" w:ascii="仿宋" w:hAnsi="仿宋" w:eastAsia="仿宋" w:cs="仿宋"/>
                <w:sz w:val="24"/>
              </w:rPr>
              <w:t>200≤x&lt;400</w:t>
            </w:r>
          </w:p>
        </w:tc>
        <w:tc>
          <w:tcPr>
            <w:tcW w:w="1142" w:type="dxa"/>
            <w:tcBorders>
              <w:top w:val="single" w:color="auto" w:sz="4" w:space="0"/>
              <w:left w:val="nil"/>
              <w:bottom w:val="single" w:color="auto" w:sz="4" w:space="0"/>
              <w:right w:val="single" w:color="auto" w:sz="4" w:space="0"/>
            </w:tcBorders>
            <w:vAlign w:val="center"/>
          </w:tcPr>
          <w:p>
            <w:pPr>
              <w:ind w:firstLine="480" w:firstLineChars="200"/>
              <w:jc w:val="center"/>
              <w:rPr>
                <w:rFonts w:hint="eastAsia" w:ascii="仿宋" w:hAnsi="仿宋" w:eastAsia="仿宋" w:cs="仿宋"/>
                <w:sz w:val="24"/>
              </w:rPr>
            </w:pPr>
            <w:r>
              <w:rPr>
                <w:sz w:val="24"/>
                <w:shd w:val="clear" w:color="auto" w:fill="FFFFFF"/>
              </w:rPr>
              <w:t>≥</w:t>
            </w:r>
            <w:r>
              <w:rPr>
                <w:rFonts w:hint="eastAsia" w:ascii="仿宋" w:hAnsi="仿宋" w:eastAsia="仿宋" w:cs="仿宋"/>
                <w:sz w:val="24"/>
              </w:rPr>
              <w:t>400</w:t>
            </w:r>
          </w:p>
        </w:tc>
      </w:tr>
      <w:tr>
        <w:tblPrEx>
          <w:tblLayout w:type="fixed"/>
          <w:tblCellMar>
            <w:top w:w="0" w:type="dxa"/>
            <w:left w:w="108" w:type="dxa"/>
            <w:bottom w:w="0" w:type="dxa"/>
            <w:right w:w="108" w:type="dxa"/>
          </w:tblCellMar>
        </w:tblPrEx>
        <w:trPr>
          <w:trHeight w:val="1548" w:hRule="atLeast"/>
        </w:trPr>
        <w:tc>
          <w:tcPr>
            <w:tcW w:w="451"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2</w:t>
            </w:r>
          </w:p>
        </w:tc>
        <w:tc>
          <w:tcPr>
            <w:tcW w:w="1100" w:type="dxa"/>
            <w:tcBorders>
              <w:top w:val="single" w:color="auto" w:sz="4" w:space="0"/>
              <w:left w:val="nil"/>
              <w:bottom w:val="single" w:color="auto" w:sz="4" w:space="0"/>
              <w:right w:val="single" w:color="auto" w:sz="4" w:space="0"/>
            </w:tcBorders>
            <w:vAlign w:val="center"/>
          </w:tcPr>
          <w:p>
            <w:pPr>
              <w:ind w:firstLine="480" w:firstLineChars="200"/>
              <w:rPr>
                <w:rFonts w:hint="eastAsia" w:ascii="仿宋" w:hAnsi="仿宋" w:eastAsia="仿宋" w:cs="仿宋"/>
                <w:sz w:val="24"/>
              </w:rPr>
            </w:pPr>
            <w:r>
              <w:rPr>
                <w:rFonts w:hint="eastAsia" w:ascii="仿宋" w:hAnsi="仿宋" w:eastAsia="仿宋" w:cs="仿宋"/>
                <w:sz w:val="24"/>
              </w:rPr>
              <w:t>代理进口服务费率（百分比）</w:t>
            </w:r>
          </w:p>
        </w:tc>
        <w:tc>
          <w:tcPr>
            <w:tcW w:w="1010"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hint="eastAsia" w:ascii="仿宋" w:hAnsi="仿宋" w:eastAsia="仿宋" w:cs="仿宋"/>
                <w:sz w:val="24"/>
              </w:rPr>
            </w:pPr>
            <w:r>
              <w:rPr>
                <w:rFonts w:hint="eastAsia" w:ascii="仿宋" w:hAnsi="仿宋" w:eastAsia="仿宋" w:cs="仿宋"/>
                <w:sz w:val="24"/>
              </w:rPr>
              <w:t>1.4%</w:t>
            </w:r>
          </w:p>
        </w:tc>
        <w:tc>
          <w:tcPr>
            <w:tcW w:w="1215"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hint="eastAsia" w:ascii="仿宋" w:hAnsi="仿宋" w:eastAsia="仿宋" w:cs="仿宋"/>
                <w:sz w:val="24"/>
              </w:rPr>
            </w:pPr>
            <w:r>
              <w:rPr>
                <w:rFonts w:hint="eastAsia" w:ascii="仿宋" w:hAnsi="仿宋" w:eastAsia="仿宋" w:cs="仿宋"/>
                <w:sz w:val="24"/>
              </w:rPr>
              <w:t>1.1%</w:t>
            </w:r>
          </w:p>
        </w:tc>
        <w:tc>
          <w:tcPr>
            <w:tcW w:w="1139" w:type="dxa"/>
            <w:tcBorders>
              <w:top w:val="single" w:color="auto" w:sz="4" w:space="0"/>
              <w:left w:val="nil"/>
              <w:bottom w:val="single" w:color="auto" w:sz="4" w:space="0"/>
              <w:right w:val="single" w:color="auto" w:sz="4" w:space="0"/>
            </w:tcBorders>
            <w:vAlign w:val="center"/>
          </w:tcPr>
          <w:p>
            <w:pPr>
              <w:ind w:firstLine="480" w:firstLineChars="200"/>
              <w:jc w:val="center"/>
              <w:rPr>
                <w:rFonts w:hint="eastAsia" w:ascii="仿宋" w:hAnsi="仿宋" w:eastAsia="仿宋" w:cs="仿宋"/>
                <w:sz w:val="24"/>
              </w:rPr>
            </w:pPr>
            <w:r>
              <w:rPr>
                <w:rFonts w:hint="eastAsia" w:ascii="仿宋" w:hAnsi="仿宋" w:eastAsia="仿宋" w:cs="仿宋"/>
                <w:sz w:val="24"/>
              </w:rPr>
              <w:t>1%</w:t>
            </w:r>
          </w:p>
        </w:tc>
        <w:tc>
          <w:tcPr>
            <w:tcW w:w="931" w:type="dxa"/>
            <w:tcBorders>
              <w:top w:val="single" w:color="auto" w:sz="4" w:space="0"/>
              <w:left w:val="nil"/>
              <w:bottom w:val="single" w:color="auto" w:sz="4" w:space="0"/>
              <w:right w:val="single" w:color="auto" w:sz="4" w:space="0"/>
            </w:tcBorders>
            <w:vAlign w:val="center"/>
          </w:tcPr>
          <w:p>
            <w:pPr>
              <w:ind w:firstLine="480" w:firstLineChars="200"/>
              <w:jc w:val="center"/>
              <w:rPr>
                <w:rFonts w:hint="eastAsia" w:ascii="仿宋" w:hAnsi="仿宋" w:eastAsia="仿宋" w:cs="仿宋"/>
                <w:sz w:val="24"/>
              </w:rPr>
            </w:pPr>
            <w:r>
              <w:rPr>
                <w:rFonts w:hint="eastAsia" w:ascii="仿宋" w:hAnsi="仿宋" w:eastAsia="仿宋" w:cs="仿宋"/>
                <w:sz w:val="24"/>
              </w:rPr>
              <w:t>0.9%</w:t>
            </w:r>
          </w:p>
        </w:tc>
        <w:tc>
          <w:tcPr>
            <w:tcW w:w="994" w:type="dxa"/>
            <w:tcBorders>
              <w:top w:val="single" w:color="auto" w:sz="4" w:space="0"/>
              <w:left w:val="nil"/>
              <w:bottom w:val="single" w:color="auto" w:sz="4" w:space="0"/>
              <w:right w:val="single" w:color="auto" w:sz="4" w:space="0"/>
            </w:tcBorders>
            <w:vAlign w:val="center"/>
          </w:tcPr>
          <w:p>
            <w:pPr>
              <w:ind w:firstLine="480" w:firstLineChars="200"/>
              <w:rPr>
                <w:rFonts w:hint="eastAsia" w:ascii="仿宋" w:hAnsi="仿宋" w:eastAsia="仿宋" w:cs="仿宋"/>
                <w:sz w:val="24"/>
              </w:rPr>
            </w:pPr>
            <w:r>
              <w:rPr>
                <w:rFonts w:hint="eastAsia" w:ascii="仿宋" w:hAnsi="仿宋" w:eastAsia="仿宋" w:cs="仿宋"/>
                <w:sz w:val="24"/>
              </w:rPr>
              <w:t>0.8%</w:t>
            </w:r>
          </w:p>
        </w:tc>
        <w:tc>
          <w:tcPr>
            <w:tcW w:w="1142" w:type="dxa"/>
            <w:tcBorders>
              <w:top w:val="single" w:color="auto" w:sz="4" w:space="0"/>
              <w:left w:val="nil"/>
              <w:bottom w:val="single" w:color="auto" w:sz="4" w:space="0"/>
              <w:right w:val="single" w:color="auto" w:sz="4" w:space="0"/>
            </w:tcBorders>
            <w:vAlign w:val="center"/>
          </w:tcPr>
          <w:p>
            <w:pPr>
              <w:ind w:firstLine="480" w:firstLineChars="200"/>
              <w:rPr>
                <w:rFonts w:hint="eastAsia" w:ascii="仿宋" w:hAnsi="仿宋" w:eastAsia="仿宋" w:cs="仿宋"/>
                <w:sz w:val="24"/>
              </w:rPr>
            </w:pPr>
            <w:r>
              <w:rPr>
                <w:rFonts w:hint="eastAsia" w:ascii="仿宋" w:hAnsi="仿宋" w:eastAsia="仿宋" w:cs="仿宋"/>
                <w:sz w:val="24"/>
              </w:rPr>
              <w:t>0.7%</w:t>
            </w:r>
          </w:p>
        </w:tc>
      </w:tr>
    </w:tbl>
    <w:p>
      <w:pPr>
        <w:pStyle w:val="4"/>
        <w:spacing w:line="360" w:lineRule="auto"/>
        <w:ind w:firstLine="480" w:firstLineChars="200"/>
        <w:rPr>
          <w:rFonts w:hint="eastAsia" w:ascii="仿宋" w:hAnsi="仿宋" w:eastAsia="仿宋" w:cs="仿宋"/>
          <w:sz w:val="24"/>
        </w:rPr>
      </w:pPr>
      <w:r>
        <w:rPr>
          <w:rFonts w:hint="eastAsia" w:ascii="仿宋" w:hAnsi="仿宋" w:eastAsia="仿宋" w:cs="仿宋"/>
          <w:sz w:val="24"/>
        </w:rPr>
        <w:t>备注：代理进口服务费应当包含在投标人所投进口产品货物报价中，投标人应当充分考虑报价。采购人后续不承担任何费用。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本合同的外贸代理服务费率为，外贸代理服务费为元。</w:t>
      </w:r>
    </w:p>
    <w:p>
      <w:pPr>
        <w:pStyle w:val="4"/>
        <w:spacing w:line="360" w:lineRule="auto"/>
        <w:ind w:firstLine="420" w:firstLineChars="200"/>
      </w:pP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附：中标通知书、中标清单</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（以下无正文为签字页）</w:t>
      </w:r>
    </w:p>
    <w:p>
      <w:pPr>
        <w:spacing w:line="360" w:lineRule="auto"/>
        <w:rPr>
          <w:rFonts w:hint="eastAsia" w:ascii="宋体" w:hAnsi="宋体" w:cs="宋体"/>
          <w:b/>
          <w:bCs/>
          <w:sz w:val="28"/>
          <w:szCs w:val="28"/>
        </w:rPr>
      </w:pP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甲方：海南大学                      乙方： </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统一社会信用代码：</w:t>
      </w:r>
      <w:r>
        <w:rPr>
          <w:rFonts w:hint="eastAsia" w:ascii="仿宋" w:hAnsi="仿宋" w:eastAsia="仿宋" w:cs="仿宋"/>
          <w:sz w:val="24"/>
        </w:rPr>
        <w:tab/>
      </w:r>
      <w:r>
        <w:rPr>
          <w:rFonts w:hint="eastAsia" w:ascii="仿宋" w:hAnsi="仿宋" w:eastAsia="仿宋" w:cs="仿宋"/>
          <w:sz w:val="24"/>
        </w:rPr>
        <w:t xml:space="preserve">               统一社会信用代码：</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地址：海南省海口市人民大道58号      地址：</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                        法定代表人/</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委托代理人：                        委托代理人：</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使用单位确认签名：</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电话：                              电话：</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开户银行：中国农业银行海口海大支行  开户银行： </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银行账号：21150001040000040         银行账号：</w:t>
      </w:r>
    </w:p>
    <w:p>
      <w:pPr>
        <w:tabs>
          <w:tab w:val="left" w:pos="1004"/>
          <w:tab w:val="left" w:pos="4267"/>
        </w:tabs>
        <w:spacing w:line="360" w:lineRule="auto"/>
        <w:ind w:right="31" w:rightChars="15" w:firstLine="480" w:firstLineChars="200"/>
        <w:rPr>
          <w:rFonts w:hint="eastAsia" w:ascii="宋体" w:hAnsi="宋体" w:cs="宋体"/>
          <w:bCs/>
        </w:rPr>
      </w:pPr>
      <w:r>
        <w:rPr>
          <w:rFonts w:hint="eastAsia" w:ascii="仿宋" w:hAnsi="仿宋" w:eastAsia="仿宋" w:cs="仿宋"/>
          <w:sz w:val="24"/>
        </w:rPr>
        <w:t>统一社会信用代码：</w:t>
      </w:r>
      <w:r>
        <w:rPr>
          <w:rFonts w:hint="eastAsia" w:ascii="宋体" w:hAnsi="宋体" w:cs="宋体"/>
          <w:bCs/>
        </w:rPr>
        <w:t>12460000428200732M</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年    月    日                      年   月    日</w:t>
      </w:r>
    </w:p>
    <w:p>
      <w:pPr>
        <w:spacing w:line="360" w:lineRule="auto"/>
        <w:ind w:firstLine="560" w:firstLineChars="200"/>
        <w:rPr>
          <w:rFonts w:hint="eastAsia" w:ascii="宋体" w:hAnsi="宋体" w:cs="宋体"/>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1200" w:firstLineChars="500"/>
        <w:rPr>
          <w:rFonts w:hint="eastAsia" w:ascii="仿宋" w:hAnsi="仿宋" w:eastAsia="仿宋" w:cs="仿宋"/>
          <w:sz w:val="24"/>
        </w:rPr>
      </w:pPr>
      <w:r>
        <w:rPr>
          <w:rFonts w:hint="eastAsia" w:ascii="仿宋" w:hAnsi="仿宋" w:eastAsia="仿宋" w:cs="仿宋"/>
          <w:sz w:val="24"/>
        </w:rPr>
        <w:t xml:space="preserve">丙方： </w:t>
      </w:r>
    </w:p>
    <w:p>
      <w:pPr>
        <w:spacing w:line="360" w:lineRule="auto"/>
        <w:ind w:firstLine="1200" w:firstLineChars="500"/>
        <w:rPr>
          <w:rFonts w:hint="eastAsia" w:ascii="仿宋" w:hAnsi="仿宋" w:eastAsia="仿宋" w:cs="仿宋"/>
          <w:sz w:val="24"/>
        </w:rPr>
      </w:pPr>
      <w:r>
        <w:rPr>
          <w:rFonts w:hint="eastAsia" w:ascii="仿宋" w:hAnsi="仿宋" w:eastAsia="仿宋" w:cs="仿宋"/>
          <w:sz w:val="24"/>
        </w:rPr>
        <w:t>统一社会信用代码：</w:t>
      </w:r>
    </w:p>
    <w:p>
      <w:pPr>
        <w:spacing w:line="360" w:lineRule="auto"/>
        <w:ind w:firstLine="1200" w:firstLineChars="500"/>
        <w:rPr>
          <w:rFonts w:hint="eastAsia" w:ascii="仿宋" w:hAnsi="仿宋" w:eastAsia="仿宋" w:cs="仿宋"/>
          <w:sz w:val="24"/>
        </w:rPr>
      </w:pPr>
      <w:r>
        <w:rPr>
          <w:rFonts w:hint="eastAsia" w:ascii="仿宋" w:hAnsi="仿宋" w:eastAsia="仿宋" w:cs="仿宋"/>
          <w:sz w:val="24"/>
        </w:rPr>
        <w:t>地址：</w:t>
      </w:r>
    </w:p>
    <w:p>
      <w:pPr>
        <w:spacing w:line="360" w:lineRule="auto"/>
        <w:ind w:firstLine="1200" w:firstLineChars="500"/>
        <w:rPr>
          <w:rFonts w:hint="eastAsia" w:ascii="仿宋" w:hAnsi="仿宋" w:eastAsia="仿宋" w:cs="仿宋"/>
          <w:sz w:val="24"/>
        </w:rPr>
      </w:pPr>
      <w:r>
        <w:rPr>
          <w:rFonts w:hint="eastAsia" w:ascii="仿宋" w:hAnsi="仿宋" w:eastAsia="仿宋" w:cs="仿宋"/>
          <w:sz w:val="24"/>
        </w:rPr>
        <w:t>法定代表人/</w:t>
      </w:r>
    </w:p>
    <w:p>
      <w:pPr>
        <w:spacing w:line="360" w:lineRule="auto"/>
        <w:ind w:firstLine="1200" w:firstLineChars="500"/>
        <w:rPr>
          <w:rFonts w:hint="eastAsia" w:ascii="仿宋" w:hAnsi="仿宋" w:eastAsia="仿宋" w:cs="仿宋"/>
          <w:sz w:val="24"/>
        </w:rPr>
      </w:pPr>
      <w:r>
        <w:rPr>
          <w:rFonts w:hint="eastAsia" w:ascii="仿宋" w:hAnsi="仿宋" w:eastAsia="仿宋" w:cs="仿宋"/>
          <w:sz w:val="24"/>
        </w:rPr>
        <w:t>委托代理人：</w:t>
      </w:r>
    </w:p>
    <w:p>
      <w:pPr>
        <w:spacing w:line="360" w:lineRule="auto"/>
        <w:ind w:firstLine="1200" w:firstLineChars="500"/>
        <w:rPr>
          <w:rFonts w:hint="eastAsia" w:ascii="仿宋" w:hAnsi="仿宋" w:eastAsia="仿宋" w:cs="仿宋"/>
          <w:sz w:val="24"/>
        </w:rPr>
      </w:pPr>
      <w:r>
        <w:rPr>
          <w:rFonts w:hint="eastAsia" w:ascii="仿宋" w:hAnsi="仿宋" w:eastAsia="仿宋" w:cs="仿宋"/>
          <w:sz w:val="24"/>
        </w:rPr>
        <w:t>电话：</w:t>
      </w:r>
    </w:p>
    <w:p>
      <w:pPr>
        <w:spacing w:line="360" w:lineRule="auto"/>
        <w:ind w:firstLine="1200" w:firstLineChars="500"/>
        <w:rPr>
          <w:rFonts w:hint="eastAsia" w:ascii="仿宋" w:hAnsi="仿宋" w:eastAsia="仿宋" w:cs="仿宋"/>
          <w:sz w:val="24"/>
        </w:rPr>
      </w:pPr>
      <w:r>
        <w:rPr>
          <w:rFonts w:hint="eastAsia" w:ascii="仿宋" w:hAnsi="仿宋" w:eastAsia="仿宋" w:cs="仿宋"/>
          <w:sz w:val="24"/>
        </w:rPr>
        <w:t xml:space="preserve">开户银行： </w:t>
      </w:r>
    </w:p>
    <w:p>
      <w:pPr>
        <w:spacing w:line="360" w:lineRule="auto"/>
        <w:ind w:firstLine="1200" w:firstLineChars="500"/>
        <w:rPr>
          <w:rFonts w:hint="eastAsia" w:ascii="仿宋" w:hAnsi="仿宋" w:eastAsia="仿宋" w:cs="仿宋"/>
          <w:sz w:val="24"/>
        </w:rPr>
      </w:pPr>
      <w:r>
        <w:rPr>
          <w:rFonts w:hint="eastAsia" w:ascii="仿宋" w:hAnsi="仿宋" w:eastAsia="仿宋" w:cs="仿宋"/>
          <w:sz w:val="24"/>
        </w:rPr>
        <w:t>银行账号：</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年   月    日</w:t>
      </w: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招标机构：</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统一社会信用代码：</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地  址：</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电  话：</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w:t>
      </w:r>
      <w:r>
        <w:rPr>
          <w:rFonts w:ascii="仿宋" w:hAnsi="仿宋" w:eastAsia="仿宋" w:cs="仿宋"/>
          <w:sz w:val="24"/>
        </w:rPr>
        <w:t>/</w:t>
      </w:r>
      <w:r>
        <w:rPr>
          <w:rFonts w:hint="eastAsia" w:ascii="仿宋" w:hAnsi="仿宋" w:eastAsia="仿宋" w:cs="仿宋"/>
          <w:sz w:val="24"/>
        </w:rPr>
        <w:t xml:space="preserve">委托代理人：                            </w:t>
      </w:r>
    </w:p>
    <w:p>
      <w:pPr>
        <w:spacing w:line="360" w:lineRule="auto"/>
        <w:ind w:firstLine="1440" w:firstLineChars="600"/>
        <w:rPr>
          <w:rFonts w:hint="eastAsia" w:ascii="仿宋" w:hAnsi="仿宋" w:eastAsia="仿宋" w:cs="仿宋"/>
          <w:sz w:val="24"/>
        </w:rPr>
        <w:sectPr>
          <w:type w:val="continuous"/>
          <w:pgSz w:w="11906" w:h="16838"/>
          <w:pgMar w:top="1440" w:right="1083" w:bottom="1440" w:left="1083" w:header="851" w:footer="992" w:gutter="0"/>
          <w:cols w:space="425" w:num="2"/>
          <w:docGrid w:type="lines" w:linePitch="312" w:charSpace="0"/>
        </w:sectPr>
      </w:pPr>
      <w:r>
        <w:rPr>
          <w:rFonts w:hint="eastAsia" w:ascii="仿宋" w:hAnsi="仿宋" w:eastAsia="仿宋" w:cs="仿宋"/>
          <w:sz w:val="24"/>
        </w:rPr>
        <w:t xml:space="preserve"> 年   月   日</w:t>
      </w:r>
    </w:p>
    <w:p>
      <w:pPr>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合同通用条款</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1．定义</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本合同下列术语应解释为：</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（l）“合同”系指甲方和乙方（以下简称合同双方）签署的、合同格式中列明的合同双方所达成的协议，包括所有的附件、附录和构成合同的所有文件。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（2）“合同价”系指根据合同约定，乙方在完全履行合同义务后甲方应付给乙方的价格。</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（3）“货物（含软件及相关服务）”系指乙方按合同要求，须向甲方提供的一切设备、机械、仪器、备件、工具、技术及手册等有关资料。“工程”系指按合同要求进行施工。</w:t>
      </w:r>
    </w:p>
    <w:p>
      <w:pPr>
        <w:spacing w:line="360" w:lineRule="auto"/>
        <w:rPr>
          <w:rFonts w:hint="eastAsia" w:ascii="仿宋" w:hAnsi="仿宋" w:eastAsia="仿宋" w:cs="仿宋"/>
          <w:sz w:val="24"/>
        </w:rPr>
      </w:pPr>
      <w:r>
        <w:rPr>
          <w:rFonts w:hint="eastAsia" w:ascii="仿宋" w:hAnsi="仿宋" w:eastAsia="仿宋" w:cs="仿宋"/>
          <w:sz w:val="24"/>
        </w:rPr>
        <w:t xml:space="preserve">    （4）“服务”系指根据合同约定乙方承担与供货有关的所有辅助服务，如运输、保险以及其他的服务，如安装、调试、提供技术援助、培训及其他类似的义务。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（5）“甲方”系指购买货物（含软件及相关服务）的单位。</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（6）“乙方”系指根据合同规定提供货物（含软件及相关服务）和服务的制造商或代理商。</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（7）“现场”系指将要进行货物（含软件及相关服务）安装和调试的地点。</w:t>
      </w:r>
    </w:p>
    <w:p>
      <w:pPr>
        <w:pStyle w:val="4"/>
        <w:spacing w:line="360" w:lineRule="auto"/>
        <w:ind w:firstLine="480" w:firstLineChars="200"/>
        <w:rPr>
          <w:rFonts w:hint="eastAsia" w:ascii="仿宋" w:hAnsi="仿宋" w:eastAsia="仿宋" w:cs="仿宋"/>
          <w:sz w:val="24"/>
        </w:rPr>
      </w:pPr>
      <w:r>
        <w:rPr>
          <w:rFonts w:hint="eastAsia" w:ascii="仿宋" w:hAnsi="仿宋" w:eastAsia="仿宋" w:cs="仿宋"/>
          <w:sz w:val="24"/>
        </w:rPr>
        <w:t>（8）“丙方”系采购合同中甲方确定的外贸代理服务机构。</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2．技术规范</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3．专利权</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4．包装要求</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4.2 每件包装箱内应附一份详细装箱单和质量合格证。</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5．装运标志</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5.1 乙方应在每一包装箱邻接的四侧用不褪色的油漆以醒目的中文字样做出下列标记：</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（l）收货人</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（2）合同号</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（3）装运标志</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（4）收货人代号</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（5）目的地</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（6）货物（含软件及相关服务）名称、品目号和箱号</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（7）毛重／净重</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（8）尺寸（长X宽X高，以厘米计）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5．3因缺少装运标志或者装运标志不明确导致货物在运输、装卸过程中产生的损失，乙方应承担相应的过错责任。</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6．交货方式</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6.l 交货方式一般为下列其中一种，具体在合同专用条款中规定。</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6.1.l 现场交货：乙方负责办理运输和保险，将货物（含软件及相关服务）运抵现场。有关运输和保险的一切费用由乙方承担。所有货物（含软件及相关服务）运抵现场的日期为交货日期。</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6.1.2 工厂交货：由乙方负责办理运输和保险事宜。运输费和保险费由甲方承担。运输部门出具收据的日期为交货日期。</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6.1.3 甲方自提货物（含软件及相关服务）：由甲方在合同规定地点自行办理提货。提单日期为交货日期。</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6.3 在现场交货和工厂交货条件下，乙方装运的货物（含软件及相关服务）不应超过合同规定的数量或重量。否则，乙方应对超运部分的数量或重量而引起的一切后果负责。</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7．装运通知</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8．保险</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9．支付</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合同生效后，免税自用进口设备由丙方自行办妥免税购汇批文， （甲方提供有关证明文件），仪器设备到达目的地，经安装、调试、技术培训后，投标人向业主提请仪器设备验收。采购人在接到投标人通知的5天内派人到现场负责组织验收，货物验收合格后，丙方应按甲方提供的“要求一览表”中给用户供货的中标清单，分别填写发票，并注明合同号码，乙方填写“货物验收单”（注明发票号码），</w:t>
      </w:r>
      <w:r>
        <w:rPr>
          <w:rFonts w:hint="eastAsia" w:ascii="仿宋" w:hAnsi="仿宋" w:eastAsia="仿宋" w:cs="仿宋"/>
          <w:sz w:val="24"/>
          <w:lang w:bidi="ar"/>
        </w:rPr>
        <w:t>不免税自用进口设备：甲方只接受国内合法有效的货物销售增值税专用发票</w:t>
      </w:r>
      <w:r>
        <w:rPr>
          <w:rFonts w:hint="eastAsia" w:ascii="仿宋" w:hAnsi="仿宋" w:eastAsia="仿宋" w:cs="仿宋"/>
          <w:sz w:val="24"/>
        </w:rPr>
        <w:t>；免税自用进口设备：甲方只接受国内合法有效的货物销售增值税发票。</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10．技术资料</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合同项下技术资料（除合同专用条款规定外）将以下列方式交付：</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10.l 合同生效后60天之内，乙方应将每台设备和仪器的中文技术资料一套，如目录索引、图纸、操作手册、使用指南、维修指南和服务手册等交给甲方。</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10.2 另外一套完整的上述资料应包装好随每批货物（含软件及相关服务）一起发运。</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10.3 如果甲方确认乙方提供的技术资料不完整或在运输过程中丢失，乙方将在收到甲方通知后3天内将这些资料免费交给甲方。</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11．质量保证</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11.3 乙方在收到通知后三十天内应免费维修或更换有缺陷的货物（含软件及相关服务）或部件。</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11.4 如果乙方在收到通知后三十天内没有弥补缺陷，甲方可采取必要的补救措施，但风险和费用将由乙方承担。</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11.5 除合同专用条款规定外，合同项下货物（含软件及相关服务）的质量保证期为自货物（含软件及相关服务）通过最终验收起12个月。</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12.检验及安装</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12.4 甲方有权提出在货物（含软件及相关服务）制造过程中派人到制造厂进行监造，乙方有义务为甲方监造人员提供方便。</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12.5 制造厂对所供货物（含软件及相关服务）进行机械运转试验和性能试验时，必须提前通知甲方。</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12.6 货物（含软件及相关服务）的安装按甲方要求进行。</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13．索赔</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13.1 除责任应由保险公司或运输部门承担的之外，甲方有权根据甲方按检验标准自己检验的结果或当地商检部门出具的商检证书向乙方提出索赔。</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13.2 在第 11条和第 12条规定的检验期和质量保证期内，如果乙方对甲方提出的索赔和差异负有责任，乙方应按照甲方同意的下列一种或多种方式解决索赔事宜：</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（2）根据货物（含软件及相关服务）的低劣程度、损坏程度以及甲方遭受损失的数额，经买卖双方商定降低货物（含软件及相关服务）的价格。</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14．拖延交货</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14.l 乙方应按照合同专用条款中规定的交货期交货和提供服务。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14.2 如果乙方毫无理由地拖延交货，将受到以下制裁：没收履约保证金，加收违约损失赔偿和／或终止合同。</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15．违约赔偿</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16．不可抗力</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16.l 如果双方中任何一方由于战争、严重火灾、水灾、台风和地震以及其他经双方同意属于不可抗力的事故，致使合同履行受阻时，履行合同的期限应予以延长，延长的期限应相当于事故所影响的时间。</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17．税费</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17.l 中国政府根据现行税法对甲方征收的与本合同有关的一切税费均由甲方承担。</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17.2 中国政府根据现行税法对乙方和丙方征收的与本合同有关的一切税费均由乙方和丙方承担。</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17.3 在中国境外发生的与执行本合同有关的一切税费均由乙方承担。</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18．争议解决</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18.l 买卖双方应通过友好协商，解决在执行本合同中所发生的或与本合同有关的一切争端，如果协商仍得不到解决，任何一方均可向甲方所在地人民法院起诉。</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18.2 在诉讼期间，除正在进行诉讼的部分外，合同其他部分可继续执行。</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19．违约终止合同</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（l）如果乙方未能在合同规定的期限或甲方同意延期的限期内提供全部或部分货物（含软件及相关服务）；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（2）如果乙方未能履行合同规定的其他义务。</w:t>
      </w:r>
    </w:p>
    <w:p>
      <w:pPr>
        <w:overflowPunct w:val="0"/>
        <w:spacing w:line="360" w:lineRule="auto"/>
        <w:ind w:firstLine="480" w:firstLineChars="200"/>
        <w:rPr>
          <w:rFonts w:hint="eastAsia" w:ascii="仿宋" w:hAnsi="仿宋" w:eastAsia="仿宋" w:cs="仿宋"/>
          <w:sz w:val="24"/>
        </w:rPr>
      </w:pPr>
      <w:r>
        <w:rPr>
          <w:rFonts w:hint="eastAsia" w:ascii="仿宋" w:hAnsi="仿宋" w:eastAsia="仿宋" w:cs="仿宋"/>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20．破产终止合同</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如果乙方破产或无清偿能力，甲方可在任何时候以书面通知乙方终止合同，该终止合同以不损害或影响甲方已经采取或将采取补救措施的权利。</w:t>
      </w:r>
    </w:p>
    <w:p>
      <w:pPr>
        <w:spacing w:line="360" w:lineRule="auto"/>
        <w:ind w:firstLine="482" w:firstLineChars="200"/>
        <w:rPr>
          <w:rFonts w:hint="eastAsia" w:ascii="仿宋" w:hAnsi="仿宋" w:eastAsia="仿宋" w:cs="仿宋"/>
          <w:b/>
          <w:bCs/>
          <w:sz w:val="24"/>
        </w:rPr>
      </w:pPr>
      <w:r>
        <w:rPr>
          <w:rFonts w:ascii="仿宋" w:hAnsi="仿宋" w:eastAsia="仿宋" w:cs="仿宋"/>
          <w:b/>
          <w:bCs/>
          <w:sz w:val="24"/>
        </w:rPr>
        <w:t>21．转让与分包</w:t>
      </w:r>
    </w:p>
    <w:p>
      <w:pPr>
        <w:ind w:firstLine="480" w:firstLineChars="200"/>
        <w:rPr>
          <w:rFonts w:hint="eastAsia" w:ascii="仿宋" w:hAnsi="仿宋" w:eastAsia="仿宋" w:cs="仿宋"/>
        </w:rPr>
      </w:pPr>
      <w:r>
        <w:rPr>
          <w:rFonts w:hint="eastAsia" w:ascii="仿宋" w:hAnsi="仿宋" w:eastAsia="仿宋" w:cs="仿宋"/>
          <w:sz w:val="24"/>
        </w:rPr>
        <w:t>未经甲方事先书面同意，乙方全部或部分转包、转让、分包合同的，甲方有权没收履约保证金并有权要求乙方按合同总额的20%支付违约金。</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22．适用法律</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本合同应按中华人民共和国的法律进行解释。</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23．合同生效及其他</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23.1 合同在双方签字盖章后生效。</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23.2 如需修改或补充合同内容，经协商，双方应签署书面修改或补充协议并经采购代理机构鉴证，该协议将作为本合同的一个组成部分。</w:t>
      </w:r>
    </w:p>
    <w:p>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24. 合同适用</w:t>
      </w:r>
    </w:p>
    <w:p>
      <w:pPr>
        <w:spacing w:line="360" w:lineRule="auto"/>
        <w:ind w:firstLine="480" w:firstLineChars="200"/>
        <w:rPr>
          <w:sz w:val="32"/>
          <w:szCs w:val="32"/>
        </w:rPr>
      </w:pPr>
      <w:r>
        <w:rPr>
          <w:rFonts w:hint="eastAsia" w:ascii="仿宋" w:hAnsi="仿宋" w:eastAsia="仿宋" w:cs="仿宋"/>
          <w:sz w:val="24"/>
        </w:rPr>
        <w:t>本合同通用条款适用货物和服务类采购项目，工程类项目的合同通用条款按建设部门颁发的有关标准通用合同执行。</w:t>
      </w:r>
    </w:p>
    <w:p>
      <w:pPr>
        <w:spacing w:line="360" w:lineRule="auto"/>
        <w:ind w:firstLine="640" w:firstLineChars="200"/>
        <w:jc w:val="center"/>
        <w:rPr>
          <w:sz w:val="32"/>
          <w:szCs w:val="32"/>
        </w:rPr>
      </w:pPr>
    </w:p>
    <w:p>
      <w:pPr>
        <w:ind w:firstLine="640" w:firstLineChars="200"/>
        <w:rPr>
          <w:sz w:val="32"/>
          <w:szCs w:val="32"/>
        </w:rPr>
      </w:pPr>
    </w:p>
    <w:p>
      <w:pPr>
        <w:ind w:firstLine="640" w:firstLineChars="200"/>
        <w:rPr>
          <w:sz w:val="32"/>
          <w:szCs w:val="32"/>
        </w:rPr>
      </w:pPr>
    </w:p>
    <w:p>
      <w:pPr>
        <w:ind w:firstLine="640" w:firstLineChars="200"/>
        <w:rPr>
          <w:sz w:val="32"/>
          <w:szCs w:val="32"/>
        </w:rPr>
      </w:pPr>
    </w:p>
    <w:p>
      <w:pPr>
        <w:ind w:firstLine="561" w:firstLineChars="200"/>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 xml:space="preserve"> </w:t>
      </w:r>
    </w:p>
    <w:p>
      <w:pPr>
        <w:jc w:val="center"/>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br w:type="page"/>
      </w:r>
      <w:r>
        <w:rPr>
          <w:rFonts w:hint="eastAsia" w:ascii="华文仿宋" w:hAnsi="华文仿宋" w:eastAsia="华文仿宋" w:cs="华文仿宋"/>
          <w:b/>
          <w:sz w:val="28"/>
          <w:szCs w:val="28"/>
        </w:rPr>
        <w:t>廉洁责任书</w:t>
      </w:r>
    </w:p>
    <w:p>
      <w:pPr>
        <w:overflowPunct w:val="0"/>
        <w:ind w:firstLine="560" w:firstLineChars="200"/>
        <w:rPr>
          <w:rFonts w:hint="eastAsia" w:ascii="华文仿宋" w:hAnsi="华文仿宋" w:eastAsia="华文仿宋" w:cs="华文仿宋"/>
          <w:sz w:val="28"/>
          <w:szCs w:val="28"/>
        </w:rPr>
      </w:pPr>
    </w:p>
    <w:p>
      <w:pPr>
        <w:overflowPunct w:val="0"/>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为了有效遏制不公平竞争和违法违规违纪问题的发生，确保招标工作的公平、公正、公开，严格遵守下列行为准则：</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1、严格遵守国家有关法律法规及相关政策，以及廉洁从业的各项规定。</w:t>
      </w:r>
    </w:p>
    <w:p>
      <w:pPr>
        <w:overflowPunct w:val="0"/>
        <w:spacing w:line="58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2、严格遵守市场准入、招投标、财政、行业规定和项目建设管理的各项规章制度，将廉洁从业的各项要求贯彻始终。</w:t>
      </w:r>
    </w:p>
    <w:p>
      <w:pPr>
        <w:overflowPunct w:val="0"/>
        <w:spacing w:line="58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3、严格遵守职业道德，业务活动坚持公开、公平、公正、诚信、透明的原则（除法律法规另有规定者外），不获取不正当利益，更不为获取不当得利而损害国家、集体和业主单位利益。</w:t>
      </w:r>
    </w:p>
    <w:p>
      <w:pPr>
        <w:overflowPunct w:val="0"/>
        <w:spacing w:line="58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4、加强对本单位工作人员职务行为的监督和管理，不断增强其廉洁意识、守法意识和守约意识。</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5、不以任何理由、任何形式向本项目相关工作人员或其亲戚、朋友等利益相关人提供宴请或馈赠礼金、购物卡、会员卡、电子礼卡、有价证券、贵重物品及好处费、感谢费、食宿、购物、学费、子女出国留学等活动安排等。</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6、不以任何名义为本项目相关工作人员或其亲戚、朋友等利益相关人支付、报销应由其个人支付的费用。</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7、不以任何理由安排本项目相关工作人员或其亲戚、朋友等利益相关人参加健身、娱乐和旅游等活动。</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8、不为本项目相关业务部门、关联企业或人员购置或提供通讯工具、交通工具、高档办公用品或为装修住房、配偶子女的工作安排以及出国（境）等提供方便。</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9、不以贿赂之外的其他方式拉拢本项目相关工作人员，使其违背公平、公开、公正竞争原则，帮助实现中标目的。</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10、不在非公务场合洽谈业务，不一对一洽谈业务，不许诺事后给予本项目相关工作人员利益。</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overflowPunct w:val="0"/>
        <w:spacing w:line="56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rPr>
          <w:rFonts w:hint="eastAsia" w:ascii="华文仿宋" w:hAnsi="华文仿宋" w:eastAsia="华文仿宋" w:cs="华文仿宋"/>
          <w:sz w:val="28"/>
          <w:szCs w:val="28"/>
        </w:rPr>
      </w:pPr>
    </w:p>
    <w:p>
      <w:pPr>
        <w:ind w:firstLine="420" w:firstLineChars="200"/>
      </w:pPr>
    </w:p>
    <w:p>
      <w:pPr>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承 诺 人：              （法定代表人签字或盖章）</w:t>
      </w:r>
    </w:p>
    <w:p>
      <w:pPr>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承诺单位：              （盖章）</w:t>
      </w:r>
    </w:p>
    <w:p>
      <w:pPr>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 xml:space="preserve">    </w:t>
      </w:r>
    </w:p>
    <w:p>
      <w:pPr>
        <w:ind w:firstLine="560" w:firstLineChars="200"/>
        <w:jc w:val="right"/>
        <w:rPr>
          <w:rFonts w:hint="eastAsia" w:ascii="华文仿宋" w:hAnsi="华文仿宋" w:eastAsia="华文仿宋" w:cs="华文仿宋"/>
          <w:sz w:val="28"/>
          <w:szCs w:val="28"/>
        </w:rPr>
      </w:pPr>
    </w:p>
    <w:p>
      <w:pPr>
        <w:ind w:firstLine="560" w:firstLineChars="200"/>
        <w:jc w:val="right"/>
        <w:rPr>
          <w:rFonts w:hint="eastAsia" w:ascii="宋体" w:hAnsi="宋体"/>
          <w:b/>
          <w:sz w:val="44"/>
          <w:szCs w:val="44"/>
        </w:rPr>
      </w:pPr>
      <w:r>
        <w:rPr>
          <w:rFonts w:hint="eastAsia" w:ascii="华文仿宋" w:hAnsi="华文仿宋" w:eastAsia="华文仿宋" w:cs="华文仿宋"/>
          <w:sz w:val="28"/>
          <w:szCs w:val="28"/>
        </w:rPr>
        <w:t>年    月    日</w:t>
      </w:r>
    </w:p>
    <w:p>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B15C8E"/>
    <w:rsid w:val="13DA7422"/>
    <w:rsid w:val="33B15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name="Body Text 2"/>
    <w:lsdException w:unhideWhenUsed="0" w:uiPriority="0" w:semiHidden="0" w:name="Body Text 3"/>
    <w:lsdException w:unhideWhenUsed="0"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Body Text Indent 3"/>
    <w:basedOn w:val="1"/>
    <w:unhideWhenUsed/>
    <w:qFormat/>
    <w:uiPriority w:val="0"/>
    <w:pPr>
      <w:spacing w:after="120"/>
      <w:ind w:left="420" w:leftChars="200"/>
    </w:pPr>
    <w:rPr>
      <w:sz w:val="16"/>
      <w:szCs w:val="16"/>
    </w:rPr>
  </w:style>
  <w:style w:type="paragraph" w:styleId="4">
    <w:name w:val="Body Text 2"/>
    <w:basedOn w:val="1"/>
    <w:semiHidden/>
    <w:unhideWhenUsed/>
    <w:qFormat/>
    <w:uiPriority w:val="99"/>
    <w:pPr>
      <w:spacing w:after="120" w:line="480" w:lineRule="auto"/>
    </w:pPr>
  </w:style>
  <w:style w:type="paragraph" w:customStyle="1" w:styleId="7">
    <w:name w:val="样式1"/>
    <w:basedOn w:val="1"/>
    <w:uiPriority w:val="0"/>
    <w:rPr>
      <w:rFonts w:ascii="Calibri" w:hAnsi="Calibri" w:eastAsia="宋体" w:cs="Times New Roman"/>
      <w:sz w:val="44"/>
    </w:rPr>
  </w:style>
  <w:style w:type="paragraph" w:customStyle="1" w:styleId="8">
    <w:name w:val="楷体粗正文文字"/>
    <w:basedOn w:val="1"/>
    <w:next w:val="3"/>
    <w:qFormat/>
    <w:uiPriority w:val="0"/>
    <w:pPr>
      <w:spacing w:line="480" w:lineRule="exact"/>
      <w:ind w:firstLine="560"/>
    </w:pPr>
    <w:rPr>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2025-06-13T10:24:00Z</dcterms:created>
  <dc:creator>Administrator</dc:creator>
  <cp:lastModifiedBy>Administrator</cp:lastModifiedBy>
  <dcterms:modified xsi:type="dcterms:W3CDTF">2025-06-13T10:25:04Z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