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AD1D7">
      <w:pPr>
        <w:pStyle w:val="3"/>
        <w:spacing w:line="360" w:lineRule="auto"/>
        <w:ind w:left="526"/>
        <w:jc w:val="center"/>
        <w:rPr>
          <w:rFonts w:hint="eastAsia" w:ascii="仿宋" w:hAnsi="仿宋" w:eastAsia="仿宋" w:cs="仿宋"/>
          <w:color w:val="auto"/>
          <w:spacing w:val="-4"/>
          <w:sz w:val="30"/>
          <w:szCs w:val="30"/>
          <w:highlight w:val="none"/>
          <w:u w:val="none"/>
          <w:lang w:val="en-US" w:eastAsia="zh-CN"/>
        </w:rPr>
      </w:pPr>
    </w:p>
    <w:p w14:paraId="2D1803FE">
      <w:pPr>
        <w:pStyle w:val="3"/>
        <w:spacing w:line="360" w:lineRule="auto"/>
        <w:ind w:left="526"/>
        <w:jc w:val="center"/>
        <w:rPr>
          <w:rFonts w:hint="default" w:ascii="仿宋" w:hAnsi="仿宋" w:eastAsia="仿宋" w:cs="仿宋"/>
          <w:color w:val="auto"/>
          <w:spacing w:val="-4"/>
          <w:sz w:val="30"/>
          <w:szCs w:val="30"/>
          <w:highlight w:val="none"/>
          <w:u w:val="none"/>
          <w:lang w:val="en-US" w:eastAsia="zh-CN"/>
        </w:rPr>
      </w:pPr>
      <w:r>
        <w:rPr>
          <w:rFonts w:hint="eastAsia" w:ascii="仿宋" w:hAnsi="仿宋" w:eastAsia="仿宋" w:cs="仿宋"/>
          <w:color w:val="auto"/>
          <w:spacing w:val="-4"/>
          <w:sz w:val="30"/>
          <w:szCs w:val="30"/>
          <w:highlight w:val="none"/>
          <w:u w:val="none"/>
          <w:lang w:val="en-US" w:eastAsia="zh-CN"/>
        </w:rPr>
        <w:t>注合同仅供参考以实际签订为准</w:t>
      </w:r>
    </w:p>
    <w:p w14:paraId="2899AF62">
      <w:pPr>
        <w:pStyle w:val="3"/>
        <w:spacing w:before="140" w:line="360" w:lineRule="auto"/>
        <w:ind w:left="2860" w:right="2912" w:firstLine="14"/>
        <w:outlineLvl w:val="0"/>
        <w:rPr>
          <w:rFonts w:hint="eastAsia" w:ascii="仿宋" w:hAnsi="仿宋" w:eastAsia="仿宋" w:cs="仿宋"/>
          <w:b/>
          <w:color w:val="auto"/>
          <w:kern w:val="0"/>
          <w:sz w:val="36"/>
          <w:szCs w:val="20"/>
          <w:highlight w:val="none"/>
          <w:u w:val="none"/>
          <w:lang w:val="en-US" w:eastAsia="zh-Hans"/>
        </w:rPr>
      </w:pPr>
    </w:p>
    <w:p w14:paraId="7239AD2D">
      <w:pPr>
        <w:spacing w:line="360" w:lineRule="auto"/>
        <w:ind w:firstLine="480" w:firstLineChars="200"/>
        <w:jc w:val="center"/>
        <w:rPr>
          <w:rFonts w:hint="eastAsia" w:ascii="仿宋" w:hAnsi="仿宋" w:eastAsia="仿宋" w:cs="仿宋"/>
          <w:color w:val="auto"/>
          <w:sz w:val="24"/>
          <w:szCs w:val="24"/>
          <w:highlight w:val="none"/>
          <w:u w:val="none"/>
        </w:rPr>
      </w:pPr>
    </w:p>
    <w:p w14:paraId="62739266">
      <w:pPr>
        <w:spacing w:line="360" w:lineRule="auto"/>
        <w:ind w:firstLine="480" w:firstLineChars="200"/>
        <w:jc w:val="center"/>
        <w:rPr>
          <w:rFonts w:hint="eastAsia" w:ascii="仿宋" w:hAnsi="仿宋" w:eastAsia="仿宋" w:cs="仿宋"/>
          <w:color w:val="auto"/>
          <w:sz w:val="24"/>
          <w:szCs w:val="24"/>
          <w:highlight w:val="none"/>
          <w:u w:val="none"/>
        </w:rPr>
      </w:pPr>
    </w:p>
    <w:p w14:paraId="47FEE57D">
      <w:pPr>
        <w:spacing w:line="360" w:lineRule="auto"/>
        <w:ind w:firstLine="643" w:firstLineChars="200"/>
        <w:jc w:val="center"/>
        <w:rPr>
          <w:rFonts w:hint="eastAsia" w:ascii="仿宋" w:hAnsi="仿宋" w:eastAsia="仿宋" w:cs="仿宋"/>
          <w:b/>
          <w:bCs/>
          <w:color w:val="auto"/>
          <w:sz w:val="24"/>
          <w:szCs w:val="24"/>
          <w:highlight w:val="none"/>
          <w:u w:val="none"/>
        </w:rPr>
      </w:pPr>
      <w:r>
        <w:rPr>
          <w:rFonts w:hint="eastAsia" w:ascii="仿宋" w:hAnsi="仿宋" w:eastAsia="仿宋" w:cs="仿宋"/>
          <w:b/>
          <w:bCs/>
          <w:color w:val="auto"/>
          <w:sz w:val="32"/>
          <w:szCs w:val="32"/>
          <w:highlight w:val="none"/>
          <w:u w:val="none"/>
        </w:rPr>
        <w:t>采购合同</w:t>
      </w:r>
    </w:p>
    <w:p w14:paraId="49C42270">
      <w:pPr>
        <w:spacing w:line="360" w:lineRule="auto"/>
        <w:ind w:firstLine="480" w:firstLineChars="200"/>
        <w:jc w:val="center"/>
        <w:rPr>
          <w:rFonts w:hint="eastAsia" w:ascii="仿宋" w:hAnsi="仿宋" w:eastAsia="仿宋" w:cs="仿宋"/>
          <w:color w:val="auto"/>
          <w:sz w:val="24"/>
          <w:szCs w:val="24"/>
          <w:highlight w:val="none"/>
          <w:u w:val="none"/>
        </w:rPr>
      </w:pPr>
    </w:p>
    <w:p w14:paraId="0F76ECA3">
      <w:pPr>
        <w:spacing w:line="360" w:lineRule="auto"/>
        <w:ind w:firstLine="480" w:firstLineChars="200"/>
        <w:rPr>
          <w:rFonts w:hint="eastAsia" w:ascii="仿宋" w:hAnsi="仿宋" w:eastAsia="仿宋" w:cs="仿宋"/>
          <w:color w:val="auto"/>
          <w:sz w:val="24"/>
          <w:szCs w:val="24"/>
          <w:highlight w:val="none"/>
          <w:u w:val="none"/>
        </w:rPr>
      </w:pPr>
    </w:p>
    <w:p w14:paraId="06CCCB85">
      <w:pPr>
        <w:pStyle w:val="2"/>
        <w:rPr>
          <w:rFonts w:hint="eastAsia" w:ascii="仿宋" w:hAnsi="仿宋" w:eastAsia="仿宋" w:cs="仿宋"/>
          <w:color w:val="auto"/>
          <w:sz w:val="24"/>
          <w:szCs w:val="24"/>
          <w:highlight w:val="none"/>
          <w:u w:val="none"/>
        </w:rPr>
      </w:pPr>
    </w:p>
    <w:p w14:paraId="3B43567D">
      <w:pPr>
        <w:spacing w:line="360" w:lineRule="auto"/>
        <w:rPr>
          <w:rFonts w:hint="eastAsia" w:ascii="仿宋" w:hAnsi="仿宋" w:eastAsia="仿宋" w:cs="仿宋"/>
          <w:color w:val="auto"/>
          <w:sz w:val="24"/>
          <w:szCs w:val="24"/>
          <w:highlight w:val="none"/>
          <w:u w:val="none"/>
        </w:rPr>
      </w:pPr>
    </w:p>
    <w:p w14:paraId="11AEAE2D">
      <w:pPr>
        <w:spacing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项目名称：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bCs/>
          <w:color w:val="auto"/>
          <w:sz w:val="24"/>
          <w:szCs w:val="24"/>
          <w:highlight w:val="none"/>
          <w:u w:val="none"/>
        </w:rPr>
        <w:t xml:space="preserve">  </w:t>
      </w:r>
      <w:bookmarkStart w:id="1" w:name="_GoBack"/>
      <w:bookmarkEnd w:id="1"/>
    </w:p>
    <w:p w14:paraId="6E0EEFC3">
      <w:pPr>
        <w:spacing w:line="360" w:lineRule="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color w:val="auto"/>
          <w:sz w:val="24"/>
          <w:szCs w:val="24"/>
          <w:highlight w:val="none"/>
          <w:u w:val="none"/>
        </w:rPr>
        <w:t>项目编号：</w:t>
      </w:r>
      <w:r>
        <w:rPr>
          <w:rFonts w:hint="eastAsia" w:ascii="仿宋" w:hAnsi="仿宋" w:eastAsia="仿宋" w:cs="仿宋"/>
          <w:bCs/>
          <w:color w:val="auto"/>
          <w:sz w:val="24"/>
          <w:szCs w:val="24"/>
          <w:highlight w:val="none"/>
          <w:u w:val="non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u w:val="none"/>
          <w:lang w:val="en-US" w:eastAsia="zh-CN"/>
        </w:rPr>
        <w:t xml:space="preserve">                     </w:t>
      </w:r>
    </w:p>
    <w:p w14:paraId="2E98B3CF">
      <w:pPr>
        <w:spacing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 xml:space="preserve">包    号：    </w:t>
      </w:r>
      <w:r>
        <w:rPr>
          <w:rFonts w:hint="eastAsia" w:ascii="仿宋" w:hAnsi="仿宋" w:eastAsia="仿宋" w:cs="仿宋"/>
          <w:color w:val="auto"/>
          <w:sz w:val="24"/>
          <w:szCs w:val="24"/>
          <w:highlight w:val="none"/>
          <w:u w:val="none"/>
          <w:lang w:val="en-US" w:eastAsia="zh-CN"/>
        </w:rPr>
        <w:t xml:space="preserve">                    </w:t>
      </w:r>
    </w:p>
    <w:p w14:paraId="62134C35">
      <w:pPr>
        <w:spacing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合同编号：                        </w:t>
      </w:r>
    </w:p>
    <w:p w14:paraId="559C2084">
      <w:pPr>
        <w:spacing w:line="360" w:lineRule="auto"/>
        <w:rPr>
          <w:rFonts w:hint="eastAsia" w:ascii="仿宋" w:hAnsi="仿宋" w:eastAsia="仿宋" w:cs="仿宋"/>
          <w:bCs/>
          <w:color w:val="auto"/>
          <w:sz w:val="24"/>
          <w:szCs w:val="24"/>
          <w:highlight w:val="none"/>
          <w:u w:val="none"/>
        </w:rPr>
      </w:pPr>
    </w:p>
    <w:p w14:paraId="00FC938D">
      <w:pPr>
        <w:spacing w:line="360" w:lineRule="auto"/>
        <w:ind w:firstLine="480" w:firstLineChars="200"/>
        <w:rPr>
          <w:rFonts w:hint="eastAsia" w:ascii="仿宋" w:hAnsi="仿宋" w:eastAsia="仿宋" w:cs="仿宋"/>
          <w:bCs/>
          <w:color w:val="auto"/>
          <w:sz w:val="24"/>
          <w:szCs w:val="24"/>
          <w:highlight w:val="none"/>
          <w:u w:val="none"/>
        </w:rPr>
      </w:pPr>
    </w:p>
    <w:p w14:paraId="3D987966">
      <w:pPr>
        <w:spacing w:line="360" w:lineRule="auto"/>
        <w:ind w:firstLine="480" w:firstLineChars="200"/>
        <w:rPr>
          <w:rFonts w:hint="eastAsia" w:ascii="仿宋" w:hAnsi="仿宋" w:eastAsia="仿宋" w:cs="仿宋"/>
          <w:bCs/>
          <w:color w:val="auto"/>
          <w:sz w:val="24"/>
          <w:szCs w:val="24"/>
          <w:highlight w:val="none"/>
          <w:u w:val="none"/>
        </w:rPr>
      </w:pPr>
    </w:p>
    <w:p w14:paraId="295BD09F">
      <w:pPr>
        <w:spacing w:line="360" w:lineRule="auto"/>
        <w:ind w:firstLine="480" w:firstLineChars="200"/>
        <w:rPr>
          <w:rFonts w:hint="eastAsia" w:ascii="仿宋" w:hAnsi="仿宋" w:eastAsia="仿宋" w:cs="仿宋"/>
          <w:bCs/>
          <w:color w:val="auto"/>
          <w:sz w:val="24"/>
          <w:szCs w:val="24"/>
          <w:highlight w:val="none"/>
          <w:u w:val="none"/>
        </w:rPr>
      </w:pPr>
    </w:p>
    <w:p w14:paraId="0CCCF6DC">
      <w:pPr>
        <w:pStyle w:val="3"/>
        <w:rPr>
          <w:rFonts w:hint="eastAsia" w:ascii="仿宋" w:hAnsi="仿宋" w:eastAsia="仿宋" w:cs="仿宋"/>
          <w:color w:val="auto"/>
          <w:sz w:val="24"/>
          <w:szCs w:val="24"/>
          <w:highlight w:val="none"/>
          <w:u w:val="none"/>
        </w:rPr>
      </w:pPr>
    </w:p>
    <w:p w14:paraId="7DFAC7FC">
      <w:pPr>
        <w:spacing w:line="360" w:lineRule="auto"/>
        <w:ind w:firstLine="480" w:firstLineChars="200"/>
        <w:rPr>
          <w:rFonts w:hint="eastAsia" w:ascii="仿宋" w:hAnsi="仿宋" w:eastAsia="仿宋" w:cs="仿宋"/>
          <w:bCs/>
          <w:color w:val="auto"/>
          <w:sz w:val="24"/>
          <w:szCs w:val="24"/>
          <w:highlight w:val="none"/>
          <w:u w:val="none"/>
        </w:rPr>
      </w:pPr>
    </w:p>
    <w:p w14:paraId="49A0F2F0">
      <w:pPr>
        <w:spacing w:line="360" w:lineRule="auto"/>
        <w:rPr>
          <w:rFonts w:hint="eastAsia" w:ascii="仿宋" w:hAnsi="仿宋" w:eastAsia="仿宋" w:cs="仿宋"/>
          <w:b/>
          <w:color w:val="auto"/>
          <w:sz w:val="24"/>
          <w:szCs w:val="24"/>
          <w:highlight w:val="none"/>
          <w:u w:val="none"/>
        </w:rPr>
      </w:pPr>
      <w:r>
        <w:rPr>
          <w:rFonts w:hint="eastAsia" w:ascii="仿宋" w:hAnsi="仿宋" w:eastAsia="仿宋" w:cs="仿宋"/>
          <w:b/>
          <w:color w:val="auto"/>
          <w:sz w:val="24"/>
          <w:szCs w:val="24"/>
          <w:highlight w:val="none"/>
          <w:u w:val="none"/>
        </w:rPr>
        <w:t xml:space="preserve">采购人：海南体育职业技术学院 </w:t>
      </w:r>
    </w:p>
    <w:p w14:paraId="3ED9E73C">
      <w:pPr>
        <w:spacing w:line="360" w:lineRule="auto"/>
        <w:rPr>
          <w:rFonts w:hint="eastAsia" w:ascii="仿宋" w:hAnsi="仿宋" w:eastAsia="仿宋" w:cs="仿宋"/>
          <w:b/>
          <w:color w:val="auto"/>
          <w:sz w:val="24"/>
          <w:szCs w:val="24"/>
          <w:highlight w:val="none"/>
          <w:u w:val="none"/>
          <w:lang w:val="en-US" w:eastAsia="zh-CN"/>
        </w:rPr>
      </w:pPr>
      <w:r>
        <w:rPr>
          <w:rFonts w:hint="eastAsia" w:ascii="仿宋" w:hAnsi="仿宋" w:eastAsia="仿宋" w:cs="仿宋"/>
          <w:b/>
          <w:color w:val="auto"/>
          <w:sz w:val="24"/>
          <w:szCs w:val="24"/>
          <w:highlight w:val="none"/>
          <w:u w:val="none"/>
        </w:rPr>
        <w:t xml:space="preserve">供应商： </w:t>
      </w:r>
      <w:r>
        <w:rPr>
          <w:rFonts w:hint="eastAsia" w:ascii="仿宋" w:hAnsi="仿宋" w:eastAsia="仿宋" w:cs="仿宋"/>
          <w:b/>
          <w:color w:val="auto"/>
          <w:sz w:val="24"/>
          <w:szCs w:val="24"/>
          <w:highlight w:val="none"/>
          <w:u w:val="none"/>
          <w:lang w:val="en-US" w:eastAsia="zh-CN"/>
        </w:rPr>
        <w:t xml:space="preserve">                   </w:t>
      </w:r>
    </w:p>
    <w:p w14:paraId="6CAEF044">
      <w:pPr>
        <w:spacing w:line="360" w:lineRule="auto"/>
        <w:rPr>
          <w:rFonts w:hint="eastAsia" w:ascii="仿宋" w:hAnsi="仿宋" w:eastAsia="仿宋" w:cs="仿宋"/>
          <w:b/>
          <w:color w:val="auto"/>
          <w:sz w:val="24"/>
          <w:szCs w:val="24"/>
          <w:highlight w:val="none"/>
          <w:u w:val="none"/>
        </w:rPr>
      </w:pPr>
      <w:r>
        <w:rPr>
          <w:rFonts w:hint="eastAsia" w:ascii="仿宋" w:hAnsi="仿宋" w:eastAsia="仿宋" w:cs="仿宋"/>
          <w:b/>
          <w:color w:val="auto"/>
          <w:sz w:val="24"/>
          <w:szCs w:val="24"/>
          <w:highlight w:val="none"/>
          <w:u w:val="none"/>
        </w:rPr>
        <w:t>签订时间：2025年</w:t>
      </w:r>
      <w:r>
        <w:rPr>
          <w:rFonts w:hint="eastAsia" w:ascii="仿宋" w:hAnsi="仿宋" w:eastAsia="仿宋" w:cs="仿宋"/>
          <w:b/>
          <w:color w:val="auto"/>
          <w:sz w:val="24"/>
          <w:szCs w:val="24"/>
          <w:highlight w:val="none"/>
          <w:u w:val="none"/>
          <w:lang w:val="en-US" w:eastAsia="zh-CN"/>
        </w:rPr>
        <w:t xml:space="preserve">  </w:t>
      </w:r>
      <w:r>
        <w:rPr>
          <w:rFonts w:hint="eastAsia" w:ascii="仿宋" w:hAnsi="仿宋" w:eastAsia="仿宋" w:cs="仿宋"/>
          <w:b/>
          <w:color w:val="auto"/>
          <w:sz w:val="24"/>
          <w:szCs w:val="24"/>
          <w:highlight w:val="none"/>
          <w:u w:val="none"/>
        </w:rPr>
        <w:t>月</w:t>
      </w:r>
      <w:r>
        <w:rPr>
          <w:rFonts w:hint="eastAsia" w:ascii="仿宋" w:hAnsi="仿宋" w:eastAsia="仿宋" w:cs="仿宋"/>
          <w:b/>
          <w:color w:val="auto"/>
          <w:sz w:val="24"/>
          <w:szCs w:val="24"/>
          <w:highlight w:val="none"/>
          <w:u w:val="none"/>
          <w:lang w:val="en-US" w:eastAsia="zh-CN"/>
        </w:rPr>
        <w:t xml:space="preserve">   </w:t>
      </w:r>
      <w:r>
        <w:rPr>
          <w:rFonts w:hint="eastAsia" w:ascii="仿宋" w:hAnsi="仿宋" w:eastAsia="仿宋" w:cs="仿宋"/>
          <w:b/>
          <w:color w:val="auto"/>
          <w:sz w:val="24"/>
          <w:szCs w:val="24"/>
          <w:highlight w:val="none"/>
          <w:u w:val="none"/>
        </w:rPr>
        <w:t>日</w:t>
      </w:r>
    </w:p>
    <w:p w14:paraId="3EE12AFB">
      <w:pPr>
        <w:spacing w:line="360" w:lineRule="auto"/>
        <w:ind w:firstLine="480" w:firstLineChars="200"/>
        <w:rPr>
          <w:rFonts w:hint="eastAsia" w:ascii="仿宋" w:hAnsi="仿宋" w:eastAsia="仿宋" w:cs="仿宋"/>
          <w:color w:val="auto"/>
          <w:sz w:val="24"/>
          <w:szCs w:val="24"/>
          <w:highlight w:val="none"/>
          <w:u w:val="none"/>
        </w:rPr>
        <w:sectPr>
          <w:pgSz w:w="11906" w:h="16838"/>
          <w:pgMar w:top="1440" w:right="1800" w:bottom="1440" w:left="1800" w:header="851" w:footer="992" w:gutter="0"/>
          <w:cols w:space="425" w:num="1"/>
          <w:docGrid w:type="lines" w:linePitch="312" w:charSpace="0"/>
        </w:sectPr>
      </w:pPr>
    </w:p>
    <w:p w14:paraId="2A935BA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采购人（全称）： 海南体育职业技术学院 </w:t>
      </w:r>
    </w:p>
    <w:p w14:paraId="4692834E">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供应商（全称）：</w:t>
      </w:r>
      <w:r>
        <w:rPr>
          <w:rFonts w:hint="eastAsia" w:ascii="仿宋" w:hAnsi="仿宋" w:eastAsia="仿宋" w:cs="仿宋"/>
          <w:b/>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56E6E978">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根据《中华人民共和国民法典》及其他有关法律法规，双方经过友好协商，本着诚实守信、互惠互利的原则，就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 xml:space="preserve"> 项目服务事宜签订本合同条款，共同达成如下协议：</w:t>
      </w:r>
    </w:p>
    <w:p w14:paraId="331F82E3">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一、项目概况</w:t>
      </w:r>
    </w:p>
    <w:p w14:paraId="6F41347C">
      <w:pPr>
        <w:spacing w:line="360" w:lineRule="auto"/>
        <w:ind w:left="1999" w:leftChars="266" w:hanging="1440" w:hangingChars="6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 xml:space="preserve">1.项目名称：   </w:t>
      </w:r>
      <w:r>
        <w:rPr>
          <w:rFonts w:hint="eastAsia" w:ascii="仿宋" w:hAnsi="仿宋" w:eastAsia="仿宋" w:cs="仿宋"/>
          <w:color w:val="auto"/>
          <w:sz w:val="24"/>
          <w:szCs w:val="24"/>
          <w:highlight w:val="none"/>
          <w:u w:val="none"/>
          <w:lang w:val="en-US" w:eastAsia="zh-CN"/>
        </w:rPr>
        <w:t xml:space="preserve">                       </w:t>
      </w:r>
    </w:p>
    <w:p w14:paraId="5C16C00D">
      <w:pPr>
        <w:spacing w:line="360" w:lineRule="auto"/>
        <w:ind w:left="1999" w:leftChars="266" w:hanging="1440" w:hangingChars="600"/>
        <w:jc w:val="left"/>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2.包号：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 xml:space="preserve">   </w:t>
      </w:r>
    </w:p>
    <w:p w14:paraId="44E0120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3.服务地点：                 </w:t>
      </w:r>
    </w:p>
    <w:p w14:paraId="3C3CE2B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4.服务内容和范围：详见附件。</w:t>
      </w:r>
    </w:p>
    <w:p w14:paraId="286AF42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二、服务期限</w:t>
      </w:r>
    </w:p>
    <w:p w14:paraId="2734FC1A">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自合同签订之日至赛事及全部工作结束。</w:t>
      </w:r>
    </w:p>
    <w:p w14:paraId="70F3FB5F">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三、服务标准</w:t>
      </w:r>
    </w:p>
    <w:p w14:paraId="3EE139FE">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符合现行国家有关标准、法规和产业及行业标准。</w:t>
      </w:r>
    </w:p>
    <w:p w14:paraId="09490F16">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四、签约合同价与合同价格形式</w:t>
      </w:r>
      <w:r>
        <w:rPr>
          <w:rFonts w:hint="eastAsia" w:ascii="仿宋" w:hAnsi="仿宋" w:eastAsia="仿宋" w:cs="仿宋"/>
          <w:color w:val="auto"/>
          <w:sz w:val="24"/>
          <w:szCs w:val="24"/>
          <w:highlight w:val="none"/>
          <w:u w:val="none"/>
        </w:rPr>
        <w:tab/>
      </w:r>
    </w:p>
    <w:p w14:paraId="680D286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1.签约合同价为：</w:t>
      </w:r>
    </w:p>
    <w:p w14:paraId="37BD919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人民币（大写）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 xml:space="preserve"> (¥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元)；</w:t>
      </w:r>
    </w:p>
    <w:p w14:paraId="19122A2D">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2.合同价格形式：固定总价   。</w:t>
      </w:r>
    </w:p>
    <w:p w14:paraId="5A2D5F8A">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五、项目经理</w:t>
      </w:r>
    </w:p>
    <w:p w14:paraId="31DBC26F">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供应商项目经理：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 xml:space="preserve"> 。</w:t>
      </w:r>
    </w:p>
    <w:p w14:paraId="720577DD">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六、付款方式</w:t>
      </w:r>
    </w:p>
    <w:p w14:paraId="17DCC94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□一次性支付方式：                                                </w:t>
      </w:r>
    </w:p>
    <w:p w14:paraId="6AFC3E2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                                                                      </w:t>
      </w:r>
    </w:p>
    <w:p w14:paraId="61E29A2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sym w:font="Wingdings" w:char="00FE"/>
      </w:r>
      <w:r>
        <w:rPr>
          <w:rFonts w:hint="eastAsia" w:ascii="仿宋" w:hAnsi="仿宋" w:eastAsia="仿宋" w:cs="仿宋"/>
          <w:color w:val="auto"/>
          <w:sz w:val="24"/>
          <w:szCs w:val="24"/>
          <w:highlight w:val="none"/>
          <w:u w:val="none"/>
        </w:rPr>
        <w:t>分期支付方式：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7A4F390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sym w:font="Wingdings" w:char="00A8"/>
      </w:r>
      <w:r>
        <w:rPr>
          <w:rFonts w:hint="eastAsia" w:ascii="仿宋" w:hAnsi="仿宋" w:eastAsia="仿宋" w:cs="仿宋"/>
          <w:color w:val="auto"/>
          <w:sz w:val="24"/>
          <w:szCs w:val="24"/>
          <w:highlight w:val="none"/>
          <w:u w:val="none"/>
        </w:rPr>
        <w:t xml:space="preserve">其他支付方式：                                                  </w:t>
      </w:r>
    </w:p>
    <w:p w14:paraId="3178282F">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                                                                 </w:t>
      </w:r>
    </w:p>
    <w:p w14:paraId="7D6CAFF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七、合同文件构成</w:t>
      </w:r>
    </w:p>
    <w:p w14:paraId="7F0099D6">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本协议书与下列文件一起构成合同文件：</w:t>
      </w:r>
    </w:p>
    <w:p w14:paraId="32E444C4">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（1）中标通知书；</w:t>
      </w:r>
    </w:p>
    <w:p w14:paraId="7554B4AD">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（2）投标函及其附录； </w:t>
      </w:r>
    </w:p>
    <w:p w14:paraId="36F9F3FF">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（3）合同条款；</w:t>
      </w:r>
    </w:p>
    <w:p w14:paraId="0A521447">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（4）服务标准和要求；</w:t>
      </w:r>
    </w:p>
    <w:p w14:paraId="79FFE18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（5）图纸（如果有）；</w:t>
      </w:r>
    </w:p>
    <w:p w14:paraId="48DA214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（6）服务费用报价表；</w:t>
      </w:r>
    </w:p>
    <w:p w14:paraId="17DEAD64">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（7）其他合同文件。</w:t>
      </w:r>
    </w:p>
    <w:p w14:paraId="00ADA326">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在合同订立及履行过程中形成的与合同有关的文件均构成合同文件组成部分。</w:t>
      </w:r>
    </w:p>
    <w:p w14:paraId="0D29798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上述各项合同文件包括合同当事人就该项合同文件所作出的补充和修改，属于同一类内容的文件，应以最新签署的为准。专用合同条款及其附件须经合同当事人签字或盖章。</w:t>
      </w:r>
    </w:p>
    <w:p w14:paraId="3D94C5D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八、承诺</w:t>
      </w:r>
    </w:p>
    <w:p w14:paraId="5D37D478">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1.采购人承诺按照法律规定履行项目审批手续、筹集项目资金并按照合同约定的期限和方式支付合同价款。</w:t>
      </w:r>
    </w:p>
    <w:p w14:paraId="4BC55875">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2.供应商承诺按照法律规定及合同约定开展服务工作，确保服务质量和效率，不进行转包及违法分包，并在缺陷责任期及保修期内承担相应的责任。</w:t>
      </w:r>
    </w:p>
    <w:p w14:paraId="71B7CBD8">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3.采购人和供应商通过招投标形式签订合同的，双方理解并承诺不再就同一项目另行签订与合同实质性内容相背离的协议。</w:t>
      </w:r>
    </w:p>
    <w:p w14:paraId="4A4CF13C">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九、签订时间</w:t>
      </w:r>
    </w:p>
    <w:p w14:paraId="72E3F0C6">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本合同于 </w:t>
      </w:r>
      <w:bookmarkStart w:id="0" w:name="makeContractDate"/>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u w:val="none"/>
          <w:lang w:val="en-US" w:eastAsia="zh-CN"/>
        </w:rPr>
        <w:t xml:space="preserve">2025年  月   </w:t>
      </w:r>
      <w:r>
        <w:rPr>
          <w:rFonts w:hint="eastAsia" w:ascii="仿宋" w:hAnsi="仿宋" w:eastAsia="仿宋" w:cs="仿宋"/>
          <w:color w:val="auto"/>
          <w:sz w:val="24"/>
          <w:szCs w:val="24"/>
          <w:highlight w:val="none"/>
          <w:u w:val="none"/>
        </w:rPr>
        <w:t>日</w:t>
      </w:r>
      <w:bookmarkEnd w:id="0"/>
      <w:r>
        <w:rPr>
          <w:rFonts w:hint="eastAsia" w:ascii="仿宋" w:hAnsi="仿宋" w:eastAsia="仿宋" w:cs="仿宋"/>
          <w:color w:val="auto"/>
          <w:sz w:val="24"/>
          <w:szCs w:val="24"/>
          <w:highlight w:val="none"/>
          <w:u w:val="none"/>
        </w:rPr>
        <w:t>签订。</w:t>
      </w:r>
    </w:p>
    <w:p w14:paraId="6C401DB3">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十、签订地点</w:t>
      </w:r>
    </w:p>
    <w:p w14:paraId="462F81E1">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本合同在   </w:t>
      </w:r>
      <w:r>
        <w:rPr>
          <w:rFonts w:hint="eastAsia" w:ascii="仿宋" w:hAnsi="仿宋" w:eastAsia="仿宋" w:cs="仿宋"/>
          <w:color w:val="auto"/>
          <w:sz w:val="24"/>
          <w:szCs w:val="24"/>
          <w:highlight w:val="none"/>
          <w:u w:val="none"/>
          <w:lang w:val="en-US" w:eastAsia="zh-CN"/>
        </w:rPr>
        <w:t>海南省海口市琼山区</w:t>
      </w:r>
      <w:r>
        <w:rPr>
          <w:rFonts w:hint="eastAsia" w:ascii="仿宋" w:hAnsi="仿宋" w:eastAsia="仿宋" w:cs="仿宋"/>
          <w:color w:val="auto"/>
          <w:sz w:val="24"/>
          <w:szCs w:val="24"/>
          <w:highlight w:val="none"/>
          <w:u w:val="none"/>
        </w:rPr>
        <w:t xml:space="preserve">   签订。</w:t>
      </w:r>
    </w:p>
    <w:p w14:paraId="2FB501AA">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十一、补充协议</w:t>
      </w:r>
    </w:p>
    <w:p w14:paraId="205CEE50">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合同未尽事宜，合同当事人另行签订补充协议，补充协议是合同的组成部分。</w:t>
      </w:r>
    </w:p>
    <w:p w14:paraId="366D5702">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十二、合同生效</w:t>
      </w:r>
    </w:p>
    <w:p w14:paraId="68B1B3F7">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本合同自甲乙双方签字盖章之日起生效。</w:t>
      </w:r>
    </w:p>
    <w:p w14:paraId="4C757A71">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十三、合同份数</w:t>
      </w:r>
    </w:p>
    <w:p w14:paraId="6F7CDC1A">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本合同一式陆份，均具有同等法律效力，采购人执叁份，供应商执叁份。</w:t>
      </w:r>
    </w:p>
    <w:p w14:paraId="011292AF">
      <w:pPr>
        <w:spacing w:line="360" w:lineRule="auto"/>
        <w:ind w:firstLine="480" w:firstLineChars="200"/>
        <w:rPr>
          <w:rFonts w:hint="eastAsia" w:ascii="仿宋" w:hAnsi="仿宋" w:eastAsia="仿宋" w:cs="仿宋"/>
          <w:color w:val="auto"/>
          <w:sz w:val="24"/>
          <w:szCs w:val="24"/>
          <w:highlight w:val="none"/>
          <w:u w:val="none"/>
        </w:rPr>
      </w:pPr>
    </w:p>
    <w:tbl>
      <w:tblPr>
        <w:tblStyle w:val="7"/>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F8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4955137">
            <w:pPr>
              <w:pStyle w:val="3"/>
              <w:spacing w:after="0" w:line="360" w:lineRule="auto"/>
              <w:ind w:firstLine="480" w:firstLineChars="200"/>
              <w:rPr>
                <w:rFonts w:hint="eastAsia" w:ascii="仿宋" w:hAnsi="仿宋" w:eastAsia="仿宋" w:cs="仿宋"/>
                <w:color w:val="auto"/>
                <w:sz w:val="24"/>
                <w:szCs w:val="24"/>
                <w:highlight w:val="none"/>
                <w:u w:val="none"/>
              </w:rPr>
            </w:pPr>
          </w:p>
          <w:p w14:paraId="5472D78C">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采购人：(公章) </w:t>
            </w:r>
          </w:p>
          <w:p w14:paraId="10EFB27F">
            <w:pPr>
              <w:pStyle w:val="3"/>
              <w:spacing w:after="0" w:line="360" w:lineRule="auto"/>
              <w:ind w:firstLine="480" w:firstLineChars="200"/>
              <w:rPr>
                <w:rFonts w:hint="eastAsia" w:ascii="仿宋" w:hAnsi="仿宋" w:eastAsia="仿宋" w:cs="仿宋"/>
                <w:color w:val="auto"/>
                <w:sz w:val="24"/>
                <w:szCs w:val="24"/>
                <w:highlight w:val="none"/>
                <w:u w:val="none"/>
              </w:rPr>
            </w:pPr>
          </w:p>
        </w:tc>
        <w:tc>
          <w:tcPr>
            <w:tcW w:w="4725" w:type="dxa"/>
            <w:vAlign w:val="center"/>
          </w:tcPr>
          <w:p w14:paraId="207F07A7">
            <w:pPr>
              <w:spacing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供应商：(公章)</w:t>
            </w:r>
          </w:p>
        </w:tc>
      </w:tr>
      <w:tr w14:paraId="6FAD5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D9052A9">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法定代表人或其委托代理人：</w:t>
            </w:r>
          </w:p>
          <w:p w14:paraId="63875845">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（签字）</w:t>
            </w:r>
          </w:p>
        </w:tc>
        <w:tc>
          <w:tcPr>
            <w:tcW w:w="4725" w:type="dxa"/>
            <w:vAlign w:val="center"/>
          </w:tcPr>
          <w:p w14:paraId="1868377B">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法定代表人或其委托代理人：</w:t>
            </w:r>
          </w:p>
          <w:p w14:paraId="76B1B763">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（签字）</w:t>
            </w:r>
          </w:p>
        </w:tc>
      </w:tr>
      <w:tr w14:paraId="5B29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D667E60">
            <w:pPr>
              <w:pStyle w:val="3"/>
              <w:spacing w:after="0"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住 所：</w:t>
            </w:r>
            <w:r>
              <w:rPr>
                <w:rFonts w:hint="eastAsia" w:ascii="仿宋" w:hAnsi="仿宋" w:eastAsia="仿宋" w:cs="仿宋"/>
                <w:color w:val="auto"/>
                <w:sz w:val="24"/>
                <w:szCs w:val="24"/>
                <w:highlight w:val="none"/>
                <w:u w:val="none"/>
                <w:lang w:val="en-US" w:eastAsia="zh-CN"/>
              </w:rPr>
              <w:t>海南省海口市国兴大道68号</w:t>
            </w:r>
          </w:p>
        </w:tc>
        <w:tc>
          <w:tcPr>
            <w:tcW w:w="4725" w:type="dxa"/>
            <w:vAlign w:val="center"/>
          </w:tcPr>
          <w:p w14:paraId="697461E4">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住 所：</w:t>
            </w:r>
          </w:p>
        </w:tc>
      </w:tr>
      <w:tr w14:paraId="44828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C16888">
            <w:pPr>
              <w:pStyle w:val="3"/>
              <w:spacing w:after="0"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none"/>
                <w:lang w:val="en-US" w:eastAsia="zh-CN"/>
              </w:rPr>
              <w:t>黎凯</w:t>
            </w:r>
          </w:p>
        </w:tc>
        <w:tc>
          <w:tcPr>
            <w:tcW w:w="4725" w:type="dxa"/>
            <w:vAlign w:val="center"/>
          </w:tcPr>
          <w:p w14:paraId="5471D704">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w:t>
            </w:r>
          </w:p>
        </w:tc>
      </w:tr>
      <w:tr w14:paraId="0C17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4A17351">
            <w:pPr>
              <w:pStyle w:val="3"/>
              <w:spacing w:after="0"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委托代理人：</w:t>
            </w:r>
            <w:r>
              <w:rPr>
                <w:rFonts w:hint="eastAsia" w:ascii="仿宋" w:hAnsi="仿宋" w:eastAsia="仿宋" w:cs="仿宋"/>
                <w:color w:val="auto"/>
                <w:sz w:val="24"/>
                <w:szCs w:val="24"/>
                <w:highlight w:val="none"/>
                <w:u w:val="none"/>
                <w:lang w:val="en-US" w:eastAsia="zh-CN"/>
              </w:rPr>
              <w:t>曹振峰</w:t>
            </w:r>
          </w:p>
        </w:tc>
        <w:tc>
          <w:tcPr>
            <w:tcW w:w="4725" w:type="dxa"/>
            <w:vAlign w:val="center"/>
          </w:tcPr>
          <w:p w14:paraId="16E424DD">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委托代理人：</w:t>
            </w:r>
          </w:p>
        </w:tc>
      </w:tr>
      <w:tr w14:paraId="14C6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C05B2AA">
            <w:pPr>
              <w:pStyle w:val="3"/>
              <w:spacing w:after="0"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电 话：</w:t>
            </w:r>
            <w:r>
              <w:rPr>
                <w:rFonts w:hint="eastAsia" w:ascii="仿宋" w:hAnsi="仿宋" w:eastAsia="仿宋" w:cs="仿宋"/>
                <w:color w:val="auto"/>
                <w:sz w:val="24"/>
                <w:szCs w:val="24"/>
                <w:highlight w:val="none"/>
                <w:u w:val="none"/>
                <w:lang w:val="en-US" w:eastAsia="zh-CN"/>
              </w:rPr>
              <w:t>0890-65360147</w:t>
            </w:r>
          </w:p>
        </w:tc>
        <w:tc>
          <w:tcPr>
            <w:tcW w:w="4725" w:type="dxa"/>
            <w:vAlign w:val="center"/>
          </w:tcPr>
          <w:p w14:paraId="0AA89D0C">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电 话： </w:t>
            </w:r>
          </w:p>
        </w:tc>
      </w:tr>
      <w:tr w14:paraId="3911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AA2AF0B">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传 真：/</w:t>
            </w:r>
          </w:p>
        </w:tc>
        <w:tc>
          <w:tcPr>
            <w:tcW w:w="4725" w:type="dxa"/>
            <w:vAlign w:val="center"/>
          </w:tcPr>
          <w:p w14:paraId="5EBB987F">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传 真：/</w:t>
            </w:r>
          </w:p>
        </w:tc>
      </w:tr>
      <w:tr w14:paraId="4B08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5867202">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开户银行：</w:t>
            </w:r>
            <w:r>
              <w:rPr>
                <w:rFonts w:hint="eastAsia" w:ascii="仿宋" w:hAnsi="仿宋" w:eastAsia="仿宋" w:cs="仿宋"/>
                <w:color w:val="auto"/>
                <w:sz w:val="24"/>
                <w:szCs w:val="24"/>
                <w:highlight w:val="none"/>
                <w:u w:val="none"/>
                <w:lang w:val="en-US" w:eastAsia="zh-CN"/>
              </w:rPr>
              <w:t>工行海口市蓝天支行</w:t>
            </w:r>
          </w:p>
        </w:tc>
        <w:tc>
          <w:tcPr>
            <w:tcW w:w="4725" w:type="dxa"/>
            <w:vAlign w:val="center"/>
          </w:tcPr>
          <w:p w14:paraId="4685A2FD">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开户银行：</w:t>
            </w:r>
          </w:p>
        </w:tc>
      </w:tr>
      <w:tr w14:paraId="3D2E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657119">
            <w:pPr>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账 号：2201028629026406560</w:t>
            </w:r>
          </w:p>
        </w:tc>
        <w:tc>
          <w:tcPr>
            <w:tcW w:w="4725" w:type="dxa"/>
            <w:vAlign w:val="center"/>
          </w:tcPr>
          <w:p w14:paraId="194D1C7A">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账 号： </w:t>
            </w:r>
          </w:p>
        </w:tc>
      </w:tr>
      <w:tr w14:paraId="5BE2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76235399">
            <w:pPr>
              <w:pStyle w:val="3"/>
              <w:spacing w:after="0"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邮政编码：</w:t>
            </w:r>
            <w:r>
              <w:rPr>
                <w:rFonts w:hint="eastAsia" w:ascii="仿宋" w:hAnsi="仿宋" w:eastAsia="仿宋" w:cs="仿宋"/>
                <w:color w:val="auto"/>
                <w:sz w:val="24"/>
                <w:szCs w:val="24"/>
                <w:highlight w:val="none"/>
                <w:u w:val="none"/>
                <w:lang w:val="en-US" w:eastAsia="zh-CN"/>
              </w:rPr>
              <w:t>570100</w:t>
            </w:r>
          </w:p>
        </w:tc>
        <w:tc>
          <w:tcPr>
            <w:tcW w:w="4725" w:type="dxa"/>
            <w:vAlign w:val="center"/>
          </w:tcPr>
          <w:p w14:paraId="339C28EA">
            <w:pPr>
              <w:pStyle w:val="3"/>
              <w:spacing w:after="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邮政编码：</w:t>
            </w:r>
          </w:p>
        </w:tc>
      </w:tr>
    </w:tbl>
    <w:p w14:paraId="1F1697DA">
      <w:pPr>
        <w:spacing w:line="360" w:lineRule="auto"/>
        <w:ind w:firstLine="480" w:firstLineChars="200"/>
        <w:rPr>
          <w:rFonts w:hint="eastAsia" w:ascii="仿宋" w:hAnsi="仿宋" w:eastAsia="仿宋" w:cs="仿宋"/>
          <w:color w:val="auto"/>
          <w:sz w:val="24"/>
          <w:szCs w:val="24"/>
          <w:highlight w:val="none"/>
          <w:u w:val="none"/>
        </w:rPr>
      </w:pPr>
    </w:p>
    <w:p w14:paraId="5A284D0A">
      <w:pPr>
        <w:spacing w:line="360" w:lineRule="auto"/>
        <w:ind w:firstLine="480" w:firstLineChars="200"/>
        <w:rPr>
          <w:rFonts w:hint="eastAsia" w:ascii="仿宋" w:hAnsi="仿宋" w:eastAsia="仿宋" w:cs="仿宋"/>
          <w:color w:val="auto"/>
          <w:sz w:val="24"/>
          <w:szCs w:val="24"/>
          <w:highlight w:val="none"/>
          <w:u w:val="none"/>
        </w:rPr>
        <w:sectPr>
          <w:footerReference r:id="rId3" w:type="default"/>
          <w:pgSz w:w="11906" w:h="16838"/>
          <w:pgMar w:top="1440" w:right="1800" w:bottom="1440" w:left="1800" w:header="851" w:footer="992" w:gutter="0"/>
          <w:pgNumType w:start="1"/>
          <w:cols w:space="425" w:num="1"/>
          <w:docGrid w:type="lines" w:linePitch="312" w:charSpace="0"/>
        </w:sectPr>
      </w:pPr>
    </w:p>
    <w:p w14:paraId="2EC42AFA">
      <w:pPr>
        <w:spacing w:line="360" w:lineRule="auto"/>
        <w:ind w:firstLine="480" w:firstLineChars="200"/>
        <w:rPr>
          <w:rFonts w:hint="eastAsia" w:ascii="仿宋" w:hAnsi="仿宋" w:eastAsia="仿宋" w:cs="仿宋"/>
          <w:color w:val="auto"/>
          <w:sz w:val="24"/>
          <w:szCs w:val="24"/>
          <w:highlight w:val="none"/>
          <w:u w:val="none"/>
        </w:rPr>
      </w:pPr>
    </w:p>
    <w:p w14:paraId="6EB4E03B">
      <w:pPr>
        <w:pStyle w:val="5"/>
        <w:adjustRightInd w:val="0"/>
        <w:snapToGrid w:val="0"/>
        <w:spacing w:before="0" w:beforeAutospacing="0" w:after="0" w:afterAutospacing="0" w:line="360" w:lineRule="auto"/>
        <w:ind w:firstLine="480" w:firstLineChars="200"/>
        <w:jc w:val="center"/>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合同条款</w:t>
      </w:r>
    </w:p>
    <w:p w14:paraId="0C85CE43">
      <w:pPr>
        <w:pStyle w:val="5"/>
        <w:adjustRightInd w:val="0"/>
        <w:snapToGrid w:val="0"/>
        <w:spacing w:before="0" w:beforeAutospacing="0" w:after="0" w:afterAutospacing="0"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第一条 合同内容</w:t>
      </w:r>
    </w:p>
    <w:p w14:paraId="10EEBFC1">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1.1 采购人委托供应商实施提供本项服务工作，供应商承诺提供并完成此项服务工作。</w:t>
      </w:r>
    </w:p>
    <w:p w14:paraId="308B8A93">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1.2服务阶段：   </w:t>
      </w:r>
      <w:r>
        <w:rPr>
          <w:rFonts w:hint="eastAsia" w:ascii="仿宋" w:hAnsi="仿宋" w:eastAsia="仿宋" w:cs="仿宋"/>
          <w:color w:val="auto"/>
          <w:sz w:val="24"/>
          <w:szCs w:val="24"/>
          <w:highlight w:val="none"/>
          <w:u w:val="none"/>
          <w:lang w:val="en-US" w:eastAsia="zh-CN"/>
        </w:rPr>
        <w:t>合同签订之日起至赛事及活动全部结束</w:t>
      </w:r>
      <w:r>
        <w:rPr>
          <w:rFonts w:hint="eastAsia" w:ascii="仿宋" w:hAnsi="仿宋" w:eastAsia="仿宋" w:cs="仿宋"/>
          <w:color w:val="auto"/>
          <w:sz w:val="24"/>
          <w:szCs w:val="24"/>
          <w:highlight w:val="none"/>
          <w:u w:val="none"/>
        </w:rPr>
        <w:t xml:space="preserve">     </w:t>
      </w:r>
    </w:p>
    <w:p w14:paraId="3D3050C6">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1.3服务内容：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 xml:space="preserve">                         </w:t>
      </w:r>
    </w:p>
    <w:p w14:paraId="74BDEC35">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具体包括：详见附件。</w:t>
      </w:r>
    </w:p>
    <w:p w14:paraId="1D2F004A">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1.4 服务的进度安排：  </w:t>
      </w:r>
      <w:r>
        <w:rPr>
          <w:rFonts w:hint="eastAsia" w:ascii="仿宋" w:hAnsi="仿宋" w:eastAsia="仿宋" w:cs="仿宋"/>
          <w:color w:val="auto"/>
          <w:sz w:val="24"/>
          <w:szCs w:val="24"/>
          <w:highlight w:val="none"/>
          <w:u w:val="none"/>
          <w:lang w:val="en-US" w:eastAsia="zh-CN"/>
        </w:rPr>
        <w:t>合同签订后立即进入筹备及实施阶段</w:t>
      </w:r>
      <w:r>
        <w:rPr>
          <w:rFonts w:hint="eastAsia" w:ascii="仿宋" w:hAnsi="仿宋" w:eastAsia="仿宋" w:cs="仿宋"/>
          <w:color w:val="auto"/>
          <w:sz w:val="24"/>
          <w:szCs w:val="24"/>
          <w:highlight w:val="none"/>
          <w:u w:val="none"/>
        </w:rPr>
        <w:t xml:space="preserve">                      </w:t>
      </w:r>
    </w:p>
    <w:p w14:paraId="28BF1A94">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1.5 服务的机构、职责与人员配备安排</w:t>
      </w:r>
    </w:p>
    <w:p w14:paraId="1DF4B7CF">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1.5.1服务机构。供应商按照服务内容和目标要求成立服务机构如下  </w:t>
      </w:r>
      <w:r>
        <w:rPr>
          <w:rFonts w:hint="eastAsia" w:ascii="仿宋" w:hAnsi="仿宋" w:eastAsia="仿宋" w:cs="仿宋"/>
          <w:bCs/>
          <w:color w:val="auto"/>
          <w:sz w:val="24"/>
          <w:szCs w:val="24"/>
          <w:highlight w:val="none"/>
          <w:u w:val="none"/>
        </w:rPr>
        <w:t xml:space="preserve">/  </w:t>
      </w:r>
      <w:r>
        <w:rPr>
          <w:rFonts w:hint="eastAsia" w:ascii="仿宋" w:hAnsi="仿宋" w:eastAsia="仿宋" w:cs="仿宋"/>
          <w:color w:val="auto"/>
          <w:sz w:val="24"/>
          <w:szCs w:val="24"/>
          <w:highlight w:val="none"/>
          <w:u w:val="none"/>
        </w:rPr>
        <w:t xml:space="preserve">。 </w:t>
      </w:r>
    </w:p>
    <w:p w14:paraId="297F5E43">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1.5.2职责。服务机构在项目经理领导下，按照职能要求和目标任务确定工作职责，于项目启动后三日内建立健全各项规章制度。</w:t>
      </w:r>
    </w:p>
    <w:p w14:paraId="393DC5D8">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1.5.3人员。供应商根据部门职能和采购人需要配备有关专业人员。</w:t>
      </w:r>
    </w:p>
    <w:p w14:paraId="0F5D9043">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1.6服务自合同生效之日起至服务工作完成之日止，供应商提供服务的同时，应及时向采购人报告服务工作推进情况和进展。</w:t>
      </w:r>
    </w:p>
    <w:p w14:paraId="40D3F686">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第二条 双方的责任和义务</w:t>
      </w:r>
    </w:p>
    <w:p w14:paraId="6117844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2.1 采购人应向供应商提供与项目有关的资料、图纸、信息等，并给予供应商开展工作提供力所能及的协助，在适当时候指定一名代表与供应商联系。</w:t>
      </w:r>
    </w:p>
    <w:p w14:paraId="789DA5F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2.2 采购人应为供应商就项目服务推进提供正当工作便利，费用由供应商负担。</w:t>
      </w:r>
    </w:p>
    <w:p w14:paraId="212776A1">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4A2F22A6">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2.4 供应商应根据服务的内容和进度安排，按时提交赛事方案及有关资料。</w:t>
      </w:r>
    </w:p>
    <w:p w14:paraId="4E640CC3">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2.5 供应商为采购人的工作人员前往供应商驻地和考察提供必要的设施和交通便利。</w:t>
      </w:r>
    </w:p>
    <w:p w14:paraId="77F85A44">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2.6 供应商对因执行其提供的服务而给采购人工作人员造成的人身损害和财产损失承担责任</w:t>
      </w:r>
      <w:r>
        <w:rPr>
          <w:rFonts w:hint="eastAsia" w:ascii="仿宋" w:hAnsi="仿宋" w:eastAsia="仿宋" w:cs="仿宋"/>
          <w:color w:val="auto"/>
          <w:sz w:val="24"/>
          <w:szCs w:val="24"/>
          <w:highlight w:val="none"/>
          <w:u w:val="none"/>
        </w:rPr>
        <w:t>并予以赔偿</w:t>
      </w:r>
      <w:r>
        <w:rPr>
          <w:rFonts w:hint="eastAsia" w:ascii="仿宋" w:hAnsi="仿宋" w:eastAsia="仿宋" w:cs="仿宋"/>
          <w:color w:val="auto"/>
          <w:sz w:val="24"/>
          <w:szCs w:val="24"/>
          <w:highlight w:val="none"/>
          <w:u w:val="none"/>
        </w:rPr>
        <w:t>。供应商仅对本合同项下的工作负责。</w:t>
      </w:r>
    </w:p>
    <w:p w14:paraId="4695DBD0">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2.7 供应商对本合同的任何付出和所有责任都限定在供应商因付出专业服务而收到的合同总价之内。</w:t>
      </w:r>
    </w:p>
    <w:p w14:paraId="261D07FC">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2.8 采购人有权对供应商履行项目的执行和经费使用情况进行审计，供应商应配合审计工作并提供</w:t>
      </w:r>
      <w:r>
        <w:rPr>
          <w:rFonts w:hint="eastAsia" w:ascii="仿宋" w:hAnsi="仿宋" w:eastAsia="仿宋" w:cs="仿宋"/>
          <w:color w:val="auto"/>
          <w:sz w:val="24"/>
          <w:szCs w:val="24"/>
          <w:highlight w:val="none"/>
          <w:u w:val="none"/>
        </w:rPr>
        <w:t>项目</w:t>
      </w:r>
      <w:r>
        <w:rPr>
          <w:rFonts w:hint="eastAsia" w:ascii="仿宋" w:hAnsi="仿宋" w:eastAsia="仿宋" w:cs="仿宋"/>
          <w:color w:val="auto"/>
          <w:sz w:val="24"/>
          <w:szCs w:val="24"/>
          <w:highlight w:val="none"/>
          <w:u w:val="none"/>
          <w:lang w:val="en-US" w:eastAsia="zh-CN"/>
        </w:rPr>
        <w:t>服务明细的</w:t>
      </w:r>
      <w:r>
        <w:rPr>
          <w:rFonts w:hint="eastAsia" w:ascii="仿宋" w:hAnsi="仿宋" w:eastAsia="仿宋" w:cs="仿宋"/>
          <w:color w:val="auto"/>
          <w:sz w:val="24"/>
          <w:szCs w:val="24"/>
          <w:highlight w:val="none"/>
          <w:u w:val="none"/>
        </w:rPr>
        <w:t>验收证明材料</w:t>
      </w:r>
      <w:r>
        <w:rPr>
          <w:rFonts w:hint="eastAsia" w:ascii="仿宋" w:hAnsi="仿宋" w:eastAsia="仿宋" w:cs="仿宋"/>
          <w:color w:val="auto"/>
          <w:sz w:val="24"/>
          <w:szCs w:val="24"/>
          <w:highlight w:val="none"/>
          <w:u w:val="none"/>
          <w:lang w:val="en-US" w:eastAsia="zh-CN"/>
        </w:rPr>
        <w:t>和经费使用的相关凭证。</w:t>
      </w:r>
    </w:p>
    <w:p w14:paraId="1AEF1D6F">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2.9具体赛事场所需满足赛事要求，并征求采购人同意。若赛事场所不满足赛事要求或未经采购人同意视为中标供应商违约。</w:t>
      </w:r>
    </w:p>
    <w:p w14:paraId="2DB79960">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第三条 服务报酬</w:t>
      </w:r>
    </w:p>
    <w:p w14:paraId="3A3073D1">
      <w:pPr>
        <w:adjustRightInd w:val="0"/>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bCs/>
          <w:color w:val="auto"/>
          <w:sz w:val="24"/>
          <w:szCs w:val="24"/>
          <w:highlight w:val="none"/>
          <w:u w:val="none"/>
        </w:rPr>
        <w:t xml:space="preserve">3.1计取依据：       /        </w:t>
      </w:r>
      <w:r>
        <w:rPr>
          <w:rFonts w:hint="eastAsia" w:ascii="仿宋" w:hAnsi="仿宋" w:eastAsia="仿宋" w:cs="仿宋"/>
          <w:color w:val="auto"/>
          <w:sz w:val="24"/>
          <w:szCs w:val="24"/>
          <w:highlight w:val="none"/>
          <w:u w:val="none"/>
        </w:rPr>
        <w:t>。</w:t>
      </w:r>
    </w:p>
    <w:p w14:paraId="65A959D4">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3D6C35F4">
      <w:pPr>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3.3服务价款支付： </w:t>
      </w:r>
      <w:r>
        <w:rPr>
          <w:rFonts w:hint="eastAsia" w:ascii="仿宋" w:hAnsi="仿宋" w:eastAsia="仿宋" w:cs="仿宋"/>
          <w:color w:val="auto"/>
          <w:sz w:val="24"/>
          <w:szCs w:val="24"/>
          <w:highlight w:val="none"/>
          <w:u w:val="none"/>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E898FD">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3.4 对供应商提供的服务，采购人将以上述方式或比例予以付款。采购人向供应商支付服务报酬时，供应商按照财务制度提供发票。</w:t>
      </w:r>
    </w:p>
    <w:p w14:paraId="7D08A828">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第四条 保密</w:t>
      </w:r>
    </w:p>
    <w:p w14:paraId="0B9AB480">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71A6EF87">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4.2 合同有效期内，双方采取适当措施对相关资料或信息予以严格保密，未经一方的书面同意，另一方不得泄露给任何第三方。</w:t>
      </w:r>
    </w:p>
    <w:p w14:paraId="25D82E54">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4.3 一方和其技术人员在履行合同过程中所获得或接触到的任何保密信息，另一方有义务予以保密，未经其书面同意，任何一方不得使用或泄露从他方获得的上述保密信息。</w:t>
      </w:r>
    </w:p>
    <w:p w14:paraId="74C8E50B">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第五条 税费</w:t>
      </w:r>
    </w:p>
    <w:p w14:paraId="320B3095">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5.1 国家根据税法对甲乙双方征收的与执行本合同或与本合同有关的一切税费均由甲乙双方各自方负担。</w:t>
      </w:r>
    </w:p>
    <w:p w14:paraId="746CC55C">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第六条 保证</w:t>
      </w:r>
    </w:p>
    <w:p w14:paraId="2FBBA8E0">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6.1 供应商保证其经验和能力能以令人满意的方式富有效率且迅速地开展服务，其合同项下的服务由胜任的工作人员依据双方接受的标准完成。</w:t>
      </w:r>
    </w:p>
    <w:p w14:paraId="617D4C74">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ascii="仿宋" w:hAnsi="仿宋" w:eastAsia="仿宋" w:cs="仿宋"/>
          <w:color w:val="auto"/>
          <w:sz w:val="24"/>
          <w:szCs w:val="24"/>
          <w:highlight w:val="none"/>
          <w:u w:val="none"/>
          <w:lang w:val="en-US" w:eastAsia="zh-CN"/>
        </w:rPr>
        <w:t>如经过多次（二次及以上）整改，供应商仍无法提供满意的服务，采购人可书面通知供应商解除合同并返还相应的费用。</w:t>
      </w:r>
    </w:p>
    <w:p w14:paraId="4D036B17">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第七条 服务成果的归属</w:t>
      </w:r>
    </w:p>
    <w:p w14:paraId="0E6AB9B3">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471FBD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7.2 供应商可保存上述资料的复印件，包括采购人提供的资料，但未经采购人的书面同意，供应商不得将上述资料用于与本服务项目之外的任何项目。</w:t>
      </w:r>
    </w:p>
    <w:p w14:paraId="65E4A5E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第八条 转让</w:t>
      </w:r>
    </w:p>
    <w:p w14:paraId="722EBB9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8.1 未经另一方事先书面同意，无论是采购人或是供应商均不得将其合同权利或义务转让或转包给他人。</w:t>
      </w:r>
      <w:r>
        <w:rPr>
          <w:rFonts w:hint="eastAsia" w:ascii="仿宋" w:hAnsi="仿宋" w:eastAsia="仿宋" w:cs="仿宋"/>
          <w:color w:val="auto"/>
          <w:sz w:val="24"/>
          <w:szCs w:val="24"/>
          <w:highlight w:val="none"/>
          <w:u w:val="none"/>
          <w:lang w:val="en-US" w:eastAsia="zh-CN"/>
        </w:rPr>
        <w:t>采购人如将</w:t>
      </w:r>
      <w:r>
        <w:rPr>
          <w:rFonts w:hint="eastAsia" w:ascii="仿宋" w:hAnsi="仿宋" w:eastAsia="仿宋" w:cs="仿宋"/>
          <w:color w:val="auto"/>
          <w:sz w:val="24"/>
          <w:szCs w:val="24"/>
          <w:highlight w:val="none"/>
          <w:u w:val="none"/>
        </w:rPr>
        <w:t>其合同权利或义务转让或转包给他人</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该转让行为无效，采购人可书面通知供应商解除合同并返还相应的费用。如给采购人造成损失，供应商应承担赔偿责任。</w:t>
      </w:r>
    </w:p>
    <w:p w14:paraId="0B44EB91">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第九条 不可抗力</w:t>
      </w:r>
    </w:p>
    <w:p w14:paraId="561F2866">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9.1 任何一方由于战争及严重的火灾、台风、地震、水灾和其它不能预见、不可避免和不能克服的事件而影响其履行合同所规定的义务的，受事故影响的一方将发生的不可抗力事故的情况及时通知另一方。</w:t>
      </w:r>
    </w:p>
    <w:p w14:paraId="73EBE90B">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9.2 受影响的一方对因不可抗力而不能履行或延迟履行合同义务不承担责任。受影响的一方应在不可抗力事故消除后尽快通知另一方。</w:t>
      </w:r>
    </w:p>
    <w:p w14:paraId="27D87E66">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9.3 双方在不可抗力事故停止后或影响消除后立即继续履行合同义务，合同有效期和/或有关履行合同的预定的期限相应延长。</w:t>
      </w:r>
    </w:p>
    <w:p w14:paraId="39336467">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lang w:eastAsia="zh-CN"/>
        </w:rPr>
      </w:pPr>
      <w:r>
        <w:rPr>
          <w:rFonts w:hint="eastAsia" w:ascii="仿宋" w:hAnsi="仿宋" w:eastAsia="仿宋" w:cs="仿宋"/>
          <w:color w:val="auto"/>
          <w:sz w:val="24"/>
          <w:szCs w:val="24"/>
          <w:highlight w:val="none"/>
          <w:u w:val="none"/>
        </w:rPr>
        <w:t xml:space="preserve">第十条 </w:t>
      </w:r>
      <w:r>
        <w:rPr>
          <w:rFonts w:hint="eastAsia" w:ascii="仿宋" w:hAnsi="仿宋" w:eastAsia="仿宋" w:cs="仿宋"/>
          <w:color w:val="auto"/>
          <w:sz w:val="24"/>
          <w:szCs w:val="24"/>
          <w:highlight w:val="none"/>
          <w:u w:val="none"/>
          <w:lang w:val="en-US" w:eastAsia="zh-CN"/>
        </w:rPr>
        <w:t>诉讼</w:t>
      </w:r>
    </w:p>
    <w:p w14:paraId="03DB5396">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10.1 因本合同履行引起的或与本合同有关的任何争议，可提交</w:t>
      </w:r>
      <w:r>
        <w:rPr>
          <w:rFonts w:hint="eastAsia" w:ascii="仿宋" w:hAnsi="仿宋" w:eastAsia="仿宋" w:cs="仿宋"/>
          <w:color w:val="auto"/>
          <w:sz w:val="24"/>
          <w:szCs w:val="24"/>
          <w:highlight w:val="none"/>
          <w:u w:val="none"/>
          <w:lang w:val="en-US" w:eastAsia="zh-CN"/>
        </w:rPr>
        <w:t>甲方所在地人民法院进行诉讼</w:t>
      </w:r>
      <w:r>
        <w:rPr>
          <w:rFonts w:hint="eastAsia" w:ascii="仿宋" w:hAnsi="仿宋" w:eastAsia="仿宋" w:cs="仿宋"/>
          <w:color w:val="auto"/>
          <w:sz w:val="24"/>
          <w:szCs w:val="24"/>
          <w:highlight w:val="none"/>
          <w:u w:val="none"/>
        </w:rPr>
        <w:t>。</w:t>
      </w:r>
    </w:p>
    <w:p w14:paraId="2055CCA8">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10.2 除非另有规定，</w:t>
      </w:r>
      <w:r>
        <w:rPr>
          <w:rFonts w:hint="eastAsia" w:ascii="仿宋" w:hAnsi="仿宋" w:eastAsia="仿宋" w:cs="仿宋"/>
          <w:color w:val="auto"/>
          <w:sz w:val="24"/>
          <w:szCs w:val="24"/>
          <w:highlight w:val="none"/>
          <w:u w:val="none"/>
          <w:lang w:val="en-US" w:eastAsia="zh-CN"/>
        </w:rPr>
        <w:t>诉讼</w:t>
      </w:r>
      <w:r>
        <w:rPr>
          <w:rFonts w:hint="eastAsia" w:ascii="仿宋" w:hAnsi="仿宋" w:eastAsia="仿宋" w:cs="仿宋"/>
          <w:color w:val="auto"/>
          <w:sz w:val="24"/>
          <w:szCs w:val="24"/>
          <w:highlight w:val="none"/>
          <w:u w:val="none"/>
        </w:rPr>
        <w:t>不得影响合同双方继续履行合同所规定的义务。</w:t>
      </w:r>
    </w:p>
    <w:p w14:paraId="34B8489C">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第十一条 语言和标准</w:t>
      </w:r>
    </w:p>
    <w:p w14:paraId="13C07019">
      <w:pPr>
        <w:pStyle w:val="5"/>
        <w:adjustRightInd w:val="0"/>
        <w:snapToGrid w:val="0"/>
        <w:spacing w:before="0" w:beforeAutospacing="0" w:after="0" w:afterAutospacing="0"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11.1 除本合同及附件外，采购人和供应商之间的所有往来函件，供应商给采购人的资料、文件和技术咨询报告、图纸等均采用中文。</w:t>
      </w:r>
    </w:p>
    <w:p w14:paraId="3863E9E5">
      <w:pPr>
        <w:pStyle w:val="5"/>
        <w:adjustRightInd w:val="0"/>
        <w:snapToGrid w:val="0"/>
        <w:spacing w:before="0" w:beforeAutospacing="0" w:after="0" w:afterAutospacing="0"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第十二条 合同的生效及其它</w:t>
      </w:r>
    </w:p>
    <w:p w14:paraId="5417ADA2">
      <w:pPr>
        <w:pStyle w:val="5"/>
        <w:adjustRightInd w:val="0"/>
        <w:snapToGrid w:val="0"/>
        <w:spacing w:before="0" w:beforeAutospacing="0" w:after="0" w:afterAutospacing="0"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12.1本合同自双方签字盖章之日起生效，有效期自合同生效之日起为服务工作结束且支付完毕服务报酬后失效。。</w:t>
      </w:r>
    </w:p>
    <w:p w14:paraId="5CCA9AE9">
      <w:pPr>
        <w:pStyle w:val="5"/>
        <w:adjustRightInd w:val="0"/>
        <w:snapToGrid w:val="0"/>
        <w:spacing w:before="0" w:beforeAutospacing="0" w:after="0" w:afterAutospacing="0"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12.2 所有对本合同的修订、补充、删减、或变更等均以书面完成并经双方授权代表签字后生效。生效的修订、补充、删减、或变更构成本合同不可分割的组成部分，与合同正文具有同等法律效力。</w:t>
      </w:r>
    </w:p>
    <w:p w14:paraId="2386EAB3">
      <w:pPr>
        <w:pStyle w:val="5"/>
        <w:adjustRightInd w:val="0"/>
        <w:snapToGrid w:val="0"/>
        <w:spacing w:before="0" w:beforeAutospacing="0" w:after="0" w:afterAutospacing="0"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12.3双方之间的联系应以书面形式进行。</w:t>
      </w:r>
    </w:p>
    <w:p w14:paraId="116C5161">
      <w:pPr>
        <w:pStyle w:val="5"/>
        <w:adjustRightInd w:val="0"/>
        <w:snapToGrid w:val="0"/>
        <w:spacing w:before="0" w:beforeAutospacing="0" w:after="0" w:afterAutospacing="0"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12.4 补充条款：   /      。</w:t>
      </w:r>
    </w:p>
    <w:p w14:paraId="5815A144">
      <w:pPr>
        <w:spacing w:line="360" w:lineRule="auto"/>
        <w:ind w:firstLine="480" w:firstLineChars="200"/>
        <w:rPr>
          <w:rFonts w:hint="eastAsia" w:ascii="仿宋" w:hAnsi="仿宋" w:eastAsia="仿宋" w:cs="仿宋"/>
          <w:sz w:val="24"/>
          <w:szCs w:val="24"/>
          <w:highlight w:val="none"/>
          <w:u w:val="none"/>
        </w:rPr>
      </w:pPr>
    </w:p>
    <w:p w14:paraId="4877C8C2">
      <w:pPr>
        <w:spacing w:line="360" w:lineRule="auto"/>
        <w:ind w:firstLine="482" w:firstLineChars="200"/>
        <w:rPr>
          <w:rFonts w:hint="eastAsia" w:ascii="仿宋" w:hAnsi="仿宋" w:eastAsia="仿宋" w:cs="仿宋"/>
          <w:b/>
          <w:sz w:val="24"/>
          <w:szCs w:val="24"/>
          <w:highlight w:val="none"/>
          <w:u w:val="none"/>
        </w:rPr>
        <w:sectPr>
          <w:pgSz w:w="11906" w:h="16838"/>
          <w:pgMar w:top="1440" w:right="1800" w:bottom="1440" w:left="1800" w:header="851" w:footer="992" w:gutter="0"/>
          <w:cols w:space="425" w:num="1"/>
          <w:docGrid w:type="lines" w:linePitch="312" w:charSpace="0"/>
        </w:sectPr>
      </w:pPr>
    </w:p>
    <w:p w14:paraId="04805179">
      <w:pPr>
        <w:spacing w:line="360" w:lineRule="auto"/>
        <w:ind w:firstLine="482" w:firstLineChars="200"/>
        <w:rPr>
          <w:rFonts w:hint="eastAsia" w:ascii="仿宋" w:hAnsi="仿宋" w:eastAsia="仿宋" w:cs="仿宋"/>
          <w:b/>
          <w:sz w:val="24"/>
          <w:szCs w:val="24"/>
          <w:highlight w:val="none"/>
          <w:u w:val="none"/>
        </w:rPr>
      </w:pPr>
      <w:r>
        <w:rPr>
          <w:rFonts w:hint="eastAsia" w:ascii="仿宋" w:hAnsi="仿宋" w:eastAsia="仿宋" w:cs="仿宋"/>
          <w:b/>
          <w:sz w:val="24"/>
          <w:szCs w:val="24"/>
          <w:highlight w:val="none"/>
          <w:u w:val="none"/>
        </w:rPr>
        <w:t>附件:清单</w:t>
      </w:r>
    </w:p>
    <w:p w14:paraId="73B164F1">
      <w:pPr>
        <w:widowControl/>
        <w:jc w:val="center"/>
        <w:outlineLvl w:val="1"/>
        <w:rPr>
          <w:rFonts w:hint="eastAsia" w:ascii="仿宋" w:hAnsi="仿宋" w:eastAsia="仿宋" w:cs="仿宋"/>
          <w:b/>
          <w:bCs/>
          <w:spacing w:val="-15"/>
          <w:kern w:val="0"/>
          <w:sz w:val="24"/>
          <w:szCs w:val="24"/>
          <w:highlight w:val="none"/>
          <w:u w:val="none"/>
        </w:rPr>
      </w:pPr>
      <w:r>
        <w:rPr>
          <w:rFonts w:hint="eastAsia" w:ascii="仿宋" w:hAnsi="仿宋" w:eastAsia="仿宋" w:cs="仿宋"/>
          <w:b/>
          <w:bCs/>
          <w:spacing w:val="-15"/>
          <w:kern w:val="0"/>
          <w:sz w:val="24"/>
          <w:szCs w:val="24"/>
          <w:highlight w:val="none"/>
          <w:u w:val="none"/>
        </w:rPr>
        <w:t>报价明细表</w:t>
      </w:r>
    </w:p>
    <w:p w14:paraId="23DB774C">
      <w:r>
        <w:rPr>
          <w:rFonts w:hint="eastAsia" w:ascii="仿宋" w:hAnsi="仿宋" w:eastAsia="仿宋" w:cs="仿宋"/>
          <w:b/>
          <w:sz w:val="24"/>
          <w:szCs w:val="24"/>
          <w:highlight w:val="none"/>
          <w:u w:val="none"/>
        </w:rPr>
        <w:t>采购包1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C9BB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33FE1">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833FE1">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C567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99"/>
    <w:pPr>
      <w:spacing w:before="100" w:beforeAutospacing="1" w:after="100" w:afterAutospacing="1"/>
    </w:pPr>
    <w:rPr>
      <w:rFonts w:ascii="宋体" w:hAnsi="宋体" w:cs="宋体"/>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ThinkPad</dc:creator>
  <cp:lastModifiedBy>朱静凡</cp:lastModifiedBy>
  <dcterms:modified xsi:type="dcterms:W3CDTF">2025-06-12T03:39:20Z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eyJoZGlkIjoiOGZhM2M2ZTRhOTNlOWQzMTc2NDdmM2FjZGQ3MjEzNGYiLCJ1c2VySWQiOiIyNjU2MzEzODEifQ==</vt:lpwstr>
  </property>
  <property fmtid="{D5CDD505-2E9C-101B-9397-08002B2CF9AE}" pid="4" name="ICV">
    <vt:lpwstr>4EADD98B950248A089F84EB5C393BFE9_12</vt:lpwstr>
  </property>
</Properties>
</file>