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2025年度海安港联勤查控驻勤警力食宿保障服务(二次)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ZJGDHC2025-0021-1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海南省公安厅港航公安局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中锦冠达工程顾问集团有限公司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海南省公安厅港航公安局</w:t>
      </w:r>
      <w:r>
        <w:rPr>
          <w:rFonts w:ascii="仿宋_GB2312" w:hAnsi="仿宋_GB2312" w:cs="仿宋_GB2312" w:eastAsia="仿宋_GB2312"/>
        </w:rPr>
        <w:t xml:space="preserve"> 的委托， </w:t>
      </w:r>
      <w:r>
        <w:rPr>
          <w:rFonts w:ascii="仿宋_GB2312" w:hAnsi="仿宋_GB2312" w:cs="仿宋_GB2312" w:eastAsia="仿宋_GB2312"/>
        </w:rPr>
        <w:t>中锦冠达工程顾问集团有限公司</w:t>
      </w:r>
      <w:r>
        <w:rPr>
          <w:rFonts w:ascii="仿宋_GB2312" w:hAnsi="仿宋_GB2312" w:cs="仿宋_GB2312" w:eastAsia="仿宋_GB2312"/>
        </w:rPr>
        <w:t xml:space="preserve"> 对 </w:t>
      </w:r>
      <w:r>
        <w:rPr>
          <w:rFonts w:ascii="仿宋_GB2312" w:hAnsi="仿宋_GB2312" w:cs="仿宋_GB2312" w:eastAsia="仿宋_GB2312"/>
        </w:rPr>
        <w:t>2025年度海安港联勤查控驻勤警力食宿保障服务(二次)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ZJGDHC2025-0021-1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2025年度海安港联勤查控驻勤警力食宿保障服务(二次)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3,063,600.00元</w:t>
      </w:r>
      <w:r>
        <w:rPr>
          <w:rFonts w:ascii="仿宋_GB2312" w:hAnsi="仿宋_GB2312" w:cs="仿宋_GB2312" w:eastAsia="仿宋_GB2312"/>
        </w:rPr>
        <w:t>叁佰零陆万叁仟陆佰元整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184天（具体起、止时间成交后由采购人与供应商协商）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www.ccgp.gov.cn）的不良记录，即政府采购严重违法失信行为记录名单的供应商：（提供承诺函并加盖供应商电子公章，承诺函格式自拟）。</w:t>
      </w:r>
    </w:p>
    <w:p>
      <w:pPr>
        <w:pStyle w:val="null3"/>
        <w:jc w:val="left"/>
      </w:pPr>
      <w:r>
        <w:rPr>
          <w:rFonts w:ascii="仿宋_GB2312" w:hAnsi="仿宋_GB2312" w:cs="仿宋_GB2312" w:eastAsia="仿宋_GB2312"/>
        </w:rPr>
        <w:t>2、参加政府采购活动前三年内，在经营活动中无环保类行政处罚记录：（提供承诺函并加盖供应商电子公章，承诺函格式自拟）。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www.ccgp-hainan.gov.cn/)。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海南省公安厅港航公安局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海口市秀英区海港路8号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0898-68707163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中锦冠达工程顾问集团有限公司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海南省海口市美兰区人民大道37号振信大厦6楼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李永荷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0898-36320618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采购包1：3,063,600.00元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提交响应文件的截止之日起不少于 90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国家发展改革委关于进一步放开建设项目专业服务价格的通知》（发改价格〔2015〕299号）采用市场调节价收取一个项目代理服务费，代理费金额不足陆仟元按陆仟元计，向中标（成交）供应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启，供应商无需到达现场，远程参加开启解密即可。开启时，供应商应使用编制本项目（采购包）电子响应文件时加密所用数字证书开始解密，解密时限以开启现场设置为准，各供应商在参加开启之前须自行对使用电脑的网络环境、驱动安装、客户端安装以及数字证书的有效性等进行检测，确保可以正常使用。请供应商自行查看海南省政府采购网/办事指南/海南省政府采购智慧云平台相应的系统操作手册，严格按照操作手册要求进行系统操作。供应商如遇技术问题请自行联系海南省政府采购智慧云平台客服； （2）在开启过程中，因供应商递交的文件损坏，供应商自身终端设备软硬件驱动和网络环境存在问题，数字证书遗失、损坏、更换、过期、密码遗忘和操作不熟练等原因，导致未能在规定时间内登录系统完成解密的，由供应商自行承担由此造成的不利后果； （3）供应商在项目评审期间，随时通过海南省政府采购智慧云平台接收评审小组会发出的商谈或二次报价邀请信息，并在规定时间内应答，未能按时答复的，评审小组会将视为放弃。评审过程中，供应商的法人代表或授权委托人应参与远程音视频交互并始终为同一人，中途不得更换，且保持通讯畅通。供应商的操作人员均被视为法人代表或授权委托人，供应商自行承担更换人员所导致的一切后果。供应商确认参与项目时填写的联系人及联系电话应为授权代表的姓名与手机号码。若因确认参与项目时填写的授权代表信息有误而导致的不良后果，由供应商自行承担； （4）签字和（或）盖章要求：a.电子标盖章要求：使用 CA 锁在响应文件制作工具中加盖单位公章。 b.电子标签字以下四种形式之一均有效： 1）响应文件制作工具中加盖签名章或签字章；2）响应文件制作工具中使用“手写签名”签字；3）响应文件打印为文本签字后扫描上传；4）响应文件打印为文本盖签名章或签字章后扫描上传;c.由委托代理人签字的，响应文件应附有法定代表人授权书; （5）本项目所属行业：租赁和商务服务业；划行标准：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联系人：李永荷</w:t>
      </w:r>
    </w:p>
    <w:p>
      <w:pPr>
        <w:pStyle w:val="null3"/>
        <w:jc w:val="left"/>
      </w:pPr>
      <w:r>
        <w:rPr>
          <w:rFonts w:ascii="仿宋_GB2312" w:hAnsi="仿宋_GB2312" w:cs="仿宋_GB2312" w:eastAsia="仿宋_GB2312"/>
        </w:rPr>
        <w:t>联系电话：0898-36320618</w:t>
      </w:r>
    </w:p>
    <w:p>
      <w:pPr>
        <w:pStyle w:val="null3"/>
        <w:jc w:val="left"/>
      </w:pPr>
      <w:r>
        <w:rPr>
          <w:rFonts w:ascii="仿宋_GB2312" w:hAnsi="仿宋_GB2312" w:cs="仿宋_GB2312" w:eastAsia="仿宋_GB2312"/>
        </w:rPr>
        <w:t>地址：海南省海口市美兰区人民大道37号振信大厦6楼</w:t>
      </w:r>
    </w:p>
    <w:p>
      <w:pPr>
        <w:pStyle w:val="null3"/>
        <w:jc w:val="left"/>
      </w:pPr>
      <w:r>
        <w:rPr>
          <w:rFonts w:ascii="仿宋_GB2312" w:hAnsi="仿宋_GB2312" w:cs="仿宋_GB2312" w:eastAsia="仿宋_GB2312"/>
        </w:rPr>
        <w:t>邮编：570208</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（一）项目名称：</w:t>
      </w:r>
      <w:r>
        <w:rPr>
          <w:rFonts w:ascii="仿宋_GB2312" w:hAnsi="仿宋_GB2312" w:cs="仿宋_GB2312" w:eastAsia="仿宋_GB2312"/>
          <w:sz w:val="28"/>
        </w:rPr>
        <w:t>2025年度海安港联勤查控驻勤警力食宿保障服务（二次）</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（二）资金来源：财政资金</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（三）预算金额：</w:t>
      </w:r>
      <w:r>
        <w:rPr>
          <w:rFonts w:ascii="仿宋_GB2312" w:hAnsi="仿宋_GB2312" w:cs="仿宋_GB2312" w:eastAsia="仿宋_GB2312"/>
          <w:sz w:val="28"/>
        </w:rPr>
        <w:t>¥3063600.00元</w:t>
      </w:r>
      <w:r>
        <w:rPr>
          <w:rFonts w:ascii="仿宋_GB2312" w:hAnsi="仿宋_GB2312" w:cs="仿宋_GB2312" w:eastAsia="仿宋_GB2312"/>
          <w:sz w:val="28"/>
        </w:rPr>
        <w:t>（</w:t>
      </w:r>
      <w:r>
        <w:rPr>
          <w:rFonts w:ascii="仿宋_GB2312" w:hAnsi="仿宋_GB2312" w:cs="仿宋_GB2312" w:eastAsia="仿宋_GB2312"/>
          <w:sz w:val="28"/>
        </w:rPr>
        <w:t>其中住宿预算为</w:t>
      </w:r>
      <w:r>
        <w:rPr>
          <w:rFonts w:ascii="仿宋_GB2312" w:hAnsi="仿宋_GB2312" w:cs="仿宋_GB2312" w:eastAsia="仿宋_GB2312"/>
          <w:sz w:val="28"/>
        </w:rPr>
        <w:t>¥</w:t>
      </w:r>
      <w:r>
        <w:rPr>
          <w:rFonts w:ascii="仿宋_GB2312" w:hAnsi="仿宋_GB2312" w:cs="仿宋_GB2312" w:eastAsia="仿宋_GB2312"/>
          <w:sz w:val="28"/>
        </w:rPr>
        <w:t>1429680.00元，餐饮预算为</w:t>
      </w:r>
      <w:r>
        <w:rPr>
          <w:rFonts w:ascii="仿宋_GB2312" w:hAnsi="仿宋_GB2312" w:cs="仿宋_GB2312" w:eastAsia="仿宋_GB2312"/>
          <w:sz w:val="28"/>
        </w:rPr>
        <w:t>¥</w:t>
      </w:r>
      <w:r>
        <w:rPr>
          <w:rFonts w:ascii="仿宋_GB2312" w:hAnsi="仿宋_GB2312" w:cs="仿宋_GB2312" w:eastAsia="仿宋_GB2312"/>
          <w:sz w:val="28"/>
        </w:rPr>
        <w:t>1633920.00元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（四）合同履行期限（服务期）：</w:t>
      </w:r>
      <w:r>
        <w:rPr>
          <w:rFonts w:ascii="仿宋_GB2312" w:hAnsi="仿宋_GB2312" w:cs="仿宋_GB2312" w:eastAsia="仿宋_GB2312"/>
          <w:sz w:val="28"/>
        </w:rPr>
        <w:t>184</w:t>
      </w:r>
      <w:r>
        <w:rPr>
          <w:rFonts w:ascii="仿宋_GB2312" w:hAnsi="仿宋_GB2312" w:cs="仿宋_GB2312" w:eastAsia="仿宋_GB2312"/>
          <w:sz w:val="28"/>
        </w:rPr>
        <w:t>天（具体起、止时间成交后由采购人与供应商协商）</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五</w:t>
      </w:r>
      <w:r>
        <w:rPr>
          <w:rFonts w:ascii="仿宋_GB2312" w:hAnsi="仿宋_GB2312" w:cs="仿宋_GB2312" w:eastAsia="仿宋_GB2312"/>
          <w:sz w:val="28"/>
        </w:rPr>
        <w:t>）采购需求：</w:t>
      </w:r>
      <w:r>
        <w:rPr>
          <w:rFonts w:ascii="仿宋_GB2312" w:hAnsi="仿宋_GB2312" w:cs="仿宋_GB2312" w:eastAsia="仿宋_GB2312"/>
          <w:sz w:val="28"/>
        </w:rPr>
        <w:t>2025年度第三、四季度海安港联勤查控驻勤警力食宿保障服务（具体采购内容及要求详见磋商文件第三章采购需求）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六</w:t>
      </w:r>
      <w:r>
        <w:rPr>
          <w:rFonts w:ascii="仿宋_GB2312" w:hAnsi="仿宋_GB2312" w:cs="仿宋_GB2312" w:eastAsia="仿宋_GB2312"/>
          <w:sz w:val="28"/>
        </w:rPr>
        <w:t>）服务地点：广东省湛江市徐闻港、海安新港码头</w:t>
      </w:r>
      <w:r>
        <w:rPr>
          <w:rFonts w:ascii="仿宋_GB2312" w:hAnsi="仿宋_GB2312" w:cs="仿宋_GB2312" w:eastAsia="仿宋_GB2312"/>
          <w:sz w:val="28"/>
        </w:rPr>
        <w:t>20公里半径</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七</w:t>
      </w:r>
      <w:r>
        <w:rPr>
          <w:rFonts w:ascii="仿宋_GB2312" w:hAnsi="仿宋_GB2312" w:cs="仿宋_GB2312" w:eastAsia="仿宋_GB2312"/>
          <w:sz w:val="28"/>
        </w:rPr>
        <w:t>）</w:t>
      </w:r>
      <w:r>
        <w:rPr>
          <w:rFonts w:ascii="仿宋_GB2312" w:hAnsi="仿宋_GB2312" w:cs="仿宋_GB2312" w:eastAsia="仿宋_GB2312"/>
          <w:sz w:val="28"/>
        </w:rPr>
        <w:t>付款方式：</w:t>
      </w:r>
      <w:r>
        <w:rPr>
          <w:rFonts w:ascii="仿宋_GB2312" w:hAnsi="仿宋_GB2312" w:cs="仿宋_GB2312" w:eastAsia="仿宋_GB2312"/>
          <w:sz w:val="28"/>
        </w:rPr>
        <w:t>甲方凭乙方提供的正规合法的食宿服务发票和实际驻勤人员的人数明细表，经甲方审核确认无误后，</w:t>
      </w:r>
      <w:r>
        <w:rPr>
          <w:rFonts w:ascii="仿宋_GB2312" w:hAnsi="仿宋_GB2312" w:cs="仿宋_GB2312" w:eastAsia="仿宋_GB2312"/>
          <w:sz w:val="28"/>
        </w:rPr>
        <w:t>10个工作日内向乙方支付当月的服务费。（</w:t>
      </w:r>
      <w:r>
        <w:rPr>
          <w:rFonts w:ascii="仿宋_GB2312" w:hAnsi="仿宋_GB2312" w:cs="仿宋_GB2312" w:eastAsia="仿宋_GB2312"/>
          <w:sz w:val="28"/>
          <w:b/>
        </w:rPr>
        <w:t>注：按照本合同确定的单价（元</w:t>
      </w:r>
      <w:r>
        <w:rPr>
          <w:rFonts w:ascii="仿宋_GB2312" w:hAnsi="仿宋_GB2312" w:cs="仿宋_GB2312" w:eastAsia="仿宋_GB2312"/>
          <w:sz w:val="28"/>
          <w:b/>
        </w:rPr>
        <w:t>/人.天），以实际保障服务时间和驻勤警力人数计算驻勤食宿费用。实际驻勤人数以甲方考勤系统记录为准，乙方如对考勤数据有异议，应在收到考勤数据后3个工作日内以书面形式提出申诉，逾期视为认可甲方考勤数据。</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72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3,063,600.00</w:t>
      </w:r>
    </w:p>
    <w:p>
      <w:pPr>
        <w:pStyle w:val="null3"/>
        <w:jc w:val="left"/>
      </w:pPr>
      <w:r>
        <w:rPr>
          <w:rFonts w:ascii="仿宋_GB2312" w:hAnsi="仿宋_GB2312" w:cs="仿宋_GB2312" w:eastAsia="仿宋_GB2312"/>
        </w:rPr>
        <w:t>采购包最高限价（元）: 3,063,600.00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C22030000-住宿服务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1,429,680.00</w:t>
            </w:r>
          </w:p>
        </w:tc>
        <w:tc>
          <w:tcPr>
            <w:tcW w:type="dxa" w:w="831"/>
          </w:tcPr>
          <w:p>
            <w:pPr>
              <w:pStyle w:val="null3"/>
              <w:jc w:val="left"/>
            </w:pPr>
            <w:r>
              <w:rPr>
                <w:rFonts w:ascii="仿宋_GB2312" w:hAnsi="仿宋_GB2312" w:cs="仿宋_GB2312" w:eastAsia="仿宋_GB2312"/>
              </w:rPr>
              <w:t>期/年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C22040000-餐饮服务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1,633,920.00</w:t>
            </w:r>
          </w:p>
        </w:tc>
        <w:tc>
          <w:tcPr>
            <w:tcW w:type="dxa" w:w="831"/>
          </w:tcPr>
          <w:p>
            <w:pPr>
              <w:pStyle w:val="null3"/>
              <w:jc w:val="left"/>
            </w:pPr>
            <w:r>
              <w:rPr>
                <w:rFonts w:ascii="仿宋_GB2312" w:hAnsi="仿宋_GB2312" w:cs="仿宋_GB2312" w:eastAsia="仿宋_GB2312"/>
              </w:rPr>
              <w:t>期/年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C22030000-住宿服务</w:t>
            </w:r>
          </w:p>
        </w:tc>
        <w:tc>
          <w:tcPr>
            <w:tcW w:type="dxa" w:w="554"/>
          </w:tcPr>
          <w:p>
            <w:pPr>
              <w:pStyle w:val="null3"/>
              <w:jc w:val="left"/>
            </w:pPr>
            <w:r>
              <w:rPr>
                <w:rFonts w:ascii="仿宋_GB2312" w:hAnsi="仿宋_GB2312" w:cs="仿宋_GB2312" w:eastAsia="仿宋_GB2312"/>
              </w:rPr>
              <w:t>期/年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1,429,680.00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C22040000-餐饮服务</w:t>
            </w:r>
          </w:p>
        </w:tc>
        <w:tc>
          <w:tcPr>
            <w:tcW w:type="dxa" w:w="554"/>
          </w:tcPr>
          <w:p>
            <w:pPr>
              <w:pStyle w:val="null3"/>
              <w:jc w:val="left"/>
            </w:pPr>
            <w:r>
              <w:rPr>
                <w:rFonts w:ascii="仿宋_GB2312" w:hAnsi="仿宋_GB2312" w:cs="仿宋_GB2312" w:eastAsia="仿宋_GB2312"/>
              </w:rPr>
              <w:t>期/年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1,633,920.00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标的名称：C22030000-住宿服务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sz w:val="28"/>
                <w:b/>
              </w:rPr>
              <w:t>（一）住宿标准和要求</w:t>
            </w:r>
            <w:r>
              <w:rPr>
                <w:rFonts w:ascii="仿宋_GB2312" w:hAnsi="仿宋_GB2312" w:cs="仿宋_GB2312" w:eastAsia="仿宋_GB2312"/>
                <w:sz w:val="28"/>
                <w:b/>
              </w:rPr>
              <w:t xml:space="preserve"> </w:t>
            </w:r>
          </w:p>
          <w:p>
            <w:pPr>
              <w:pStyle w:val="null3"/>
              <w:ind w:firstLine="560"/>
              <w:jc w:val="both"/>
            </w:pPr>
            <w:r>
              <w:rPr>
                <w:rFonts w:ascii="仿宋_GB2312" w:hAnsi="仿宋_GB2312" w:cs="仿宋_GB2312" w:eastAsia="仿宋_GB2312"/>
                <w:sz w:val="28"/>
              </w:rPr>
              <w:t>★1、按照每人每天70元的住宿标准，根据采购人派驻警力要求，(1)</w:t>
            </w:r>
            <w:r>
              <w:rPr>
                <w:rFonts w:ascii="仿宋_GB2312" w:hAnsi="仿宋_GB2312" w:cs="仿宋_GB2312" w:eastAsia="仿宋_GB2312"/>
                <w:sz w:val="28"/>
              </w:rPr>
              <w:t>：</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7</w:t>
            </w:r>
            <w:r>
              <w:rPr>
                <w:rFonts w:ascii="仿宋_GB2312" w:hAnsi="仿宋_GB2312" w:cs="仿宋_GB2312" w:eastAsia="仿宋_GB2312"/>
                <w:sz w:val="28"/>
              </w:rPr>
              <w:t>月</w:t>
            </w:r>
            <w:r>
              <w:rPr>
                <w:rFonts w:ascii="仿宋_GB2312" w:hAnsi="仿宋_GB2312" w:cs="仿宋_GB2312" w:eastAsia="仿宋_GB2312"/>
                <w:sz w:val="28"/>
              </w:rPr>
              <w:t>-12月</w:t>
            </w:r>
            <w:r>
              <w:rPr>
                <w:rFonts w:ascii="仿宋_GB2312" w:hAnsi="仿宋_GB2312" w:cs="仿宋_GB2312" w:eastAsia="仿宋_GB2312"/>
                <w:sz w:val="28"/>
              </w:rPr>
              <w:t>为</w:t>
            </w:r>
            <w:r>
              <w:rPr>
                <w:rFonts w:ascii="仿宋_GB2312" w:hAnsi="仿宋_GB2312" w:cs="仿宋_GB2312" w:eastAsia="仿宋_GB2312"/>
                <w:sz w:val="28"/>
              </w:rPr>
              <w:t>常态化勤务期间</w:t>
            </w:r>
            <w:r>
              <w:rPr>
                <w:rFonts w:ascii="仿宋_GB2312" w:hAnsi="仿宋_GB2312" w:cs="仿宋_GB2312" w:eastAsia="仿宋_GB2312"/>
                <w:sz w:val="28"/>
              </w:rPr>
              <w:t>，</w:t>
            </w:r>
            <w:r>
              <w:rPr>
                <w:rFonts w:ascii="仿宋_GB2312" w:hAnsi="仿宋_GB2312" w:cs="仿宋_GB2312" w:eastAsia="仿宋_GB2312"/>
                <w:sz w:val="28"/>
              </w:rPr>
              <w:t>派驻警力</w:t>
            </w:r>
            <w:r>
              <w:rPr>
                <w:rFonts w:ascii="仿宋_GB2312" w:hAnsi="仿宋_GB2312" w:cs="仿宋_GB2312" w:eastAsia="仿宋_GB2312"/>
                <w:sz w:val="28"/>
              </w:rPr>
              <w:t>111人</w:t>
            </w:r>
            <w:r>
              <w:rPr>
                <w:rFonts w:ascii="仿宋_GB2312" w:hAnsi="仿宋_GB2312" w:cs="仿宋_GB2312" w:eastAsia="仿宋_GB2312"/>
                <w:sz w:val="28"/>
              </w:rPr>
              <w:t>，</w:t>
            </w:r>
            <w:r>
              <w:rPr>
                <w:rFonts w:ascii="仿宋_GB2312" w:hAnsi="仿宋_GB2312" w:cs="仿宋_GB2312" w:eastAsia="仿宋_GB2312"/>
                <w:sz w:val="28"/>
              </w:rPr>
              <w:t>为保障广大派驻执勤人员有一个安全、舒适的休息和训练环境，中标人须分别提供能满足</w:t>
            </w:r>
            <w:r>
              <w:rPr>
                <w:rFonts w:ascii="仿宋_GB2312" w:hAnsi="仿宋_GB2312" w:cs="仿宋_GB2312" w:eastAsia="仿宋_GB2312"/>
                <w:sz w:val="28"/>
              </w:rPr>
              <w:t>111人住房给采购人派驻警力住宿。按照采购人执勤人员每2人一间住房、派驻专班人员每人一间(6人专班)住房标准保障，</w:t>
            </w:r>
            <w:r>
              <w:rPr>
                <w:rFonts w:ascii="仿宋_GB2312" w:hAnsi="仿宋_GB2312" w:cs="仿宋_GB2312" w:eastAsia="仿宋_GB2312"/>
                <w:sz w:val="28"/>
                <w:b/>
              </w:rPr>
              <w:t>即</w:t>
            </w:r>
            <w:r>
              <w:rPr>
                <w:rFonts w:ascii="仿宋_GB2312" w:hAnsi="仿宋_GB2312" w:cs="仿宋_GB2312" w:eastAsia="仿宋_GB2312"/>
                <w:sz w:val="28"/>
                <w:b/>
              </w:rPr>
              <w:t>：</w:t>
            </w:r>
            <w:r>
              <w:rPr>
                <w:rFonts w:ascii="仿宋_GB2312" w:hAnsi="仿宋_GB2312" w:cs="仿宋_GB2312" w:eastAsia="仿宋_GB2312"/>
                <w:sz w:val="28"/>
                <w:b/>
              </w:rPr>
              <w:t>202</w:t>
            </w:r>
            <w:r>
              <w:rPr>
                <w:rFonts w:ascii="仿宋_GB2312" w:hAnsi="仿宋_GB2312" w:cs="仿宋_GB2312" w:eastAsia="仿宋_GB2312"/>
                <w:sz w:val="28"/>
                <w:b/>
              </w:rPr>
              <w:t>5</w:t>
            </w:r>
            <w:r>
              <w:rPr>
                <w:rFonts w:ascii="仿宋_GB2312" w:hAnsi="仿宋_GB2312" w:cs="仿宋_GB2312" w:eastAsia="仿宋_GB2312"/>
                <w:sz w:val="28"/>
                <w:b/>
              </w:rPr>
              <w:t>年</w:t>
            </w:r>
            <w:r>
              <w:rPr>
                <w:rFonts w:ascii="仿宋_GB2312" w:hAnsi="仿宋_GB2312" w:cs="仿宋_GB2312" w:eastAsia="仿宋_GB2312"/>
                <w:sz w:val="28"/>
                <w:b/>
              </w:rPr>
              <w:t>7</w:t>
            </w:r>
            <w:r>
              <w:rPr>
                <w:rFonts w:ascii="仿宋_GB2312" w:hAnsi="仿宋_GB2312" w:cs="仿宋_GB2312" w:eastAsia="仿宋_GB2312"/>
                <w:sz w:val="28"/>
                <w:b/>
              </w:rPr>
              <w:t>月</w:t>
            </w:r>
            <w:r>
              <w:rPr>
                <w:rFonts w:ascii="仿宋_GB2312" w:hAnsi="仿宋_GB2312" w:cs="仿宋_GB2312" w:eastAsia="仿宋_GB2312"/>
                <w:sz w:val="28"/>
                <w:b/>
              </w:rPr>
              <w:t>-12月常态化勤务期间61间住房</w:t>
            </w:r>
            <w:r>
              <w:rPr>
                <w:rFonts w:ascii="仿宋_GB2312" w:hAnsi="仿宋_GB2312" w:cs="仿宋_GB2312" w:eastAsia="仿宋_GB2312"/>
                <w:sz w:val="28"/>
              </w:rPr>
              <w:t>。</w:t>
            </w:r>
          </w:p>
          <w:p>
            <w:pPr>
              <w:pStyle w:val="null3"/>
              <w:ind w:firstLine="723"/>
              <w:jc w:val="both"/>
            </w:pPr>
            <w:r>
              <w:rPr>
                <w:rFonts w:ascii="仿宋_GB2312" w:hAnsi="仿宋_GB2312" w:cs="仿宋_GB2312" w:eastAsia="仿宋_GB2312"/>
                <w:sz w:val="28"/>
              </w:rPr>
              <w:t>★2、单间住房不得低于25平方米，配独立卫生间。客房 设施配备和客房服务方面，每间房间均配备电视、空调、 热水器等，并提供免费无线网络相应设施；每天定期对所提供的房间进行清扫，每周对房间床上用品及洗漱用品进行 更换；每三个月对房间进行全面消毒除四害“蚊、老鼠</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蟑螂、苍蝇</w:t>
            </w:r>
            <w:r>
              <w:rPr>
                <w:rFonts w:ascii="仿宋_GB2312" w:hAnsi="仿宋_GB2312" w:cs="仿宋_GB2312" w:eastAsia="仿宋_GB2312"/>
                <w:sz w:val="28"/>
              </w:rPr>
              <w:t>”等，确保住宿环境舒适整洁。</w:t>
            </w:r>
          </w:p>
          <w:p>
            <w:pPr>
              <w:pStyle w:val="null3"/>
              <w:ind w:firstLine="723"/>
              <w:jc w:val="both"/>
            </w:pPr>
            <w:r>
              <w:rPr>
                <w:rFonts w:ascii="仿宋_GB2312" w:hAnsi="仿宋_GB2312" w:cs="仿宋_GB2312" w:eastAsia="仿宋_GB2312"/>
                <w:sz w:val="28"/>
              </w:rPr>
              <w:t>★</w:t>
            </w:r>
            <w:r>
              <w:rPr>
                <w:rFonts w:ascii="仿宋_GB2312" w:hAnsi="仿宋_GB2312" w:cs="仿宋_GB2312" w:eastAsia="仿宋_GB2312"/>
                <w:sz w:val="28"/>
              </w:rPr>
              <w:t>3、中标人（成交人）必须遵守国家和地方法律法规要求，拟提供的食宿保障服务场所具有《消防安全检查合格证》或《消防安全许可证》；供应商须提供承诺函，中标（成交）后提供的食宿保障服务场所具有在服务期限内有效的《消防安全检查合格证》或《消防安全许可证》，如中标人（成交人）未能提供则取消中标人（成交人）资格，给采购人造成损失的由中标人（成交人）双倍赔付并全权负责。</w:t>
            </w:r>
          </w:p>
        </w:tc>
      </w:tr>
    </w:tbl>
    <w:p>
      <w:pPr>
        <w:pStyle w:val="null3"/>
        <w:jc w:val="left"/>
      </w:pPr>
      <w:r>
        <w:rPr>
          <w:rFonts w:ascii="仿宋_GB2312" w:hAnsi="仿宋_GB2312" w:cs="仿宋_GB2312" w:eastAsia="仿宋_GB2312"/>
        </w:rPr>
        <w:t>标的名称：C22040000-餐饮服务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sz w:val="28"/>
                <w:b/>
              </w:rPr>
              <w:t>（二）伙食标准和要求</w:t>
            </w:r>
            <w:r>
              <w:rPr>
                <w:rFonts w:ascii="仿宋_GB2312" w:hAnsi="仿宋_GB2312" w:cs="仿宋_GB2312" w:eastAsia="仿宋_GB2312"/>
                <w:sz w:val="28"/>
                <w:b/>
              </w:rPr>
              <w:t xml:space="preserve"> </w:t>
            </w:r>
            <w:r>
              <w:rPr>
                <w:rFonts w:ascii="仿宋_GB2312" w:hAnsi="仿宋_GB2312" w:cs="仿宋_GB2312" w:eastAsia="仿宋_GB2312"/>
                <w:sz w:val="28"/>
              </w:rPr>
              <w:t xml:space="preserve"> </w:t>
            </w:r>
          </w:p>
          <w:p>
            <w:pPr>
              <w:pStyle w:val="null3"/>
              <w:ind w:firstLine="562"/>
              <w:jc w:val="both"/>
            </w:pPr>
            <w:r>
              <w:rPr>
                <w:rFonts w:ascii="仿宋_GB2312" w:hAnsi="仿宋_GB2312" w:cs="仿宋_GB2312" w:eastAsia="仿宋_GB2312"/>
                <w:sz w:val="28"/>
              </w:rPr>
              <w:t>★</w:t>
            </w:r>
            <w:r>
              <w:rPr>
                <w:rFonts w:ascii="仿宋_GB2312" w:hAnsi="仿宋_GB2312" w:cs="仿宋_GB2312" w:eastAsia="仿宋_GB2312"/>
                <w:sz w:val="28"/>
                <w:b/>
              </w:rPr>
              <w:t>1、伙食标准：</w:t>
            </w:r>
            <w:r>
              <w:rPr>
                <w:rFonts w:ascii="仿宋_GB2312" w:hAnsi="仿宋_GB2312" w:cs="仿宋_GB2312" w:eastAsia="仿宋_GB2312"/>
                <w:sz w:val="28"/>
              </w:rPr>
              <w:t>按照每人每天</w:t>
            </w:r>
            <w:r>
              <w:rPr>
                <w:rFonts w:ascii="仿宋_GB2312" w:hAnsi="仿宋_GB2312" w:cs="仿宋_GB2312" w:eastAsia="仿宋_GB2312"/>
                <w:sz w:val="28"/>
              </w:rPr>
              <w:t>80元的伙食标准， 中标人须提供</w:t>
            </w:r>
            <w:r>
              <w:rPr>
                <w:rFonts w:ascii="仿宋_GB2312" w:hAnsi="仿宋_GB2312" w:cs="仿宋_GB2312" w:eastAsia="仿宋_GB2312"/>
                <w:sz w:val="28"/>
              </w:rPr>
              <w:t>早、中、晚及宵夜并</w:t>
            </w:r>
            <w:r>
              <w:rPr>
                <w:rFonts w:ascii="仿宋_GB2312" w:hAnsi="仿宋_GB2312" w:cs="仿宋_GB2312" w:eastAsia="仿宋_GB2312"/>
                <w:sz w:val="28"/>
              </w:rPr>
              <w:t>以自助餐就餐的方式保障驻勤警力伙食。中标人应严格把好食品安全关和质量关，每周提前公布一周菜谱、每日合理安排餐食，以质量高、卫生好、菜品种类多，营养丰富为原则，早餐提供六种点心、粥、牛奶和豆浆，中餐与</w:t>
            </w:r>
            <w:r>
              <w:rPr>
                <w:rFonts w:ascii="仿宋_GB2312" w:hAnsi="仿宋_GB2312" w:cs="仿宋_GB2312" w:eastAsia="仿宋_GB2312"/>
                <w:sz w:val="28"/>
              </w:rPr>
              <w:t>晚餐提供三荤、三素、汤及水果，夜宵提供两种点心，粉、面及粥。</w:t>
            </w:r>
          </w:p>
          <w:p>
            <w:pPr>
              <w:pStyle w:val="null3"/>
              <w:ind w:firstLine="562"/>
              <w:jc w:val="both"/>
            </w:pPr>
            <w:r>
              <w:rPr>
                <w:rFonts w:ascii="仿宋_GB2312" w:hAnsi="仿宋_GB2312" w:cs="仿宋_GB2312" w:eastAsia="仿宋_GB2312"/>
                <w:sz w:val="28"/>
                <w:b/>
              </w:rPr>
              <w:t>2、伙食要求：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(1)中标人（成交人）必须遵守国家和地方法律法规要求获得食品经营许可，保持场所干净卫生，严禁供应腐烂变质的食品，保持菜肴的新鲜和卫生</w:t>
            </w:r>
            <w:r>
              <w:rPr>
                <w:rFonts w:ascii="仿宋_GB2312" w:hAnsi="仿宋_GB2312" w:cs="仿宋_GB2312" w:eastAsia="仿宋_GB2312"/>
                <w:sz w:val="28"/>
              </w:rPr>
              <w:t>；</w:t>
            </w:r>
            <w:r>
              <w:rPr>
                <w:rFonts w:ascii="仿宋_GB2312" w:hAnsi="仿宋_GB2312" w:cs="仿宋_GB2312" w:eastAsia="仿宋_GB2312"/>
                <w:sz w:val="28"/>
              </w:rPr>
              <w:t>供应商须提供承诺函，中标（成交）后必须提供在服务期限内有效的《食品经营许可证》</w:t>
            </w:r>
            <w:r>
              <w:rPr>
                <w:rFonts w:ascii="仿宋_GB2312" w:hAnsi="仿宋_GB2312" w:cs="仿宋_GB2312" w:eastAsia="仿宋_GB2312"/>
                <w:sz w:val="28"/>
              </w:rPr>
              <w:t>，</w:t>
            </w:r>
            <w:r>
              <w:rPr>
                <w:rFonts w:ascii="仿宋_GB2312" w:hAnsi="仿宋_GB2312" w:cs="仿宋_GB2312" w:eastAsia="仿宋_GB2312"/>
                <w:sz w:val="28"/>
              </w:rPr>
              <w:t>如</w:t>
            </w:r>
            <w:r>
              <w:rPr>
                <w:rFonts w:ascii="仿宋_GB2312" w:hAnsi="仿宋_GB2312" w:cs="仿宋_GB2312" w:eastAsia="仿宋_GB2312"/>
                <w:sz w:val="28"/>
              </w:rPr>
              <w:t>中标人（成交人）</w:t>
            </w:r>
            <w:r>
              <w:rPr>
                <w:rFonts w:ascii="仿宋_GB2312" w:hAnsi="仿宋_GB2312" w:cs="仿宋_GB2312" w:eastAsia="仿宋_GB2312"/>
                <w:sz w:val="28"/>
              </w:rPr>
              <w:t>未能提供则取消</w:t>
            </w:r>
            <w:r>
              <w:rPr>
                <w:rFonts w:ascii="仿宋_GB2312" w:hAnsi="仿宋_GB2312" w:cs="仿宋_GB2312" w:eastAsia="仿宋_GB2312"/>
                <w:sz w:val="28"/>
              </w:rPr>
              <w:t>中标人（成交人）</w:t>
            </w:r>
            <w:r>
              <w:rPr>
                <w:rFonts w:ascii="仿宋_GB2312" w:hAnsi="仿宋_GB2312" w:cs="仿宋_GB2312" w:eastAsia="仿宋_GB2312"/>
                <w:sz w:val="28"/>
              </w:rPr>
              <w:t>资格，给采购人造成损失的由中标人（成交人）双倍赔付并全权负责</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(2)严格按照采购人规定的要求和伙食标准为员工供应可口的饭菜，确保所有采购的米、油、蔬菜、禽类、 肉类 等新鲜食品并符合国家食品安全标准。食堂必须有专用冰箱或冰柜，做到成品食品全数留样48小时，做好记录冰箱食品生熟分开，冰箱上有明显生熟标志。</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中标人（成交人）</w:t>
            </w:r>
            <w:r>
              <w:rPr>
                <w:rFonts w:ascii="仿宋_GB2312" w:hAnsi="仿宋_GB2312" w:cs="仿宋_GB2312" w:eastAsia="仿宋_GB2312"/>
                <w:sz w:val="28"/>
              </w:rPr>
              <w:t>必须按时供应采购人工作用餐，做到新鲜可口，花样翻新，营养搭配均衡。</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中标人（成交人）</w:t>
            </w:r>
            <w:r>
              <w:rPr>
                <w:rFonts w:ascii="仿宋_GB2312" w:hAnsi="仿宋_GB2312" w:cs="仿宋_GB2312" w:eastAsia="仿宋_GB2312"/>
                <w:sz w:val="28"/>
              </w:rPr>
              <w:t>定期对餐厅、厨房等场所进行全面消毒除 四害“蚊、老鼠、蟑螂、苍蝇”等。</w:t>
            </w:r>
          </w:p>
          <w:p>
            <w:pPr>
              <w:pStyle w:val="null3"/>
              <w:ind w:firstLine="723"/>
              <w:jc w:val="both"/>
            </w:pPr>
            <w:r>
              <w:rPr>
                <w:rFonts w:ascii="仿宋_GB2312" w:hAnsi="仿宋_GB2312" w:cs="仿宋_GB2312" w:eastAsia="仿宋_GB2312"/>
                <w:sz w:val="28"/>
              </w:rPr>
              <w:t>(5)</w:t>
            </w:r>
            <w:r>
              <w:rPr>
                <w:rFonts w:ascii="仿宋_GB2312" w:hAnsi="仿宋_GB2312" w:cs="仿宋_GB2312" w:eastAsia="仿宋_GB2312"/>
                <w:sz w:val="28"/>
              </w:rPr>
              <w:t>中标人（成交人）</w:t>
            </w:r>
            <w:r>
              <w:rPr>
                <w:rFonts w:ascii="仿宋_GB2312" w:hAnsi="仿宋_GB2312" w:cs="仿宋_GB2312" w:eastAsia="仿宋_GB2312"/>
                <w:sz w:val="28"/>
              </w:rPr>
              <w:t>现场工作人员必须具有健康证，并在工作期间着统一的服装工帽、口罩、一次性手套，衣服保持整洁。</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both"/>
            </w:pPr>
            <w:r>
              <w:rPr>
                <w:rFonts w:ascii="仿宋_GB2312" w:hAnsi="仿宋_GB2312" w:cs="仿宋_GB2312" w:eastAsia="仿宋_GB2312"/>
                <w:sz w:val="28"/>
              </w:rPr>
              <w:t>★</w:t>
            </w:r>
            <w:r>
              <w:rPr>
                <w:rFonts w:ascii="仿宋_GB2312" w:hAnsi="仿宋_GB2312" w:cs="仿宋_GB2312" w:eastAsia="仿宋_GB2312"/>
                <w:sz w:val="28"/>
                <w:b/>
              </w:rPr>
              <w:t>（三）办公场所和训练场所、设施要求</w:t>
            </w:r>
            <w:r>
              <w:rPr>
                <w:rFonts w:ascii="仿宋_GB2312" w:hAnsi="仿宋_GB2312" w:cs="仿宋_GB2312" w:eastAsia="仿宋_GB2312"/>
                <w:sz w:val="28"/>
                <w:b/>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1、提供三间办公室作为琼粤联勤检查站指挥室，便于派驻队伍开展日常性工作：</w:t>
            </w:r>
          </w:p>
          <w:p>
            <w:pPr>
              <w:pStyle w:val="null3"/>
              <w:ind w:firstLine="560"/>
              <w:jc w:val="both"/>
            </w:pPr>
            <w:r>
              <w:rPr>
                <w:rFonts w:ascii="仿宋_GB2312" w:hAnsi="仿宋_GB2312" w:cs="仿宋_GB2312" w:eastAsia="仿宋_GB2312"/>
                <w:sz w:val="28"/>
              </w:rPr>
              <w:t>2、提供一间大会议室，面积在65㎡以上，最少能同时容纳60人，用于驻勤队伍日常会议和接待；</w:t>
            </w:r>
          </w:p>
          <w:p>
            <w:pPr>
              <w:pStyle w:val="null3"/>
              <w:ind w:firstLine="560"/>
              <w:jc w:val="both"/>
            </w:pPr>
            <w:r>
              <w:rPr>
                <w:rFonts w:ascii="仿宋_GB2312" w:hAnsi="仿宋_GB2312" w:cs="仿宋_GB2312" w:eastAsia="仿宋_GB2312"/>
                <w:sz w:val="28"/>
              </w:rPr>
              <w:t>3、提供二间房间，用于放置驻勤队伍的警务装备；</w:t>
            </w:r>
          </w:p>
          <w:p>
            <w:pPr>
              <w:pStyle w:val="null3"/>
              <w:ind w:firstLine="560"/>
              <w:jc w:val="both"/>
            </w:pPr>
            <w:r>
              <w:rPr>
                <w:rFonts w:ascii="仿宋_GB2312" w:hAnsi="仿宋_GB2312" w:cs="仿宋_GB2312" w:eastAsia="仿宋_GB2312"/>
                <w:sz w:val="28"/>
              </w:rPr>
              <w:t>4、提供一间洗衣房，洗衣房内洗涤设施齐全，分有手 洗区和机洗区，机洗区配备3台驻勤队伍专用洗衣机；</w:t>
            </w:r>
          </w:p>
          <w:p>
            <w:pPr>
              <w:pStyle w:val="null3"/>
              <w:ind w:firstLine="560"/>
              <w:jc w:val="both"/>
            </w:pPr>
            <w:r>
              <w:rPr>
                <w:rFonts w:ascii="仿宋_GB2312" w:hAnsi="仿宋_GB2312" w:cs="仿宋_GB2312" w:eastAsia="仿宋_GB2312"/>
                <w:sz w:val="28"/>
              </w:rPr>
              <w:t>5、提供专用户外场所，用于驻勤队伍及警犬的日常训练运动；</w:t>
            </w:r>
          </w:p>
          <w:p>
            <w:pPr>
              <w:pStyle w:val="null3"/>
              <w:ind w:firstLine="560"/>
              <w:jc w:val="both"/>
            </w:pPr>
            <w:r>
              <w:rPr>
                <w:rFonts w:ascii="仿宋_GB2312" w:hAnsi="仿宋_GB2312" w:cs="仿宋_GB2312" w:eastAsia="仿宋_GB2312"/>
                <w:sz w:val="28"/>
              </w:rPr>
              <w:t>6、住宿地点提供内部停车场，停车场需具备</w:t>
            </w:r>
            <w:r>
              <w:rPr>
                <w:rFonts w:ascii="仿宋_GB2312" w:hAnsi="仿宋_GB2312" w:cs="仿宋_GB2312" w:eastAsia="仿宋_GB2312"/>
                <w:sz w:val="28"/>
              </w:rPr>
              <w:t>10</w:t>
            </w:r>
            <w:r>
              <w:rPr>
                <w:rFonts w:ascii="仿宋_GB2312" w:hAnsi="仿宋_GB2312" w:cs="仿宋_GB2312" w:eastAsia="仿宋_GB2312"/>
                <w:sz w:val="28"/>
              </w:rPr>
              <w:t>个专</w:t>
            </w:r>
            <w:r>
              <w:rPr>
                <w:rFonts w:ascii="仿宋_GB2312" w:hAnsi="仿宋_GB2312" w:cs="仿宋_GB2312" w:eastAsia="仿宋_GB2312"/>
                <w:sz w:val="28"/>
              </w:rPr>
              <w:t>用</w:t>
            </w:r>
            <w:r>
              <w:rPr>
                <w:rFonts w:ascii="仿宋_GB2312" w:hAnsi="仿宋_GB2312" w:cs="仿宋_GB2312" w:eastAsia="仿宋_GB2312"/>
                <w:sz w:val="28"/>
              </w:rPr>
              <w:t>车位，免费使用，方便驻勤队伍日常停车。</w:t>
            </w:r>
          </w:p>
          <w:p>
            <w:pPr>
              <w:pStyle w:val="null3"/>
              <w:ind w:firstLine="562"/>
              <w:jc w:val="both"/>
            </w:pPr>
            <w:r>
              <w:rPr>
                <w:rFonts w:ascii="仿宋_GB2312" w:hAnsi="仿宋_GB2312" w:cs="仿宋_GB2312" w:eastAsia="仿宋_GB2312"/>
                <w:sz w:val="28"/>
              </w:rPr>
              <w:t>★</w:t>
            </w:r>
            <w:r>
              <w:rPr>
                <w:rFonts w:ascii="仿宋_GB2312" w:hAnsi="仿宋_GB2312" w:cs="仿宋_GB2312" w:eastAsia="仿宋_GB2312"/>
                <w:sz w:val="28"/>
                <w:b/>
              </w:rPr>
              <w:t>（</w:t>
            </w: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警犬基地要求（共计</w:t>
            </w:r>
            <w:r>
              <w:rPr>
                <w:rFonts w:ascii="仿宋_GB2312" w:hAnsi="仿宋_GB2312" w:cs="仿宋_GB2312" w:eastAsia="仿宋_GB2312"/>
                <w:sz w:val="28"/>
                <w:b/>
              </w:rPr>
              <w:t>220</w:t>
            </w:r>
            <w:r>
              <w:rPr>
                <w:rFonts w:ascii="仿宋_GB2312" w:hAnsi="仿宋_GB2312" w:cs="仿宋_GB2312" w:eastAsia="仿宋_GB2312"/>
                <w:sz w:val="28"/>
              </w:rPr>
              <w:t>㎡</w:t>
            </w:r>
            <w:r>
              <w:rPr>
                <w:rFonts w:ascii="仿宋_GB2312" w:hAnsi="仿宋_GB2312" w:cs="仿宋_GB2312" w:eastAsia="仿宋_GB2312"/>
                <w:sz w:val="28"/>
                <w:b/>
              </w:rPr>
              <w:t>警犬基地</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1、警犬犬舍12间，每间面积15㎡(含室内部分9㎡，室外部分6㎡)，合计180㎡ ；建筑需求：上下水齐全、明沟排水、有专用化粪池并提供定期清理服务，室内部分通风良好、室外部分能见阳光，地面水泥地坪硬化，犬舍区域相对封闭且不扰民。</w:t>
            </w:r>
          </w:p>
          <w:p>
            <w:pPr>
              <w:pStyle w:val="null3"/>
              <w:ind w:firstLine="560"/>
              <w:jc w:val="both"/>
            </w:pPr>
            <w:r>
              <w:rPr>
                <w:rFonts w:ascii="仿宋_GB2312" w:hAnsi="仿宋_GB2312" w:cs="仿宋_GB2312" w:eastAsia="仿宋_GB2312"/>
                <w:sz w:val="28"/>
              </w:rPr>
              <w:t>2、20</w:t>
            </w:r>
            <w:r>
              <w:rPr>
                <w:rFonts w:ascii="仿宋_GB2312" w:hAnsi="仿宋_GB2312" w:cs="仿宋_GB2312" w:eastAsia="仿宋_GB2312"/>
                <w:sz w:val="28"/>
              </w:rPr>
              <w:t>㎡</w:t>
            </w:r>
            <w:r>
              <w:rPr>
                <w:rFonts w:ascii="仿宋_GB2312" w:hAnsi="仿宋_GB2312" w:cs="仿宋_GB2312" w:eastAsia="仿宋_GB2312"/>
                <w:sz w:val="28"/>
              </w:rPr>
              <w:t>犬舍值班室1间，2张单人床，建筑需求：配独立卫生间，配备电视、空调、热水器和免费无线网络等相应设施，每周对房间床上用品及洗漱用品进行更换。</w:t>
            </w:r>
          </w:p>
          <w:p>
            <w:pPr>
              <w:pStyle w:val="null3"/>
              <w:ind w:firstLine="560"/>
              <w:jc w:val="both"/>
            </w:pPr>
            <w:r>
              <w:rPr>
                <w:rFonts w:ascii="仿宋_GB2312" w:hAnsi="仿宋_GB2312" w:cs="仿宋_GB2312" w:eastAsia="仿宋_GB2312"/>
                <w:sz w:val="28"/>
              </w:rPr>
              <w:t>3、20㎡饲养管理用房1间，存放犬粮、犬具、训 练物品等。建筑需求：密闭、干燥、防蛇虫鼠蚁。</w:t>
            </w:r>
          </w:p>
          <w:p>
            <w:pPr>
              <w:pStyle w:val="null3"/>
              <w:ind w:firstLine="560"/>
              <w:jc w:val="both"/>
            </w:pPr>
            <w:r>
              <w:rPr>
                <w:rFonts w:ascii="仿宋_GB2312" w:hAnsi="仿宋_GB2312" w:cs="仿宋_GB2312" w:eastAsia="仿宋_GB2312"/>
                <w:sz w:val="28"/>
              </w:rPr>
              <w:t>4、中标人应当在合同签订之日起15个工作日内将犬舍交付使用。</w:t>
            </w:r>
          </w:p>
          <w:p>
            <w:pPr>
              <w:pStyle w:val="null3"/>
              <w:ind w:firstLine="562"/>
              <w:jc w:val="both"/>
            </w:pPr>
            <w:r>
              <w:rPr>
                <w:rFonts w:ascii="仿宋_GB2312" w:hAnsi="仿宋_GB2312" w:cs="仿宋_GB2312" w:eastAsia="仿宋_GB2312"/>
                <w:sz w:val="28"/>
              </w:rPr>
              <w:t>★</w:t>
            </w:r>
            <w:r>
              <w:rPr>
                <w:rFonts w:ascii="仿宋_GB2312" w:hAnsi="仿宋_GB2312" w:cs="仿宋_GB2312" w:eastAsia="仿宋_GB2312"/>
                <w:sz w:val="28"/>
                <w:b/>
              </w:rPr>
              <w:t>（五）保障服务要求</w:t>
            </w:r>
            <w:r>
              <w:rPr>
                <w:rFonts w:ascii="仿宋_GB2312" w:hAnsi="仿宋_GB2312" w:cs="仿宋_GB2312" w:eastAsia="仿宋_GB2312"/>
                <w:sz w:val="28"/>
                <w:b/>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1、须对客房、办公场所、停车场等提供全天候保障服务；</w:t>
            </w:r>
          </w:p>
          <w:p>
            <w:pPr>
              <w:pStyle w:val="null3"/>
              <w:ind w:firstLine="560"/>
              <w:jc w:val="both"/>
            </w:pPr>
            <w:r>
              <w:rPr>
                <w:rFonts w:ascii="仿宋_GB2312" w:hAnsi="仿宋_GB2312" w:cs="仿宋_GB2312" w:eastAsia="仿宋_GB2312"/>
                <w:sz w:val="28"/>
              </w:rPr>
              <w:t>2、必须提供独立办公、住宿场所，不能和其他人员共用驻勤场所；</w:t>
            </w:r>
          </w:p>
          <w:p>
            <w:pPr>
              <w:pStyle w:val="null3"/>
              <w:ind w:firstLine="560"/>
              <w:jc w:val="both"/>
            </w:pPr>
            <w:r>
              <w:rPr>
                <w:rFonts w:ascii="仿宋_GB2312" w:hAnsi="仿宋_GB2312" w:cs="仿宋_GB2312" w:eastAsia="仿宋_GB2312"/>
                <w:sz w:val="28"/>
              </w:rPr>
              <w:t>3、客房、办公场所的设施设备维修要12小时内响应， 电器要在24小时内维修完成，一般基础设施(门、窗、地板、天花板、厕所等)要在三天维修完成；</w:t>
            </w:r>
          </w:p>
          <w:p>
            <w:pPr>
              <w:pStyle w:val="null3"/>
              <w:ind w:firstLine="560"/>
              <w:jc w:val="both"/>
            </w:pPr>
            <w:r>
              <w:rPr>
                <w:rFonts w:ascii="仿宋_GB2312" w:hAnsi="仿宋_GB2312" w:cs="仿宋_GB2312" w:eastAsia="仿宋_GB2312"/>
                <w:sz w:val="28"/>
              </w:rPr>
              <w:t>4、驻勤人员居住的房间、楼道要每天打扫一次。</w:t>
            </w:r>
          </w:p>
          <w:p>
            <w:pPr>
              <w:pStyle w:val="null3"/>
              <w:ind w:firstLine="562"/>
              <w:jc w:val="both"/>
            </w:pPr>
            <w:r>
              <w:rPr>
                <w:rFonts w:ascii="仿宋_GB2312" w:hAnsi="仿宋_GB2312" w:cs="仿宋_GB2312" w:eastAsia="仿宋_GB2312"/>
                <w:sz w:val="28"/>
              </w:rPr>
              <w:t>★</w:t>
            </w:r>
            <w:r>
              <w:rPr>
                <w:rFonts w:ascii="仿宋_GB2312" w:hAnsi="仿宋_GB2312" w:cs="仿宋_GB2312" w:eastAsia="仿宋_GB2312"/>
                <w:sz w:val="28"/>
                <w:b/>
              </w:rPr>
              <w:t>（六）</w:t>
            </w:r>
            <w:r>
              <w:rPr>
                <w:rFonts w:ascii="仿宋_GB2312" w:hAnsi="仿宋_GB2312" w:cs="仿宋_GB2312" w:eastAsia="仿宋_GB2312"/>
                <w:sz w:val="28"/>
                <w:b/>
              </w:rPr>
              <w:t>预算费用说明及报价要求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根据采购人的工作部署，采购人派驻海安港联勤查控人员</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7</w:t>
            </w:r>
            <w:r>
              <w:rPr>
                <w:rFonts w:ascii="仿宋_GB2312" w:hAnsi="仿宋_GB2312" w:cs="仿宋_GB2312" w:eastAsia="仿宋_GB2312"/>
                <w:sz w:val="28"/>
              </w:rPr>
              <w:t>月</w:t>
            </w:r>
            <w:r>
              <w:rPr>
                <w:rFonts w:ascii="仿宋_GB2312" w:hAnsi="仿宋_GB2312" w:cs="仿宋_GB2312" w:eastAsia="仿宋_GB2312"/>
                <w:sz w:val="28"/>
              </w:rPr>
              <w:t>-12月常态化勤务期间派驻警力111人。每人每天不得高于150元(住宿标准：70元/人.天、伙食标准：80/人.天)的食宿标准，且采购人不再承担派驻警力驻勤办公场所、运动场所等的租金、水电、物业费用和警犬基地租金等相关费用。</w:t>
            </w:r>
          </w:p>
          <w:p>
            <w:pPr>
              <w:pStyle w:val="null3"/>
              <w:ind w:firstLine="560"/>
              <w:jc w:val="both"/>
            </w:pPr>
            <w:r>
              <w:rPr>
                <w:rFonts w:ascii="仿宋_GB2312" w:hAnsi="仿宋_GB2312" w:cs="仿宋_GB2312" w:eastAsia="仿宋_GB2312"/>
                <w:sz w:val="28"/>
              </w:rPr>
              <w:t>2、预算金额：¥3063600.00元，其中住宿预算为¥1429680.00元，餐饮预算为¥1633920.00元。</w:t>
            </w:r>
          </w:p>
          <w:p>
            <w:pPr>
              <w:pStyle w:val="null3"/>
              <w:ind w:firstLine="560"/>
              <w:jc w:val="both"/>
            </w:pPr>
            <w:r>
              <w:rPr>
                <w:rFonts w:ascii="仿宋_GB2312" w:hAnsi="仿宋_GB2312" w:cs="仿宋_GB2312" w:eastAsia="仿宋_GB2312"/>
                <w:sz w:val="28"/>
              </w:rPr>
              <w:t>3、最高限价：¥3063600.00元，其中住宿最高限价为¥1429680.00元，餐饮最高限价为¥1633920.00元</w:t>
            </w:r>
          </w:p>
          <w:p>
            <w:pPr>
              <w:pStyle w:val="null3"/>
              <w:ind w:firstLine="562"/>
              <w:jc w:val="both"/>
            </w:pPr>
            <w:r>
              <w:rPr>
                <w:rFonts w:ascii="仿宋_GB2312" w:hAnsi="仿宋_GB2312" w:cs="仿宋_GB2312" w:eastAsia="仿宋_GB2312"/>
                <w:sz w:val="28"/>
                <w:b/>
              </w:rPr>
              <w:t>3、报价要求：响应总报价不得超出预选金额及最高限价要求的同时，住宿及餐饮的单项总报价也不得超出预算金额及最高限价要求，如超出则按无效报价处理。</w:t>
            </w:r>
          </w:p>
          <w:p>
            <w:pPr>
              <w:pStyle w:val="null3"/>
              <w:ind w:firstLine="562"/>
              <w:jc w:val="both"/>
            </w:pPr>
            <w:r>
              <w:rPr>
                <w:rFonts w:ascii="仿宋_GB2312" w:hAnsi="仿宋_GB2312" w:cs="仿宋_GB2312" w:eastAsia="仿宋_GB2312"/>
                <w:sz w:val="28"/>
              </w:rPr>
              <w:t>★</w:t>
            </w:r>
            <w:r>
              <w:rPr>
                <w:rFonts w:ascii="仿宋_GB2312" w:hAnsi="仿宋_GB2312" w:cs="仿宋_GB2312" w:eastAsia="仿宋_GB2312"/>
                <w:sz w:val="28"/>
                <w:b/>
              </w:rPr>
              <w:t>（七）</w:t>
            </w:r>
            <w:r>
              <w:rPr>
                <w:rFonts w:ascii="仿宋_GB2312" w:hAnsi="仿宋_GB2312" w:cs="仿宋_GB2312" w:eastAsia="仿宋_GB2312"/>
                <w:sz w:val="28"/>
                <w:b/>
              </w:rPr>
              <w:t>服务场地要求</w:t>
            </w:r>
            <w:r>
              <w:rPr>
                <w:rFonts w:ascii="仿宋_GB2312" w:hAnsi="仿宋_GB2312" w:cs="仿宋_GB2312" w:eastAsia="仿宋_GB2312"/>
                <w:sz w:val="28"/>
                <w:b/>
              </w:rPr>
              <w:t xml:space="preserve">  </w:t>
            </w:r>
            <w:r>
              <w:rPr>
                <w:rFonts w:ascii="仿宋_GB2312" w:hAnsi="仿宋_GB2312" w:cs="仿宋_GB2312" w:eastAsia="仿宋_GB2312"/>
                <w:sz w:val="28"/>
              </w:rPr>
              <w:t xml:space="preserve">               </w:t>
            </w:r>
          </w:p>
          <w:p>
            <w:pPr>
              <w:pStyle w:val="null3"/>
              <w:ind w:firstLine="723"/>
              <w:jc w:val="left"/>
            </w:pPr>
            <w:r>
              <w:rPr>
                <w:rFonts w:ascii="仿宋_GB2312" w:hAnsi="仿宋_GB2312" w:cs="仿宋_GB2312" w:eastAsia="仿宋_GB2312"/>
                <w:sz w:val="28"/>
              </w:rPr>
              <w:t>1、</w:t>
            </w:r>
            <w:r>
              <w:rPr>
                <w:rFonts w:ascii="仿宋_GB2312" w:hAnsi="仿宋_GB2312" w:cs="仿宋_GB2312" w:eastAsia="仿宋_GB2312"/>
                <w:sz w:val="28"/>
              </w:rPr>
              <w:t>为保证采购人正常开展工作，中标人所提供场地</w:t>
            </w:r>
            <w:r>
              <w:rPr>
                <w:rFonts w:ascii="仿宋_GB2312" w:hAnsi="仿宋_GB2312" w:cs="仿宋_GB2312" w:eastAsia="仿宋_GB2312"/>
                <w:sz w:val="28"/>
              </w:rPr>
              <w:t>(食宿、办公、场所、警犬基地等)须在广东省湛江市徐闻港、海安新港码头20公里半径范围内</w:t>
            </w:r>
            <w:r>
              <w:rPr>
                <w:rFonts w:ascii="仿宋_GB2312" w:hAnsi="仿宋_GB2312" w:cs="仿宋_GB2312" w:eastAsia="仿宋_GB2312"/>
                <w:sz w:val="28"/>
              </w:rPr>
              <w:t>；</w:t>
            </w:r>
          </w:p>
          <w:p>
            <w:pPr>
              <w:pStyle w:val="null3"/>
              <w:ind w:firstLine="723"/>
              <w:jc w:val="left"/>
            </w:pPr>
            <w:r>
              <w:rPr>
                <w:rFonts w:ascii="仿宋_GB2312" w:hAnsi="仿宋_GB2312" w:cs="仿宋_GB2312" w:eastAsia="仿宋_GB2312"/>
                <w:sz w:val="28"/>
              </w:rPr>
              <w:t>2、</w:t>
            </w:r>
            <w:r>
              <w:rPr>
                <w:rFonts w:ascii="仿宋_GB2312" w:hAnsi="仿宋_GB2312" w:cs="仿宋_GB2312" w:eastAsia="仿宋_GB2312"/>
                <w:sz w:val="28"/>
              </w:rPr>
              <w:t>拟提供的食宿保障服务场所具有《消防安全检查合格证》或《消防安全许可证》。</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采购需求中标注有“★”号的条款必须实质性响应，负偏离（不满足要求）将导致投标（响应）无效。</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（提供承诺函并加盖供应商电子公章，承诺函格式自拟）。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（提供承诺函并加盖供应商电子公章，承诺函格式自拟）。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法律、行政法规规定的其他条件 中小企业声明函 商务应答表 自觉抵制政府采购领域商业贿赂行为承诺书 封面 商业信誉、财务会计制度、缴纳税收和社保的承诺函 无串通响应的情形承诺函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无认定为“投标无效”的其他情形承诺函 响应函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法律、行政法规规定的其他条件 中小企业声明函 商务应答表 自觉抵制政府采购领域商业贿赂行为承诺书 封面 商业信誉、财务会计制度、缴纳税收和社保的承诺函 无串通响应的情形承诺函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无认定为“投标无效”的其他情形承诺函 响应函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无认定为“投标无效”的其他情形承诺函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 无串通响应的情形承诺函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总体保障服务方案</w:t>
            </w:r>
          </w:p>
        </w:tc>
        <w:tc>
          <w:tcPr>
            <w:tcW w:type="dxa" w:w="2492"/>
          </w:tcPr>
          <w:p>
            <w:pPr>
              <w:pStyle w:val="null3"/>
              <w:jc w:val="left"/>
            </w:pPr>
            <w:r>
              <w:rPr>
                <w:rFonts w:ascii="仿宋_GB2312" w:hAnsi="仿宋_GB2312" w:cs="仿宋_GB2312" w:eastAsia="仿宋_GB2312"/>
              </w:rPr>
              <w:t>供应商对《第三章 采购需求》（五）保障服务要求编制保障服务方案 ，依据对需求的响应及总体方案质量进行评分，内容包括卫生管理规定细致、人员配置、工作排班合理细致有详细排班表、服务环境保障及实景展示，并且各项方案细则措施全面详细可行，逻辑性强，全面符合需求。 （1）内容框架科学合理完善、方法措施科学合理、能够针对实际情况、考虑问题周全，且不缺项的，得9分； （2）内容框架完善、方法措施完备、基本符合项目实际要求，或缺一项的，得6分； （3）内容框架基本完整，方法措施简单，基本符合项目实际要求，或缺二项的，得3分； （4）不提供方案不得分。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食品安全保障方案</w:t>
            </w:r>
          </w:p>
        </w:tc>
        <w:tc>
          <w:tcPr>
            <w:tcW w:type="dxa" w:w="2492"/>
          </w:tcPr>
          <w:p>
            <w:pPr>
              <w:pStyle w:val="null3"/>
              <w:jc w:val="left"/>
            </w:pPr>
            <w:r>
              <w:rPr>
                <w:rFonts w:ascii="仿宋_GB2312" w:hAnsi="仿宋_GB2312" w:cs="仿宋_GB2312" w:eastAsia="仿宋_GB2312"/>
              </w:rPr>
              <w:t>1、供应商对《第三章采购需求》（二）伙食标准和要求条款2、伙食要求编制食品安全方案，方案包含：原材料保存及留样方案、厨房卫生方案、除四害方案、餐食餐具定期检验方案，依据对需求的响应及总体方案质量进行评分。 （1）内容框架科学合理完善、方法措施科学合理、能够针对实际情况、考虑问题周全，且不缺项的，得9分； （2）内容框架完善、方法措施完备、基本符合项目实际要求，或缺一项的，得6分； （3）内容框架基本完整，方法措施简单，基本符合项目实际要求，或缺二项的，得3分； （4）不提供方案不得分。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餐食营养搭配方案</w:t>
            </w:r>
          </w:p>
        </w:tc>
        <w:tc>
          <w:tcPr>
            <w:tcW w:type="dxa" w:w="2492"/>
          </w:tcPr>
          <w:p>
            <w:pPr>
              <w:pStyle w:val="null3"/>
              <w:jc w:val="left"/>
            </w:pPr>
            <w:r>
              <w:rPr>
                <w:rFonts w:ascii="仿宋_GB2312" w:hAnsi="仿宋_GB2312" w:cs="仿宋_GB2312" w:eastAsia="仿宋_GB2312"/>
              </w:rPr>
              <w:t>供应商对《第三章 采购需求》（二）伙食标准和要求条款1、伙食标准编制方案，依据对需求的响应及总体方案质量进行评分，内容包含每周菜谱的规划方案、每日用餐的安排方案、食物中毒应急预案各项方案。 （1）每周菜谱的规划方案、每日用餐的安排方案、食物中毒应急预案各项方案细致完善、内容细致全面、全面响应需求、可操作性强，且不缺项的，得9分； （2）各项方案完善、内容合理完善、比较符合需求，或缺一项的，得6分； （3）各项方案内容描述简单、基本符合需求，或缺二项的，得3分； （4）不提供方案不得分。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突发事件应急预方案</w:t>
            </w:r>
          </w:p>
        </w:tc>
        <w:tc>
          <w:tcPr>
            <w:tcW w:type="dxa" w:w="2492"/>
          </w:tcPr>
          <w:p>
            <w:pPr>
              <w:pStyle w:val="null3"/>
              <w:jc w:val="left"/>
            </w:pPr>
            <w:r>
              <w:rPr>
                <w:rFonts w:ascii="仿宋_GB2312" w:hAnsi="仿宋_GB2312" w:cs="仿宋_GB2312" w:eastAsia="仿宋_GB2312"/>
              </w:rPr>
              <w:t>方案包含紧急、突发事件处理应急预案、火灾处理应急预案、食物中毒处理应急预案。依据对项目情况及总体方案质量进行评分。 （1）内容合理完善、方法措施科学合理、能够针对实际情况、考虑问题周全，且不缺项的，得9分； （2）内容框架基本完整、方法措施完备、基本符合项目实际要求，或缺一项的，得6分； （3）整体方案结构不完整，内容不够科学合理，方法措施不完善，不符合项目实际要求，或缺二项的，得3分； （4）不提供方案不得分。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保密措施方案</w:t>
            </w:r>
          </w:p>
        </w:tc>
        <w:tc>
          <w:tcPr>
            <w:tcW w:type="dxa" w:w="2492"/>
          </w:tcPr>
          <w:p>
            <w:pPr>
              <w:pStyle w:val="null3"/>
              <w:jc w:val="left"/>
            </w:pPr>
            <w:r>
              <w:rPr>
                <w:rFonts w:ascii="仿宋_GB2312" w:hAnsi="仿宋_GB2312" w:cs="仿宋_GB2312" w:eastAsia="仿宋_GB2312"/>
              </w:rPr>
              <w:t>（1）整体方案结构完整，内容科学合理，方法措施完善，针对性和可操作性强，完全符合项目实际要求，得9分； （2）整体方案结构较为完整，内容较为科学合理，方法措施较为完善，针对性和可操作性较强，符合项目实际要求，得6分； （3）整体方案结构基本完整，内容基本科学合理，方法措施基本完善，针对性和可操作性一般，基本符合项目实际要求，得3分； （4）不提供方案不得分。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供应商有承接过类似项目的，每提供一个项目业绩得1分，本项目满分1分。 证明材料：须提供合同复印件并加盖公章，不提供或材料不清晰不得分。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为保障人员餐饮问题，供应商针对本项目拟派团队人员中具有中式烹调师职业资格证的厨师长1名得5分，本项满分5分。 证明材料：需提供人员证书及近三个月任意一个月的社保缴纳凭证复印件并加盖公章，不提供或材料不清晰不得分。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住宿保障</w:t>
            </w:r>
          </w:p>
        </w:tc>
        <w:tc>
          <w:tcPr>
            <w:tcW w:type="dxa" w:w="2492"/>
          </w:tcPr>
          <w:p>
            <w:pPr>
              <w:pStyle w:val="null3"/>
              <w:jc w:val="left"/>
            </w:pPr>
            <w:r>
              <w:rPr>
                <w:rFonts w:ascii="仿宋_GB2312" w:hAnsi="仿宋_GB2312" w:cs="仿宋_GB2312" w:eastAsia="仿宋_GB2312"/>
              </w:rPr>
              <w:t>采购需求最低要求为提供61间房，供应在满足采购需求的基础上能多提供一间备住房间的加1分，本项满分为10分。 证明材料：提供的场地是自有场地的则提供不动产证或房产证明即可，提供的场地是租赁的则还需提供合作协议或租赁协议；并同时提供设计平面图，标注房间数以及每间房实际平米数，资料提供不完整、不清晰或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房间要求</w:t>
            </w:r>
          </w:p>
        </w:tc>
        <w:tc>
          <w:tcPr>
            <w:tcW w:type="dxa" w:w="2492"/>
          </w:tcPr>
          <w:p>
            <w:pPr>
              <w:pStyle w:val="null3"/>
              <w:jc w:val="left"/>
            </w:pPr>
            <w:r>
              <w:rPr>
                <w:rFonts w:ascii="仿宋_GB2312" w:hAnsi="仿宋_GB2312" w:cs="仿宋_GB2312" w:eastAsia="仿宋_GB2312"/>
              </w:rPr>
              <w:t>在满足采购需求最低要求每间房不低于25㎡的前提下，房间实际平方数在26-30㎡的，一间加0.5分；房间实际平方米数在30㎡（不含）以上每一间加1分，本项满分10分。 证明材料：提供的场地是自有场地的则提供不动产证或房产证明即可，提供的场地是租赁的则还需提供合作协议或租赁协议；并同时提供设计平面图，标注房间数以及每间房实际平米数，资料提供不完整、不清晰或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洗衣设备保障</w:t>
            </w:r>
          </w:p>
        </w:tc>
        <w:tc>
          <w:tcPr>
            <w:tcW w:type="dxa" w:w="2492"/>
          </w:tcPr>
          <w:p>
            <w:pPr>
              <w:pStyle w:val="null3"/>
              <w:jc w:val="left"/>
            </w:pPr>
            <w:r>
              <w:rPr>
                <w:rFonts w:ascii="仿宋_GB2312" w:hAnsi="仿宋_GB2312" w:cs="仿宋_GB2312" w:eastAsia="仿宋_GB2312"/>
              </w:rPr>
              <w:t>评标委员会对供应商能够提供的洗衣设备数量进行评分，最低要求为3台洗衣机 ，3台洗衣机不得分，每多1台洗衣设备得1分，本项满分为3分 。 证明材料：提供洗衣房全貌图片，图片必须能清楚显示具体洗衣机台数，资料提供不清晰或不提供不得分。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停车保障</w:t>
            </w:r>
          </w:p>
        </w:tc>
        <w:tc>
          <w:tcPr>
            <w:tcW w:type="dxa" w:w="2492"/>
          </w:tcPr>
          <w:p>
            <w:pPr>
              <w:pStyle w:val="null3"/>
              <w:jc w:val="left"/>
            </w:pPr>
            <w:r>
              <w:rPr>
                <w:rFonts w:ascii="仿宋_GB2312" w:hAnsi="仿宋_GB2312" w:cs="仿宋_GB2312" w:eastAsia="仿宋_GB2312"/>
              </w:rPr>
              <w:t>评标委员会对供应商提供的停车位数量进行评分，最低要求为10个车位，10个车位不得分 ，每多1个车位停车位得0.5分，本项满分为4分 。 证明材料：提供停车场的全貌俯瞰图或人防停车场的规划图，且标注出停车位数量或能数清停车位数量，提供资料不清晰或不提供不得分。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办公场所保障</w:t>
            </w:r>
          </w:p>
        </w:tc>
        <w:tc>
          <w:tcPr>
            <w:tcW w:type="dxa" w:w="2492"/>
          </w:tcPr>
          <w:p>
            <w:pPr>
              <w:pStyle w:val="null3"/>
              <w:jc w:val="left"/>
            </w:pPr>
            <w:r>
              <w:rPr>
                <w:rFonts w:ascii="仿宋_GB2312" w:hAnsi="仿宋_GB2312" w:cs="仿宋_GB2312" w:eastAsia="仿宋_GB2312"/>
              </w:rPr>
              <w:t>1、满足采购需求的前提下，总共提供四间办公室作为指挥室，便于派驻队伍开展日常性工作； 2、满足采购需求的前提下，提供一间大会议室，面积在75㎡以上，最少能同时容纳70人； 3、满足采购需求的前提下，总共提供三间房间，用于放置驻勤队伍的警务装备。 以上要求每满足一项得2分，满分6分。 证明材料：提供标明房间面积的设计平面图，标注出房间位置，提供资料不清晰或不提供不得分。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警犬基地保障</w:t>
            </w:r>
          </w:p>
        </w:tc>
        <w:tc>
          <w:tcPr>
            <w:tcW w:type="dxa" w:w="2492"/>
          </w:tcPr>
          <w:p>
            <w:pPr>
              <w:pStyle w:val="null3"/>
              <w:jc w:val="left"/>
            </w:pPr>
            <w:r>
              <w:rPr>
                <w:rFonts w:ascii="仿宋_GB2312" w:hAnsi="仿宋_GB2312" w:cs="仿宋_GB2312" w:eastAsia="仿宋_GB2312"/>
              </w:rPr>
              <w:t>1、满足采购需求的前提下，犬舍每间面积达到18㎡得2分。 2、满足采购需求的前提下，犬舍值班室面积达到25㎡。 3、满足采购需求的前提下，饲养管理用房面积达到25㎡。 以上要求每满足一项得2分，满分6分。 证明材料：提供效果图及标明面积的平面图证明，提供资料不完整、不清晰或不提供不得分。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详见附件：6.11日海南省政府采购项目合同文本.docx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ZJGDHC2025-0021-1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2025年度海安港联勤查控驻勤警力食宿保障服务(二次)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2025年度海安港联勤查控驻勤警力食宿保障服务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C22030000-住宿服务</w:t>
            </w:r>
          </w:p>
        </w:tc>
        <w:tc>
          <w:tcPr>
            <w:tcW w:type="dxa" w:w="1038"/>
          </w:tcPr>
          <w:p>
            <w:pPr>
              <w:pStyle w:val="null3"/>
              <w:jc w:val="left"/>
            </w:pPr>
            <w:r>
              <w:rPr>
                <w:rFonts w:ascii="仿宋_GB2312" w:hAnsi="仿宋_GB2312" w:cs="仿宋_GB2312" w:eastAsia="仿宋_GB2312"/>
              </w:rPr>
              <w:t xml:space="preserve"> 1.00期/年</w:t>
            </w:r>
          </w:p>
        </w:tc>
        <w:tc>
          <w:tcPr>
            <w:tcW w:type="dxa" w:w="1038"/>
          </w:tcPr>
          <w:p>
            <w:pPr>
              <w:pStyle w:val="null3"/>
              <w:jc w:val="left"/>
            </w:pPr>
            <w:r>
              <w:rPr>
                <w:rFonts w:ascii="仿宋_GB2312" w:hAnsi="仿宋_GB2312" w:cs="仿宋_GB2312" w:eastAsia="仿宋_GB2312"/>
              </w:rPr>
              <w:t xml:space="preserve"> 1429680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C22040000-餐饮服务</w:t>
            </w:r>
          </w:p>
        </w:tc>
        <w:tc>
          <w:tcPr>
            <w:tcW w:type="dxa" w:w="1038"/>
          </w:tcPr>
          <w:p>
            <w:pPr>
              <w:pStyle w:val="null3"/>
              <w:jc w:val="left"/>
            </w:pPr>
            <w:r>
              <w:rPr>
                <w:rFonts w:ascii="仿宋_GB2312" w:hAnsi="仿宋_GB2312" w:cs="仿宋_GB2312" w:eastAsia="仿宋_GB2312"/>
              </w:rPr>
              <w:t xml:space="preserve"> 1.00期/年</w:t>
            </w:r>
          </w:p>
        </w:tc>
        <w:tc>
          <w:tcPr>
            <w:tcW w:type="dxa" w:w="1038"/>
          </w:tcPr>
          <w:p>
            <w:pPr>
              <w:pStyle w:val="null3"/>
              <w:jc w:val="left"/>
            </w:pPr>
            <w:r>
              <w:rPr>
                <w:rFonts w:ascii="仿宋_GB2312" w:hAnsi="仿宋_GB2312" w:cs="仿宋_GB2312" w:eastAsia="仿宋_GB2312"/>
              </w:rPr>
              <w:t xml:space="preserve"> 1633920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详见附件：无认定为“投标无效”的其他情形承诺函</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详见附件：无串通响应的情形承诺函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