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BDE83">
      <w:pPr>
        <w:spacing w:line="430" w:lineRule="exact"/>
        <w:ind w:firstLine="720" w:firstLineChars="200"/>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招标采购框架合同</w:t>
      </w:r>
    </w:p>
    <w:p w14:paraId="490A9237">
      <w:pPr>
        <w:spacing w:line="350" w:lineRule="exact"/>
        <w:rPr>
          <w:color w:val="auto"/>
          <w:sz w:val="22"/>
          <w:szCs w:val="22"/>
        </w:rPr>
      </w:pPr>
    </w:p>
    <w:p w14:paraId="2D95CC48">
      <w:pPr>
        <w:spacing w:line="350" w:lineRule="exact"/>
        <w:rPr>
          <w:rFonts w:ascii="黑体" w:hAnsi="黑体" w:eastAsia="黑体" w:cs="黑体"/>
          <w:b/>
          <w:bCs/>
          <w:color w:val="auto"/>
          <w:sz w:val="22"/>
          <w:szCs w:val="22"/>
        </w:rPr>
      </w:pPr>
      <w:r>
        <w:rPr>
          <w:rFonts w:hint="eastAsia" w:ascii="黑体" w:hAnsi="黑体" w:eastAsia="黑体" w:cs="黑体"/>
          <w:b/>
          <w:bCs/>
          <w:color w:val="auto"/>
          <w:sz w:val="22"/>
          <w:szCs w:val="22"/>
        </w:rPr>
        <w:t>甲方：海南省疾病预防控制中心</w:t>
      </w:r>
      <w:bookmarkStart w:id="0" w:name="_GoBack"/>
      <w:bookmarkEnd w:id="0"/>
    </w:p>
    <w:p w14:paraId="0792421F">
      <w:pPr>
        <w:spacing w:line="350" w:lineRule="exact"/>
        <w:rPr>
          <w:rFonts w:ascii="黑体" w:hAnsi="黑体" w:eastAsia="黑体" w:cs="黑体"/>
          <w:b/>
          <w:bCs/>
          <w:color w:val="auto"/>
          <w:sz w:val="22"/>
          <w:szCs w:val="22"/>
        </w:rPr>
      </w:pPr>
    </w:p>
    <w:p w14:paraId="3AA2DF78">
      <w:pPr>
        <w:spacing w:line="350" w:lineRule="exact"/>
        <w:rPr>
          <w:rFonts w:hint="eastAsia" w:ascii="黑体" w:hAnsi="黑体" w:eastAsia="黑体" w:cs="黑体"/>
          <w:b/>
          <w:bCs/>
          <w:color w:val="auto"/>
          <w:sz w:val="22"/>
          <w:szCs w:val="22"/>
        </w:rPr>
      </w:pPr>
      <w:r>
        <w:rPr>
          <w:rFonts w:hint="eastAsia" w:ascii="黑体" w:hAnsi="黑体" w:eastAsia="黑体" w:cs="黑体"/>
          <w:b/>
          <w:bCs/>
          <w:color w:val="auto"/>
          <w:sz w:val="22"/>
          <w:szCs w:val="22"/>
        </w:rPr>
        <w:t>乙方：</w:t>
      </w:r>
    </w:p>
    <w:p w14:paraId="649588F6">
      <w:pPr>
        <w:spacing w:line="350" w:lineRule="exact"/>
        <w:rPr>
          <w:rFonts w:hint="eastAsia" w:ascii="黑体" w:hAnsi="黑体" w:eastAsia="黑体" w:cs="黑体"/>
          <w:b/>
          <w:bCs/>
          <w:color w:val="auto"/>
          <w:sz w:val="22"/>
          <w:szCs w:val="22"/>
        </w:rPr>
      </w:pPr>
    </w:p>
    <w:p w14:paraId="6B05B2EF">
      <w:pPr>
        <w:spacing w:line="350" w:lineRule="exact"/>
        <w:ind w:firstLine="440" w:firstLineChars="200"/>
        <w:rPr>
          <w:color w:val="auto"/>
          <w:sz w:val="22"/>
          <w:szCs w:val="22"/>
        </w:rPr>
      </w:pPr>
      <w:r>
        <w:rPr>
          <w:rFonts w:hint="eastAsia"/>
          <w:color w:val="auto"/>
          <w:sz w:val="22"/>
          <w:szCs w:val="22"/>
        </w:rPr>
        <w:t>根据</w:t>
      </w:r>
      <w:r>
        <w:rPr>
          <w:rFonts w:hint="eastAsia"/>
          <w:color w:val="auto"/>
          <w:sz w:val="22"/>
          <w:szCs w:val="22"/>
          <w:u w:val="single"/>
          <w:lang w:val="en-US" w:eastAsia="zh-CN"/>
        </w:rPr>
        <w:t xml:space="preserve">                                        </w:t>
      </w:r>
      <w:r>
        <w:rPr>
          <w:rFonts w:hint="eastAsia"/>
          <w:color w:val="auto"/>
          <w:sz w:val="22"/>
          <w:szCs w:val="22"/>
        </w:rPr>
        <w:t>（项目编号：</w:t>
      </w:r>
      <w:r>
        <w:rPr>
          <w:rFonts w:hint="eastAsia"/>
          <w:color w:val="auto"/>
          <w:sz w:val="22"/>
          <w:szCs w:val="22"/>
          <w:u w:val="single"/>
          <w:lang w:val="en-US" w:eastAsia="zh-CN"/>
        </w:rPr>
        <w:t xml:space="preserve">                </w:t>
      </w:r>
      <w:r>
        <w:rPr>
          <w:rFonts w:hint="eastAsia"/>
          <w:color w:val="auto"/>
          <w:sz w:val="22"/>
          <w:szCs w:val="22"/>
        </w:rPr>
        <w:t>）招标采购结果及谈判文件的要求，按照《中华人民共和国政府采购法》《中华人民共和国民法典》《中华人民共和国药品管理法》《中华人民共和国疫苗管理法》及国家和省有关法律法规的规定，经双方协商，本着平等互利和诚实信用的原则，一致同意签订本合同如下。</w:t>
      </w:r>
    </w:p>
    <w:p w14:paraId="583EC7DD">
      <w:pPr>
        <w:spacing w:line="350" w:lineRule="exact"/>
        <w:ind w:firstLine="442" w:firstLineChars="200"/>
        <w:rPr>
          <w:rFonts w:ascii="黑体" w:hAnsi="黑体" w:eastAsia="黑体" w:cs="黑体"/>
          <w:b/>
          <w:bCs/>
          <w:color w:val="auto"/>
          <w:sz w:val="22"/>
          <w:szCs w:val="22"/>
        </w:rPr>
      </w:pPr>
      <w:r>
        <w:rPr>
          <w:rFonts w:hint="eastAsia" w:ascii="黑体" w:hAnsi="黑体" w:eastAsia="黑体" w:cs="黑体"/>
          <w:b/>
          <w:bCs/>
          <w:color w:val="auto"/>
          <w:sz w:val="22"/>
          <w:szCs w:val="22"/>
        </w:rPr>
        <w:t>一、货物内容</w:t>
      </w:r>
    </w:p>
    <w:tbl>
      <w:tblPr>
        <w:tblStyle w:val="5"/>
        <w:tblW w:w="8278" w:type="dxa"/>
        <w:tblInd w:w="93" w:type="dxa"/>
        <w:tblLayout w:type="autofit"/>
        <w:tblCellMar>
          <w:top w:w="0" w:type="dxa"/>
          <w:left w:w="108" w:type="dxa"/>
          <w:bottom w:w="0" w:type="dxa"/>
          <w:right w:w="108" w:type="dxa"/>
        </w:tblCellMar>
      </w:tblPr>
      <w:tblGrid>
        <w:gridCol w:w="992"/>
        <w:gridCol w:w="992"/>
        <w:gridCol w:w="992"/>
        <w:gridCol w:w="992"/>
        <w:gridCol w:w="992"/>
        <w:gridCol w:w="992"/>
        <w:gridCol w:w="992"/>
        <w:gridCol w:w="667"/>
        <w:gridCol w:w="667"/>
      </w:tblGrid>
      <w:tr w14:paraId="422E6F08">
        <w:tblPrEx>
          <w:tblCellMar>
            <w:top w:w="0" w:type="dxa"/>
            <w:left w:w="108" w:type="dxa"/>
            <w:bottom w:w="0" w:type="dxa"/>
            <w:right w:w="108" w:type="dxa"/>
          </w:tblCellMar>
        </w:tblPrEx>
        <w:trPr>
          <w:trHeight w:val="667"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2267C">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疫苗名称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27F7">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规格</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CF33">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产地厂家</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5700">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单位</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92E30">
            <w:pPr>
              <w:widowControl/>
              <w:spacing w:line="350" w:lineRule="exact"/>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lang w:bidi="ar"/>
              </w:rPr>
              <w:t>数量（剂）</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468A8">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单价</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49AC">
            <w:pPr>
              <w:widowControl/>
              <w:spacing w:line="350" w:lineRule="exact"/>
              <w:jc w:val="center"/>
              <w:textAlignment w:val="center"/>
              <w:rPr>
                <w:rStyle w:val="7"/>
                <w:rFonts w:hint="default"/>
                <w:color w:val="auto"/>
                <w:lang w:bidi="ar"/>
              </w:rPr>
            </w:pPr>
            <w:r>
              <w:rPr>
                <w:rStyle w:val="7"/>
                <w:rFonts w:hint="default"/>
                <w:color w:val="auto"/>
                <w:lang w:bidi="ar"/>
              </w:rPr>
              <w:t>总价</w:t>
            </w:r>
          </w:p>
          <w:p w14:paraId="54B0E265">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（万元）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A7CC">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交货地点</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C9EA2">
            <w:pPr>
              <w:widowControl/>
              <w:spacing w:line="350" w:lineRule="exact"/>
              <w:jc w:val="center"/>
              <w:textAlignment w:val="center"/>
              <w:rPr>
                <w:rFonts w:ascii="宋体" w:hAnsi="宋体" w:eastAsia="宋体" w:cs="宋体"/>
                <w:color w:val="auto"/>
                <w:sz w:val="22"/>
                <w:szCs w:val="22"/>
              </w:rPr>
            </w:pPr>
            <w:r>
              <w:rPr>
                <w:rStyle w:val="7"/>
                <w:rFonts w:hint="default"/>
                <w:color w:val="auto"/>
                <w:lang w:bidi="ar"/>
              </w:rPr>
              <w:t>交货</w:t>
            </w:r>
          </w:p>
        </w:tc>
      </w:tr>
      <w:tr w14:paraId="635A0555">
        <w:tblPrEx>
          <w:tblCellMar>
            <w:top w:w="0" w:type="dxa"/>
            <w:left w:w="108" w:type="dxa"/>
            <w:bottom w:w="0" w:type="dxa"/>
            <w:right w:w="108" w:type="dxa"/>
          </w:tblCellMar>
        </w:tblPrEx>
        <w:trPr>
          <w:trHeight w:val="1747" w:hRule="atLeast"/>
        </w:trPr>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AD08A">
            <w:pPr>
              <w:widowControl/>
              <w:spacing w:line="350" w:lineRule="exact"/>
              <w:jc w:val="center"/>
              <w:textAlignment w:val="center"/>
              <w:rPr>
                <w:rFonts w:ascii="宋体" w:hAnsi="宋体" w:eastAsia="宋体" w:cs="宋体"/>
                <w:color w:val="auto"/>
                <w:sz w:val="22"/>
                <w:szCs w:val="22"/>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B6F06">
            <w:pPr>
              <w:widowControl/>
              <w:spacing w:line="350" w:lineRule="exact"/>
              <w:jc w:val="center"/>
              <w:textAlignment w:val="center"/>
              <w:rPr>
                <w:rFonts w:ascii="宋体" w:hAnsi="宋体" w:eastAsia="宋体" w:cs="宋体"/>
                <w:color w:val="auto"/>
                <w:sz w:val="22"/>
                <w:szCs w:val="22"/>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FA402">
            <w:pPr>
              <w:widowControl/>
              <w:spacing w:line="350" w:lineRule="exact"/>
              <w:jc w:val="center"/>
              <w:rPr>
                <w:rFonts w:ascii="宋体" w:hAnsi="宋体" w:eastAsia="宋体" w:cs="宋体"/>
                <w:color w:val="auto"/>
                <w:sz w:val="22"/>
                <w:szCs w:val="22"/>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3B556">
            <w:pPr>
              <w:widowControl/>
              <w:spacing w:line="350" w:lineRule="exact"/>
              <w:jc w:val="center"/>
              <w:textAlignment w:val="center"/>
              <w:rPr>
                <w:rFonts w:ascii="宋体" w:hAnsi="宋体" w:eastAsia="宋体" w:cs="宋体"/>
                <w:color w:val="auto"/>
                <w:sz w:val="22"/>
                <w:szCs w:val="22"/>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B4079">
            <w:pPr>
              <w:widowControl/>
              <w:spacing w:line="350" w:lineRule="exact"/>
              <w:jc w:val="both"/>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lang w:val="en-US" w:eastAsia="zh-CN"/>
              </w:rPr>
              <w:t>77800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91A48">
            <w:pPr>
              <w:widowControl/>
              <w:spacing w:line="350" w:lineRule="exact"/>
              <w:jc w:val="center"/>
              <w:textAlignment w:val="center"/>
              <w:rPr>
                <w:rFonts w:ascii="宋体" w:hAnsi="宋体" w:eastAsia="宋体" w:cs="宋体"/>
                <w:color w:val="auto"/>
                <w:sz w:val="22"/>
                <w:szCs w:val="22"/>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76FB9">
            <w:pPr>
              <w:widowControl/>
              <w:spacing w:line="350" w:lineRule="exact"/>
              <w:jc w:val="center"/>
              <w:textAlignment w:val="center"/>
              <w:rPr>
                <w:rFonts w:ascii="宋体" w:hAnsi="宋体" w:eastAsia="宋体" w:cs="宋体"/>
                <w:color w:val="auto"/>
                <w:sz w:val="22"/>
                <w:szCs w:val="22"/>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B5C4B">
            <w:pPr>
              <w:widowControl/>
              <w:spacing w:line="350" w:lineRule="exact"/>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lang w:bidi="ar"/>
              </w:rPr>
              <w:t>按各市县疾病预防控制机构要求</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E61C">
            <w:pPr>
              <w:widowControl/>
              <w:spacing w:line="350" w:lineRule="exact"/>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lang w:bidi="ar"/>
              </w:rPr>
              <w:t>按各市县疾病预防控制机构要求</w:t>
            </w:r>
          </w:p>
        </w:tc>
      </w:tr>
      <w:tr w14:paraId="59E13AB6">
        <w:tblPrEx>
          <w:tblCellMar>
            <w:top w:w="0" w:type="dxa"/>
            <w:left w:w="108" w:type="dxa"/>
            <w:bottom w:w="0" w:type="dxa"/>
            <w:right w:w="108" w:type="dxa"/>
          </w:tblCellMar>
        </w:tblPrEx>
        <w:trPr>
          <w:trHeight w:val="349" w:hRule="atLeast"/>
        </w:trPr>
        <w:tc>
          <w:tcPr>
            <w:tcW w:w="827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1E41FCA1">
            <w:pPr>
              <w:widowControl/>
              <w:spacing w:line="350" w:lineRule="exact"/>
              <w:jc w:val="left"/>
              <w:textAlignment w:val="center"/>
              <w:rPr>
                <w:rFonts w:ascii="宋体" w:hAnsi="宋体" w:eastAsia="宋体" w:cs="宋体"/>
                <w:color w:val="auto"/>
                <w:sz w:val="22"/>
                <w:szCs w:val="22"/>
              </w:rPr>
            </w:pPr>
            <w:r>
              <w:rPr>
                <w:rFonts w:hint="eastAsia" w:ascii="宋体" w:hAnsi="宋体" w:eastAsia="宋体" w:cs="宋体"/>
                <w:color w:val="auto"/>
                <w:kern w:val="0"/>
                <w:sz w:val="22"/>
                <w:szCs w:val="22"/>
                <w:lang w:bidi="ar"/>
              </w:rPr>
              <w:t>合计总额：¥</w:t>
            </w:r>
            <w:r>
              <w:rPr>
                <w:rFonts w:hint="eastAsia" w:ascii="宋体" w:hAnsi="宋体" w:eastAsia="宋体" w:cs="宋体"/>
                <w:color w:val="auto"/>
                <w:kern w:val="0"/>
                <w:sz w:val="22"/>
                <w:szCs w:val="22"/>
                <w:lang w:val="en-US" w:eastAsia="zh-CN" w:bidi="ar"/>
              </w:rPr>
              <w:t xml:space="preserve">    </w:t>
            </w:r>
            <w:r>
              <w:rPr>
                <w:rFonts w:hint="eastAsia" w:ascii="宋体" w:hAnsi="宋体" w:eastAsia="宋体" w:cs="宋体"/>
                <w:color w:val="auto"/>
                <w:kern w:val="0"/>
                <w:sz w:val="22"/>
                <w:szCs w:val="22"/>
                <w:lang w:bidi="ar"/>
              </w:rPr>
              <w:t>元         大写：</w:t>
            </w:r>
          </w:p>
        </w:tc>
      </w:tr>
    </w:tbl>
    <w:p w14:paraId="43562F51">
      <w:pPr>
        <w:spacing w:line="350" w:lineRule="exact"/>
        <w:ind w:firstLine="440" w:firstLineChars="200"/>
        <w:rPr>
          <w:color w:val="auto"/>
          <w:sz w:val="22"/>
          <w:szCs w:val="22"/>
        </w:rPr>
      </w:pPr>
      <w:r>
        <w:rPr>
          <w:rFonts w:hint="eastAsia"/>
          <w:color w:val="auto"/>
          <w:sz w:val="22"/>
          <w:szCs w:val="22"/>
        </w:rPr>
        <w:t>注：我省</w:t>
      </w:r>
      <w:r>
        <w:rPr>
          <w:rFonts w:hint="eastAsia"/>
          <w:color w:val="auto"/>
          <w:sz w:val="22"/>
          <w:szCs w:val="22"/>
          <w:u w:val="single"/>
          <w:lang w:val="en-US" w:eastAsia="zh-CN"/>
        </w:rPr>
        <w:t xml:space="preserve">                                    </w:t>
      </w:r>
      <w:r>
        <w:rPr>
          <w:rFonts w:hint="eastAsia"/>
          <w:color w:val="auto"/>
          <w:sz w:val="22"/>
          <w:szCs w:val="22"/>
        </w:rPr>
        <w:t>项目，经海南省卫生健康委员会、海南省教育厅、海南省疾病预防控制局同意实行统采分签工作，即甲方与乙方仅签订本框架合同，但甲方并不承担框架合同所约定内容下的任何具体义务，由乙方与各市县疾病预防控制机构分别签订供货合同，上述各供货合同的具体权利义务由乙方与各市县疾病预防控制机构享有承担，各市县疾病预防控制机构作为疫苗的实际使用单位自行与乙方签订合同并结算费用；合同总额包括一切税费及相关费用，货物名称内容必须与响应文件中货物名称内容一致。</w:t>
      </w:r>
    </w:p>
    <w:p w14:paraId="2BA6529A">
      <w:pPr>
        <w:spacing w:line="350" w:lineRule="exact"/>
        <w:ind w:firstLine="442" w:firstLineChars="200"/>
        <w:rPr>
          <w:rFonts w:ascii="黑体" w:hAnsi="黑体" w:eastAsia="黑体" w:cs="黑体"/>
          <w:b/>
          <w:bCs/>
          <w:color w:val="auto"/>
          <w:sz w:val="22"/>
          <w:szCs w:val="22"/>
        </w:rPr>
      </w:pPr>
      <w:r>
        <w:rPr>
          <w:rFonts w:hint="eastAsia" w:ascii="黑体" w:hAnsi="黑体" w:eastAsia="黑体" w:cs="黑体"/>
          <w:b/>
          <w:bCs/>
          <w:color w:val="auto"/>
          <w:sz w:val="22"/>
          <w:szCs w:val="22"/>
        </w:rPr>
        <w:t>二、合同金额</w:t>
      </w:r>
    </w:p>
    <w:p w14:paraId="7D010CA9">
      <w:pPr>
        <w:spacing w:line="350" w:lineRule="exact"/>
        <w:ind w:firstLine="440" w:firstLineChars="200"/>
        <w:rPr>
          <w:rFonts w:hint="default" w:eastAsiaTheme="minorEastAsia"/>
          <w:color w:val="auto"/>
          <w:sz w:val="22"/>
          <w:szCs w:val="22"/>
          <w:lang w:val="en-US" w:eastAsia="zh-CN"/>
        </w:rPr>
      </w:pPr>
      <w:r>
        <w:rPr>
          <w:rFonts w:hint="eastAsia"/>
          <w:color w:val="auto"/>
          <w:sz w:val="22"/>
          <w:szCs w:val="22"/>
        </w:rPr>
        <w:t>合同金额为（大写）：</w:t>
      </w:r>
      <w:r>
        <w:rPr>
          <w:rFonts w:hint="eastAsia"/>
          <w:color w:val="auto"/>
          <w:sz w:val="22"/>
          <w:szCs w:val="22"/>
          <w:lang w:val="en-US" w:eastAsia="zh-CN"/>
        </w:rPr>
        <w:t xml:space="preserve">          </w:t>
      </w:r>
    </w:p>
    <w:p w14:paraId="0821891C">
      <w:pPr>
        <w:spacing w:line="350" w:lineRule="exact"/>
        <w:ind w:firstLine="442" w:firstLineChars="200"/>
        <w:rPr>
          <w:rFonts w:ascii="黑体" w:hAnsi="黑体" w:eastAsia="黑体" w:cs="黑体"/>
          <w:b/>
          <w:bCs/>
          <w:color w:val="auto"/>
          <w:sz w:val="22"/>
          <w:szCs w:val="22"/>
        </w:rPr>
      </w:pPr>
      <w:r>
        <w:rPr>
          <w:rFonts w:hint="eastAsia" w:ascii="黑体" w:hAnsi="黑体" w:eastAsia="黑体" w:cs="黑体"/>
          <w:b/>
          <w:bCs/>
          <w:color w:val="auto"/>
          <w:sz w:val="22"/>
          <w:szCs w:val="22"/>
        </w:rPr>
        <w:t>三、疫苗产地及标准</w:t>
      </w:r>
    </w:p>
    <w:p w14:paraId="4D42B369">
      <w:pPr>
        <w:spacing w:line="350" w:lineRule="exact"/>
        <w:ind w:firstLine="422" w:firstLineChars="200"/>
        <w:rPr>
          <w:color w:val="auto"/>
          <w:sz w:val="22"/>
          <w:szCs w:val="22"/>
        </w:rPr>
      </w:pPr>
      <w:r>
        <w:rPr>
          <w:rFonts w:hint="eastAsia" w:ascii="宋体" w:hAnsi="宋体" w:eastAsia="宋体" w:cs="Times New Roman"/>
          <w:b/>
          <w:bCs/>
          <w:color w:val="auto"/>
          <w:kern w:val="2"/>
          <w:sz w:val="21"/>
          <w:szCs w:val="21"/>
          <w:lang w:val="en-US" w:eastAsia="zh-CN" w:bidi="ar-SA"/>
        </w:rPr>
        <w:t>（一）乙方提供的疫苗必须为全新的，疫苗的外包装应牢固、完好，符合储存运输要求。</w:t>
      </w:r>
    </w:p>
    <w:p w14:paraId="14588440">
      <w:pPr>
        <w:spacing w:line="350" w:lineRule="exact"/>
        <w:ind w:firstLine="440" w:firstLineChars="200"/>
        <w:rPr>
          <w:color w:val="auto"/>
          <w:sz w:val="22"/>
          <w:szCs w:val="22"/>
        </w:rPr>
      </w:pPr>
      <w:r>
        <w:rPr>
          <w:rFonts w:hint="eastAsia"/>
          <w:color w:val="auto"/>
          <w:sz w:val="22"/>
          <w:szCs w:val="22"/>
        </w:rPr>
        <w:t>（二）标准：本合同所指的疫苗及服务应符合合同的技术规格所述的标准，如果没有提及适用标准，则应符合中华人民共和国国家标准或行业标准；如果中华人民共和国没有相关标准的，则采用疫苗来源适用的官方标准。这些标准必须是有关机构发布的最新版本的标准。</w:t>
      </w:r>
    </w:p>
    <w:p w14:paraId="571B02C7">
      <w:pPr>
        <w:spacing w:line="350" w:lineRule="exact"/>
        <w:ind w:firstLine="442" w:firstLineChars="200"/>
        <w:rPr>
          <w:color w:val="auto"/>
          <w:sz w:val="22"/>
          <w:szCs w:val="22"/>
        </w:rPr>
      </w:pPr>
      <w:r>
        <w:rPr>
          <w:rFonts w:hint="eastAsia" w:ascii="黑体" w:hAnsi="黑体" w:eastAsia="黑体" w:cs="黑体"/>
          <w:b/>
          <w:bCs/>
          <w:color w:val="auto"/>
          <w:sz w:val="22"/>
          <w:szCs w:val="22"/>
        </w:rPr>
        <w:t>四、交货期、交货方式及交货地点</w:t>
      </w:r>
    </w:p>
    <w:p w14:paraId="2C95D02A">
      <w:pPr>
        <w:spacing w:line="350" w:lineRule="exact"/>
        <w:ind w:firstLine="440" w:firstLineChars="200"/>
        <w:rPr>
          <w:color w:val="auto"/>
          <w:sz w:val="22"/>
          <w:szCs w:val="22"/>
        </w:rPr>
      </w:pPr>
      <w:r>
        <w:rPr>
          <w:rFonts w:hint="eastAsia"/>
          <w:color w:val="auto"/>
          <w:sz w:val="22"/>
          <w:szCs w:val="22"/>
        </w:rPr>
        <w:t>（一）交货期：按各市县疾病预防控制机构计划。</w:t>
      </w:r>
    </w:p>
    <w:p w14:paraId="6D85BF5E">
      <w:pPr>
        <w:spacing w:line="350" w:lineRule="exact"/>
        <w:ind w:firstLine="440" w:firstLineChars="200"/>
        <w:rPr>
          <w:color w:val="auto"/>
          <w:sz w:val="22"/>
          <w:szCs w:val="22"/>
        </w:rPr>
      </w:pPr>
      <w:r>
        <w:rPr>
          <w:rFonts w:hint="eastAsia"/>
          <w:color w:val="auto"/>
          <w:sz w:val="22"/>
          <w:szCs w:val="22"/>
        </w:rPr>
        <w:t>（二）交货时间：合同签订后按照各市县疾病预防控制机构送货计划交货，具体供货数量、时间要按照合同或各市县疾病预防控制机构的要求。乙方应严格执行各市县疾病预防控制机构的送货计划，保证疫苗的正常供应。</w:t>
      </w:r>
    </w:p>
    <w:p w14:paraId="33CE8460">
      <w:pPr>
        <w:spacing w:line="350" w:lineRule="exact"/>
        <w:ind w:firstLine="440" w:firstLineChars="200"/>
        <w:rPr>
          <w:color w:val="auto"/>
          <w:sz w:val="22"/>
          <w:szCs w:val="22"/>
        </w:rPr>
      </w:pPr>
      <w:r>
        <w:rPr>
          <w:rFonts w:hint="eastAsia"/>
          <w:color w:val="auto"/>
          <w:sz w:val="22"/>
          <w:szCs w:val="22"/>
        </w:rPr>
        <w:t>（三）储存和运输要求：疫苗储存和运输要符合</w:t>
      </w:r>
      <w:r>
        <w:rPr>
          <w:rFonts w:hint="eastAsia"/>
          <w:color w:val="auto"/>
          <w:sz w:val="22"/>
          <w:szCs w:val="22"/>
          <w:lang w:val="en-US" w:eastAsia="zh-CN"/>
        </w:rPr>
        <w:t>最新</w:t>
      </w:r>
      <w:r>
        <w:rPr>
          <w:rFonts w:hint="eastAsia"/>
          <w:color w:val="auto"/>
          <w:sz w:val="22"/>
          <w:szCs w:val="22"/>
        </w:rPr>
        <w:t>《疫苗储存和运输管理规范》的规定，并提供疫苗运输过程中的冷链监测数据。</w:t>
      </w:r>
    </w:p>
    <w:p w14:paraId="55C72CDE">
      <w:pPr>
        <w:spacing w:line="350" w:lineRule="exact"/>
        <w:ind w:firstLine="440" w:firstLineChars="200"/>
        <w:rPr>
          <w:color w:val="auto"/>
          <w:sz w:val="22"/>
          <w:szCs w:val="22"/>
        </w:rPr>
      </w:pPr>
      <w:r>
        <w:rPr>
          <w:rFonts w:hint="eastAsia"/>
          <w:color w:val="auto"/>
          <w:sz w:val="22"/>
          <w:szCs w:val="22"/>
        </w:rPr>
        <w:t>（四）收货地点：各市县疾病预防控制机构指定的地点。</w:t>
      </w:r>
    </w:p>
    <w:p w14:paraId="518AD9D0">
      <w:pPr>
        <w:spacing w:line="350" w:lineRule="exact"/>
        <w:ind w:firstLine="440" w:firstLineChars="200"/>
        <w:rPr>
          <w:rFonts w:hint="eastAsia"/>
          <w:color w:val="auto"/>
          <w:sz w:val="22"/>
          <w:szCs w:val="22"/>
        </w:rPr>
      </w:pPr>
      <w:r>
        <w:rPr>
          <w:rFonts w:hint="eastAsia"/>
          <w:color w:val="auto"/>
          <w:sz w:val="22"/>
          <w:szCs w:val="22"/>
        </w:rPr>
        <w:t>（五）乙方提供精确到疫苗最小包装的追溯码和对应的码源关系集数据，并在货物到达各市县疾病预防控制机构指定交货地点前完成在“海南省疫苗流通与接种管理信息系统”对应追溯码数据库的上传工作。</w:t>
      </w:r>
    </w:p>
    <w:p w14:paraId="25E1C496">
      <w:pPr>
        <w:spacing w:line="350" w:lineRule="exact"/>
        <w:ind w:firstLine="440" w:firstLineChars="200"/>
        <w:rPr>
          <w:rFonts w:hint="eastAsia" w:eastAsiaTheme="minorEastAsia"/>
          <w:color w:val="auto"/>
          <w:sz w:val="22"/>
          <w:szCs w:val="22"/>
          <w:lang w:eastAsia="zh-CN"/>
        </w:rPr>
      </w:pPr>
      <w:r>
        <w:rPr>
          <w:rFonts w:hint="eastAsia"/>
          <w:color w:val="auto"/>
          <w:sz w:val="22"/>
          <w:szCs w:val="22"/>
          <w:lang w:eastAsia="zh-CN"/>
        </w:rPr>
        <w:t>（</w:t>
      </w:r>
      <w:r>
        <w:rPr>
          <w:rFonts w:hint="eastAsia"/>
          <w:color w:val="auto"/>
          <w:sz w:val="22"/>
          <w:szCs w:val="22"/>
          <w:lang w:val="en-US" w:eastAsia="zh-CN"/>
        </w:rPr>
        <w:t>六</w:t>
      </w:r>
      <w:r>
        <w:rPr>
          <w:rFonts w:hint="eastAsia"/>
          <w:color w:val="auto"/>
          <w:sz w:val="22"/>
          <w:szCs w:val="22"/>
          <w:lang w:eastAsia="zh-CN"/>
        </w:rPr>
        <w:t>）</w:t>
      </w:r>
      <w:r>
        <w:rPr>
          <w:rFonts w:hint="eastAsia"/>
          <w:color w:val="auto"/>
          <w:sz w:val="22"/>
          <w:szCs w:val="22"/>
        </w:rPr>
        <w:t>配送的时间和数量以本合同的规定及</w:t>
      </w:r>
      <w:r>
        <w:rPr>
          <w:rFonts w:hint="eastAsia"/>
          <w:color w:val="auto"/>
          <w:sz w:val="22"/>
          <w:szCs w:val="22"/>
          <w:lang w:val="en-US" w:eastAsia="zh-CN"/>
        </w:rPr>
        <w:t>甲</w:t>
      </w:r>
      <w:r>
        <w:rPr>
          <w:rFonts w:hint="eastAsia"/>
          <w:color w:val="auto"/>
          <w:sz w:val="22"/>
          <w:szCs w:val="22"/>
        </w:rPr>
        <w:t>方的提货单为准。到达时应提供同批号的生物制品批签发合格证、检验报告书、完整的温度监测记录和出库单并加盖企业公章，否则</w:t>
      </w:r>
      <w:r>
        <w:rPr>
          <w:rFonts w:hint="eastAsia"/>
          <w:color w:val="auto"/>
          <w:sz w:val="22"/>
          <w:szCs w:val="22"/>
          <w:lang w:val="en-US" w:eastAsia="zh-CN"/>
        </w:rPr>
        <w:t>甲</w:t>
      </w:r>
      <w:r>
        <w:rPr>
          <w:rFonts w:hint="eastAsia"/>
          <w:color w:val="auto"/>
          <w:sz w:val="22"/>
          <w:szCs w:val="22"/>
        </w:rPr>
        <w:t>方有权拒收不符合冷链要求或温度记录不完整的货物。</w:t>
      </w:r>
    </w:p>
    <w:p w14:paraId="6887685C">
      <w:pPr>
        <w:spacing w:line="350" w:lineRule="exact"/>
        <w:ind w:firstLine="442" w:firstLineChars="200"/>
        <w:rPr>
          <w:color w:val="auto"/>
          <w:sz w:val="22"/>
          <w:szCs w:val="22"/>
        </w:rPr>
      </w:pPr>
      <w:r>
        <w:rPr>
          <w:rFonts w:hint="eastAsia" w:ascii="黑体" w:hAnsi="黑体" w:eastAsia="黑体" w:cs="黑体"/>
          <w:b/>
          <w:bCs/>
          <w:color w:val="auto"/>
          <w:sz w:val="22"/>
          <w:szCs w:val="22"/>
        </w:rPr>
        <w:t>五、付款方式</w:t>
      </w:r>
    </w:p>
    <w:p w14:paraId="7964BC69">
      <w:pPr>
        <w:spacing w:line="350" w:lineRule="exact"/>
        <w:ind w:firstLine="440" w:firstLineChars="200"/>
        <w:rPr>
          <w:color w:val="auto"/>
          <w:sz w:val="22"/>
          <w:szCs w:val="22"/>
        </w:rPr>
      </w:pPr>
      <w:r>
        <w:rPr>
          <w:rFonts w:hint="eastAsia"/>
          <w:color w:val="auto"/>
          <w:sz w:val="22"/>
          <w:szCs w:val="22"/>
        </w:rPr>
        <w:t>（一）按各市财政部门的规定国库直接支付。</w:t>
      </w:r>
    </w:p>
    <w:p w14:paraId="6966D531">
      <w:pPr>
        <w:spacing w:line="350" w:lineRule="exact"/>
        <w:ind w:firstLine="440" w:firstLineChars="200"/>
        <w:rPr>
          <w:color w:val="auto"/>
          <w:sz w:val="22"/>
          <w:szCs w:val="22"/>
        </w:rPr>
      </w:pPr>
      <w:r>
        <w:rPr>
          <w:rFonts w:hint="eastAsia"/>
          <w:color w:val="auto"/>
          <w:sz w:val="22"/>
          <w:szCs w:val="22"/>
        </w:rPr>
        <w:t>（二）付款时间为用户向政府采购支付部门提出支付申请的时间（不含政府财政支付部门审查的时间），最终支付时间以国库支付中心为准。</w:t>
      </w:r>
    </w:p>
    <w:p w14:paraId="328A632D">
      <w:pPr>
        <w:spacing w:line="350" w:lineRule="exact"/>
        <w:ind w:firstLine="440" w:firstLineChars="200"/>
        <w:rPr>
          <w:color w:val="auto"/>
          <w:sz w:val="22"/>
          <w:szCs w:val="22"/>
        </w:rPr>
      </w:pPr>
      <w:r>
        <w:rPr>
          <w:rFonts w:hint="eastAsia"/>
          <w:color w:val="auto"/>
          <w:sz w:val="22"/>
          <w:szCs w:val="22"/>
        </w:rPr>
        <w:t>（三）在合同执行过程中，如各市县疾病预防控制机构实际所需接种疫苗数量减少，以具体供货数量进行结算。</w:t>
      </w:r>
    </w:p>
    <w:p w14:paraId="01AF44F9">
      <w:pPr>
        <w:spacing w:line="350" w:lineRule="exact"/>
        <w:ind w:firstLine="440" w:firstLineChars="200"/>
        <w:rPr>
          <w:color w:val="auto"/>
          <w:sz w:val="22"/>
          <w:szCs w:val="22"/>
        </w:rPr>
      </w:pPr>
      <w:r>
        <w:rPr>
          <w:rFonts w:hint="eastAsia"/>
          <w:color w:val="auto"/>
          <w:sz w:val="22"/>
          <w:szCs w:val="22"/>
        </w:rPr>
        <w:t>（四）在省财政该项专项资金到账的情况下：</w:t>
      </w:r>
    </w:p>
    <w:p w14:paraId="382F9989">
      <w:pPr>
        <w:spacing w:line="350" w:lineRule="exact"/>
        <w:ind w:firstLine="440" w:firstLineChars="200"/>
        <w:rPr>
          <w:color w:val="auto"/>
          <w:sz w:val="22"/>
          <w:szCs w:val="22"/>
        </w:rPr>
      </w:pPr>
      <w:r>
        <w:rPr>
          <w:rFonts w:hint="eastAsia"/>
          <w:color w:val="auto"/>
          <w:sz w:val="22"/>
          <w:szCs w:val="22"/>
        </w:rPr>
        <w:t>付款方式：货到付款</w:t>
      </w:r>
    </w:p>
    <w:p w14:paraId="6167EA88">
      <w:pPr>
        <w:spacing w:line="350" w:lineRule="exact"/>
        <w:ind w:firstLine="440" w:firstLineChars="200"/>
        <w:rPr>
          <w:color w:val="auto"/>
          <w:sz w:val="22"/>
          <w:szCs w:val="22"/>
        </w:rPr>
      </w:pPr>
      <w:r>
        <w:rPr>
          <w:rFonts w:hint="eastAsia"/>
          <w:color w:val="auto"/>
          <w:sz w:val="22"/>
          <w:szCs w:val="22"/>
        </w:rPr>
        <w:t>由各市、县疾病预防控制机构与乙方签订合同，在货物完成送货并验收合格后，凭乙方开具的正式发票由各市、县疾病预防控制机构与乙方结算费用。乙方知悉并同意，因此原因造成的付款期限延误不属于违约之情形，各市县疾病预防控制机构无须因此承担任何违约责任。</w:t>
      </w:r>
    </w:p>
    <w:p w14:paraId="7D61D4ED">
      <w:pPr>
        <w:spacing w:line="350" w:lineRule="exact"/>
        <w:ind w:firstLine="442" w:firstLineChars="200"/>
        <w:rPr>
          <w:color w:val="auto"/>
          <w:sz w:val="22"/>
          <w:szCs w:val="22"/>
        </w:rPr>
      </w:pPr>
      <w:r>
        <w:rPr>
          <w:rFonts w:hint="eastAsia" w:ascii="黑体" w:hAnsi="黑体" w:eastAsia="黑体" w:cs="黑体"/>
          <w:b/>
          <w:bCs/>
          <w:color w:val="auto"/>
          <w:sz w:val="22"/>
          <w:szCs w:val="22"/>
        </w:rPr>
        <w:t>六、质保期及售后服务要求</w:t>
      </w:r>
    </w:p>
    <w:p w14:paraId="61CA5621">
      <w:pPr>
        <w:spacing w:line="350" w:lineRule="exact"/>
        <w:ind w:firstLine="440" w:firstLineChars="200"/>
        <w:rPr>
          <w:color w:val="auto"/>
          <w:sz w:val="22"/>
          <w:szCs w:val="22"/>
        </w:rPr>
      </w:pPr>
      <w:r>
        <w:rPr>
          <w:rFonts w:hint="eastAsia"/>
          <w:color w:val="auto"/>
          <w:sz w:val="22"/>
          <w:szCs w:val="22"/>
        </w:rPr>
        <w:t>（一）乙方负责产品出厂到用户指定使用单位过程中的贮存和运输，并承担相关费用；成交人需要为项目提供专业化的培训方案，以保证项目的顺利运转。</w:t>
      </w:r>
    </w:p>
    <w:p w14:paraId="3E75BD32">
      <w:pPr>
        <w:spacing w:line="350" w:lineRule="exact"/>
        <w:ind w:firstLine="440" w:firstLineChars="200"/>
        <w:rPr>
          <w:color w:val="auto"/>
          <w:sz w:val="22"/>
          <w:szCs w:val="22"/>
        </w:rPr>
      </w:pPr>
      <w:r>
        <w:rPr>
          <w:rFonts w:hint="eastAsia"/>
          <w:color w:val="auto"/>
          <w:sz w:val="22"/>
          <w:szCs w:val="22"/>
        </w:rPr>
        <w:t>（二）乙方必须确保疫苗的完整性。对于谈判文件没有列出，而对疫苗的正常使用必不可少的且应属于疫苗需求配带的物品，乙方有责任给予补充。</w:t>
      </w:r>
    </w:p>
    <w:p w14:paraId="69BC23D7">
      <w:pPr>
        <w:spacing w:line="350" w:lineRule="exact"/>
        <w:ind w:firstLine="440" w:firstLineChars="200"/>
        <w:rPr>
          <w:color w:val="auto"/>
          <w:sz w:val="22"/>
          <w:szCs w:val="22"/>
        </w:rPr>
      </w:pPr>
      <w:r>
        <w:rPr>
          <w:rFonts w:hint="eastAsia"/>
          <w:color w:val="auto"/>
          <w:sz w:val="22"/>
          <w:szCs w:val="22"/>
        </w:rPr>
        <w:t>（三）乙方提供的所有疫苗都应是制造商的原厂全新的。乙方应提供有关其获得制造商的证书复印件。</w:t>
      </w:r>
    </w:p>
    <w:p w14:paraId="13AAE59B">
      <w:pPr>
        <w:spacing w:line="350" w:lineRule="exact"/>
        <w:ind w:firstLine="440" w:firstLineChars="200"/>
        <w:rPr>
          <w:color w:val="auto"/>
          <w:sz w:val="22"/>
          <w:szCs w:val="22"/>
        </w:rPr>
      </w:pPr>
      <w:r>
        <w:rPr>
          <w:rFonts w:hint="eastAsia"/>
          <w:color w:val="auto"/>
          <w:sz w:val="22"/>
          <w:szCs w:val="22"/>
        </w:rPr>
        <w:t>（四）乙方为其提供的疫苗提供有效期保障，有效期从疫苗到达交货地点并完成验收工作之日起剩余有效期不少于12个月。若未满足该条件，甲方有权即刻单方解除合同，并按照本合同第九条第一项之约定拒收并要求乙方承担相应违约责任。</w:t>
      </w:r>
    </w:p>
    <w:p w14:paraId="461AE49B">
      <w:pPr>
        <w:spacing w:line="350" w:lineRule="exact"/>
        <w:ind w:firstLine="440" w:firstLineChars="200"/>
        <w:rPr>
          <w:color w:val="auto"/>
          <w:sz w:val="22"/>
          <w:szCs w:val="22"/>
        </w:rPr>
      </w:pPr>
      <w:r>
        <w:rPr>
          <w:rFonts w:hint="eastAsia"/>
          <w:color w:val="auto"/>
          <w:sz w:val="22"/>
          <w:szCs w:val="22"/>
        </w:rPr>
        <w:t>（五）乙方必须有技术指导、培训、质量监督、维护保养和异常反应监测处理等项目的服务和经费列支。</w:t>
      </w:r>
    </w:p>
    <w:p w14:paraId="3EC57EFC">
      <w:pPr>
        <w:spacing w:line="350" w:lineRule="exact"/>
        <w:ind w:firstLine="440" w:firstLineChars="200"/>
        <w:rPr>
          <w:color w:val="auto"/>
          <w:sz w:val="22"/>
          <w:szCs w:val="22"/>
        </w:rPr>
      </w:pPr>
      <w:r>
        <w:rPr>
          <w:rFonts w:hint="eastAsia"/>
          <w:color w:val="auto"/>
          <w:sz w:val="22"/>
          <w:szCs w:val="22"/>
        </w:rPr>
        <w:t>（六）乙方供应本项目的疫苗，疫苗批号必须与供应海南省各地的非免疫规划疫苗批号有区分，同批号疫苗不再作为非免规苗售往各区县疾控。</w:t>
      </w:r>
    </w:p>
    <w:p w14:paraId="4DC5F635">
      <w:pPr>
        <w:spacing w:line="350" w:lineRule="exact"/>
        <w:ind w:firstLine="442" w:firstLineChars="200"/>
        <w:rPr>
          <w:color w:val="auto"/>
          <w:sz w:val="22"/>
          <w:szCs w:val="22"/>
        </w:rPr>
      </w:pPr>
      <w:r>
        <w:rPr>
          <w:rFonts w:hint="eastAsia" w:ascii="黑体" w:hAnsi="黑体" w:eastAsia="黑体" w:cs="黑体"/>
          <w:b/>
          <w:bCs/>
          <w:color w:val="auto"/>
          <w:sz w:val="22"/>
          <w:szCs w:val="22"/>
        </w:rPr>
        <w:t>七、质量保证</w:t>
      </w:r>
    </w:p>
    <w:p w14:paraId="66520B10">
      <w:pPr>
        <w:spacing w:line="350" w:lineRule="exact"/>
        <w:ind w:firstLine="440" w:firstLineChars="200"/>
        <w:rPr>
          <w:color w:val="auto"/>
          <w:sz w:val="22"/>
          <w:szCs w:val="22"/>
        </w:rPr>
      </w:pPr>
      <w:r>
        <w:rPr>
          <w:rFonts w:hint="eastAsia"/>
          <w:color w:val="auto"/>
          <w:sz w:val="22"/>
          <w:szCs w:val="22"/>
        </w:rPr>
        <w:t>乙方必须保证所供疫苗的各方面与谈判文件规定的质量、规格和性能相一致。</w:t>
      </w:r>
    </w:p>
    <w:p w14:paraId="70437098">
      <w:pPr>
        <w:spacing w:line="350" w:lineRule="exact"/>
        <w:ind w:firstLine="442" w:firstLineChars="200"/>
        <w:rPr>
          <w:color w:val="auto"/>
          <w:sz w:val="22"/>
          <w:szCs w:val="22"/>
        </w:rPr>
      </w:pPr>
      <w:r>
        <w:rPr>
          <w:rFonts w:hint="eastAsia" w:ascii="黑体" w:hAnsi="黑体" w:eastAsia="黑体" w:cs="黑体"/>
          <w:b/>
          <w:bCs/>
          <w:color w:val="auto"/>
          <w:sz w:val="22"/>
          <w:szCs w:val="22"/>
        </w:rPr>
        <w:t>八、验收</w:t>
      </w:r>
    </w:p>
    <w:p w14:paraId="667B6913">
      <w:pPr>
        <w:spacing w:line="350" w:lineRule="exact"/>
        <w:ind w:firstLine="440" w:firstLineChars="200"/>
        <w:rPr>
          <w:color w:val="auto"/>
          <w:sz w:val="22"/>
          <w:szCs w:val="22"/>
        </w:rPr>
      </w:pPr>
      <w:r>
        <w:rPr>
          <w:rFonts w:hint="eastAsia"/>
          <w:color w:val="auto"/>
          <w:sz w:val="22"/>
          <w:szCs w:val="22"/>
        </w:rPr>
        <w:t>（一）乙方应提供技术成熟的符合用户需求的新型疫苗，并确保其完整性和可靠性。</w:t>
      </w:r>
    </w:p>
    <w:p w14:paraId="5051148C">
      <w:pPr>
        <w:spacing w:line="350" w:lineRule="exact"/>
        <w:ind w:firstLine="440" w:firstLineChars="200"/>
        <w:rPr>
          <w:color w:val="auto"/>
          <w:sz w:val="22"/>
          <w:szCs w:val="22"/>
        </w:rPr>
      </w:pPr>
      <w:r>
        <w:rPr>
          <w:rFonts w:hint="eastAsia"/>
          <w:color w:val="auto"/>
          <w:sz w:val="22"/>
          <w:szCs w:val="22"/>
        </w:rPr>
        <w:t>（二）乙方必须提供有关疫苗使用的中文文件（说明书和相关资料）。</w:t>
      </w:r>
    </w:p>
    <w:p w14:paraId="250357D4">
      <w:pPr>
        <w:spacing w:line="350" w:lineRule="exact"/>
        <w:ind w:firstLine="440" w:firstLineChars="200"/>
        <w:rPr>
          <w:color w:val="auto"/>
          <w:sz w:val="22"/>
          <w:szCs w:val="22"/>
        </w:rPr>
      </w:pPr>
      <w:r>
        <w:rPr>
          <w:rFonts w:hint="eastAsia"/>
          <w:color w:val="auto"/>
          <w:sz w:val="22"/>
          <w:szCs w:val="22"/>
        </w:rPr>
        <w:t>（三）乙方必须提供疫苗执行的生产标准和测试验收标准。</w:t>
      </w:r>
    </w:p>
    <w:p w14:paraId="32CBF7A6">
      <w:pPr>
        <w:spacing w:line="350" w:lineRule="exact"/>
        <w:ind w:firstLine="440" w:firstLineChars="200"/>
        <w:rPr>
          <w:color w:val="auto"/>
          <w:sz w:val="22"/>
          <w:szCs w:val="22"/>
        </w:rPr>
      </w:pPr>
      <w:r>
        <w:rPr>
          <w:rFonts w:hint="eastAsia"/>
          <w:color w:val="auto"/>
          <w:sz w:val="22"/>
          <w:szCs w:val="22"/>
        </w:rPr>
        <w:t>（四）乙方应按有关标准提供疫苗包装，按甲方的订购计划并采用冷链要求将其运抵交货地点（同时提供清单和每个供货批次批签发报告和合格的检验报告，并加盖企业印章）。</w:t>
      </w:r>
    </w:p>
    <w:p w14:paraId="2071F7C8">
      <w:pPr>
        <w:spacing w:line="350" w:lineRule="exact"/>
        <w:ind w:firstLine="440" w:firstLineChars="200"/>
        <w:rPr>
          <w:color w:val="auto"/>
          <w:sz w:val="22"/>
          <w:szCs w:val="22"/>
        </w:rPr>
      </w:pPr>
      <w:r>
        <w:rPr>
          <w:rFonts w:hint="eastAsia"/>
          <w:color w:val="auto"/>
          <w:sz w:val="22"/>
          <w:szCs w:val="22"/>
        </w:rPr>
        <w:t>（五）疫苗运送至交货地点后，由乙方和各市县疾病预防控制机构进行联合验收。疫苗的外包装应牢固、完好，符合储存运输要求。在此期间如发现疫苗有破损，挤压及温度异常等情况，甲方收货当时指出或拍照留存，并于疫苗签收后5个工作日内书面通知乙方，乙方应立即予以更换（费用由乙方承担）。如上述要求不合格，各市县疾病预防控制机构可拒绝接收。</w:t>
      </w:r>
    </w:p>
    <w:p w14:paraId="37DA5367">
      <w:pPr>
        <w:spacing w:line="350" w:lineRule="exact"/>
        <w:ind w:firstLine="440" w:firstLineChars="200"/>
        <w:rPr>
          <w:color w:val="auto"/>
          <w:sz w:val="22"/>
          <w:szCs w:val="22"/>
        </w:rPr>
      </w:pPr>
      <w:r>
        <w:rPr>
          <w:rFonts w:hint="eastAsia"/>
          <w:color w:val="auto"/>
          <w:sz w:val="22"/>
          <w:szCs w:val="22"/>
          <w:highlight w:val="yellow"/>
        </w:rPr>
        <w:t>（六）从送达交货地点并完成验收工作之日起，需保证疫苗剩余有效期为不少于</w:t>
      </w:r>
      <w:r>
        <w:rPr>
          <w:rFonts w:hint="eastAsia"/>
          <w:color w:val="auto"/>
          <w:sz w:val="22"/>
          <w:szCs w:val="22"/>
          <w:highlight w:val="yellow"/>
        </w:rPr>
        <w:t>12个月</w:t>
      </w:r>
      <w:r>
        <w:rPr>
          <w:rFonts w:hint="eastAsia"/>
          <w:color w:val="auto"/>
          <w:sz w:val="22"/>
          <w:szCs w:val="22"/>
          <w:highlight w:val="yellow"/>
        </w:rPr>
        <w:t>，不符合要求的，各市县疾病预防控制机构有权拒收。</w:t>
      </w:r>
    </w:p>
    <w:p w14:paraId="4AABCA0E">
      <w:pPr>
        <w:spacing w:line="350" w:lineRule="exact"/>
        <w:ind w:firstLine="442" w:firstLineChars="200"/>
        <w:rPr>
          <w:color w:val="auto"/>
          <w:sz w:val="22"/>
          <w:szCs w:val="22"/>
        </w:rPr>
      </w:pPr>
      <w:r>
        <w:rPr>
          <w:rFonts w:hint="eastAsia" w:ascii="黑体" w:hAnsi="黑体" w:eastAsia="黑体" w:cs="黑体"/>
          <w:b/>
          <w:bCs/>
          <w:color w:val="auto"/>
          <w:sz w:val="22"/>
          <w:szCs w:val="22"/>
        </w:rPr>
        <w:t>九、违约责任与赔偿损失</w:t>
      </w:r>
    </w:p>
    <w:p w14:paraId="65F3770B">
      <w:pPr>
        <w:spacing w:line="350" w:lineRule="exact"/>
        <w:ind w:firstLine="440" w:firstLineChars="200"/>
        <w:rPr>
          <w:color w:val="auto"/>
          <w:sz w:val="22"/>
          <w:szCs w:val="22"/>
        </w:rPr>
      </w:pPr>
      <w:r>
        <w:rPr>
          <w:rFonts w:hint="eastAsia"/>
          <w:color w:val="auto"/>
          <w:sz w:val="22"/>
          <w:szCs w:val="22"/>
        </w:rPr>
        <w:t>（一）乙方交付的疫苗不符合包括但不限于谈判文件、响应文件或本合同任何约定、规定、承诺或者其他相关材料记载内容的，甲方有权拒收，并且乙方须向甲方支付本合同总价5%的违约金。</w:t>
      </w:r>
    </w:p>
    <w:p w14:paraId="4432E430">
      <w:pPr>
        <w:spacing w:line="350" w:lineRule="exact"/>
        <w:ind w:firstLine="440" w:firstLineChars="200"/>
        <w:rPr>
          <w:color w:val="auto"/>
          <w:sz w:val="22"/>
          <w:szCs w:val="22"/>
        </w:rPr>
      </w:pPr>
      <w:r>
        <w:rPr>
          <w:rFonts w:hint="eastAsia"/>
          <w:color w:val="auto"/>
          <w:sz w:val="22"/>
          <w:szCs w:val="22"/>
        </w:rPr>
        <w:t>（二）乙方未能按本合同规定的交货时间交付疫苗，从逾期之日起每日按本合同总价3%的数额向甲方支付违约金；逾期达到15日的，甲方有权终止合同，并要求乙方承担合同总价20%的违约金，由此造成的甲方经济损失由乙方承担。由此造成不良社会影响的，甲方可将其纳入供应商不良记录。</w:t>
      </w:r>
    </w:p>
    <w:p w14:paraId="7B1947EA">
      <w:pPr>
        <w:spacing w:line="350" w:lineRule="exact"/>
        <w:ind w:firstLine="440" w:firstLineChars="200"/>
        <w:rPr>
          <w:color w:val="auto"/>
          <w:sz w:val="22"/>
          <w:szCs w:val="22"/>
        </w:rPr>
      </w:pPr>
      <w:r>
        <w:rPr>
          <w:rFonts w:hint="eastAsia"/>
          <w:color w:val="auto"/>
          <w:sz w:val="22"/>
          <w:szCs w:val="22"/>
        </w:rPr>
        <w:t>（三）甲方逾期付款，则每日按本合同总价的3%向乙方偿付违约金。但各市县疾病预防控制机构如期向政府采购支付部门或其他相关部门申请付款的，无需承担违约责任。</w:t>
      </w:r>
    </w:p>
    <w:p w14:paraId="0B1304AB">
      <w:pPr>
        <w:spacing w:line="350" w:lineRule="exact"/>
        <w:ind w:firstLine="440" w:firstLineChars="200"/>
        <w:rPr>
          <w:color w:val="auto"/>
          <w:sz w:val="22"/>
          <w:szCs w:val="22"/>
        </w:rPr>
      </w:pPr>
      <w:r>
        <w:rPr>
          <w:rFonts w:hint="eastAsia"/>
          <w:color w:val="auto"/>
          <w:sz w:val="22"/>
          <w:szCs w:val="22"/>
        </w:rPr>
        <w:t>（四）其它违约责任按《中华人民共和国民法典（</w:t>
      </w:r>
      <w:r>
        <w:rPr>
          <w:rFonts w:hint="eastAsia"/>
          <w:color w:val="auto"/>
          <w:sz w:val="22"/>
          <w:szCs w:val="22"/>
          <w:highlight w:val="yellow"/>
        </w:rPr>
        <w:t>合同</w:t>
      </w:r>
      <w:r>
        <w:rPr>
          <w:rFonts w:hint="eastAsia"/>
          <w:color w:val="auto"/>
          <w:sz w:val="22"/>
          <w:szCs w:val="22"/>
          <w:highlight w:val="yellow"/>
        </w:rPr>
        <w:t>篇</w:t>
      </w:r>
      <w:r>
        <w:rPr>
          <w:rFonts w:hint="eastAsia"/>
          <w:color w:val="auto"/>
          <w:sz w:val="22"/>
          <w:szCs w:val="22"/>
        </w:rPr>
        <w:t>）》及《政府采购法》《疫苗管理法》等相关法律法规处理。</w:t>
      </w:r>
    </w:p>
    <w:p w14:paraId="3E364016">
      <w:pPr>
        <w:spacing w:line="350" w:lineRule="exact"/>
        <w:ind w:firstLine="442" w:firstLineChars="200"/>
        <w:rPr>
          <w:color w:val="auto"/>
          <w:sz w:val="22"/>
          <w:szCs w:val="22"/>
        </w:rPr>
      </w:pPr>
      <w:r>
        <w:rPr>
          <w:rFonts w:hint="eastAsia" w:ascii="黑体" w:hAnsi="黑体" w:eastAsia="黑体" w:cs="黑体"/>
          <w:b/>
          <w:bCs/>
          <w:color w:val="auto"/>
          <w:sz w:val="22"/>
          <w:szCs w:val="22"/>
        </w:rPr>
        <w:t>十、争议的解决</w:t>
      </w:r>
    </w:p>
    <w:p w14:paraId="21F52AEB">
      <w:pPr>
        <w:spacing w:line="350" w:lineRule="exact"/>
        <w:ind w:firstLine="440" w:firstLineChars="200"/>
        <w:rPr>
          <w:color w:val="auto"/>
          <w:sz w:val="22"/>
          <w:szCs w:val="22"/>
        </w:rPr>
      </w:pPr>
      <w:r>
        <w:rPr>
          <w:rFonts w:hint="eastAsia"/>
          <w:color w:val="auto"/>
          <w:sz w:val="22"/>
          <w:szCs w:val="22"/>
        </w:rPr>
        <w:t>合同执行过程中发生的任何争议，如双方不能通过友好协商解决，双方均可向甲方所在地人民法院提起诉讼。如乙方具有任何违约行为的，则甲方为维权所产生的任何损失均应由乙方承担（包括但不限于诉讼费、律师费、保全费、</w:t>
      </w:r>
      <w:r>
        <w:rPr>
          <w:rFonts w:hint="eastAsia"/>
          <w:color w:val="auto"/>
          <w:sz w:val="22"/>
          <w:szCs w:val="22"/>
          <w:lang w:val="en-US" w:eastAsia="zh-CN"/>
        </w:rPr>
        <w:t>保全保险费、</w:t>
      </w:r>
      <w:r>
        <w:rPr>
          <w:rFonts w:hint="eastAsia"/>
          <w:color w:val="auto"/>
          <w:sz w:val="22"/>
          <w:szCs w:val="22"/>
        </w:rPr>
        <w:t>诉讼保函费用、鉴定费、差旅费等）。</w:t>
      </w:r>
    </w:p>
    <w:p w14:paraId="34F425C5">
      <w:pPr>
        <w:spacing w:line="350" w:lineRule="exact"/>
        <w:ind w:firstLine="442" w:firstLineChars="200"/>
        <w:rPr>
          <w:color w:val="auto"/>
          <w:sz w:val="22"/>
          <w:szCs w:val="22"/>
        </w:rPr>
      </w:pPr>
      <w:r>
        <w:rPr>
          <w:rFonts w:hint="eastAsia" w:ascii="黑体" w:hAnsi="黑体" w:eastAsia="黑体" w:cs="黑体"/>
          <w:b/>
          <w:bCs/>
          <w:color w:val="auto"/>
          <w:sz w:val="22"/>
          <w:szCs w:val="22"/>
        </w:rPr>
        <w:t>十一、不可抗力</w:t>
      </w:r>
    </w:p>
    <w:p w14:paraId="5149572B">
      <w:pPr>
        <w:spacing w:line="350" w:lineRule="exact"/>
        <w:ind w:firstLine="440" w:firstLineChars="200"/>
        <w:rPr>
          <w:color w:val="auto"/>
          <w:sz w:val="22"/>
          <w:szCs w:val="22"/>
        </w:rPr>
      </w:pPr>
      <w:r>
        <w:rPr>
          <w:rFonts w:hint="eastAsia"/>
          <w:color w:val="auto"/>
          <w:sz w:val="22"/>
          <w:szCs w:val="22"/>
        </w:rPr>
        <w:t>任何一方由于不可抗力原因不能履行合同时，应在不可抗力事件结束后3日内向对方通报，以减轻可能给对方造成的损失，在取得有关机构的不可抗力证明或双方谅解确认后，允许延期履行或修订合同，并根据情况可部分或全部免于承担违约责任。</w:t>
      </w:r>
    </w:p>
    <w:p w14:paraId="4DA20032">
      <w:pPr>
        <w:spacing w:line="350" w:lineRule="exact"/>
        <w:ind w:firstLine="442" w:firstLineChars="200"/>
        <w:rPr>
          <w:color w:val="auto"/>
          <w:sz w:val="22"/>
          <w:szCs w:val="22"/>
        </w:rPr>
      </w:pPr>
      <w:r>
        <w:rPr>
          <w:rFonts w:hint="eastAsia" w:ascii="黑体" w:hAnsi="黑体" w:eastAsia="黑体" w:cs="黑体"/>
          <w:b/>
          <w:bCs/>
          <w:color w:val="auto"/>
          <w:sz w:val="22"/>
          <w:szCs w:val="22"/>
        </w:rPr>
        <w:t>十二、税费</w:t>
      </w:r>
    </w:p>
    <w:p w14:paraId="7FBFBD4D">
      <w:pPr>
        <w:spacing w:line="350" w:lineRule="exact"/>
        <w:ind w:firstLine="440" w:firstLineChars="200"/>
        <w:rPr>
          <w:color w:val="auto"/>
          <w:sz w:val="22"/>
          <w:szCs w:val="22"/>
        </w:rPr>
      </w:pPr>
      <w:r>
        <w:rPr>
          <w:rFonts w:hint="eastAsia"/>
          <w:color w:val="auto"/>
          <w:sz w:val="22"/>
          <w:szCs w:val="22"/>
        </w:rPr>
        <w:t>在中国境内、外发生的与本合同执行有关的一切税费均由乙方负担。</w:t>
      </w:r>
    </w:p>
    <w:p w14:paraId="104B890C">
      <w:pPr>
        <w:spacing w:line="350" w:lineRule="exact"/>
        <w:ind w:firstLine="442" w:firstLineChars="200"/>
        <w:rPr>
          <w:rFonts w:ascii="黑体" w:hAnsi="黑体" w:eastAsia="黑体" w:cs="黑体"/>
          <w:b/>
          <w:bCs/>
          <w:color w:val="auto"/>
          <w:sz w:val="22"/>
          <w:szCs w:val="22"/>
        </w:rPr>
      </w:pPr>
      <w:r>
        <w:rPr>
          <w:rFonts w:hint="eastAsia" w:ascii="黑体" w:hAnsi="黑体" w:eastAsia="黑体" w:cs="黑体"/>
          <w:b/>
          <w:bCs/>
          <w:color w:val="auto"/>
          <w:sz w:val="22"/>
          <w:szCs w:val="22"/>
        </w:rPr>
        <w:t>十三、合同终止</w:t>
      </w:r>
    </w:p>
    <w:p w14:paraId="20EA97E2">
      <w:pPr>
        <w:spacing w:line="350" w:lineRule="exact"/>
        <w:ind w:firstLine="440" w:firstLineChars="200"/>
        <w:rPr>
          <w:color w:val="auto"/>
          <w:sz w:val="22"/>
          <w:szCs w:val="22"/>
        </w:rPr>
      </w:pPr>
      <w:r>
        <w:rPr>
          <w:rFonts w:hint="eastAsia"/>
          <w:color w:val="auto"/>
          <w:sz w:val="22"/>
          <w:szCs w:val="22"/>
        </w:rPr>
        <w:t>如果一方严重违反合同，并在收到对方违约通知书后在30天内仍未能改正违约行为的，另一方可立即终止本合同。</w:t>
      </w:r>
    </w:p>
    <w:p w14:paraId="581398BC">
      <w:pPr>
        <w:spacing w:line="350" w:lineRule="exact"/>
        <w:ind w:firstLine="442" w:firstLineChars="200"/>
        <w:rPr>
          <w:rFonts w:ascii="黑体" w:hAnsi="黑体" w:eastAsia="黑体" w:cs="黑体"/>
          <w:b/>
          <w:bCs/>
          <w:color w:val="auto"/>
          <w:sz w:val="22"/>
          <w:szCs w:val="22"/>
        </w:rPr>
      </w:pPr>
      <w:r>
        <w:rPr>
          <w:rFonts w:hint="eastAsia" w:ascii="黑体" w:hAnsi="黑体" w:eastAsia="黑体" w:cs="黑体"/>
          <w:b/>
          <w:bCs/>
          <w:color w:val="auto"/>
          <w:sz w:val="22"/>
          <w:szCs w:val="22"/>
        </w:rPr>
        <w:t>十四、法律诉讼</w:t>
      </w:r>
    </w:p>
    <w:p w14:paraId="7F6A05EA">
      <w:pPr>
        <w:spacing w:line="350" w:lineRule="exact"/>
        <w:ind w:firstLine="440" w:firstLineChars="200"/>
        <w:rPr>
          <w:color w:val="auto"/>
          <w:sz w:val="22"/>
          <w:szCs w:val="22"/>
        </w:rPr>
      </w:pPr>
      <w:r>
        <w:rPr>
          <w:rFonts w:hint="eastAsia"/>
          <w:color w:val="auto"/>
          <w:sz w:val="22"/>
          <w:szCs w:val="22"/>
        </w:rPr>
        <w:t>签约双方在履约中发生争执和分歧，双方应通过友好协商解决.若经协商不能达成协议时，则由甲方所在地人民法院提起诉讼。受理期间，双方应继续执行合同其余部分。</w:t>
      </w:r>
    </w:p>
    <w:p w14:paraId="4B64042D">
      <w:pPr>
        <w:spacing w:line="350" w:lineRule="exact"/>
        <w:ind w:firstLine="442" w:firstLineChars="200"/>
        <w:rPr>
          <w:rFonts w:ascii="黑体" w:hAnsi="黑体" w:eastAsia="黑体" w:cs="黑体"/>
          <w:b/>
          <w:bCs/>
          <w:color w:val="auto"/>
          <w:sz w:val="22"/>
          <w:szCs w:val="22"/>
        </w:rPr>
      </w:pPr>
      <w:r>
        <w:rPr>
          <w:rFonts w:hint="eastAsia" w:ascii="黑体" w:hAnsi="黑体" w:eastAsia="黑体" w:cs="黑体"/>
          <w:b/>
          <w:bCs/>
          <w:color w:val="auto"/>
          <w:sz w:val="22"/>
          <w:szCs w:val="22"/>
        </w:rPr>
        <w:t>十五、其它</w:t>
      </w:r>
    </w:p>
    <w:p w14:paraId="4B8E93F6">
      <w:pPr>
        <w:spacing w:line="350" w:lineRule="exact"/>
        <w:ind w:firstLine="440" w:firstLineChars="200"/>
        <w:rPr>
          <w:color w:val="auto"/>
          <w:sz w:val="22"/>
          <w:szCs w:val="22"/>
        </w:rPr>
      </w:pPr>
      <w:r>
        <w:rPr>
          <w:rFonts w:hint="eastAsia"/>
          <w:color w:val="auto"/>
          <w:sz w:val="22"/>
          <w:szCs w:val="22"/>
        </w:rPr>
        <w:t>（一）本合同所有附件、谈判文件、响应文件、成交通知书均为合同的有效组成部分，与本合同具有同等法律效力。</w:t>
      </w:r>
    </w:p>
    <w:p w14:paraId="152E25C3">
      <w:pPr>
        <w:spacing w:line="350" w:lineRule="exact"/>
        <w:ind w:firstLine="440" w:firstLineChars="200"/>
        <w:rPr>
          <w:color w:val="auto"/>
          <w:sz w:val="22"/>
          <w:szCs w:val="22"/>
        </w:rPr>
      </w:pPr>
      <w:r>
        <w:rPr>
          <w:rFonts w:hint="eastAsia"/>
          <w:color w:val="auto"/>
          <w:sz w:val="22"/>
          <w:szCs w:val="22"/>
        </w:rPr>
        <w:t>（二）在执行本合同的过程中，所有经双方签署确认的文件（包括会议纪要、补充协议、往来信函）即成为本合同的有效组成部分。</w:t>
      </w:r>
    </w:p>
    <w:p w14:paraId="71F5DA9D">
      <w:pPr>
        <w:spacing w:line="350" w:lineRule="exact"/>
        <w:ind w:firstLine="440" w:firstLineChars="200"/>
        <w:rPr>
          <w:color w:val="auto"/>
          <w:sz w:val="22"/>
          <w:szCs w:val="22"/>
        </w:rPr>
      </w:pPr>
      <w:r>
        <w:rPr>
          <w:rFonts w:hint="eastAsia"/>
          <w:color w:val="auto"/>
          <w:sz w:val="22"/>
          <w:szCs w:val="22"/>
        </w:rPr>
        <w:t>（三）如一方地址、电话、传真号码有变更，应在变更当日内书面通知对方，否则，应承担相应责任。</w:t>
      </w:r>
    </w:p>
    <w:p w14:paraId="3600E04C">
      <w:pPr>
        <w:spacing w:line="350" w:lineRule="exact"/>
        <w:ind w:firstLine="440" w:firstLineChars="200"/>
        <w:rPr>
          <w:color w:val="auto"/>
          <w:sz w:val="22"/>
          <w:szCs w:val="22"/>
        </w:rPr>
      </w:pPr>
      <w:r>
        <w:rPr>
          <w:rFonts w:hint="eastAsia"/>
          <w:color w:val="auto"/>
          <w:sz w:val="22"/>
          <w:szCs w:val="22"/>
        </w:rPr>
        <w:t>（四）除甲方事先书面同意外，乙方不得部分或全部转让其应履行的合同项下的义务。</w:t>
      </w:r>
    </w:p>
    <w:p w14:paraId="6685AA28">
      <w:pPr>
        <w:spacing w:line="350" w:lineRule="exact"/>
        <w:ind w:firstLine="442" w:firstLineChars="200"/>
        <w:rPr>
          <w:color w:val="auto"/>
          <w:sz w:val="22"/>
          <w:szCs w:val="22"/>
        </w:rPr>
      </w:pPr>
      <w:r>
        <w:rPr>
          <w:rFonts w:hint="eastAsia" w:ascii="黑体" w:hAnsi="黑体" w:eastAsia="黑体" w:cs="黑体"/>
          <w:b/>
          <w:bCs/>
          <w:color w:val="auto"/>
          <w:sz w:val="22"/>
          <w:szCs w:val="22"/>
        </w:rPr>
        <w:t>十六、合同生效</w:t>
      </w:r>
    </w:p>
    <w:p w14:paraId="41F513A4">
      <w:pPr>
        <w:spacing w:line="350" w:lineRule="exact"/>
        <w:ind w:firstLine="440" w:firstLineChars="200"/>
        <w:rPr>
          <w:color w:val="auto"/>
          <w:sz w:val="22"/>
          <w:szCs w:val="22"/>
        </w:rPr>
      </w:pPr>
      <w:r>
        <w:rPr>
          <w:rFonts w:hint="eastAsia"/>
          <w:color w:val="auto"/>
          <w:sz w:val="22"/>
          <w:szCs w:val="22"/>
        </w:rPr>
        <w:t>（一）本合同在甲乙双方法人代表或其授权代表签字盖章后生效。合同有效期按甲方采购计划至合同执行完毕。</w:t>
      </w:r>
    </w:p>
    <w:p w14:paraId="1CB734E6">
      <w:pPr>
        <w:spacing w:line="350" w:lineRule="exact"/>
        <w:ind w:firstLine="440" w:firstLineChars="200"/>
        <w:rPr>
          <w:color w:val="auto"/>
          <w:sz w:val="22"/>
          <w:szCs w:val="22"/>
        </w:rPr>
      </w:pPr>
      <w:r>
        <w:rPr>
          <w:rFonts w:hint="eastAsia"/>
          <w:color w:val="auto"/>
          <w:sz w:val="22"/>
          <w:szCs w:val="22"/>
        </w:rPr>
        <w:t>（二）本合同一式</w:t>
      </w:r>
      <w:r>
        <w:rPr>
          <w:rFonts w:hint="eastAsia"/>
          <w:color w:val="auto"/>
          <w:sz w:val="22"/>
          <w:szCs w:val="22"/>
          <w:lang w:val="en-US" w:eastAsia="zh-CN"/>
        </w:rPr>
        <w:t>陆</w:t>
      </w:r>
      <w:r>
        <w:rPr>
          <w:rFonts w:hint="eastAsia"/>
          <w:color w:val="auto"/>
          <w:sz w:val="22"/>
          <w:szCs w:val="22"/>
        </w:rPr>
        <w:t>份，具有同等法律效力，甲方</w:t>
      </w:r>
      <w:r>
        <w:rPr>
          <w:rFonts w:hint="eastAsia"/>
          <w:color w:val="auto"/>
          <w:sz w:val="22"/>
          <w:szCs w:val="22"/>
          <w:lang w:val="en-US" w:eastAsia="zh-CN"/>
        </w:rPr>
        <w:t>肆</w:t>
      </w:r>
      <w:r>
        <w:rPr>
          <w:rFonts w:hint="eastAsia"/>
          <w:color w:val="auto"/>
          <w:sz w:val="22"/>
          <w:szCs w:val="22"/>
        </w:rPr>
        <w:t>份、乙方</w:t>
      </w:r>
      <w:r>
        <w:rPr>
          <w:rFonts w:hint="eastAsia"/>
          <w:color w:val="auto"/>
          <w:sz w:val="22"/>
          <w:szCs w:val="22"/>
          <w:lang w:val="en-US" w:eastAsia="zh-CN"/>
        </w:rPr>
        <w:t>壹</w:t>
      </w:r>
      <w:r>
        <w:rPr>
          <w:rFonts w:hint="eastAsia"/>
          <w:color w:val="auto"/>
          <w:sz w:val="22"/>
          <w:szCs w:val="22"/>
        </w:rPr>
        <w:t>份，采购代理机构</w:t>
      </w:r>
      <w:r>
        <w:rPr>
          <w:rFonts w:hint="eastAsia"/>
          <w:color w:val="auto"/>
          <w:sz w:val="22"/>
          <w:szCs w:val="22"/>
          <w:lang w:val="en-US" w:eastAsia="zh-CN"/>
        </w:rPr>
        <w:t>壹</w:t>
      </w:r>
      <w:r>
        <w:rPr>
          <w:rFonts w:hint="eastAsia"/>
          <w:color w:val="auto"/>
          <w:sz w:val="22"/>
          <w:szCs w:val="22"/>
        </w:rPr>
        <w:t>份。</w:t>
      </w:r>
    </w:p>
    <w:p w14:paraId="3B68EC34">
      <w:pPr>
        <w:spacing w:line="350" w:lineRule="exact"/>
        <w:ind w:firstLine="0" w:firstLineChars="0"/>
        <w:rPr>
          <w:color w:val="auto"/>
          <w:sz w:val="22"/>
          <w:szCs w:val="22"/>
        </w:rPr>
      </w:pPr>
    </w:p>
    <w:p w14:paraId="529E4D31">
      <w:pPr>
        <w:spacing w:line="350" w:lineRule="exact"/>
        <w:rPr>
          <w:color w:val="auto"/>
          <w:sz w:val="22"/>
          <w:szCs w:val="22"/>
        </w:rPr>
      </w:pPr>
      <w:r>
        <w:rPr>
          <w:rFonts w:hint="eastAsia"/>
          <w:color w:val="auto"/>
          <w:sz w:val="22"/>
          <w:szCs w:val="22"/>
        </w:rPr>
        <w:t>甲方：海南省疾病预防控制中心（盖章）   乙方：</w:t>
      </w:r>
      <w:r>
        <w:rPr>
          <w:rFonts w:hint="eastAsia"/>
          <w:color w:val="auto"/>
          <w:sz w:val="22"/>
          <w:szCs w:val="22"/>
          <w:lang w:val="en-US" w:eastAsia="zh-CN"/>
        </w:rPr>
        <w:t xml:space="preserve">                       </w:t>
      </w:r>
      <w:r>
        <w:rPr>
          <w:rFonts w:hint="eastAsia"/>
          <w:color w:val="auto"/>
          <w:sz w:val="22"/>
          <w:szCs w:val="22"/>
        </w:rPr>
        <w:t>（盖章）法人（签约）代表：                     法人（签约）代表：</w:t>
      </w:r>
    </w:p>
    <w:p w14:paraId="6FA1D3E2">
      <w:pPr>
        <w:spacing w:line="350" w:lineRule="exact"/>
        <w:rPr>
          <w:color w:val="auto"/>
          <w:sz w:val="22"/>
          <w:szCs w:val="22"/>
        </w:rPr>
      </w:pPr>
      <w:r>
        <w:rPr>
          <w:rFonts w:hint="eastAsia"/>
          <w:color w:val="auto"/>
          <w:sz w:val="22"/>
          <w:szCs w:val="22"/>
        </w:rPr>
        <w:t>日期：                                 日期：</w:t>
      </w:r>
    </w:p>
    <w:p w14:paraId="4A97A5E7">
      <w:pPr>
        <w:spacing w:line="350" w:lineRule="exact"/>
        <w:rPr>
          <w:rFonts w:hint="eastAsia"/>
          <w:color w:val="auto"/>
          <w:sz w:val="22"/>
          <w:szCs w:val="22"/>
        </w:rPr>
      </w:pPr>
      <w:r>
        <w:rPr>
          <w:rFonts w:hint="eastAsia"/>
          <w:color w:val="auto"/>
          <w:sz w:val="22"/>
          <w:szCs w:val="22"/>
        </w:rPr>
        <w:t>地址：海口市美兰区演丰镇苏民村委会S201 地址：</w:t>
      </w:r>
    </w:p>
    <w:p w14:paraId="3ECD9DF2">
      <w:pPr>
        <w:spacing w:line="350" w:lineRule="exact"/>
        <w:rPr>
          <w:color w:val="auto"/>
          <w:sz w:val="22"/>
          <w:szCs w:val="22"/>
        </w:rPr>
      </w:pPr>
      <w:r>
        <w:rPr>
          <w:rFonts w:hint="eastAsia"/>
          <w:color w:val="auto"/>
          <w:sz w:val="22"/>
          <w:szCs w:val="22"/>
        </w:rPr>
        <w:t xml:space="preserve">灵文加线168号 </w:t>
      </w:r>
    </w:p>
    <w:p w14:paraId="1CD88C9A">
      <w:pPr>
        <w:spacing w:line="350" w:lineRule="exact"/>
        <w:rPr>
          <w:rFonts w:hint="eastAsia"/>
          <w:color w:val="auto"/>
          <w:sz w:val="22"/>
          <w:szCs w:val="22"/>
        </w:rPr>
      </w:pPr>
      <w:r>
        <w:rPr>
          <w:rFonts w:hint="eastAsia"/>
          <w:color w:val="auto"/>
          <w:sz w:val="22"/>
          <w:szCs w:val="22"/>
        </w:rPr>
        <w:t>联系人：                               联系人：</w:t>
      </w:r>
    </w:p>
    <w:p w14:paraId="27CA190F">
      <w:pPr>
        <w:spacing w:line="350" w:lineRule="exact"/>
        <w:rPr>
          <w:color w:val="auto"/>
          <w:sz w:val="22"/>
          <w:szCs w:val="22"/>
        </w:rPr>
      </w:pPr>
      <w:r>
        <w:rPr>
          <w:rFonts w:hint="eastAsia"/>
          <w:color w:val="auto"/>
          <w:sz w:val="22"/>
          <w:szCs w:val="22"/>
        </w:rPr>
        <w:t>电话/手机：                            电话/手机：</w:t>
      </w:r>
    </w:p>
    <w:p w14:paraId="303AEEE4">
      <w:pPr>
        <w:spacing w:line="350" w:lineRule="exact"/>
        <w:rPr>
          <w:color w:val="auto"/>
          <w:sz w:val="22"/>
          <w:szCs w:val="22"/>
        </w:rPr>
      </w:pPr>
      <w:r>
        <w:rPr>
          <w:rFonts w:hint="eastAsia"/>
          <w:color w:val="auto"/>
          <w:sz w:val="22"/>
          <w:szCs w:val="22"/>
        </w:rPr>
        <w:t>传真：                                 传真：</w:t>
      </w:r>
    </w:p>
    <w:p w14:paraId="6B8AE313">
      <w:pPr>
        <w:spacing w:line="350" w:lineRule="exact"/>
        <w:rPr>
          <w:rFonts w:hint="eastAsia"/>
          <w:color w:val="auto"/>
          <w:w w:val="90"/>
          <w:sz w:val="22"/>
          <w:szCs w:val="22"/>
        </w:rPr>
      </w:pPr>
      <w:r>
        <w:rPr>
          <w:rFonts w:hint="eastAsia"/>
          <w:color w:val="auto"/>
          <w:sz w:val="22"/>
          <w:szCs w:val="22"/>
        </w:rPr>
        <w:t>开户银行：                             开户银行：</w:t>
      </w:r>
    </w:p>
    <w:p w14:paraId="0AAE50AA">
      <w:pPr>
        <w:spacing w:line="350" w:lineRule="exact"/>
        <w:rPr>
          <w:color w:val="auto"/>
          <w:sz w:val="22"/>
          <w:szCs w:val="22"/>
        </w:rPr>
      </w:pPr>
      <w:r>
        <w:rPr>
          <w:rFonts w:hint="eastAsia"/>
          <w:color w:val="auto"/>
          <w:sz w:val="22"/>
          <w:szCs w:val="22"/>
        </w:rPr>
        <w:t xml:space="preserve">开户账号：                             开户账号：                          </w:t>
      </w:r>
    </w:p>
    <w:p w14:paraId="30BC6AA6">
      <w:pPr>
        <w:spacing w:line="350" w:lineRule="exact"/>
        <w:rPr>
          <w:color w:val="auto"/>
          <w:sz w:val="22"/>
          <w:szCs w:val="22"/>
        </w:rPr>
      </w:pPr>
      <w:r>
        <w:rPr>
          <w:rFonts w:hint="eastAsia"/>
          <w:color w:val="auto"/>
          <w:sz w:val="22"/>
          <w:szCs w:val="22"/>
        </w:rPr>
        <w:t>纳税人识别号：                         纳税人识别号：</w:t>
      </w:r>
    </w:p>
    <w:p w14:paraId="64B7BEED">
      <w:pPr>
        <w:spacing w:line="350" w:lineRule="exact"/>
        <w:ind w:firstLine="440" w:firstLineChars="200"/>
        <w:rPr>
          <w:color w:val="auto"/>
          <w:sz w:val="22"/>
          <w:szCs w:val="22"/>
        </w:rPr>
      </w:pPr>
    </w:p>
    <w:p w14:paraId="5C99BDE1">
      <w:pPr>
        <w:spacing w:line="350" w:lineRule="exact"/>
        <w:rPr>
          <w:color w:val="auto"/>
          <w:sz w:val="22"/>
          <w:szCs w:val="22"/>
        </w:rPr>
      </w:pPr>
      <w:r>
        <w:rPr>
          <w:rFonts w:hint="eastAsia"/>
          <w:color w:val="auto"/>
          <w:sz w:val="22"/>
          <w:szCs w:val="22"/>
        </w:rPr>
        <w:t>采购代理机构声明：本合同标的经</w:t>
      </w:r>
      <w:r>
        <w:rPr>
          <w:rFonts w:hint="eastAsia"/>
          <w:color w:val="auto"/>
          <w:sz w:val="22"/>
          <w:szCs w:val="22"/>
          <w:lang w:val="en-US" w:eastAsia="zh-CN"/>
        </w:rPr>
        <w:t>海南天行招投标有限公司</w:t>
      </w:r>
      <w:r>
        <w:rPr>
          <w:rFonts w:hint="eastAsia"/>
          <w:color w:val="auto"/>
          <w:sz w:val="22"/>
          <w:szCs w:val="22"/>
        </w:rPr>
        <w:t>依法定程序采购，合同主要条款内容与响应文件的内容一致。</w:t>
      </w:r>
    </w:p>
    <w:p w14:paraId="3B5E262F">
      <w:pPr>
        <w:spacing w:line="350" w:lineRule="exact"/>
        <w:ind w:firstLine="440" w:firstLineChars="200"/>
        <w:rPr>
          <w:color w:val="auto"/>
          <w:sz w:val="22"/>
          <w:szCs w:val="22"/>
        </w:rPr>
      </w:pPr>
    </w:p>
    <w:p w14:paraId="2510E8CC">
      <w:pPr>
        <w:spacing w:line="350" w:lineRule="exact"/>
        <w:rPr>
          <w:color w:val="auto"/>
          <w:sz w:val="22"/>
          <w:szCs w:val="22"/>
        </w:rPr>
      </w:pPr>
      <w:r>
        <w:rPr>
          <w:rFonts w:hint="eastAsia"/>
          <w:color w:val="auto"/>
          <w:sz w:val="22"/>
          <w:szCs w:val="22"/>
        </w:rPr>
        <w:t>采购代理机构：</w:t>
      </w:r>
      <w:r>
        <w:rPr>
          <w:rFonts w:hint="eastAsia"/>
          <w:color w:val="auto"/>
          <w:sz w:val="22"/>
          <w:szCs w:val="22"/>
          <w:lang w:val="en-US" w:eastAsia="zh-CN"/>
        </w:rPr>
        <w:t xml:space="preserve">            </w:t>
      </w:r>
      <w:r>
        <w:rPr>
          <w:rFonts w:hint="eastAsia"/>
          <w:color w:val="auto"/>
          <w:sz w:val="22"/>
          <w:szCs w:val="22"/>
        </w:rPr>
        <w:t>（盖章）</w:t>
      </w:r>
    </w:p>
    <w:p w14:paraId="20B4C1EC">
      <w:pPr>
        <w:spacing w:line="350" w:lineRule="exact"/>
        <w:rPr>
          <w:color w:val="auto"/>
          <w:sz w:val="22"/>
          <w:szCs w:val="22"/>
        </w:rPr>
      </w:pPr>
      <w:r>
        <w:rPr>
          <w:rFonts w:hint="eastAsia"/>
          <w:color w:val="auto"/>
          <w:sz w:val="22"/>
          <w:szCs w:val="22"/>
        </w:rPr>
        <w:t>经办人：</w:t>
      </w:r>
    </w:p>
    <w:p w14:paraId="1549E81B">
      <w:pPr>
        <w:spacing w:line="350" w:lineRule="exact"/>
        <w:rPr>
          <w:color w:val="auto"/>
          <w:sz w:val="22"/>
          <w:szCs w:val="22"/>
        </w:rPr>
      </w:pPr>
      <w:r>
        <w:rPr>
          <w:rFonts w:hint="eastAsia"/>
          <w:color w:val="auto"/>
          <w:sz w:val="22"/>
          <w:szCs w:val="22"/>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13F321-3916-4673-B53D-2951FEB17A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1A7D8E00-949D-4D13-BA17-5214E1A87892}"/>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CE9477">
    <w:pPr>
      <w:pStyle w:val="3"/>
    </w:pPr>
  </w:p>
  <w:p w14:paraId="1AEA6170">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F29F42">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2F29F42">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5YmE3NzcwNmFlMzZjZDU5YWU4YzJkZjFlNzA0MTYifQ=="/>
  </w:docVars>
  <w:rsids>
    <w:rsidRoot w:val="58C37F91"/>
    <w:rsid w:val="00016B5A"/>
    <w:rsid w:val="00103B42"/>
    <w:rsid w:val="00263905"/>
    <w:rsid w:val="00861203"/>
    <w:rsid w:val="008A537E"/>
    <w:rsid w:val="009F2C6D"/>
    <w:rsid w:val="00A4401B"/>
    <w:rsid w:val="00E4302C"/>
    <w:rsid w:val="10E35ED7"/>
    <w:rsid w:val="425B79BE"/>
    <w:rsid w:val="4E7276FE"/>
    <w:rsid w:val="52841034"/>
    <w:rsid w:val="538D4DBC"/>
    <w:rsid w:val="57304DEC"/>
    <w:rsid w:val="58C37F91"/>
    <w:rsid w:val="5BFBA443"/>
    <w:rsid w:val="5CBC7AA3"/>
    <w:rsid w:val="5F1536AB"/>
    <w:rsid w:val="626F5DA9"/>
    <w:rsid w:val="64B55BD4"/>
    <w:rsid w:val="780D318A"/>
    <w:rsid w:val="7D236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3531</Words>
  <Characters>3557</Characters>
  <Lines>28</Lines>
  <Paragraphs>8</Paragraphs>
  <TotalTime>2</TotalTime>
  <ScaleCrop>false</ScaleCrop>
  <LinksUpToDate>false</LinksUpToDate>
  <CharactersWithSpaces>3967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2024-04-29T13:30:00Z</dcterms:created>
  <dc:creator>潘碧雨</dc:creator>
  <cp:lastModifiedBy>WPS_1611824088</cp:lastModifiedBy>
  <dcterms:modified xsi:type="dcterms:W3CDTF">2025-03-12T01:16:46Z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DA3762506FFE4764898AC232D49BCA33_13</vt:lpwstr>
  </property>
  <property fmtid="{D5CDD505-2E9C-101B-9397-08002B2CF9AE}" pid="4" name="KSOTemplateDocerSaveRecord">
    <vt:lpwstr>eyJoZGlkIjoiMDNjY2UwZTU3MzAyNjA3ZTRmMTY0MDNiNThmZWZmYjIiLCJ1c2VySWQiOiIxMTY3MTYzOTEwIn0=</vt:lpwstr>
  </property>
</Properties>
</file>