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雷火灸购置项目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GXCZ-C-251460098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广东省中医院海南医院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2.3供应商完成响应文件编制后，应按照询价通知书第六章明确的签章要求，使用互认的证书及签章对响应文件进行电子签章和加密。</w:t>
      </w:r>
    </w:p>
    <w:p>
      <w:pPr>
        <w:pStyle w:val="null3"/>
        <w:ind w:firstLine="480"/>
        <w:jc w:val="both"/>
      </w:pPr>
      <w:r>
        <w:rPr>
          <w:rFonts w:ascii="仿宋_GB2312" w:hAnsi="仿宋_GB2312" w:cs="仿宋_GB2312" w:eastAsia="仿宋_GB2312"/>
        </w:rPr>
        <w:t>2.4 询价通知书澄清或者修改的内容可能影响响应文件编制的，代理机构将重新发布澄清或者修改后的询价通知书，供应商应重新获取澄清或者修改后的询价通知书，按照澄清或者修改后的询价通知书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标书”，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供应商未按询价通知书要求提供备用响应文件的。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ind w:firstLine="480"/>
        <w:jc w:val="left"/>
      </w:pPr>
      <w:r>
        <w:rPr>
          <w:rFonts w:ascii="仿宋_GB2312" w:hAnsi="仿宋_GB2312" w:cs="仿宋_GB2312" w:eastAsia="仿宋_GB2312"/>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政府采购询价邀请函</w:t>
      </w:r>
    </w:p>
    <w:p>
      <w:pPr>
        <w:pStyle w:val="null3"/>
        <w:jc w:val="both"/>
      </w:pPr>
      <w:r>
        <w:rPr>
          <w:rFonts w:ascii="仿宋_GB2312" w:hAnsi="仿宋_GB2312" w:cs="仿宋_GB2312" w:eastAsia="仿宋_GB2312"/>
        </w:rPr>
        <w:t xml:space="preserve">受 </w:t>
      </w:r>
      <w:r>
        <w:rPr>
          <w:rFonts w:ascii="仿宋_GB2312" w:hAnsi="仿宋_GB2312" w:cs="仿宋_GB2312" w:eastAsia="仿宋_GB2312"/>
        </w:rPr>
        <w:t>广东省中医院海南医院</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雷火灸购置项目</w:t>
      </w:r>
      <w:r>
        <w:rPr>
          <w:rFonts w:ascii="仿宋_GB2312" w:hAnsi="仿宋_GB2312" w:cs="仿宋_GB2312" w:eastAsia="仿宋_GB2312"/>
        </w:rPr>
        <w:t xml:space="preserve"> 项目进行询价采购。欢迎合格供应商前来参加本次采购活动。</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GXCZ-C-251460098</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雷火灸购置项目</w:t>
      </w:r>
    </w:p>
    <w:p>
      <w:pPr>
        <w:pStyle w:val="null3"/>
        <w:ind w:firstLine="480"/>
        <w:jc w:val="both"/>
      </w:pPr>
      <w:r>
        <w:rPr>
          <w:rFonts w:ascii="仿宋_GB2312" w:hAnsi="仿宋_GB2312" w:cs="仿宋_GB2312" w:eastAsia="仿宋_GB2312"/>
        </w:rPr>
        <w:t>3.采购方式：询价</w:t>
      </w:r>
    </w:p>
    <w:p>
      <w:pPr>
        <w:pStyle w:val="null3"/>
        <w:ind w:firstLine="480"/>
        <w:jc w:val="both"/>
      </w:pPr>
      <w:r>
        <w:rPr>
          <w:rFonts w:ascii="仿宋_GB2312" w:hAnsi="仿宋_GB2312" w:cs="仿宋_GB2312" w:eastAsia="仿宋_GB2312"/>
        </w:rPr>
        <w:t xml:space="preserve">4.预算金额： </w:t>
      </w:r>
      <w:r>
        <w:rPr>
          <w:rFonts w:ascii="仿宋_GB2312" w:hAnsi="仿宋_GB2312" w:cs="仿宋_GB2312" w:eastAsia="仿宋_GB2312"/>
        </w:rPr>
        <w:t>2,830,032.00元</w:t>
      </w:r>
      <w:r>
        <w:rPr>
          <w:rFonts w:ascii="仿宋_GB2312" w:hAnsi="仿宋_GB2312" w:cs="仿宋_GB2312" w:eastAsia="仿宋_GB2312"/>
        </w:rPr>
        <w:t>贰佰捌拾叁万零叁拾贰元整</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自合同签订之日起1年（具体细节以合同约定为准）。7.单价最高限价48元/支，报价不得超过单价最高限价，否则做无效响应处理。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1、特定资格条件：若投标产品中有医疗器械的，供应商须符合《医疗器械监督管理条例》等政策法规要求并具有医疗器械生产许可证或者医疗器械经营许可或备案凭证。 若产品不是医疗器械的，提供产品为非医疗器械产品的承诺函。 提供供应商经营该产品的经营许可/经营备案证明材料（若是生产厂家需提供生产该产品的生产许可/备案证明材料）。 以上资料均须加盖供应商公章。 所投产品属于二、三类医疗器械产品的须具有医疗器械注册证、医疗器械生产许可证（进口产品除外），属于一类医疗器械产品的须具备第一类医疗器械备案凭证，并提供证件复印件（加盖公章）；</w:t>
      </w:r>
    </w:p>
    <w:p>
      <w:pPr>
        <w:pStyle w:val="null3"/>
        <w:jc w:val="left"/>
        <w:outlineLvl w:val="2"/>
      </w:pPr>
      <w:r>
        <w:rPr>
          <w:rFonts w:ascii="仿宋_GB2312" w:hAnsi="仿宋_GB2312" w:cs="仿宋_GB2312" w:eastAsia="仿宋_GB2312"/>
          <w:sz w:val="28"/>
          <w:b/>
        </w:rPr>
        <w:t>三、获取询价通知书</w:t>
      </w:r>
    </w:p>
    <w:p>
      <w:pPr>
        <w:pStyle w:val="null3"/>
        <w:ind w:firstLine="480"/>
        <w:jc w:val="both"/>
      </w:pPr>
      <w:r>
        <w:rPr>
          <w:rFonts w:ascii="仿宋_GB2312" w:hAnsi="仿宋_GB2312" w:cs="仿宋_GB2312" w:eastAsia="仿宋_GB2312"/>
        </w:rPr>
        <w:t>1.时间：遵照询价公告或更正公告的相关约定（北京时间）。</w:t>
      </w:r>
    </w:p>
    <w:p>
      <w:pPr>
        <w:pStyle w:val="null3"/>
        <w:ind w:firstLine="480"/>
        <w:jc w:val="both"/>
      </w:pPr>
      <w:r>
        <w:rPr>
          <w:rFonts w:ascii="仿宋_GB2312" w:hAnsi="仿宋_GB2312" w:cs="仿宋_GB2312" w:eastAsia="仿宋_GB2312"/>
        </w:rPr>
        <w:t>2.在询价通知书获取期限内，供应商应通过海南省政府采购智慧云平台注册账号（免费注册）并获取询价通知书(登录海南省政府采购智慧云平台进行文件获取)，否则报价响应将被拒绝。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both"/>
      </w:pPr>
      <w:r>
        <w:rPr>
          <w:rFonts w:ascii="仿宋_GB2312" w:hAnsi="仿宋_GB2312" w:cs="仿宋_GB2312" w:eastAsia="仿宋_GB2312"/>
        </w:rPr>
        <w:t>1.截止时间：遵照询价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2.地点：遵照询价公告或更正公告的相关约定。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both"/>
      </w:pPr>
      <w:r>
        <w:rPr>
          <w:rFonts w:ascii="仿宋_GB2312" w:hAnsi="仿宋_GB2312" w:cs="仿宋_GB2312" w:eastAsia="仿宋_GB2312"/>
        </w:rPr>
        <w:t>1.时间：遵照询价公告或更正公告的相关约定。</w:t>
      </w:r>
    </w:p>
    <w:p>
      <w:pPr>
        <w:pStyle w:val="null3"/>
        <w:ind w:firstLine="480"/>
        <w:jc w:val="both"/>
      </w:pPr>
      <w:r>
        <w:rPr>
          <w:rFonts w:ascii="仿宋_GB2312" w:hAnsi="仿宋_GB2312" w:cs="仿宋_GB2312" w:eastAsia="仿宋_GB2312"/>
        </w:rPr>
        <w:t>2.地点：遵照询价公告或更正公告的相关约定。</w:t>
      </w:r>
    </w:p>
    <w:p>
      <w:pPr>
        <w:pStyle w:val="null3"/>
        <w:ind w:firstLine="480"/>
        <w:jc w:val="both"/>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六、公告期限</w:t>
      </w:r>
    </w:p>
    <w:p>
      <w:pPr>
        <w:pStyle w:val="null3"/>
        <w:ind w:firstLine="480"/>
        <w:jc w:val="both"/>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正文（div）</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广东省中医院海南医院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海口市美兰区灵山镇椰海大道东19号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0898-65321153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十、采购信息发布媒体：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（2）有关本项目询价通知书的补遗、澄清及变更信息以上述网站公告与下载为准，采购代理机构不再另行通知，询价通知书与更正公告的内容相互矛盾时，以最后发出的更正公告内容为准。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（特别提示：本表与询价通知书对应章节的内容若不一致，以本表为准。）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采购包1：2,830,032.00元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询价保证金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管[2011]225号)》规定，以成交金额为基数，按货物类9折计算招标代理服务费，向成交单位收取。在领取成交通知书时一次性缴纳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1、本项目政府采购合同以上传的附件为准。 2、本项目要求递交样品： (1)递交样品的截止时间、地点及联系人： 1）递交投标样品的截止时间：投标截止时间。 2）递交投标样品地点：海口市龙华区国贸路22号国机海南大厦五楼东区开标室。 3）递交样品联系人：何工/李工 0898-68519119/15120646277 (2)样品的要求： 1）投标单位提供拟供货产品的对应样品，数量≥5支 。 2)样品需提交样品明细表，写明投标人名称、产品名称、数量。 3）样品外包装需粘贴投标人名称，样品本身不能有投标人名称。 (3)样品的处置：成交供应商提供的样品不予退还，用于供货、验收环节。未成交供应商如需退还样品的，请联系代理公司，发布成交公告之日起7天内未联系者，样品由采购人自行处理。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“采购单位”指询价通知书中所述所有货物及相关服务的需方。</w:t>
      </w:r>
    </w:p>
    <w:p>
      <w:pPr>
        <w:pStyle w:val="null3"/>
        <w:ind w:firstLine="480"/>
        <w:jc w:val="both"/>
      </w:pPr>
      <w:r>
        <w:rPr>
          <w:rFonts w:ascii="仿宋_GB2312" w:hAnsi="仿宋_GB2312" w:cs="仿宋_GB2312" w:eastAsia="仿宋_GB2312"/>
        </w:rPr>
        <w:t>2.1.3 “货物”是指供应商制造或组织符合询价通知书要求的货物等。询价通知书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询价通知书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“供应商”指按询价通知书规定取得询价通知书并参加交易活动询价的供应商。</w:t>
      </w:r>
    </w:p>
    <w:p>
      <w:pPr>
        <w:pStyle w:val="null3"/>
        <w:ind w:firstLine="480"/>
        <w:jc w:val="both"/>
      </w:pPr>
      <w:r>
        <w:rPr>
          <w:rFonts w:ascii="仿宋_GB2312" w:hAnsi="仿宋_GB2312" w:cs="仿宋_GB2312" w:eastAsia="仿宋_GB2312"/>
        </w:rPr>
        <w:t>2.1.6 “成交人”是指经询价小组评审，授予合同的供应商。</w:t>
      </w:r>
    </w:p>
    <w:p>
      <w:pPr>
        <w:pStyle w:val="null3"/>
        <w:ind w:firstLine="480"/>
        <w:jc w:val="both"/>
      </w:pPr>
      <w:r>
        <w:rPr>
          <w:rFonts w:ascii="仿宋_GB2312" w:hAnsi="仿宋_GB2312" w:cs="仿宋_GB2312" w:eastAsia="仿宋_GB2312"/>
        </w:rPr>
        <w:t>2.1.7 询价通知书中涉及的时间均为北京时间。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适用于询价通知书载明项目的政府采购活动（以下简称：“本次采购活动”）。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如供应商是银行、保险、石油石化、电力、电信行业的，分支机构可参与本项目的政府采购活动。询价通知书中涉及要求提供“法定代表人”相关证明材料的，提供分支机构“负责人”的相关证明材料。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政府采购询价邀请函 “二、供应商资格要求”中除2.3.1.1条款外的其他资格条件。详见第四章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2.4询价费用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2.4.2不论询价结果如何，供应商应自行承担其准备和参加本次采购活动所涉及的一切费用。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现场考察（如有），采购单位应在规定的时间、地点组织已报名的潜在供应商进行现场考察。（组织时间、地点、联系人、联系电话：遵照询价公告或更正公告的相关约定。）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答疑会（如有），采购单位应在规定的时间、地点组织已报名的潜在供应商召开答疑会。（组织时间、地点、联系人、联系电话：遵照询价公告或更正公告的相关约定。）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both"/>
        <w:outlineLvl w:val="2"/>
      </w:pPr>
      <w:r>
        <w:rPr>
          <w:rFonts w:ascii="仿宋_GB2312" w:hAnsi="仿宋_GB2312" w:cs="仿宋_GB2312" w:eastAsia="仿宋_GB2312"/>
          <w:sz w:val="28"/>
          <w:b/>
        </w:rPr>
        <w:t>三、询价通知书</w:t>
      </w:r>
    </w:p>
    <w:p>
      <w:pPr>
        <w:pStyle w:val="null3"/>
        <w:ind w:firstLine="480"/>
        <w:jc w:val="both"/>
      </w:pPr>
      <w:r>
        <w:rPr>
          <w:rFonts w:ascii="仿宋_GB2312" w:hAnsi="仿宋_GB2312" w:cs="仿宋_GB2312" w:eastAsia="仿宋_GB2312"/>
        </w:rPr>
        <w:t>3.1询价通知书的组成</w:t>
      </w:r>
    </w:p>
    <w:p>
      <w:pPr>
        <w:pStyle w:val="null3"/>
        <w:ind w:firstLine="480"/>
        <w:jc w:val="both"/>
      </w:pPr>
      <w:r>
        <w:rPr>
          <w:rFonts w:ascii="仿宋_GB2312" w:hAnsi="仿宋_GB2312" w:cs="仿宋_GB2312" w:eastAsia="仿宋_GB2312"/>
        </w:rPr>
        <w:t>3.1.1询价通知书由六部分组成，包括：</w:t>
      </w:r>
    </w:p>
    <w:p>
      <w:pPr>
        <w:pStyle w:val="null3"/>
        <w:ind w:firstLine="480"/>
        <w:jc w:val="both"/>
      </w:pPr>
      <w:r>
        <w:rPr>
          <w:rFonts w:ascii="仿宋_GB2312" w:hAnsi="仿宋_GB2312" w:cs="仿宋_GB2312" w:eastAsia="仿宋_GB2312"/>
        </w:rPr>
        <w:t>第一章 政府采购询价邀请函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3.1.2供应商被视为充分熟悉本采购项目所在地的与履行合同有关的各种情况，包括自然环境、气候条件、劳动力及公用设施等，本询价通知书不再对上述情况进行描述。</w:t>
      </w:r>
    </w:p>
    <w:p>
      <w:pPr>
        <w:pStyle w:val="null3"/>
        <w:ind w:firstLine="480"/>
        <w:jc w:val="both"/>
      </w:pPr>
      <w:r>
        <w:rPr>
          <w:rFonts w:ascii="仿宋_GB2312" w:hAnsi="仿宋_GB2312" w:cs="仿宋_GB2312" w:eastAsia="仿宋_GB2312"/>
        </w:rPr>
        <w:t>3.1.3 供应商必须详阅询价通知书的所有条款、文件及表格格式。供应商若未按询价通知书的要求和规范编制、提交响应文件，将有可能导致响应文件被拒绝接受，所造成的负面后果由供应商负责。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3.2询价通知书的澄清和修改</w:t>
      </w:r>
    </w:p>
    <w:p>
      <w:pPr>
        <w:pStyle w:val="null3"/>
        <w:ind w:firstLine="480"/>
        <w:jc w:val="both"/>
      </w:pPr>
      <w:r>
        <w:rPr>
          <w:rFonts w:ascii="仿宋_GB2312" w:hAnsi="仿宋_GB2312" w:cs="仿宋_GB2312" w:eastAsia="仿宋_GB2312"/>
        </w:rPr>
        <w:t>3.2.1供应商应仔细阅读和检查询价通知书的全部内容。如发现缺项或询价通知书构成要件不全，应及时向采购代理机构提出，以便获得文件补全。</w:t>
      </w:r>
    </w:p>
    <w:p>
      <w:pPr>
        <w:pStyle w:val="null3"/>
        <w:ind w:firstLine="480"/>
        <w:jc w:val="both"/>
      </w:pPr>
      <w:r>
        <w:rPr>
          <w:rFonts w:ascii="仿宋_GB2312" w:hAnsi="仿宋_GB2312" w:cs="仿宋_GB2312" w:eastAsia="仿宋_GB2312"/>
        </w:rPr>
        <w:t>3.2.2询价通知书发出后，采购代理机构和采购单位可以对询价通知书进行澄清和修改。澄清和修改的内容采购代理机构将以法定网站上公告的方式通知。（网址详见政府采购询价邀请函）</w:t>
      </w:r>
    </w:p>
    <w:p>
      <w:pPr>
        <w:pStyle w:val="null3"/>
        <w:ind w:firstLine="480"/>
        <w:jc w:val="both"/>
      </w:pPr>
      <w:r>
        <w:rPr>
          <w:rFonts w:ascii="仿宋_GB2312" w:hAnsi="仿宋_GB2312" w:cs="仿宋_GB2312" w:eastAsia="仿宋_GB2312"/>
        </w:rPr>
        <w:t>3.2.3当询价通知书、更正公告等内容相互矛盾时，以最后发出的为准。</w:t>
      </w:r>
    </w:p>
    <w:p>
      <w:pPr>
        <w:pStyle w:val="null3"/>
        <w:ind w:firstLine="480"/>
        <w:jc w:val="both"/>
      </w:pPr>
      <w:r>
        <w:rPr>
          <w:rFonts w:ascii="仿宋_GB2312" w:hAnsi="仿宋_GB2312" w:cs="仿宋_GB2312" w:eastAsia="仿宋_GB2312"/>
        </w:rPr>
        <w:t>3.2.4询价通知书的澄清和更正内容是询价通知书的组成部分，对供应商具有约束力,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4.3询价保证金（如有）</w:t>
      </w:r>
    </w:p>
    <w:p>
      <w:pPr>
        <w:pStyle w:val="null3"/>
        <w:ind w:firstLine="480"/>
        <w:jc w:val="both"/>
      </w:pPr>
      <w:r>
        <w:rPr>
          <w:rFonts w:ascii="仿宋_GB2312" w:hAnsi="仿宋_GB2312" w:cs="仿宋_GB2312" w:eastAsia="仿宋_GB2312"/>
        </w:rPr>
        <w:t>4.3.1询价保证金是参加本项目询价的必要条件，保证金到账截止时间即提交响应文件截止时间（具体时间详见“第一章 政府采购询价邀请函”）。</w:t>
      </w:r>
    </w:p>
    <w:p>
      <w:pPr>
        <w:pStyle w:val="null3"/>
        <w:ind w:firstLine="480"/>
        <w:jc w:val="both"/>
      </w:pPr>
      <w:r>
        <w:rPr>
          <w:rFonts w:ascii="仿宋_GB2312" w:hAnsi="仿宋_GB2312" w:cs="仿宋_GB2312" w:eastAsia="仿宋_GB2312"/>
        </w:rPr>
        <w:t>4.3.2询价保证金缴纳方式：</w:t>
      </w:r>
    </w:p>
    <w:p>
      <w:pPr>
        <w:pStyle w:val="null3"/>
        <w:ind w:firstLine="480"/>
        <w:jc w:val="both"/>
      </w:pPr>
      <w:r>
        <w:rPr>
          <w:rFonts w:ascii="仿宋_GB2312" w:hAnsi="仿宋_GB2312" w:cs="仿宋_GB2312" w:eastAsia="仿宋_GB2312"/>
        </w:rPr>
        <w:t>4.3.2.1 供应商以汇款形式缴纳询价保证金的，应从其银行账户（基本存款账户）按照下列方式：公对公转账方式向询价通知书载明的询价保证金账户提交询价保证金。</w:t>
      </w:r>
    </w:p>
    <w:p>
      <w:pPr>
        <w:pStyle w:val="null3"/>
        <w:ind w:firstLine="480"/>
        <w:jc w:val="both"/>
      </w:pPr>
      <w:r>
        <w:rPr>
          <w:rFonts w:ascii="仿宋_GB2312" w:hAnsi="仿宋_GB2312" w:cs="仿宋_GB2312" w:eastAsia="仿宋_GB2312"/>
        </w:rPr>
        <w:t>4.3.2.2 供应商以电子保函形式提交询价保证金的，可在询价通知书载明的响应截止时间前通过海南省政府采购智慧云平台“保函服务”栏目办理电子保函并在电汇或银行转账单上注明（项目编号）；在响应截止时间之前将电子保函文件放入响应文件中，否则视为未提交询价保证金。</w:t>
      </w:r>
    </w:p>
    <w:p>
      <w:pPr>
        <w:pStyle w:val="null3"/>
        <w:ind w:firstLine="480"/>
        <w:jc w:val="both"/>
      </w:pPr>
      <w:r>
        <w:rPr>
          <w:rFonts w:ascii="仿宋_GB2312" w:hAnsi="仿宋_GB2312" w:cs="仿宋_GB2312" w:eastAsia="仿宋_GB2312"/>
        </w:rPr>
        <w:t>4.3.2.3 若本项目接受联合体响应且供应商为联合体，则联合体中的牵头方应按照本章第4.3.2条第4.3.2.1、4.3.2.2点规定提交询价保证金。</w:t>
      </w:r>
    </w:p>
    <w:p>
      <w:pPr>
        <w:pStyle w:val="null3"/>
        <w:ind w:firstLine="480"/>
        <w:jc w:val="both"/>
      </w:pPr>
      <w:r>
        <w:rPr>
          <w:rFonts w:ascii="仿宋_GB2312" w:hAnsi="仿宋_GB2312" w:cs="仿宋_GB2312" w:eastAsia="仿宋_GB2312"/>
        </w:rPr>
        <w:t>4.3.3若供应商不按规定提交询价保证金，其响应文件将被拒绝接收。</w:t>
      </w:r>
    </w:p>
    <w:p>
      <w:pPr>
        <w:pStyle w:val="null3"/>
        <w:ind w:firstLine="480"/>
        <w:jc w:val="both"/>
      </w:pPr>
      <w:r>
        <w:rPr>
          <w:rFonts w:ascii="仿宋_GB2312" w:hAnsi="仿宋_GB2312" w:cs="仿宋_GB2312" w:eastAsia="仿宋_GB2312"/>
        </w:rPr>
        <w:t>4.4询价保证金的退还</w:t>
      </w:r>
    </w:p>
    <w:p>
      <w:pPr>
        <w:pStyle w:val="null3"/>
        <w:ind w:firstLine="480"/>
        <w:jc w:val="both"/>
      </w:pPr>
      <w:r>
        <w:rPr>
          <w:rFonts w:ascii="仿宋_GB2312" w:hAnsi="仿宋_GB2312" w:cs="仿宋_GB2312" w:eastAsia="仿宋_GB2312"/>
        </w:rPr>
        <w:t>4.4.1成交供应商的询价保证金在其与采购人签订了采购合同之日起5个工作日内无息退还。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4.4.2未成交的供应商的询价保证金将在成交通知书发出之日起5个工作日内无息退还。</w:t>
      </w:r>
    </w:p>
    <w:p>
      <w:pPr>
        <w:pStyle w:val="null3"/>
        <w:ind w:firstLine="480"/>
        <w:jc w:val="both"/>
      </w:pPr>
      <w:r>
        <w:rPr>
          <w:rFonts w:ascii="仿宋_GB2312" w:hAnsi="仿宋_GB2312" w:cs="仿宋_GB2312" w:eastAsia="仿宋_GB2312"/>
        </w:rPr>
        <w:t>4.4.3发生下列情况之一，询价保证金将不予退还：</w:t>
      </w:r>
    </w:p>
    <w:p>
      <w:pPr>
        <w:pStyle w:val="null3"/>
        <w:ind w:firstLine="480"/>
        <w:jc w:val="both"/>
      </w:pPr>
      <w:r>
        <w:rPr>
          <w:rFonts w:ascii="仿宋_GB2312" w:hAnsi="仿宋_GB2312" w:cs="仿宋_GB2312" w:eastAsia="仿宋_GB2312"/>
        </w:rPr>
        <w:t>（1）供应商在规定的询价保证金内撤销或修改其响应文件的；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（5）向采购人、采购机构、询价小组成员行贿或者提供其他不正当利益的；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4.5询价有效期</w:t>
      </w:r>
    </w:p>
    <w:p>
      <w:pPr>
        <w:pStyle w:val="null3"/>
        <w:ind w:firstLine="480"/>
        <w:jc w:val="both"/>
      </w:pPr>
      <w:r>
        <w:rPr>
          <w:rFonts w:ascii="仿宋_GB2312" w:hAnsi="仿宋_GB2312" w:cs="仿宋_GB2312" w:eastAsia="仿宋_GB2312"/>
        </w:rPr>
        <w:t>4.5.l 询价有效期为从递交响应文件的截止之日起，详见第二章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询价有效期满之前，征得供应商同意延长询价有效期，要求与答复均应以书面形式进行。供应商可以拒绝接受这一要求而放弃报价，询价保证金将在规定期限内无息退还。同意这一要求的供应商，无需也不允许修改其响应文件，但须相应延长询价有效期。受询价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 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供应商应在响应文件中提供证明其所投货物、服务的合格性和符合询价通知书规定的相关证明文件。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询价通知书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4.6.4询价通知书中《报价表》、《明细报价表》（若有）、《技术响应表》、《商务响应表》等要求盖章的文件需单位加盖公章。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政府采购询价邀请函”。</w:t>
      </w:r>
    </w:p>
    <w:p>
      <w:pPr>
        <w:pStyle w:val="null3"/>
        <w:ind w:firstLine="480"/>
        <w:jc w:val="both"/>
      </w:pPr>
      <w:r>
        <w:rPr>
          <w:rFonts w:ascii="仿宋_GB2312" w:hAnsi="仿宋_GB2312" w:cs="仿宋_GB2312" w:eastAsia="仿宋_GB2312"/>
        </w:rPr>
        <w:t>5.2.2递交要求：递交响应文件截止时间前，供应商须在海南省政府采购智慧云平台上传电子响应文件（电子响应文件需上传.标书格式），未上传电子响应文件的，视为其响应无效。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5.2.3逾期上传或未按指定方式上传的响应文件，采购代理机构不予受理。</w:t>
      </w:r>
    </w:p>
    <w:p>
      <w:pPr>
        <w:pStyle w:val="null3"/>
        <w:ind w:firstLine="480"/>
        <w:jc w:val="both"/>
      </w:pPr>
      <w:r>
        <w:rPr>
          <w:rFonts w:ascii="仿宋_GB2312" w:hAnsi="仿宋_GB2312" w:cs="仿宋_GB2312" w:eastAsia="仿宋_GB2312"/>
        </w:rPr>
        <w:t>5.2.4采购代理机构可根据需要调整文件递交时间，文件递交时间改变将会通过网络方式进行公告或书面通知已报名的供应商。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5.3修改与重投</w:t>
      </w:r>
    </w:p>
    <w:p>
      <w:pPr>
        <w:pStyle w:val="null3"/>
        <w:ind w:firstLine="480"/>
        <w:jc w:val="both"/>
      </w:pPr>
      <w:r>
        <w:rPr>
          <w:rFonts w:ascii="仿宋_GB2312" w:hAnsi="仿宋_GB2312" w:cs="仿宋_GB2312" w:eastAsia="仿宋_GB2312"/>
        </w:rPr>
        <w:t>5.3.1供应商在递交响应文件截止时间前可修改或撤回其上传的响应文件。修改的响应内容应按规定要求上传。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5.3.2供应商不得在递交响应文件截止时间以后修改响应文件。</w:t>
      </w:r>
    </w:p>
    <w:p>
      <w:pPr>
        <w:pStyle w:val="null3"/>
        <w:jc w:val="both"/>
        <w:outlineLvl w:val="2"/>
      </w:pPr>
      <w:r>
        <w:rPr>
          <w:rFonts w:ascii="仿宋_GB2312" w:hAnsi="仿宋_GB2312" w:cs="仿宋_GB2312" w:eastAsia="仿宋_GB2312"/>
          <w:sz w:val="28"/>
          <w:b/>
        </w:rPr>
        <w:t>六、开启</w:t>
      </w:r>
    </w:p>
    <w:p>
      <w:pPr>
        <w:pStyle w:val="null3"/>
        <w:ind w:firstLine="480"/>
        <w:jc w:val="both"/>
      </w:pPr>
      <w:r>
        <w:rPr>
          <w:rFonts w:ascii="仿宋_GB2312" w:hAnsi="仿宋_GB2312" w:cs="仿宋_GB2312" w:eastAsia="仿宋_GB2312"/>
        </w:rPr>
        <w:t>6.1公开报价开启时间和地点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若采购代理机构推迟了询价时间（即递交响应文件截止时间），应以公告的形式通知所有供应商。在这种情况下，供应商的权利和义务均应以新的截止时间为准。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询价公告或更正公告约定的开启时间和地点进行公开报价。开启会的主持人、唱标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6.1.6供应商到现场参加公开报价会，供应商应派其法定代表人或其授权代表准时参加公开报价会，并代表供应商进行签到、文件解密、确认开启记录表等工作。</w:t>
      </w:r>
    </w:p>
    <w:p>
      <w:pPr>
        <w:pStyle w:val="null3"/>
        <w:ind w:firstLine="480"/>
        <w:jc w:val="both"/>
      </w:pPr>
      <w:r>
        <w:rPr>
          <w:rFonts w:ascii="仿宋_GB2312" w:hAnsi="仿宋_GB2312" w:cs="仿宋_GB2312" w:eastAsia="仿宋_GB2312"/>
        </w:rPr>
        <w:t>6.1.7文件解密时间：开启时开始进行解密，由于供应商自身原因，未能及时解密或解密失败的，其响应将被视作无效。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6.1.8出席公开报价会现场的人员必须携带本人身份证。</w:t>
      </w:r>
    </w:p>
    <w:p>
      <w:pPr>
        <w:pStyle w:val="null3"/>
        <w:ind w:firstLine="480"/>
        <w:jc w:val="both"/>
      </w:pPr>
      <w:r>
        <w:rPr>
          <w:rFonts w:ascii="仿宋_GB2312" w:hAnsi="仿宋_GB2312" w:cs="仿宋_GB2312" w:eastAsia="仿宋_GB2312"/>
        </w:rPr>
        <w:t>（注：以上条款如更正公告有新的约定，则按最后更正公告的约定进行。）</w:t>
      </w:r>
    </w:p>
    <w:p>
      <w:pPr>
        <w:pStyle w:val="null3"/>
        <w:ind w:firstLine="480"/>
        <w:jc w:val="both"/>
      </w:pPr>
      <w:r>
        <w:rPr>
          <w:rFonts w:ascii="仿宋_GB2312" w:hAnsi="仿宋_GB2312" w:cs="仿宋_GB2312" w:eastAsia="仿宋_GB2312"/>
        </w:rPr>
        <w:t>6.2公开报价程序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6.2.1 按询价公告或更正公告规定的时间进行签到。</w:t>
      </w:r>
    </w:p>
    <w:p>
      <w:pPr>
        <w:pStyle w:val="null3"/>
        <w:ind w:firstLine="480"/>
        <w:jc w:val="both"/>
      </w:pPr>
      <w:r>
        <w:rPr>
          <w:rFonts w:ascii="仿宋_GB2312" w:hAnsi="仿宋_GB2312" w:cs="仿宋_GB2312" w:eastAsia="仿宋_GB2312"/>
        </w:rPr>
        <w:t>6.2.2 宣布公开报价纪律及主持人、唱价人、记录人、监标人等参加人员。</w:t>
      </w:r>
    </w:p>
    <w:p>
      <w:pPr>
        <w:pStyle w:val="null3"/>
        <w:ind w:firstLine="480"/>
        <w:jc w:val="both"/>
      </w:pPr>
      <w:r>
        <w:rPr>
          <w:rFonts w:ascii="仿宋_GB2312" w:hAnsi="仿宋_GB2312" w:cs="仿宋_GB2312" w:eastAsia="仿宋_GB2312"/>
        </w:rPr>
        <w:t>6.2.3 由供应商代表对电子响应文件的加密情况进行检查，经确认无误后，参加现场报价会对供应商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6.2.4唱标时，唱标人将依次宣布“供应商名称”、“各供应商关于电子响应文件补充、修改或撤回的书面通知（若有）”、“各供应商的响应报价”和询价通知书规定的需要宣布的其他内容（包括但不限于：报价表中的内容、唱标人认为需要宣布的内容等）。</w:t>
      </w:r>
    </w:p>
    <w:p>
      <w:pPr>
        <w:pStyle w:val="null3"/>
        <w:ind w:firstLine="480"/>
        <w:jc w:val="both"/>
      </w:pPr>
      <w:r>
        <w:rPr>
          <w:rFonts w:ascii="仿宋_GB2312" w:hAnsi="仿宋_GB2312" w:cs="仿宋_GB2312" w:eastAsia="仿宋_GB2312"/>
        </w:rPr>
        <w:t>6.2.5唱标结束后，参加现场报价会的供应商代表应对开启记录进行签字确认，通过远程参与开启流程的供应商须在系统远程签章开启后，在系统规定时间内对开启结果进行签章确认。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6.2.6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6.2.7若供应商未到开启现场参加报价会，也未通过远程参加报价会的，视同认可开启结果。</w:t>
      </w:r>
    </w:p>
    <w:p>
      <w:pPr>
        <w:pStyle w:val="null3"/>
        <w:ind w:firstLine="480"/>
        <w:jc w:val="both"/>
      </w:pPr>
      <w:r>
        <w:rPr>
          <w:rFonts w:ascii="仿宋_GB2312" w:hAnsi="仿宋_GB2312" w:cs="仿宋_GB2312" w:eastAsia="仿宋_GB2312"/>
        </w:rPr>
        <w:t>※若出现本章第6.2条第6.2.4、6.2.5、6.2.6款规定情形之一，则供应商不得在报价会后就开启过程和开启记录涉及或可能涉及的有关事由（包括但不限于：“报价表”、“电子响应文件的格式”、“电子响应文件的提交”、“电子响应文件的补充、修改或撤回”等）向采购代理机构提出任何疑义或要求（包括质疑）。</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（2）供应商未按要求提供“供应商资格要求”中的有效证明资料的；</w:t>
      </w:r>
    </w:p>
    <w:p>
      <w:pPr>
        <w:pStyle w:val="null3"/>
        <w:ind w:firstLine="480"/>
        <w:jc w:val="both"/>
      </w:pPr>
      <w:r>
        <w:rPr>
          <w:rFonts w:ascii="仿宋_GB2312" w:hAnsi="仿宋_GB2312" w:cs="仿宋_GB2312" w:eastAsia="仿宋_GB2312"/>
        </w:rPr>
        <w:t>（3）未按询价通知书要求提交保证金的；</w:t>
      </w:r>
    </w:p>
    <w:p>
      <w:pPr>
        <w:pStyle w:val="null3"/>
        <w:ind w:firstLine="480"/>
        <w:jc w:val="both"/>
      </w:pPr>
      <w:r>
        <w:rPr>
          <w:rFonts w:ascii="仿宋_GB2312" w:hAnsi="仿宋_GB2312" w:cs="仿宋_GB2312" w:eastAsia="仿宋_GB2312"/>
        </w:rPr>
        <w:t>（4）询价有效期不足的；</w:t>
      </w:r>
    </w:p>
    <w:p>
      <w:pPr>
        <w:pStyle w:val="null3"/>
        <w:ind w:firstLine="480"/>
        <w:jc w:val="both"/>
      </w:pPr>
      <w:r>
        <w:rPr>
          <w:rFonts w:ascii="仿宋_GB2312" w:hAnsi="仿宋_GB2312" w:cs="仿宋_GB2312" w:eastAsia="仿宋_GB2312"/>
        </w:rPr>
        <w:t>（5）响应文件未按询价通知书规定要求及给定的格式填写、签署及盖章的；</w:t>
      </w:r>
    </w:p>
    <w:p>
      <w:pPr>
        <w:pStyle w:val="null3"/>
        <w:ind w:firstLine="480"/>
        <w:jc w:val="both"/>
      </w:pPr>
      <w:r>
        <w:rPr>
          <w:rFonts w:ascii="仿宋_GB2312" w:hAnsi="仿宋_GB2312" w:cs="仿宋_GB2312" w:eastAsia="仿宋_GB2312"/>
        </w:rPr>
        <w:t>（6）报价超过询价通知书中规定的预算金额或者最高限价的；</w:t>
      </w:r>
    </w:p>
    <w:p>
      <w:pPr>
        <w:pStyle w:val="null3"/>
        <w:ind w:firstLine="480"/>
        <w:jc w:val="both"/>
      </w:pPr>
      <w:r>
        <w:rPr>
          <w:rFonts w:ascii="仿宋_GB2312" w:hAnsi="仿宋_GB2312" w:cs="仿宋_GB2312" w:eastAsia="仿宋_GB2312"/>
        </w:rPr>
        <w:t>（7）询价小组认为供应商的报价明显低于其他通过符合性审查供应商，有可能影响产品质量或者不能诚信履约的，且供应商不能按询价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询价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询价小组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（8）不按要求填写报价表等；</w:t>
      </w:r>
    </w:p>
    <w:p>
      <w:pPr>
        <w:pStyle w:val="null3"/>
        <w:ind w:firstLine="480"/>
        <w:jc w:val="both"/>
      </w:pPr>
      <w:r>
        <w:rPr>
          <w:rFonts w:ascii="仿宋_GB2312" w:hAnsi="仿宋_GB2312" w:cs="仿宋_GB2312" w:eastAsia="仿宋_GB2312"/>
        </w:rPr>
        <w:t>（9）不满足询价通知书中规定的其他实质性要求和条件的</w:t>
      </w:r>
    </w:p>
    <w:p>
      <w:pPr>
        <w:pStyle w:val="null3"/>
        <w:ind w:firstLine="480"/>
        <w:jc w:val="both"/>
      </w:pPr>
      <w:r>
        <w:rPr>
          <w:rFonts w:ascii="仿宋_GB2312" w:hAnsi="仿宋_GB2312" w:cs="仿宋_GB2312" w:eastAsia="仿宋_GB2312"/>
        </w:rPr>
        <w:t>（10）响应文件含有采购人不能接受的附加条件的；</w:t>
      </w:r>
    </w:p>
    <w:p>
      <w:pPr>
        <w:pStyle w:val="null3"/>
        <w:ind w:firstLine="480"/>
        <w:jc w:val="both"/>
      </w:pPr>
      <w:r>
        <w:rPr>
          <w:rFonts w:ascii="仿宋_GB2312" w:hAnsi="仿宋_GB2312" w:cs="仿宋_GB2312" w:eastAsia="仿宋_GB2312"/>
        </w:rPr>
        <w:t>（11）属于询价通知书中规定的串通行为的情形的；</w:t>
      </w:r>
    </w:p>
    <w:p>
      <w:pPr>
        <w:pStyle w:val="null3"/>
        <w:ind w:firstLine="480"/>
        <w:jc w:val="both"/>
      </w:pPr>
      <w:r>
        <w:rPr>
          <w:rFonts w:ascii="仿宋_GB2312" w:hAnsi="仿宋_GB2312" w:cs="仿宋_GB2312" w:eastAsia="仿宋_GB2312"/>
        </w:rPr>
        <w:t>（12）法律、法规和询价通知书规定的其他无效情形。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6.4.1询价小组查询供应商的信用记录。供应商存在不良信用记录的，将被认定为响应无效。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以联合体形式参加询价的，联合体任何成员存在以上不良信用记录的，将被认定为响应无效。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供应商不良信用记录以询价小组查询结果为准。</w:t>
      </w:r>
    </w:p>
    <w:p>
      <w:pPr>
        <w:pStyle w:val="null3"/>
        <w:ind w:firstLine="480"/>
        <w:jc w:val="both"/>
      </w:pPr>
      <w:r>
        <w:rPr>
          <w:rFonts w:ascii="仿宋_GB2312" w:hAnsi="仿宋_GB2312" w:cs="仿宋_GB2312" w:eastAsia="仿宋_GB2312"/>
        </w:rPr>
        <w:t>在本询价通知书规定的查询时间之后，网站信息发生的任何变更均不再作为评审依据。供应商自行提供的与网站信息不一致的其他证明材料亦不作为资格审查的依据。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7.1询价小组</w:t>
      </w:r>
    </w:p>
    <w:p>
      <w:pPr>
        <w:pStyle w:val="null3"/>
        <w:ind w:firstLine="480"/>
        <w:jc w:val="both"/>
      </w:pPr>
      <w:r>
        <w:rPr>
          <w:rFonts w:ascii="仿宋_GB2312" w:hAnsi="仿宋_GB2312" w:cs="仿宋_GB2312" w:eastAsia="仿宋_GB2312"/>
        </w:rPr>
        <w:t>询价小组由采购人的代表和有关专家共三人以上的单数组成。询价小组负责具体评审事务，根据有关法律法规和询价通知书规定独立履行询价小组职责。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7.2.2评审方法：询价小组根据从质量和服务均能满足询价通知书实质性响应要求的供应商中，按照最后报价由低到高的顺序提出3名以上成交候选人。</w:t>
      </w:r>
    </w:p>
    <w:p>
      <w:pPr>
        <w:pStyle w:val="null3"/>
        <w:ind w:firstLine="480"/>
        <w:jc w:val="both"/>
      </w:pPr>
      <w:r>
        <w:rPr>
          <w:rFonts w:ascii="仿宋_GB2312" w:hAnsi="仿宋_GB2312" w:cs="仿宋_GB2312" w:eastAsia="仿宋_GB2312"/>
        </w:rPr>
        <w:t>7.2.3 评审过程的分为文件初审、澄清说明补正（如需）、价格评比、推荐成交候选供应商。</w:t>
      </w:r>
    </w:p>
    <w:p>
      <w:pPr>
        <w:pStyle w:val="null3"/>
        <w:ind w:firstLine="480"/>
        <w:jc w:val="both"/>
      </w:pPr>
      <w:r>
        <w:rPr>
          <w:rFonts w:ascii="仿宋_GB2312" w:hAnsi="仿宋_GB2312" w:cs="仿宋_GB2312" w:eastAsia="仿宋_GB2312"/>
        </w:rPr>
        <w:t>7.2.4评审中如有未考虑到的问题，由询价小组集体研究处理。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询价小组将根据询价通知书中要求的“供应商资格要求”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7.3.2询价小组将只根据响应文件本身的内容做出独立判断，而不需寻求其他外部证据。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w:t>
      </w:r>
    </w:p>
    <w:p>
      <w:pPr>
        <w:pStyle w:val="null3"/>
        <w:ind w:firstLine="480"/>
        <w:jc w:val="both"/>
      </w:pPr>
      <w:r>
        <w:rPr>
          <w:rFonts w:ascii="仿宋_GB2312" w:hAnsi="仿宋_GB2312" w:cs="仿宋_GB2312" w:eastAsia="仿宋_GB2312"/>
        </w:rPr>
        <w:t>7.3.4提供相同品牌产品的不同供应商参加同一合同项下报价的，按一家供应商计算。非单一产品采购项目，多家供应商提供的核心产品品牌相同的，按一家供应商计算。核心产品详见“采购需求”。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7.3.5在评审过程中，询价小组发现供应商有下列表现形式之一的，可以认定属于串通行为，其响应无效，具体表现形式如下：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（4）不同供应商委托同一单位或者个人办理询价事宜；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询价小组对于响应文件中含义不明确、同类问题表述不一致或者有明显文字和计算错误的内容或数据，可要求供应商在规定的时限内做出必要的澄清、说明或者补正。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价格评比</w:t>
      </w:r>
    </w:p>
    <w:p>
      <w:pPr>
        <w:pStyle w:val="null3"/>
        <w:ind w:firstLine="480"/>
        <w:jc w:val="both"/>
      </w:pPr>
      <w:r>
        <w:rPr>
          <w:rFonts w:ascii="仿宋_GB2312" w:hAnsi="仿宋_GB2312" w:cs="仿宋_GB2312" w:eastAsia="仿宋_GB2312"/>
        </w:rPr>
        <w:t>7.5.1对小型或微型企业的扶持（监狱企业、残疾人福利性单位视同小型、微型企业）：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7.5.3询价小组认为供应商的报价明显低于其他通过符合性审查供应商的报价，有可能影响产品质量或者不能诚信履约的，应当要求其在询价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询价小组依据评审情况，按各供应商报价（小型或微型企业、节能或环保产品用扣除后的报价参与评比）由低到高的顺序向采购单位推荐三名以上成交候选人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采购代理机构依据采购单位的确认结果，将在规定的信息发布媒体上发布成交公告（网址详见“政府采购询价邀请函”）。</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根据采购人确定的成交结果，采购代理机构将向成交供应商发出成交通知书。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询价保证金不予退还，给采购单位造成的损失超过询价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合同签订周期：成交结果公告后5个工作日内。</w:t>
      </w:r>
    </w:p>
    <w:p>
      <w:pPr>
        <w:pStyle w:val="null3"/>
        <w:ind w:firstLine="480"/>
        <w:jc w:val="both"/>
      </w:pPr>
      <w:r>
        <w:rPr>
          <w:rFonts w:ascii="仿宋_GB2312" w:hAnsi="仿宋_GB2312" w:cs="仿宋_GB2312" w:eastAsia="仿宋_GB2312"/>
        </w:rPr>
        <w:t>8.3.2 采购单位应当自成交通知书发出后规定的时间内，按照询价通知书和成交供应商响应文件的约定，与成交供应商签订政府采购合同。所签政府采购合同不得对询价通知书和成交供应商的响应文件作实质性修改。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成交供应商应按成交通知书规定的时间、地点与采购单位签订成交合同,否则询价保证金将不予退还，给采购人和采购代理机构造成损失的，供应商还应承担赔偿责任。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政府采购活动过程中需对外发布的信息均统一发布在指定的信息发布媒体上，供应商可从本询价通知书“第一章 政府采购询价邀请函”中指定的信息发布媒体获取信息。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询价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询价小组成员不得收受他人的财物或者其他好处，不得向他人透漏对响应文件的评审和比较、成交候选人的推荐情况以及评审有关的其他情况；在评审活动中，询价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9.4.1供应商认为询价通知书、采购过程和成交结果使自己的权益受到损害的，可以在知道或者应知其权益受到损害之日起7个工作日内，以书面形式向采购人或采购代理机构提出质疑。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地址：海口市金贸西路8号诚田国际商务大厦A栋5楼AB室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(4)供应商不遵守公开报价会场纪律,扰乱政府采购秩序的；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询价控制价</w:t>
      </w:r>
    </w:p>
    <w:p>
      <w:pPr>
        <w:pStyle w:val="null3"/>
        <w:ind w:firstLine="480"/>
        <w:jc w:val="both"/>
      </w:pPr>
      <w:r>
        <w:rPr>
          <w:rFonts w:ascii="仿宋_GB2312" w:hAnsi="仿宋_GB2312" w:cs="仿宋_GB2312" w:eastAsia="仿宋_GB2312"/>
        </w:rPr>
        <w:t>询价通知书中规定的最高限价为询价控制价；如未规定最高限价的，则项目预算金额为询价控制价。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询价通知书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询价通知书的各个组成文件应互为解释，互为说明；如有不明确或不一致，构成合同文件组成内容的，以合同文件约定内容为准；除询价通知书中有特别规定外，仅适用于询价阶段的规定，按询价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广东省中医院海南医院对《雷火灸购置项目》进行询价。</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2,830,032.00</w:t>
      </w:r>
    </w:p>
    <w:p>
      <w:pPr>
        <w:pStyle w:val="null3"/>
        <w:jc w:val="left"/>
      </w:pPr>
      <w:r>
        <w:rPr>
          <w:rFonts w:ascii="仿宋_GB2312" w:hAnsi="仿宋_GB2312" w:cs="仿宋_GB2312" w:eastAsia="仿宋_GB2312"/>
        </w:rPr>
        <w:t>采购包最高限价（元）: 2,830,032.00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雷火灸</w:t>
            </w:r>
          </w:p>
        </w:tc>
        <w:tc>
          <w:tcPr>
            <w:tcW w:type="dxa" w:w="831"/>
          </w:tcPr>
          <w:p>
            <w:pPr>
              <w:pStyle w:val="null3"/>
              <w:jc w:val="right"/>
            </w:pPr>
            <w:r>
              <w:rPr>
                <w:rFonts w:ascii="仿宋_GB2312" w:hAnsi="仿宋_GB2312" w:cs="仿宋_GB2312" w:eastAsia="仿宋_GB2312"/>
              </w:rPr>
              <w:t>58,959.00</w:t>
            </w:r>
          </w:p>
        </w:tc>
        <w:tc>
          <w:tcPr>
            <w:tcW w:type="dxa" w:w="831"/>
          </w:tcPr>
          <w:p>
            <w:pPr>
              <w:pStyle w:val="null3"/>
              <w:jc w:val="right"/>
            </w:pPr>
            <w:r>
              <w:rPr>
                <w:rFonts w:ascii="仿宋_GB2312" w:hAnsi="仿宋_GB2312" w:cs="仿宋_GB2312" w:eastAsia="仿宋_GB2312"/>
              </w:rPr>
              <w:t>2,830,032.00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雷火灸</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2,830,032.00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标的名称：雷火灸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雷火灸由植物柱和灸具构成，主要成分为艾绒；灸具由木材或纸制品加工形成。</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雷火灸每支规格应为高度约10.0(±0.5)cm,直径约2.5-3.0.cm，每支重量≥25g，可分段使用。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雷火灸每盒要配有手持灸具。</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每支燃烧时间≥90min（提供生产厂家盖章的承诺函，并同时加盖投标供应商公章。格式自拟）。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雷火灸的保质期应为≥3年。</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在产品医疗器械注册证“适用范围/预期用途”中明确标注有“雷火灸法”或“雷火灸疗法”。</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预算价≤48元/支，配送包装规格由医院与供应商共同协商确定。</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该产品为二类医疗器械。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ind w:firstLine="458"/>
              <w:jc w:val="both"/>
            </w:pPr>
            <w:r>
              <w:rPr>
                <w:rFonts w:ascii="仿宋_GB2312" w:hAnsi="仿宋_GB2312" w:cs="仿宋_GB2312" w:eastAsia="仿宋_GB2312"/>
                <w:sz w:val="24"/>
                <w:b/>
                <w:color w:val="000000"/>
              </w:rPr>
              <w:t>一、服务期限、供货要求、供货</w:t>
            </w:r>
            <w:r>
              <w:rPr>
                <w:rFonts w:ascii="仿宋_GB2312" w:hAnsi="仿宋_GB2312" w:cs="仿宋_GB2312" w:eastAsia="仿宋_GB2312"/>
                <w:sz w:val="24"/>
                <w:b/>
                <w:color w:val="000000"/>
              </w:rPr>
              <w:t>地点及付款方式</w:t>
            </w:r>
          </w:p>
          <w:p>
            <w:pPr>
              <w:pStyle w:val="null3"/>
              <w:spacing w:before="60" w:after="60"/>
              <w:ind w:firstLine="458"/>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合同履行期限：自合同签订之日起</w:t>
            </w:r>
            <w:r>
              <w:rPr>
                <w:rFonts w:ascii="仿宋_GB2312" w:hAnsi="仿宋_GB2312" w:cs="仿宋_GB2312" w:eastAsia="仿宋_GB2312"/>
                <w:sz w:val="24"/>
                <w:color w:val="000000"/>
              </w:rPr>
              <w:t>1年（具体细节以合同约定为准）</w:t>
            </w:r>
            <w:r>
              <w:rPr>
                <w:rFonts w:ascii="仿宋_GB2312" w:hAnsi="仿宋_GB2312" w:cs="仿宋_GB2312" w:eastAsia="仿宋_GB2312"/>
                <w:sz w:val="24"/>
                <w:color w:val="000000"/>
              </w:rPr>
              <w:t>。</w:t>
            </w:r>
          </w:p>
          <w:p>
            <w:pPr>
              <w:pStyle w:val="null3"/>
              <w:spacing w:before="60" w:after="60"/>
              <w:ind w:firstLine="458"/>
              <w:jc w:val="both"/>
            </w:pPr>
            <w:r>
              <w:rPr>
                <w:rFonts w:ascii="仿宋_GB2312" w:hAnsi="仿宋_GB2312" w:cs="仿宋_GB2312" w:eastAsia="仿宋_GB2312"/>
                <w:sz w:val="24"/>
                <w:color w:val="000000"/>
              </w:rPr>
              <w:t>2、供货时效：上述耗材每次供货数量、时间及规格型号以采购人通知或下发的采购清单为准，结算按实际双方认可的数量进行结算。接到供货通知后,须72小时内送货；加急物资需随叫随送；</w:t>
            </w:r>
          </w:p>
          <w:p>
            <w:pPr>
              <w:pStyle w:val="null3"/>
              <w:spacing w:before="60" w:after="60"/>
              <w:ind w:firstLine="458"/>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供货地点：采购人指定地点。</w:t>
            </w:r>
          </w:p>
          <w:p>
            <w:pPr>
              <w:pStyle w:val="null3"/>
              <w:spacing w:before="60" w:after="60"/>
              <w:ind w:firstLine="458"/>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、供货方式：由中标供应商送货至指定地点</w:t>
            </w:r>
            <w:r>
              <w:rPr>
                <w:rFonts w:ascii="仿宋_GB2312" w:hAnsi="仿宋_GB2312" w:cs="仿宋_GB2312" w:eastAsia="仿宋_GB2312"/>
                <w:sz w:val="24"/>
                <w:color w:val="000000"/>
              </w:rPr>
              <w:t>。</w:t>
            </w:r>
          </w:p>
          <w:p>
            <w:pPr>
              <w:pStyle w:val="null3"/>
              <w:spacing w:before="60" w:after="60"/>
              <w:ind w:firstLine="458"/>
              <w:jc w:val="both"/>
            </w:pPr>
            <w:r>
              <w:rPr>
                <w:rFonts w:ascii="仿宋_GB2312" w:hAnsi="仿宋_GB2312" w:cs="仿宋_GB2312" w:eastAsia="仿宋_GB2312"/>
                <w:sz w:val="24"/>
                <w:color w:val="000000"/>
              </w:rPr>
              <w:t>5、供货要求：产品送货当日距产品失效期不小于三分之二有效期，质保期自产品验收之日起计算，产品必须无污染，无侵权行为、表面无划损、无任何缺陷隐患，在中国境内可依常规安全合法使用。</w:t>
            </w:r>
          </w:p>
          <w:p>
            <w:pPr>
              <w:pStyle w:val="null3"/>
              <w:jc w:val="both"/>
            </w:pP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合同签订后，成交方将货物按要求配送给采购方，并由采购方验收合格入库后，新进供货公司</w:t>
            </w:r>
            <w:r>
              <w:rPr>
                <w:rFonts w:ascii="仿宋_GB2312" w:hAnsi="仿宋_GB2312" w:cs="仿宋_GB2312" w:eastAsia="仿宋_GB2312"/>
                <w:sz w:val="24"/>
                <w:color w:val="000000"/>
              </w:rPr>
              <w:t>6个月后支付货款，原有供货公司3个月后支付货款。（具体以合同约定为准）</w:t>
            </w:r>
            <w:r>
              <w:rPr>
                <w:rFonts w:ascii="仿宋_GB2312" w:hAnsi="仿宋_GB2312" w:cs="仿宋_GB2312" w:eastAsia="仿宋_GB2312"/>
                <w:sz w:val="24"/>
                <w:color w:val="000000"/>
              </w:rPr>
              <w:t>。</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60" w:after="60"/>
              <w:jc w:val="both"/>
            </w:pPr>
            <w:r>
              <w:rPr>
                <w:rFonts w:ascii="仿宋_GB2312" w:hAnsi="仿宋_GB2312" w:cs="仿宋_GB2312" w:eastAsia="仿宋_GB2312"/>
                <w:sz w:val="24"/>
                <w:b/>
                <w:color w:val="000000"/>
              </w:rPr>
              <w:t>二、验收方式</w:t>
            </w:r>
            <w:r>
              <w:rPr>
                <w:rFonts w:ascii="仿宋_GB2312" w:hAnsi="仿宋_GB2312" w:cs="仿宋_GB2312" w:eastAsia="仿宋_GB2312"/>
                <w:sz w:val="24"/>
                <w:b/>
                <w:color w:val="000000"/>
              </w:rPr>
              <w:t>及售后要求</w:t>
            </w:r>
          </w:p>
          <w:p>
            <w:pPr>
              <w:pStyle w:val="null3"/>
              <w:spacing w:before="60" w:after="60"/>
              <w:ind w:firstLine="458"/>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货物到达现场后，投标人应经采购人或其指定验收单位清点品名、规格、数量；检查外观，作出书面验收记录，双方签字确认。</w:t>
            </w:r>
          </w:p>
          <w:p>
            <w:pPr>
              <w:pStyle w:val="null3"/>
              <w:spacing w:before="60" w:after="60"/>
              <w:ind w:firstLine="458"/>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投标人应保证货物到达用户所在地完好无损，如有缺漏、损坏，由投标人负责调换、补齐。</w:t>
            </w:r>
          </w:p>
          <w:p>
            <w:pPr>
              <w:pStyle w:val="null3"/>
              <w:spacing w:before="60" w:after="60"/>
              <w:ind w:firstLine="458"/>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按国家、行业、招标文件要求中标人的投标文件内容进行验收</w:t>
            </w:r>
            <w:r>
              <w:rPr>
                <w:rFonts w:ascii="仿宋_GB2312" w:hAnsi="仿宋_GB2312" w:cs="仿宋_GB2312" w:eastAsia="仿宋_GB2312"/>
                <w:sz w:val="24"/>
                <w:color w:val="000000"/>
              </w:rPr>
              <w:t>。</w:t>
            </w:r>
          </w:p>
          <w:p>
            <w:pPr>
              <w:pStyle w:val="null3"/>
              <w:spacing w:before="60" w:after="60"/>
              <w:ind w:firstLine="458"/>
              <w:jc w:val="both"/>
            </w:pPr>
            <w:r>
              <w:rPr>
                <w:rFonts w:ascii="仿宋_GB2312" w:hAnsi="仿宋_GB2312" w:cs="仿宋_GB2312" w:eastAsia="仿宋_GB2312"/>
                <w:sz w:val="24"/>
                <w:color w:val="000000"/>
                <w:shd w:fill="FFFFFF" w:val="clear"/>
              </w:rPr>
              <w:t>4、如所供产品在有效期结束前3个月内采购人未能使用，采购人可以要求投标人无条件按同等数量更换相同产品。</w:t>
            </w:r>
            <w:r>
              <w:rPr>
                <w:rFonts w:ascii="仿宋_GB2312" w:hAnsi="仿宋_GB2312" w:cs="仿宋_GB2312" w:eastAsia="仿宋_GB2312"/>
                <w:sz w:val="24"/>
                <w:color w:val="000000"/>
                <w:shd w:fill="FFFFFF" w:val="clear"/>
              </w:rPr>
              <w:t>（提供承诺函，格式自拟，加盖单位公章）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三、其他要求</w:t>
      </w:r>
    </w:p>
    <w:p>
      <w:pPr>
        <w:pStyle w:val="null3"/>
        <w:spacing w:before="60" w:after="60"/>
        <w:ind w:firstLine="458"/>
        <w:jc w:val="both"/>
      </w:pPr>
      <w:r>
        <w:rPr>
          <w:rFonts w:ascii="仿宋_GB2312" w:hAnsi="仿宋_GB2312" w:cs="仿宋_GB2312" w:eastAsia="仿宋_GB2312"/>
          <w:sz w:val="24"/>
          <w:color w:val="000000"/>
        </w:rPr>
        <w:t>1、投</w:t>
      </w:r>
      <w:r>
        <w:rPr>
          <w:rFonts w:ascii="仿宋_GB2312" w:hAnsi="仿宋_GB2312" w:cs="仿宋_GB2312" w:eastAsia="仿宋_GB2312"/>
          <w:sz w:val="24"/>
          <w:color w:val="000000"/>
        </w:rPr>
        <w:t>标人提供的耗材在海南医保服务平台挂网的，价格不能高于海南医保服务平台发布价格（提供承诺函及参与投标期间最新平台价格截图（如有），格式自拟，</w:t>
      </w:r>
      <w:r>
        <w:rPr>
          <w:rFonts w:ascii="仿宋_GB2312" w:hAnsi="仿宋_GB2312" w:cs="仿宋_GB2312" w:eastAsia="仿宋_GB2312"/>
          <w:sz w:val="24"/>
          <w:b/>
          <w:color w:val="000000"/>
        </w:rPr>
        <w:t>加盖单位公</w:t>
      </w:r>
      <w:r>
        <w:rPr>
          <w:rFonts w:ascii="仿宋_GB2312" w:hAnsi="仿宋_GB2312" w:cs="仿宋_GB2312" w:eastAsia="仿宋_GB2312"/>
          <w:sz w:val="24"/>
          <w:b/>
          <w:color w:val="000000"/>
        </w:rPr>
        <w:t>章</w:t>
      </w:r>
      <w:r>
        <w:rPr>
          <w:rFonts w:ascii="仿宋_GB2312" w:hAnsi="仿宋_GB2312" w:cs="仿宋_GB2312" w:eastAsia="仿宋_GB2312"/>
          <w:sz w:val="24"/>
          <w:b/>
          <w:color w:val="000000"/>
        </w:rPr>
        <w:t>）；</w:t>
      </w:r>
    </w:p>
    <w:p>
      <w:pPr>
        <w:pStyle w:val="null3"/>
        <w:spacing w:before="60" w:after="60"/>
        <w:ind w:firstLine="458"/>
        <w:jc w:val="both"/>
      </w:pPr>
      <w:r>
        <w:rPr>
          <w:rFonts w:ascii="仿宋_GB2312" w:hAnsi="仿宋_GB2312" w:cs="仿宋_GB2312" w:eastAsia="仿宋_GB2312"/>
          <w:sz w:val="24"/>
          <w:color w:val="000000"/>
        </w:rPr>
        <w:t>2、若不在海南医保服务平台挂网的，价格不能高于省内三甲医院最低供货价；如若所投产品在未在海南医保服务平台挂网的，需在中标后30天内完成平台挂网信息。如若中标人未能在规定时间内未完成挂网信息的，采购人有权终止合同</w:t>
      </w:r>
      <w:r>
        <w:rPr>
          <w:rFonts w:ascii="仿宋_GB2312" w:hAnsi="仿宋_GB2312" w:cs="仿宋_GB2312" w:eastAsia="仿宋_GB2312"/>
          <w:sz w:val="24"/>
          <w:b/>
          <w:color w:val="000000"/>
        </w:rPr>
        <w:t>（提供承诺函，格式自拟，加盖单位公章）</w:t>
      </w:r>
      <w:r>
        <w:rPr>
          <w:rFonts w:ascii="仿宋_GB2312" w:hAnsi="仿宋_GB2312" w:cs="仿宋_GB2312" w:eastAsia="仿宋_GB2312"/>
          <w:sz w:val="24"/>
          <w:color w:val="000000"/>
        </w:rPr>
        <w:t>；</w:t>
      </w:r>
    </w:p>
    <w:p>
      <w:pPr>
        <w:pStyle w:val="null3"/>
        <w:spacing w:before="60" w:after="60"/>
        <w:ind w:firstLine="458"/>
        <w:jc w:val="both"/>
      </w:pPr>
      <w:r>
        <w:rPr>
          <w:rFonts w:ascii="仿宋_GB2312" w:hAnsi="仿宋_GB2312" w:cs="仿宋_GB2312" w:eastAsia="仿宋_GB2312"/>
          <w:sz w:val="24"/>
          <w:color w:val="000000"/>
        </w:rPr>
        <w:t>3、所投产品需提供信息表、质量及售后服务保证书、产品介绍、彩页资料等材料</w:t>
      </w:r>
      <w:r>
        <w:rPr>
          <w:rFonts w:ascii="仿宋_GB2312" w:hAnsi="仿宋_GB2312" w:cs="仿宋_GB2312" w:eastAsia="仿宋_GB2312"/>
          <w:sz w:val="24"/>
          <w:b/>
          <w:color w:val="000000"/>
        </w:rPr>
        <w:t>（供应商所投产品根据要求提供相关证明材料）</w:t>
      </w:r>
      <w:r>
        <w:rPr>
          <w:rFonts w:ascii="仿宋_GB2312" w:hAnsi="仿宋_GB2312" w:cs="仿宋_GB2312" w:eastAsia="仿宋_GB2312"/>
          <w:sz w:val="24"/>
          <w:color w:val="000000"/>
        </w:rPr>
        <w:t>。</w:t>
      </w:r>
    </w:p>
    <w:p>
      <w:pPr>
        <w:pStyle w:val="null3"/>
        <w:ind w:right="525" w:firstLine="480"/>
        <w:jc w:val="both"/>
      </w:pPr>
      <w:r>
        <w:rPr>
          <w:rFonts w:ascii="仿宋_GB2312" w:hAnsi="仿宋_GB2312" w:cs="仿宋_GB2312" w:eastAsia="仿宋_GB2312"/>
          <w:sz w:val="24"/>
          <w:color w:val="000000"/>
        </w:rPr>
        <w:t>4、合同有效期内,如遇政府部门、上级主管部门集中采购或其他政策调整，该合同自动失效;如乙方供货产品价格高于政府集中带量采购价格或海南医保服务平台（药品与医用耗材招采管理系统）挂网价格时，乙方须无条件执行政府集中带量采购价格或海南医保服务平台（药品与医用耗材招采管理系统）挂网价格，否则，甲方有权解除合</w:t>
      </w:r>
      <w:r>
        <w:rPr>
          <w:rFonts w:ascii="仿宋_GB2312" w:hAnsi="仿宋_GB2312" w:cs="仿宋_GB2312" w:eastAsia="仿宋_GB2312"/>
          <w:sz w:val="24"/>
          <w:color w:val="000000"/>
        </w:rPr>
        <w:t>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提供承诺函，格式自拟，加盖单位公章</w:t>
      </w:r>
      <w:r>
        <w:rPr>
          <w:rFonts w:ascii="仿宋_GB2312" w:hAnsi="仿宋_GB2312" w:cs="仿宋_GB2312" w:eastAsia="仿宋_GB2312"/>
          <w:sz w:val="24"/>
          <w:b/>
          <w:color w:val="000000"/>
        </w:rPr>
        <w:t>）。</w:t>
      </w:r>
    </w:p>
    <w:p>
      <w:pPr>
        <w:pStyle w:val="null3"/>
        <w:ind w:right="525"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本项目要求递交样品：</w:t>
      </w:r>
      <w:r>
        <w:br/>
      </w:r>
      <w:r>
        <w:rPr>
          <w:rFonts w:ascii="仿宋_GB2312" w:hAnsi="仿宋_GB2312" w:cs="仿宋_GB2312" w:eastAsia="仿宋_GB2312"/>
          <w:sz w:val="24"/>
          <w:color w:val="000000"/>
        </w:rPr>
        <w:t xml:space="preserve"> (1)递交样品的截止时间、地点及联系人：</w:t>
      </w:r>
      <w:r>
        <w:br/>
      </w:r>
      <w:r>
        <w:rPr>
          <w:rFonts w:ascii="仿宋_GB2312" w:hAnsi="仿宋_GB2312" w:cs="仿宋_GB2312" w:eastAsia="仿宋_GB2312"/>
          <w:sz w:val="24"/>
          <w:color w:val="000000"/>
        </w:rPr>
        <w:t xml:space="preserve"> 1）递交投标样品的截止时间：投标截止时间。</w:t>
      </w:r>
      <w:r>
        <w:br/>
      </w:r>
      <w:r>
        <w:rPr>
          <w:rFonts w:ascii="仿宋_GB2312" w:hAnsi="仿宋_GB2312" w:cs="仿宋_GB2312" w:eastAsia="仿宋_GB2312"/>
          <w:sz w:val="24"/>
          <w:color w:val="000000"/>
        </w:rPr>
        <w:t xml:space="preserve"> 2）递交投标样品地点：海口市龙华区国贸路22号国机海南大厦五楼东区开标室</w:t>
      </w:r>
      <w:r>
        <w:br/>
      </w:r>
      <w:r>
        <w:rPr>
          <w:rFonts w:ascii="仿宋_GB2312" w:hAnsi="仿宋_GB2312" w:cs="仿宋_GB2312" w:eastAsia="仿宋_GB2312"/>
          <w:sz w:val="24"/>
          <w:color w:val="000000"/>
        </w:rPr>
        <w:t xml:space="preserve"> 3）递交样品联系人：何工/李工 0898-68519119/15120646177</w:t>
      </w:r>
      <w:r>
        <w:br/>
      </w:r>
      <w:r>
        <w:rPr>
          <w:rFonts w:ascii="仿宋_GB2312" w:hAnsi="仿宋_GB2312" w:cs="仿宋_GB2312" w:eastAsia="仿宋_GB2312"/>
          <w:sz w:val="24"/>
          <w:color w:val="000000"/>
        </w:rPr>
        <w:t xml:space="preserve"> (2)样品的要求：</w:t>
      </w:r>
      <w:r>
        <w:br/>
      </w:r>
      <w:r>
        <w:rPr>
          <w:rFonts w:ascii="仿宋_GB2312" w:hAnsi="仿宋_GB2312" w:cs="仿宋_GB2312" w:eastAsia="仿宋_GB2312"/>
          <w:sz w:val="24"/>
          <w:color w:val="000000"/>
        </w:rPr>
        <w:t xml:space="preserve"> 1）投标单位提供拟供货产品的对应样品，数量≥5支 。</w:t>
      </w:r>
      <w:r>
        <w:br/>
      </w:r>
      <w:r>
        <w:rPr>
          <w:rFonts w:ascii="仿宋_GB2312" w:hAnsi="仿宋_GB2312" w:cs="仿宋_GB2312" w:eastAsia="仿宋_GB2312"/>
          <w:sz w:val="24"/>
          <w:color w:val="000000"/>
        </w:rPr>
        <w:t xml:space="preserve"> 2)样品需提交样品明细表，写明投标人名称、产品名称、数量。</w:t>
      </w:r>
      <w:r>
        <w:br/>
      </w:r>
      <w:r>
        <w:rPr>
          <w:rFonts w:ascii="仿宋_GB2312" w:hAnsi="仿宋_GB2312" w:cs="仿宋_GB2312" w:eastAsia="仿宋_GB2312"/>
          <w:sz w:val="24"/>
          <w:color w:val="000000"/>
        </w:rPr>
        <w:t xml:space="preserve"> 3）样品外包装需粘贴投标人名称，样品本身不能有投标人名称。</w:t>
      </w:r>
      <w:r>
        <w:br/>
      </w:r>
      <w:r>
        <w:rPr>
          <w:rFonts w:ascii="仿宋_GB2312" w:hAnsi="仿宋_GB2312" w:cs="仿宋_GB2312" w:eastAsia="仿宋_GB2312"/>
          <w:sz w:val="24"/>
          <w:color w:val="000000"/>
        </w:rPr>
        <w:t xml:space="preserve"> (3)样品的处置：成交供应商提供的样品不予退还，用于供货、验收环节。未成交供应商如需退还样品的，请联系代理公司，发布成交公告之日起7天内未联系者，样品由采购人自行处理。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★注:本章采购需求的全部内容均为实质性条款，负偏离视为不满足采购人要求，按投标无效处理。如要求提供承诺函或其他证明材料的，还应按要求提供相关材料，否则按投标无效处理。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若投标产品中有医疗器械的，供应商须符合《医疗器械监督管理条例》等政策法规要求并具有医疗器械生产许可证或者医疗器械经营许可或备案凭证。 若产品不是医疗器械的，提供产品为非医疗器械产品的承诺函。 提供供应商经营该产品的经营许可/经营备案证明材料（若是生产厂家需提供生产该产品的生产许可/备案证明材料）。 以上资料均须加盖供应商公章。 所投产品属于二、三类医疗器械产品的须具有医疗器械注册证、医疗器械生产许可证（进口产品除外），属于一类医疗器械产品的须具备第一类医疗器械备案凭证，并提供证件复印件（加盖公章）；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按询价文件要求在规定位置加盖公章和 （/或 ) 有法定代表人或其授权代表签字或盖章 的。</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询价有效期（从递交响应文件的截止之日起算）</w:t>
            </w:r>
          </w:p>
        </w:tc>
        <w:tc>
          <w:tcPr>
            <w:tcW w:type="dxa" w:w="3322"/>
          </w:tcPr>
          <w:p>
            <w:pPr>
              <w:pStyle w:val="null3"/>
              <w:jc w:val="left"/>
            </w:pPr>
            <w:r>
              <w:rPr>
                <w:rFonts w:ascii="仿宋_GB2312" w:hAnsi="仿宋_GB2312" w:cs="仿宋_GB2312" w:eastAsia="仿宋_GB2312"/>
              </w:rPr>
              <w:t>询价有效期须满足供应商须知4.5.1要求。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交（服务）时间、交付（服务）地点须满足询价通知书要求。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采购需求书的响应</w:t>
            </w:r>
          </w:p>
        </w:tc>
        <w:tc>
          <w:tcPr>
            <w:tcW w:type="dxa" w:w="3322"/>
          </w:tcPr>
          <w:p>
            <w:pPr>
              <w:pStyle w:val="null3"/>
              <w:jc w:val="left"/>
            </w:pPr>
            <w:r>
              <w:rPr>
                <w:rFonts w:ascii="仿宋_GB2312" w:hAnsi="仿宋_GB2312" w:cs="仿宋_GB2312" w:eastAsia="仿宋_GB2312"/>
              </w:rPr>
              <w:t>符合询价文件采购需求的要求，没有负偏离</w:t>
            </w:r>
          </w:p>
        </w:tc>
        <w:tc>
          <w:tcPr>
            <w:tcW w:type="dxa" w:w="1661"/>
          </w:tcPr>
          <w:p>
            <w:pPr>
              <w:pStyle w:val="null3"/>
              <w:jc w:val="left"/>
            </w:pPr>
            <w:r>
              <w:rPr>
                <w:rFonts w:ascii="仿宋_GB2312" w:hAnsi="仿宋_GB2312" w:cs="仿宋_GB2312" w:eastAsia="仿宋_GB2312"/>
              </w:rPr>
              <w:t>技术偏离表 商务响应表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jc w:val="left"/>
      </w:pPr>
      <w:r>
        <w:rPr>
          <w:rFonts w:ascii="仿宋_GB2312" w:hAnsi="仿宋_GB2312" w:cs="仿宋_GB2312" w:eastAsia="仿宋_GB2312"/>
        </w:rPr>
        <w:t>1.供应商提供的证明材料，除需要供应商填报或有特殊说明外，均须提供该材料的复印件。</w:t>
      </w:r>
    </w:p>
    <w:p>
      <w:pPr>
        <w:pStyle w:val="null3"/>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GXCZ-C-251460098</w:t>
      </w:r>
    </w:p>
    <w:p>
      <w:pPr>
        <w:pStyle w:val="null3"/>
        <w:jc w:val="left"/>
      </w:pPr>
      <w:r>
        <w:rPr>
          <w:rFonts w:ascii="仿宋_GB2312" w:hAnsi="仿宋_GB2312" w:cs="仿宋_GB2312" w:eastAsia="仿宋_GB2312"/>
        </w:rPr>
        <w:t>项目名称：</w:t>
      </w:r>
      <w:r>
        <w:rPr>
          <w:rFonts w:ascii="仿宋_GB2312" w:hAnsi="仿宋_GB2312" w:cs="仿宋_GB2312" w:eastAsia="仿宋_GB2312"/>
        </w:rPr>
        <w:t>雷火灸购置项目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雷火灸购置项目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c>
          <w:tcPr>
            <w:tcW w:type="dxa" w:w="755"/>
          </w:tcPr>
          <w:p>
            <w:pPr>
              <w:pStyle w:val="null3"/>
              <w:jc w:val="left"/>
            </w:pPr>
            <w:r>
              <w:rPr>
                <w:rFonts w:ascii="仿宋_GB2312" w:hAnsi="仿宋_GB2312" w:cs="仿宋_GB2312" w:eastAsia="仿宋_GB2312"/>
              </w:rPr>
              <w:t xml:space="preserve"> 生产厂家</w:t>
            </w:r>
          </w:p>
        </w:tc>
        <w:tc>
          <w:tcPr>
            <w:tcW w:type="dxa" w:w="755"/>
          </w:tcPr>
          <w:p>
            <w:pPr>
              <w:pStyle w:val="null3"/>
              <w:jc w:val="left"/>
            </w:pPr>
            <w:r>
              <w:rPr>
                <w:rFonts w:ascii="仿宋_GB2312" w:hAnsi="仿宋_GB2312" w:cs="仿宋_GB2312" w:eastAsia="仿宋_GB2312"/>
              </w:rPr>
              <w:t xml:space="preserve"> 产品注册证号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雷火灸</w:t>
            </w:r>
          </w:p>
        </w:tc>
        <w:tc>
          <w:tcPr>
            <w:tcW w:type="dxa" w:w="755"/>
          </w:tcPr>
          <w:p>
            <w:pPr>
              <w:pStyle w:val="null3"/>
              <w:jc w:val="left"/>
            </w:pPr>
            <w:r>
              <w:rPr>
                <w:rFonts w:ascii="仿宋_GB2312" w:hAnsi="仿宋_GB2312" w:cs="仿宋_GB2312" w:eastAsia="仿宋_GB2312"/>
              </w:rPr>
              <w:t xml:space="preserve"> 58959.00支</w:t>
            </w:r>
          </w:p>
        </w:tc>
        <w:tc>
          <w:tcPr>
            <w:tcW w:type="dxa" w:w="755"/>
          </w:tcPr>
          <w:p>
            <w:pPr>
              <w:pStyle w:val="null3"/>
              <w:jc w:val="left"/>
            </w:pPr>
            <w:r>
              <w:rPr>
                <w:rFonts w:ascii="仿宋_GB2312" w:hAnsi="仿宋_GB2312" w:cs="仿宋_GB2312" w:eastAsia="仿宋_GB2312"/>
              </w:rPr>
              <w:t xml:space="preserve"> 2830032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详见附件：技术偏离表</w:t>
      </w:r>
    </w:p>
    <w:p>
      <w:pPr>
        <w:pStyle w:val="null3"/>
        <w:jc w:val="left"/>
        <w:outlineLvl w:val="3"/>
      </w:pPr>
      <w:r>
        <w:rPr>
          <w:rFonts w:ascii="仿宋_GB2312" w:hAnsi="仿宋_GB2312" w:cs="仿宋_GB2312" w:eastAsia="仿宋_GB2312"/>
          <w:sz w:val="24"/>
          <w:b/>
        </w:rPr>
        <w:t>响应文件补充说明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