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96"/>
        <w:gridCol w:w="496"/>
        <w:gridCol w:w="416"/>
        <w:gridCol w:w="416"/>
        <w:gridCol w:w="851"/>
        <w:gridCol w:w="644"/>
        <w:gridCol w:w="916"/>
        <w:gridCol w:w="656"/>
        <w:gridCol w:w="916"/>
        <w:gridCol w:w="679"/>
        <w:gridCol w:w="916"/>
        <w:gridCol w:w="704"/>
      </w:tblGrid>
      <w:tr w14:paraId="43A1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160C236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188B673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81D02EA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生产厂商名称</w:t>
            </w:r>
          </w:p>
        </w:tc>
        <w:tc>
          <w:tcPr>
            <w:tcW w:w="416" w:type="dxa"/>
            <w:vAlign w:val="center"/>
          </w:tcPr>
          <w:p w14:paraId="5CE1D073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416" w:type="dxa"/>
            <w:vAlign w:val="center"/>
          </w:tcPr>
          <w:p w14:paraId="086CF7F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851" w:type="dxa"/>
            <w:vAlign w:val="center"/>
          </w:tcPr>
          <w:p w14:paraId="25CE5B3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车身（底盘）</w:t>
            </w:r>
          </w:p>
          <w:p w14:paraId="27B94B4E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最高限价（单辆）</w:t>
            </w:r>
          </w:p>
        </w:tc>
        <w:tc>
          <w:tcPr>
            <w:tcW w:w="644" w:type="dxa"/>
            <w:vAlign w:val="center"/>
          </w:tcPr>
          <w:p w14:paraId="22D4BB8A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车身（底盘）</w:t>
            </w:r>
          </w:p>
          <w:p w14:paraId="482A099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报价（单辆）</w:t>
            </w:r>
          </w:p>
        </w:tc>
        <w:tc>
          <w:tcPr>
            <w:tcW w:w="916" w:type="dxa"/>
            <w:vAlign w:val="center"/>
          </w:tcPr>
          <w:p w14:paraId="63BDA6E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车辆改装及车载设备最高限价（单辆）</w:t>
            </w:r>
          </w:p>
        </w:tc>
        <w:tc>
          <w:tcPr>
            <w:tcW w:w="656" w:type="dxa"/>
            <w:vAlign w:val="center"/>
          </w:tcPr>
          <w:p w14:paraId="367111BE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车辆改装及车载设备报价（单辆）</w:t>
            </w:r>
          </w:p>
        </w:tc>
        <w:tc>
          <w:tcPr>
            <w:tcW w:w="916" w:type="dxa"/>
            <w:vAlign w:val="center"/>
          </w:tcPr>
          <w:p w14:paraId="5585ED2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单辆车整车最高限价</w:t>
            </w:r>
          </w:p>
        </w:tc>
        <w:tc>
          <w:tcPr>
            <w:tcW w:w="679" w:type="dxa"/>
            <w:vAlign w:val="center"/>
          </w:tcPr>
          <w:p w14:paraId="27BB453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单辆车整车报价</w:t>
            </w:r>
          </w:p>
        </w:tc>
        <w:tc>
          <w:tcPr>
            <w:tcW w:w="916" w:type="dxa"/>
            <w:vAlign w:val="center"/>
          </w:tcPr>
          <w:p w14:paraId="3F3A116B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该类车合计最高限价</w:t>
            </w:r>
          </w:p>
        </w:tc>
        <w:tc>
          <w:tcPr>
            <w:tcW w:w="704" w:type="dxa"/>
            <w:vAlign w:val="center"/>
          </w:tcPr>
          <w:p w14:paraId="6D64D9C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该类车合计报价</w:t>
            </w:r>
          </w:p>
        </w:tc>
      </w:tr>
      <w:tr w14:paraId="02C33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1044B9AB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96" w:type="dxa"/>
            <w:vAlign w:val="center"/>
          </w:tcPr>
          <w:p w14:paraId="3346B6F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突前指挥车</w:t>
            </w:r>
          </w:p>
        </w:tc>
        <w:tc>
          <w:tcPr>
            <w:tcW w:w="496" w:type="dxa"/>
            <w:vAlign w:val="center"/>
          </w:tcPr>
          <w:p w14:paraId="54094EA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37CA704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6EBF5A7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51" w:type="dxa"/>
            <w:vAlign w:val="center"/>
          </w:tcPr>
          <w:p w14:paraId="28DB245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180000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元/辆</w:t>
            </w:r>
          </w:p>
        </w:tc>
        <w:tc>
          <w:tcPr>
            <w:tcW w:w="644" w:type="dxa"/>
            <w:vAlign w:val="center"/>
          </w:tcPr>
          <w:p w14:paraId="596D8959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0367A915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475800元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274A3B1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6FC1F2B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655800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元/辆</w:t>
            </w:r>
          </w:p>
        </w:tc>
        <w:tc>
          <w:tcPr>
            <w:tcW w:w="679" w:type="dxa"/>
            <w:vAlign w:val="center"/>
          </w:tcPr>
          <w:p w14:paraId="7A799F9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4D89EC5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1311600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</w:t>
            </w:r>
          </w:p>
        </w:tc>
        <w:tc>
          <w:tcPr>
            <w:tcW w:w="704" w:type="dxa"/>
            <w:vAlign w:val="center"/>
          </w:tcPr>
          <w:p w14:paraId="04CE54D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488B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42B3ED4B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96" w:type="dxa"/>
            <w:vAlign w:val="center"/>
          </w:tcPr>
          <w:p w14:paraId="2AF3D08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通讯会商车</w:t>
            </w:r>
          </w:p>
        </w:tc>
        <w:tc>
          <w:tcPr>
            <w:tcW w:w="496" w:type="dxa"/>
            <w:vAlign w:val="center"/>
          </w:tcPr>
          <w:p w14:paraId="1262681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7D2EA25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6C5F5F5A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0BE7676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580000元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44" w:type="dxa"/>
            <w:vAlign w:val="center"/>
          </w:tcPr>
          <w:p w14:paraId="049CE1D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056311D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2026800元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7B8C6D45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020BE58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2606800元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79" w:type="dxa"/>
            <w:vAlign w:val="center"/>
          </w:tcPr>
          <w:p w14:paraId="3392334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5665DD6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2606800元</w:t>
            </w:r>
          </w:p>
        </w:tc>
        <w:tc>
          <w:tcPr>
            <w:tcW w:w="704" w:type="dxa"/>
            <w:vAlign w:val="center"/>
          </w:tcPr>
          <w:p w14:paraId="2AB6239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08C19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31F5F26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96" w:type="dxa"/>
            <w:vAlign w:val="center"/>
          </w:tcPr>
          <w:p w14:paraId="6C6AEA5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现场调查运输车</w:t>
            </w:r>
          </w:p>
        </w:tc>
        <w:tc>
          <w:tcPr>
            <w:tcW w:w="496" w:type="dxa"/>
            <w:vAlign w:val="center"/>
          </w:tcPr>
          <w:p w14:paraId="2BED80A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002E725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26E1B6E6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51" w:type="dxa"/>
            <w:vAlign w:val="center"/>
          </w:tcPr>
          <w:p w14:paraId="56FDEF0C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180000元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44" w:type="dxa"/>
            <w:vAlign w:val="center"/>
          </w:tcPr>
          <w:p w14:paraId="0DCE193A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2FBF100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223000元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3C84AB0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287B814A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403000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元/辆</w:t>
            </w:r>
          </w:p>
        </w:tc>
        <w:tc>
          <w:tcPr>
            <w:tcW w:w="679" w:type="dxa"/>
            <w:vAlign w:val="center"/>
          </w:tcPr>
          <w:p w14:paraId="2577BBB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16EC15C9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806000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</w:t>
            </w:r>
          </w:p>
        </w:tc>
        <w:tc>
          <w:tcPr>
            <w:tcW w:w="704" w:type="dxa"/>
            <w:vAlign w:val="center"/>
          </w:tcPr>
          <w:p w14:paraId="60B4998E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758DB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0812672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96" w:type="dxa"/>
            <w:vAlign w:val="center"/>
          </w:tcPr>
          <w:p w14:paraId="6B798D2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队员运输车</w:t>
            </w:r>
          </w:p>
        </w:tc>
        <w:tc>
          <w:tcPr>
            <w:tcW w:w="496" w:type="dxa"/>
            <w:vAlign w:val="center"/>
          </w:tcPr>
          <w:p w14:paraId="48D63C9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6D56E5EB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1DA410D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5D68F57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580000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元/辆</w:t>
            </w:r>
          </w:p>
        </w:tc>
        <w:tc>
          <w:tcPr>
            <w:tcW w:w="644" w:type="dxa"/>
            <w:vAlign w:val="center"/>
          </w:tcPr>
          <w:p w14:paraId="4520292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6C4180BC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160000元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21A47D6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2F4BADD3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740000元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79" w:type="dxa"/>
            <w:vAlign w:val="center"/>
          </w:tcPr>
          <w:p w14:paraId="0AF89FD9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5DC94335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740000元</w:t>
            </w:r>
          </w:p>
        </w:tc>
        <w:tc>
          <w:tcPr>
            <w:tcW w:w="704" w:type="dxa"/>
            <w:vAlign w:val="center"/>
          </w:tcPr>
          <w:p w14:paraId="23CC26A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E8F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2193941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496" w:type="dxa"/>
            <w:vAlign w:val="center"/>
          </w:tcPr>
          <w:p w14:paraId="1E9B1526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油电保障车</w:t>
            </w:r>
          </w:p>
        </w:tc>
        <w:tc>
          <w:tcPr>
            <w:tcW w:w="496" w:type="dxa"/>
            <w:vAlign w:val="center"/>
          </w:tcPr>
          <w:p w14:paraId="3D9E3B2C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2D5BA249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2BB9D4AE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4D7AF10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350000元/辆</w:t>
            </w:r>
          </w:p>
        </w:tc>
        <w:tc>
          <w:tcPr>
            <w:tcW w:w="644" w:type="dxa"/>
            <w:vAlign w:val="center"/>
          </w:tcPr>
          <w:p w14:paraId="75E68EC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119E10F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1150000元/辆</w:t>
            </w:r>
          </w:p>
        </w:tc>
        <w:tc>
          <w:tcPr>
            <w:tcW w:w="656" w:type="dxa"/>
            <w:vAlign w:val="center"/>
          </w:tcPr>
          <w:p w14:paraId="2FBD7F0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757D154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1500000元/辆</w:t>
            </w:r>
          </w:p>
        </w:tc>
        <w:tc>
          <w:tcPr>
            <w:tcW w:w="679" w:type="dxa"/>
            <w:vAlign w:val="center"/>
          </w:tcPr>
          <w:p w14:paraId="3B6E57A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79624EE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1500000元</w:t>
            </w:r>
          </w:p>
        </w:tc>
        <w:tc>
          <w:tcPr>
            <w:tcW w:w="704" w:type="dxa"/>
            <w:vAlign w:val="center"/>
          </w:tcPr>
          <w:p w14:paraId="107EA4D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0707A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217EA3A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496" w:type="dxa"/>
            <w:vAlign w:val="center"/>
          </w:tcPr>
          <w:p w14:paraId="1D1FF6AE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物资运输车</w:t>
            </w:r>
          </w:p>
        </w:tc>
        <w:tc>
          <w:tcPr>
            <w:tcW w:w="496" w:type="dxa"/>
            <w:vAlign w:val="center"/>
          </w:tcPr>
          <w:p w14:paraId="25E18326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5162CE8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5B2714E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0E99D0FE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350000元/辆</w:t>
            </w:r>
          </w:p>
        </w:tc>
        <w:tc>
          <w:tcPr>
            <w:tcW w:w="644" w:type="dxa"/>
            <w:vAlign w:val="center"/>
          </w:tcPr>
          <w:p w14:paraId="6416EA13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7ECE174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758000元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30EC3B86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42B1DE3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1108000元/辆</w:t>
            </w:r>
          </w:p>
        </w:tc>
        <w:tc>
          <w:tcPr>
            <w:tcW w:w="679" w:type="dxa"/>
            <w:vAlign w:val="center"/>
          </w:tcPr>
          <w:p w14:paraId="3AC197F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2EEE2E16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1108000元</w:t>
            </w:r>
          </w:p>
        </w:tc>
        <w:tc>
          <w:tcPr>
            <w:tcW w:w="704" w:type="dxa"/>
            <w:vAlign w:val="center"/>
          </w:tcPr>
          <w:p w14:paraId="479378F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1E589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3351AAF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496" w:type="dxa"/>
            <w:vAlign w:val="center"/>
          </w:tcPr>
          <w:p w14:paraId="78E4E5E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防疫消杀车</w:t>
            </w:r>
          </w:p>
        </w:tc>
        <w:tc>
          <w:tcPr>
            <w:tcW w:w="496" w:type="dxa"/>
            <w:vAlign w:val="center"/>
          </w:tcPr>
          <w:p w14:paraId="286E190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2993539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3AB93ED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51" w:type="dxa"/>
            <w:vAlign w:val="center"/>
          </w:tcPr>
          <w:p w14:paraId="4E3A4C7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180000元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44" w:type="dxa"/>
            <w:vAlign w:val="center"/>
          </w:tcPr>
          <w:p w14:paraId="7DD2074B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5B5BCB7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769800元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25ABDEB3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07DC4C3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949800元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79" w:type="dxa"/>
            <w:vAlign w:val="center"/>
          </w:tcPr>
          <w:p w14:paraId="15E3E30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426FF4A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1899600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元</w:t>
            </w:r>
          </w:p>
        </w:tc>
        <w:tc>
          <w:tcPr>
            <w:tcW w:w="704" w:type="dxa"/>
            <w:vAlign w:val="center"/>
          </w:tcPr>
          <w:p w14:paraId="6988848F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1279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vAlign w:val="center"/>
          </w:tcPr>
          <w:p w14:paraId="2E888A57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496" w:type="dxa"/>
            <w:vAlign w:val="center"/>
          </w:tcPr>
          <w:p w14:paraId="670619A2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冷藏运输车</w:t>
            </w:r>
          </w:p>
        </w:tc>
        <w:tc>
          <w:tcPr>
            <w:tcW w:w="496" w:type="dxa"/>
            <w:vAlign w:val="center"/>
          </w:tcPr>
          <w:p w14:paraId="343ADF1B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2A35E715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辆</w:t>
            </w:r>
          </w:p>
        </w:tc>
        <w:tc>
          <w:tcPr>
            <w:tcW w:w="416" w:type="dxa"/>
            <w:vAlign w:val="center"/>
          </w:tcPr>
          <w:p w14:paraId="28E226F9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1DD79A5C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160000元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44" w:type="dxa"/>
            <w:vAlign w:val="center"/>
          </w:tcPr>
          <w:p w14:paraId="0110BD74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5AD4E516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320000元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56" w:type="dxa"/>
            <w:vAlign w:val="center"/>
          </w:tcPr>
          <w:p w14:paraId="0F110170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5D19C9F8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480000元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/辆</w:t>
            </w:r>
          </w:p>
        </w:tc>
        <w:tc>
          <w:tcPr>
            <w:tcW w:w="679" w:type="dxa"/>
            <w:vAlign w:val="center"/>
          </w:tcPr>
          <w:p w14:paraId="2D2FE921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 w14:paraId="7517BAFD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  <w:t>480000元</w:t>
            </w:r>
          </w:p>
        </w:tc>
        <w:tc>
          <w:tcPr>
            <w:tcW w:w="704" w:type="dxa"/>
            <w:vAlign w:val="center"/>
          </w:tcPr>
          <w:p w14:paraId="21B09A45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367F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0" w:type="dxa"/>
            <w:gridSpan w:val="5"/>
            <w:vAlign w:val="center"/>
          </w:tcPr>
          <w:p w14:paraId="1DE45A6A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6282" w:type="dxa"/>
            <w:gridSpan w:val="8"/>
            <w:vAlign w:val="center"/>
          </w:tcPr>
          <w:p w14:paraId="08B08909">
            <w:pPr>
              <w:pStyle w:val="5"/>
              <w:widowControl w:val="0"/>
              <w:numPr>
                <w:ilvl w:val="-1"/>
                <w:numId w:val="0"/>
              </w:numPr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color w:val="auto"/>
                <w:sz w:val="20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EFD44EF">
      <w:pPr>
        <w:pStyle w:val="5"/>
        <w:numPr>
          <w:ilvl w:val="-1"/>
          <w:numId w:val="0"/>
        </w:numPr>
        <w:jc w:val="left"/>
        <w:outlineLvl w:val="9"/>
        <w:rPr>
          <w:rFonts w:ascii="宋体" w:hAnsi="宋体"/>
          <w:sz w:val="18"/>
          <w:szCs w:val="18"/>
        </w:rPr>
      </w:pPr>
    </w:p>
    <w:p w14:paraId="551855CB">
      <w:pPr>
        <w:pStyle w:val="5"/>
        <w:numPr>
          <w:ilvl w:val="-1"/>
          <w:numId w:val="0"/>
        </w:numPr>
        <w:jc w:val="left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</w:pPr>
      <w:r>
        <w:rPr>
          <w:rFonts w:ascii="宋体" w:hAnsi="宋体"/>
          <w:b/>
          <w:bCs/>
          <w:sz w:val="18"/>
          <w:szCs w:val="18"/>
        </w:rPr>
        <w:t xml:space="preserve">注: 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  <w:t>1）投标人必须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  <w:t>对上表内所有的采购内容进行投标报价，不允许只对部分内容进行投标报价；</w:t>
      </w:r>
    </w:p>
    <w:p w14:paraId="54516B9A">
      <w:pPr>
        <w:pStyle w:val="5"/>
        <w:numPr>
          <w:ilvl w:val="0"/>
          <w:numId w:val="1"/>
        </w:numPr>
        <w:ind w:left="401" w:leftChars="0" w:firstLine="0" w:firstLineChars="0"/>
        <w:jc w:val="left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  <w:t>投标人必须对每类车的车身（底盘）价格、车辆改装及车载设备价格、单辆车整车价格、单类车合计价格进行投标报价，且各类价格均不得超过上表中对应的最高限价。</w:t>
      </w:r>
    </w:p>
    <w:p w14:paraId="090B45E6">
      <w:pPr>
        <w:pStyle w:val="5"/>
        <w:numPr>
          <w:ilvl w:val="0"/>
          <w:numId w:val="1"/>
        </w:numPr>
        <w:ind w:left="401" w:leftChars="0" w:firstLine="0" w:firstLineChars="0"/>
        <w:jc w:val="left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  <w:t>本表“总价”应当与“开标（报价）一览表”投标报价相等。</w:t>
      </w:r>
    </w:p>
    <w:p w14:paraId="131F7AD0">
      <w:pPr>
        <w:pStyle w:val="5"/>
        <w:numPr>
          <w:ilvl w:val="-1"/>
          <w:numId w:val="0"/>
        </w:numPr>
        <w:ind w:firstLine="400"/>
        <w:jc w:val="left"/>
        <w:outlineLvl w:val="9"/>
        <w:rPr>
          <w:rFonts w:hint="default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  <w:lang w:val="en-US" w:eastAsia="zh-CN"/>
        </w:rPr>
        <w:t>4）本表行数可自行添加，但表式不变。</w:t>
      </w:r>
    </w:p>
    <w:p w14:paraId="56354484">
      <w:pPr>
        <w:rPr>
          <w:b/>
          <w:bCs/>
          <w:sz w:val="28"/>
          <w:szCs w:val="28"/>
        </w:rPr>
      </w:pPr>
    </w:p>
    <w:p w14:paraId="281981AE">
      <w:pPr>
        <w:rPr>
          <w:b/>
          <w:bCs/>
          <w:sz w:val="28"/>
          <w:szCs w:val="28"/>
        </w:rPr>
      </w:pPr>
    </w:p>
    <w:p w14:paraId="4430C78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417D0167">
      <w:pPr>
        <w:jc w:val="right"/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DE0C1A"/>
    <w:multiLevelType w:val="singleLevel"/>
    <w:tmpl w:val="4ADE0C1A"/>
    <w:lvl w:ilvl="0" w:tentative="0">
      <w:start w:val="2"/>
      <w:numFmt w:val="decimal"/>
      <w:suff w:val="nothing"/>
      <w:lvlText w:val="%1）"/>
      <w:lvlJc w:val="left"/>
      <w:pPr>
        <w:ind w:left="401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2E286EDA"/>
    <w:rsid w:val="4B607DA9"/>
    <w:rsid w:val="57B46E6F"/>
    <w:rsid w:val="5F5C681A"/>
    <w:rsid w:val="7402641D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2025-06-05T08:15:16Z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0A5FA561994A49C1BA4A02897368764E_13</vt:lpwstr>
  </property>
</Properties>
</file>