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海南省安宁医院2025年医疗设备项目（一）</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HNZD-2025-063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海南省安宁医院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海南省安宁医院</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海南省安宁医院2025年医疗设备项目（一）</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HNZD-2025-063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海南省安宁医院2025年医疗设备项目（一）</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5,000,000.00元</w:t>
      </w:r>
      <w:r>
        <w:rPr>
          <w:rFonts w:ascii="仿宋_GB2312" w:hAnsi="仿宋_GB2312" w:cs="仿宋_GB2312" w:eastAsia="仿宋_GB2312"/>
        </w:rPr>
        <w:t>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自合同签订之日起30日历天完成供货及安装调试合格</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自合同签订之日起30日历天完成供货及安装调试合格</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自合同签订之日起30日历天完成供货及安装调试合格</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自合同签订之日起30日历天完成供货及安装调试合格</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1、特定资格要求：1.参加政府采购活动前三年内，无环保类行政处罚记录（提供承诺函，格式自拟并加盖公章）。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的“政府采购严重违法失信行为记录名单”的投标人。（提供网页截图或承诺函并加盖单位公章，未在响应文件内提供齐全的则以招标代理现场查询结果为准）。 3.（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1、特定资格要求：1.参加政府采购活动前三年内，无环保类行政处罚记录（提供承诺函，格式自拟并加盖公章）。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的“政府采购严重违法失信行为记录名单”的投标人。（提供网页截图或承诺函并加盖单位公章，未在响应文件内提供齐全的则以招标代理现场查询结果为准）。 3.（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1、特定资格要求：1.参加政府采购活动前三年内，无环保类行政处罚记录（提供承诺函，格式自拟并加盖公章）。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的“政府采购严重违法失信行为记录名单”的投标人。（提供网页截图或承诺函并加盖单位公章，未在响应文件内提供齐全的则以招标代理现场查询结果为准）。 3.（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1、特定资格要求：1.参加政府采购活动前三年内，无环保类行政处罚记录（提供承诺函，格式自拟并加盖公章）。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的“政府采购严重违法失信行为记录名单”的投标人。（提供网页截图或承诺函并加盖单位公章，未在响应文件内提供齐全的则以招标代理现场查询结果为准）。 3.（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其他事项说明：1.本项目发布媒体为：海南省政府采购智慧云平台(https://ccgp-hainan.gov.cn/)。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次采购分为4个包，分别为：A包、B包、C包、D包（分别对应的是包1、包2、包3、包4），供应商可以参与全部包次的投标，但每个供应商只能中其中一个包号，每个包的中标/成交供应商不能重复。若供应商参与两个包号或以上的投标，且同时中标两个包号或以上的需在投标文件中做出承诺（详见供应商响应文件内容及格式），确定优先选择中标包号并愿意放弃所中的另一个或多个包号，未作出承诺则按照包号顺序确定中标包号，其余中标包号顺延给第二中标候选人，以此类推。 4.本项目全程线上开标，投标人无需到达开标现场，远程按时参加在线开标解密即可。如需云平台相关咨询，请拨打以下热线电话：热线4001691288。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海南省安宁医院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海南省海口市龙华区安宁路3号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0898-66988629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采购包1：390,000.00元</w:t>
            </w:r>
          </w:p>
          <w:p>
            <w:pPr>
              <w:pStyle w:val="null3"/>
              <w:jc w:val="left"/>
            </w:pPr>
            <w:r>
              <w:rPr>
                <w:rFonts w:ascii="仿宋_GB2312" w:hAnsi="仿宋_GB2312" w:cs="仿宋_GB2312" w:eastAsia="仿宋_GB2312"/>
              </w:rPr>
              <w:t>采购包2：2,040,000.00元</w:t>
            </w:r>
          </w:p>
          <w:p>
            <w:pPr>
              <w:pStyle w:val="null3"/>
              <w:jc w:val="left"/>
            </w:pPr>
            <w:r>
              <w:rPr>
                <w:rFonts w:ascii="仿宋_GB2312" w:hAnsi="仿宋_GB2312" w:cs="仿宋_GB2312" w:eastAsia="仿宋_GB2312"/>
              </w:rPr>
              <w:t>采购包3：380,000.00元</w:t>
            </w:r>
          </w:p>
          <w:p>
            <w:pPr>
              <w:pStyle w:val="null3"/>
              <w:jc w:val="left"/>
            </w:pPr>
            <w:r>
              <w:rPr>
                <w:rFonts w:ascii="仿宋_GB2312" w:hAnsi="仿宋_GB2312" w:cs="仿宋_GB2312" w:eastAsia="仿宋_GB2312"/>
              </w:rPr>
              <w:t>采购包4：2,190,000.00元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说明：详见采购需求中的商务部分：付款条件及方式。</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说明：详见采购需求中的商务部分：付款条件及方式。</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说明：详见采购需求中的商务部分：付款条件及方式。</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说明：详见采购需求中的商务部分：付款条件及方式。</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暂行办法》（计价格[2002]1980号）和国家发改委办公厅颁发的《国家发改委关于招标代理服务收费有关问题的通知》（发改办价格[2003]857号）的规定标准的 8.5 折扣率向每个包的中标单位收取。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成交单位须在成交后提供纸质响应文件一正一副共2份响应文件（双面打印）至代理机构处）本项目不接受供应商的电子备用投标文件，以供应商成功加密后递交至海南省政府采购智慧云平台的电子投标文件为准，因投标人自身原因导致无法解密或解密失败的，自行承担不利后果。 2.本项目为专门面向中小企业。 3.项目所属行业：工业（工业（从业人员 1000 人以下或营业收入 40000 万元以下的为中小微型企业。其中，从业人员 300 人及以上，且营业收入 2000万元及以上的为中型企业；从业人员 20 人及以上，且营业收入300 万元及以上的为小型企业；从业人员 20 人以下或营业收入300 万元以下的为微型企业。） 4.签字和（或） 盖章要求：电子标签字以下四种形式之一均有效：（1）响应文件制作工具中加盖签名章或签字章；（2）响应文件制作工具中使用“手写签名”签字； （3）响应文件打印为文本签字后扫描上传；（4）响应文件打印为文本盖签名章或签字章后扫描上传。（5）响应文件应逐页加盖单位公章。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年度医疗设备</w:t>
      </w:r>
      <w:r>
        <w:rPr>
          <w:rFonts w:ascii="仿宋_GB2312" w:hAnsi="仿宋_GB2312" w:cs="仿宋_GB2312" w:eastAsia="仿宋_GB2312"/>
          <w:sz w:val="28"/>
        </w:rPr>
        <w:t>采购</w:t>
      </w:r>
      <w:r>
        <w:rPr>
          <w:rFonts w:ascii="仿宋_GB2312" w:hAnsi="仿宋_GB2312" w:cs="仿宋_GB2312" w:eastAsia="仿宋_GB2312"/>
          <w:sz w:val="28"/>
        </w:rPr>
        <w:t>项目</w:t>
      </w:r>
      <w:r>
        <w:rPr>
          <w:rFonts w:ascii="仿宋_GB2312" w:hAnsi="仿宋_GB2312" w:cs="仿宋_GB2312" w:eastAsia="仿宋_GB2312"/>
          <w:sz w:val="28"/>
        </w:rPr>
        <w:t>购置一批医疗设备，包含</w:t>
      </w:r>
      <w:r>
        <w:rPr>
          <w:rFonts w:ascii="仿宋_GB2312" w:hAnsi="仿宋_GB2312" w:cs="仿宋_GB2312" w:eastAsia="仿宋_GB2312"/>
          <w:sz w:val="28"/>
        </w:rPr>
        <w:t>AED自动体外除颤仪、胸部按压机、脑电生物反馈治疗仪、眼动检测系统等。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390,000.00</w:t>
      </w:r>
    </w:p>
    <w:p>
      <w:pPr>
        <w:pStyle w:val="null3"/>
        <w:jc w:val="left"/>
      </w:pPr>
      <w:r>
        <w:rPr>
          <w:rFonts w:ascii="仿宋_GB2312" w:hAnsi="仿宋_GB2312" w:cs="仿宋_GB2312" w:eastAsia="仿宋_GB2312"/>
        </w:rPr>
        <w:t>采购包最高限价（元）: 390,000.00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A02320300-医用电子生理参数检测仪器设备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2,040,000.00</w:t>
      </w:r>
    </w:p>
    <w:p>
      <w:pPr>
        <w:pStyle w:val="null3"/>
        <w:jc w:val="left"/>
      </w:pPr>
      <w:r>
        <w:rPr>
          <w:rFonts w:ascii="仿宋_GB2312" w:hAnsi="仿宋_GB2312" w:cs="仿宋_GB2312" w:eastAsia="仿宋_GB2312"/>
        </w:rPr>
        <w:t>采购包最高限价（元）: 2,040,000.00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A02320300-医用电子生理参数检测仪器设备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2,040,000.00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380,000.00</w:t>
      </w:r>
    </w:p>
    <w:p>
      <w:pPr>
        <w:pStyle w:val="null3"/>
        <w:jc w:val="left"/>
      </w:pPr>
      <w:r>
        <w:rPr>
          <w:rFonts w:ascii="仿宋_GB2312" w:hAnsi="仿宋_GB2312" w:cs="仿宋_GB2312" w:eastAsia="仿宋_GB2312"/>
        </w:rPr>
        <w:t>采购包最高限价（元）: 380,000.00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A02320300-医用电子生理参数检测仪器设备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2,190,000.00</w:t>
      </w:r>
    </w:p>
    <w:p>
      <w:pPr>
        <w:pStyle w:val="null3"/>
        <w:jc w:val="left"/>
      </w:pPr>
      <w:r>
        <w:rPr>
          <w:rFonts w:ascii="仿宋_GB2312" w:hAnsi="仿宋_GB2312" w:cs="仿宋_GB2312" w:eastAsia="仿宋_GB2312"/>
        </w:rPr>
        <w:t>采购包最高限价（元）: 2,190,000.00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A02320800-物理治疗、康复及体育治疗仪器设备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2,190,000.00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AED自动体外除颤仪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超过最高限价为无效报价</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胸部按压机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超过最高限价为无效报价</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中频治疗仪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超过最高限价为无效报价</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脑电生物反馈治疗仪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眼动检测系统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磁刺激仪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标的名称：A02320300-医用电子生理参数检测仪器设备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技术要求</w:t>
            </w:r>
          </w:p>
          <w:p>
            <w:pPr>
              <w:pStyle w:val="null3"/>
              <w:jc w:val="both"/>
            </w:pPr>
            <w:r>
              <w:rPr>
                <w:rFonts w:ascii="仿宋_GB2312" w:hAnsi="仿宋_GB2312" w:cs="仿宋_GB2312" w:eastAsia="仿宋_GB2312"/>
                <w:sz w:val="28"/>
                <w:b/>
              </w:rPr>
              <w:t>①</w:t>
            </w:r>
            <w:r>
              <w:rPr>
                <w:rFonts w:ascii="仿宋_GB2312" w:hAnsi="仿宋_GB2312" w:cs="仿宋_GB2312" w:eastAsia="仿宋_GB2312"/>
                <w:sz w:val="24"/>
                <w:b/>
              </w:rPr>
              <w:t>AED自动体外除颤仪</w:t>
            </w:r>
          </w:p>
          <w:p>
            <w:pPr>
              <w:pStyle w:val="null3"/>
              <w:jc w:val="both"/>
            </w:pPr>
            <w:r>
              <w:rPr>
                <w:rFonts w:ascii="仿宋_GB2312" w:hAnsi="仿宋_GB2312" w:cs="仿宋_GB2312" w:eastAsia="仿宋_GB2312"/>
                <w:sz w:val="24"/>
                <w:b/>
              </w:rPr>
              <w:t>（一）基本技术参数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1）除颤方式：</w:t>
            </w:r>
            <w:r>
              <w:rPr>
                <w:rFonts w:ascii="仿宋_GB2312" w:hAnsi="仿宋_GB2312" w:cs="仿宋_GB2312" w:eastAsia="仿宋_GB2312"/>
                <w:sz w:val="24"/>
              </w:rPr>
              <w:t>双</w:t>
            </w:r>
            <w:r>
              <w:rPr>
                <w:rFonts w:ascii="仿宋_GB2312" w:hAnsi="仿宋_GB2312" w:cs="仿宋_GB2312" w:eastAsia="仿宋_GB2312"/>
                <w:sz w:val="24"/>
              </w:rPr>
              <w:t>向波除颤技术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能量等级：</w:t>
            </w:r>
            <w:r>
              <w:rPr>
                <w:rFonts w:ascii="仿宋_GB2312" w:hAnsi="仿宋_GB2312" w:cs="仿宋_GB2312" w:eastAsia="仿宋_GB2312"/>
                <w:sz w:val="24"/>
              </w:rPr>
              <w:t>除颤</w:t>
            </w:r>
            <w:r>
              <w:rPr>
                <w:rFonts w:ascii="仿宋_GB2312" w:hAnsi="仿宋_GB2312" w:cs="仿宋_GB2312" w:eastAsia="仿宋_GB2312"/>
                <w:sz w:val="24"/>
              </w:rPr>
              <w:t>≥</w:t>
            </w:r>
            <w:r>
              <w:rPr>
                <w:rFonts w:ascii="仿宋_GB2312" w:hAnsi="仿宋_GB2312" w:cs="仿宋_GB2312" w:eastAsia="仿宋_GB2312"/>
                <w:sz w:val="24"/>
              </w:rPr>
              <w:t>150</w:t>
            </w:r>
            <w:r>
              <w:rPr>
                <w:rFonts w:ascii="仿宋_GB2312" w:hAnsi="仿宋_GB2312" w:cs="仿宋_GB2312" w:eastAsia="仿宋_GB2312"/>
                <w:sz w:val="24"/>
              </w:rPr>
              <w:t>J</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儿童模式：</w:t>
            </w:r>
            <w:r>
              <w:rPr>
                <w:rFonts w:ascii="仿宋_GB2312" w:hAnsi="仿宋_GB2312" w:cs="仿宋_GB2312" w:eastAsia="仿宋_GB2312"/>
                <w:sz w:val="24"/>
              </w:rPr>
              <w:t>具备儿童除颤模式（可内置或外接电极自动识别）</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分析时间</w:t>
            </w:r>
            <w:r>
              <w:rPr>
                <w:rFonts w:ascii="仿宋_GB2312" w:hAnsi="仿宋_GB2312" w:cs="仿宋_GB2312" w:eastAsia="仿宋_GB2312"/>
                <w:sz w:val="24"/>
              </w:rPr>
              <w:t>：</w:t>
            </w:r>
            <w:r>
              <w:rPr>
                <w:rFonts w:ascii="仿宋_GB2312" w:hAnsi="仿宋_GB2312" w:cs="仿宋_GB2312" w:eastAsia="仿宋_GB2312"/>
                <w:sz w:val="24"/>
              </w:rPr>
              <w:t>自动心律分析时间</w:t>
            </w:r>
            <w:r>
              <w:rPr>
                <w:rFonts w:ascii="仿宋_GB2312" w:hAnsi="仿宋_GB2312" w:cs="仿宋_GB2312" w:eastAsia="仿宋_GB2312"/>
                <w:sz w:val="24"/>
              </w:rPr>
              <w:t>≤</w:t>
            </w:r>
            <w:r>
              <w:rPr>
                <w:rFonts w:ascii="仿宋_GB2312" w:hAnsi="仿宋_GB2312" w:cs="仿宋_GB2312" w:eastAsia="仿宋_GB2312"/>
                <w:sz w:val="24"/>
              </w:rPr>
              <w:t>10秒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放电时间：</w:t>
            </w:r>
            <w:r>
              <w:rPr>
                <w:rFonts w:ascii="仿宋_GB2312" w:hAnsi="仿宋_GB2312" w:cs="仿宋_GB2312" w:eastAsia="仿宋_GB2312"/>
                <w:sz w:val="24"/>
              </w:rPr>
              <w:t>分析后放电准备</w:t>
            </w:r>
            <w:r>
              <w:rPr>
                <w:rFonts w:ascii="仿宋_GB2312" w:hAnsi="仿宋_GB2312" w:cs="仿宋_GB2312" w:eastAsia="仿宋_GB2312"/>
                <w:sz w:val="24"/>
              </w:rPr>
              <w:t>≥</w:t>
            </w:r>
            <w:r>
              <w:rPr>
                <w:rFonts w:ascii="仿宋_GB2312" w:hAnsi="仿宋_GB2312" w:cs="仿宋_GB2312" w:eastAsia="仿宋_GB2312"/>
                <w:sz w:val="24"/>
              </w:rPr>
              <w:t>5秒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语音提示</w:t>
            </w:r>
            <w:r>
              <w:rPr>
                <w:rFonts w:ascii="仿宋_GB2312" w:hAnsi="仿宋_GB2312" w:cs="仿宋_GB2312" w:eastAsia="仿宋_GB2312"/>
                <w:sz w:val="24"/>
              </w:rPr>
              <w:t>：一键切换语言，主机可以通过语音切换按键快速进行语言类型切换，至少</w:t>
            </w:r>
            <w:r>
              <w:rPr>
                <w:rFonts w:ascii="仿宋_GB2312" w:hAnsi="仿宋_GB2312" w:cs="仿宋_GB2312" w:eastAsia="仿宋_GB2312"/>
                <w:sz w:val="24"/>
              </w:rPr>
              <w:t>5种语言。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自检功能</w:t>
            </w:r>
            <w:r>
              <w:rPr>
                <w:rFonts w:ascii="仿宋_GB2312" w:hAnsi="仿宋_GB2312" w:cs="仿宋_GB2312" w:eastAsia="仿宋_GB2312"/>
                <w:sz w:val="24"/>
              </w:rPr>
              <w:t>：</w:t>
            </w:r>
            <w:r>
              <w:rPr>
                <w:rFonts w:ascii="仿宋_GB2312" w:hAnsi="仿宋_GB2312" w:cs="仿宋_GB2312" w:eastAsia="仿宋_GB2312"/>
                <w:sz w:val="24"/>
              </w:rPr>
              <w:t>支持每天</w:t>
            </w:r>
            <w:r>
              <w:rPr>
                <w:rFonts w:ascii="仿宋_GB2312" w:hAnsi="仿宋_GB2312" w:cs="仿宋_GB2312" w:eastAsia="仿宋_GB2312"/>
                <w:sz w:val="24"/>
              </w:rPr>
              <w:t>/每周/每月多种自检频率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数据存储</w:t>
            </w:r>
            <w:r>
              <w:rPr>
                <w:rFonts w:ascii="仿宋_GB2312" w:hAnsi="仿宋_GB2312" w:cs="仿宋_GB2312" w:eastAsia="仿宋_GB2312"/>
                <w:sz w:val="24"/>
              </w:rPr>
              <w:t>：</w:t>
            </w:r>
            <w:r>
              <w:rPr>
                <w:rFonts w:ascii="仿宋_GB2312" w:hAnsi="仿宋_GB2312" w:cs="仿宋_GB2312" w:eastAsia="仿宋_GB2312"/>
                <w:sz w:val="24"/>
              </w:rPr>
              <w:t>至少存储</w:t>
            </w:r>
            <w:r>
              <w:rPr>
                <w:rFonts w:ascii="仿宋_GB2312" w:hAnsi="仿宋_GB2312" w:cs="仿宋_GB2312" w:eastAsia="仿宋_GB2312"/>
                <w:sz w:val="24"/>
              </w:rPr>
              <w:t>10次完整事件记录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数据导出</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USB或SD卡数据导出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设备主机具有屏幕显示功能：</w:t>
            </w:r>
            <w:r>
              <w:rPr>
                <w:rFonts w:ascii="仿宋_GB2312" w:hAnsi="仿宋_GB2312" w:cs="仿宋_GB2312" w:eastAsia="仿宋_GB2312"/>
                <w:sz w:val="24"/>
              </w:rPr>
              <w:t>≥5 英寸，可显示动画指导用户执行急救操作，电击次数显示，抢救时间显示。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IP防护等级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IP</w:t>
            </w:r>
            <w:r>
              <w:rPr>
                <w:rFonts w:ascii="仿宋_GB2312" w:hAnsi="仿宋_GB2312" w:cs="仿宋_GB2312" w:eastAsia="仿宋_GB2312"/>
                <w:sz w:val="24"/>
              </w:rPr>
              <w:t>X</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使用温度范围</w:t>
            </w:r>
            <w:r>
              <w:rPr>
                <w:rFonts w:ascii="仿宋_GB2312" w:hAnsi="仿宋_GB2312" w:cs="仿宋_GB2312" w:eastAsia="仿宋_GB2312"/>
                <w:sz w:val="24"/>
              </w:rPr>
              <w:t>：</w:t>
            </w:r>
            <w:r>
              <w:rPr>
                <w:rFonts w:ascii="仿宋_GB2312" w:hAnsi="仿宋_GB2312" w:cs="仿宋_GB2312" w:eastAsia="仿宋_GB2312"/>
                <w:sz w:val="24"/>
              </w:rPr>
              <w:t>-5℃～50℃或更宽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电极片有效期</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电池放电次数或待机时间</w:t>
            </w:r>
            <w:r>
              <w:rPr>
                <w:rFonts w:ascii="仿宋_GB2312" w:hAnsi="仿宋_GB2312" w:cs="仿宋_GB2312" w:eastAsia="仿宋_GB2312"/>
                <w:sz w:val="24"/>
              </w:rPr>
              <w:t>：</w:t>
            </w:r>
            <w:r>
              <w:rPr>
                <w:rFonts w:ascii="仿宋_GB2312" w:hAnsi="仿宋_GB2312" w:cs="仿宋_GB2312" w:eastAsia="仿宋_GB2312"/>
                <w:sz w:val="24"/>
              </w:rPr>
              <w:t>满足</w:t>
            </w:r>
            <w:r>
              <w:rPr>
                <w:rFonts w:ascii="仿宋_GB2312" w:hAnsi="仿宋_GB2312" w:cs="仿宋_GB2312" w:eastAsia="仿宋_GB2312"/>
                <w:sz w:val="24"/>
              </w:rPr>
              <w:t>≥</w:t>
            </w:r>
            <w:r>
              <w:rPr>
                <w:rFonts w:ascii="仿宋_GB2312" w:hAnsi="仿宋_GB2312" w:cs="仿宋_GB2312" w:eastAsia="仿宋_GB2312"/>
                <w:sz w:val="24"/>
              </w:rPr>
              <w:t>100次除颤或5年待机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电池可更换</w:t>
            </w:r>
            <w:r>
              <w:rPr>
                <w:rFonts w:ascii="仿宋_GB2312" w:hAnsi="仿宋_GB2312" w:cs="仿宋_GB2312" w:eastAsia="仿宋_GB2312"/>
                <w:sz w:val="24"/>
              </w:rPr>
              <w:t>：</w:t>
            </w:r>
            <w:r>
              <w:rPr>
                <w:rFonts w:ascii="仿宋_GB2312" w:hAnsi="仿宋_GB2312" w:cs="仿宋_GB2312" w:eastAsia="仿宋_GB2312"/>
                <w:sz w:val="24"/>
              </w:rPr>
              <w:t>支持用户自行更换电池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语音音量</w:t>
            </w:r>
            <w:r>
              <w:rPr>
                <w:rFonts w:ascii="仿宋_GB2312" w:hAnsi="仿宋_GB2312" w:cs="仿宋_GB2312" w:eastAsia="仿宋_GB2312"/>
                <w:sz w:val="24"/>
              </w:rPr>
              <w:t>：</w:t>
            </w:r>
            <w:r>
              <w:rPr>
                <w:rFonts w:ascii="仿宋_GB2312" w:hAnsi="仿宋_GB2312" w:cs="仿宋_GB2312" w:eastAsia="仿宋_GB2312"/>
                <w:sz w:val="24"/>
              </w:rPr>
              <w:t>具备自动调节或音量可调功能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操作按钮</w:t>
            </w:r>
            <w:r>
              <w:rPr>
                <w:rFonts w:ascii="仿宋_GB2312" w:hAnsi="仿宋_GB2312" w:cs="仿宋_GB2312" w:eastAsia="仿宋_GB2312"/>
                <w:sz w:val="24"/>
              </w:rPr>
              <w:t>：</w:t>
            </w:r>
            <w:r>
              <w:rPr>
                <w:rFonts w:ascii="仿宋_GB2312" w:hAnsi="仿宋_GB2312" w:cs="仿宋_GB2312" w:eastAsia="仿宋_GB2312"/>
                <w:sz w:val="24"/>
              </w:rPr>
              <w:t>有明显开始、除颤按钮，易于识别</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整机重量</w:t>
            </w:r>
            <w:r>
              <w:rPr>
                <w:rFonts w:ascii="仿宋_GB2312" w:hAnsi="仿宋_GB2312" w:cs="仿宋_GB2312" w:eastAsia="仿宋_GB2312"/>
                <w:sz w:val="24"/>
              </w:rPr>
              <w:t>≤</w:t>
            </w:r>
            <w:r>
              <w:rPr>
                <w:rFonts w:ascii="仿宋_GB2312" w:hAnsi="仿宋_GB2312" w:cs="仿宋_GB2312" w:eastAsia="仿宋_GB2312"/>
                <w:sz w:val="24"/>
              </w:rPr>
              <w:t>3.5kg（含电池和电极）</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AED设备铭牌应明确标注使用期限：</w:t>
            </w:r>
            <w:r>
              <w:rPr>
                <w:rFonts w:ascii="仿宋_GB2312" w:hAnsi="仿宋_GB2312" w:cs="仿宋_GB2312" w:eastAsia="仿宋_GB2312"/>
                <w:sz w:val="24"/>
              </w:rPr>
              <w:t>≥</w:t>
            </w:r>
            <w:r>
              <w:rPr>
                <w:rFonts w:ascii="仿宋_GB2312" w:hAnsi="仿宋_GB2312" w:cs="仿宋_GB2312" w:eastAsia="仿宋_GB2312"/>
                <w:sz w:val="24"/>
              </w:rPr>
              <w:t>10年。</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）整套设备需具备国家和相关行业技术安全标准</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GB9706.218-2021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②胸部按压机（核心产品）</w:t>
            </w:r>
          </w:p>
          <w:p>
            <w:pPr>
              <w:pStyle w:val="null3"/>
              <w:numPr>
                <w:ilvl w:val="0"/>
                <w:numId w:val="1"/>
              </w:numPr>
              <w:jc w:val="both"/>
            </w:pPr>
            <w:r>
              <w:rPr>
                <w:rFonts w:ascii="仿宋_GB2312" w:hAnsi="仿宋_GB2312" w:cs="仿宋_GB2312" w:eastAsia="仿宋_GB2312"/>
                <w:sz w:val="24"/>
                <w:b/>
              </w:rPr>
              <w:t>基本技术参数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设备类型：自动胸外按压装置，适用于突发心搏骤停患者的胸外按压操作。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操作模式：支持连续按压和按压</w:t>
            </w:r>
            <w:r>
              <w:rPr>
                <w:rFonts w:ascii="仿宋_GB2312" w:hAnsi="仿宋_GB2312" w:cs="仿宋_GB2312" w:eastAsia="仿宋_GB2312"/>
                <w:sz w:val="24"/>
              </w:rPr>
              <w:t>/通气间歇模式。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适用范围：适用于成人患者</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控制方式：设备具备自动启动、暂停与紧急停止功能。</w:t>
            </w:r>
          </w:p>
          <w:p>
            <w:pPr>
              <w:pStyle w:val="null3"/>
              <w:numPr>
                <w:ilvl w:val="0"/>
                <w:numId w:val="1"/>
              </w:numPr>
              <w:jc w:val="both"/>
            </w:pPr>
            <w:r>
              <w:rPr>
                <w:rFonts w:ascii="仿宋_GB2312" w:hAnsi="仿宋_GB2312" w:cs="仿宋_GB2312" w:eastAsia="仿宋_GB2312"/>
                <w:sz w:val="24"/>
                <w:b/>
              </w:rPr>
              <w:t>按压性能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按压频率调节范围：应覆盖</w:t>
            </w:r>
            <w:r>
              <w:rPr>
                <w:rFonts w:ascii="仿宋_GB2312" w:hAnsi="仿宋_GB2312" w:cs="仿宋_GB2312" w:eastAsia="仿宋_GB2312"/>
                <w:sz w:val="24"/>
              </w:rPr>
              <w:t>80～120次/分钟，并可设定具体数值。</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按压深度：应能达到至少</w:t>
            </w:r>
            <w:r>
              <w:rPr>
                <w:rFonts w:ascii="仿宋_GB2312" w:hAnsi="仿宋_GB2312" w:cs="仿宋_GB2312" w:eastAsia="仿宋_GB2312"/>
                <w:sz w:val="24"/>
              </w:rPr>
              <w:t>50mm按压深度，并可进行深度调节。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按压定位方式：应提供定位辅助装置，便于胸骨中部准确放置。</w:t>
            </w:r>
          </w:p>
          <w:p>
            <w:pPr>
              <w:pStyle w:val="null3"/>
              <w:numPr>
                <w:ilvl w:val="0"/>
                <w:numId w:val="1"/>
              </w:numPr>
              <w:jc w:val="both"/>
            </w:pPr>
            <w:r>
              <w:rPr>
                <w:rFonts w:ascii="仿宋_GB2312" w:hAnsi="仿宋_GB2312" w:cs="仿宋_GB2312" w:eastAsia="仿宋_GB2312"/>
                <w:sz w:val="24"/>
                <w:b/>
              </w:rPr>
              <w:t>结构配置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设备构成：由主机、背板、按压装置、电源系统等组成。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部署时间：应设计合理，可在较短时间内完成部署操作。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适配环境：支持平床、担架等平台使用，具备必要的稳定性和固定装置。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按压组件形式：按压装置应确保垂直施力且保持稳定连续运动。</w:t>
            </w:r>
          </w:p>
          <w:p>
            <w:pPr>
              <w:pStyle w:val="null3"/>
              <w:numPr>
                <w:ilvl w:val="0"/>
                <w:numId w:val="1"/>
              </w:numPr>
              <w:jc w:val="both"/>
            </w:pPr>
            <w:r>
              <w:rPr>
                <w:rFonts w:ascii="仿宋_GB2312" w:hAnsi="仿宋_GB2312" w:cs="仿宋_GB2312" w:eastAsia="仿宋_GB2312"/>
                <w:sz w:val="24"/>
                <w:b/>
              </w:rPr>
              <w:t>电源系统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供电方式：设备应可由可充电电池驱动，并可在必要时使用交流电源。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电池最大充电时间：</w:t>
            </w:r>
            <w:r>
              <w:rPr>
                <w:rFonts w:ascii="仿宋_GB2312" w:hAnsi="仿宋_GB2312" w:cs="仿宋_GB2312" w:eastAsia="仿宋_GB2312"/>
                <w:sz w:val="24"/>
              </w:rPr>
              <w:t>≤2小时。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电池续航时间：单次充电后的工作时间应</w:t>
            </w:r>
            <w:r>
              <w:rPr>
                <w:rFonts w:ascii="仿宋_GB2312" w:hAnsi="仿宋_GB2312" w:cs="仿宋_GB2312" w:eastAsia="仿宋_GB2312"/>
                <w:sz w:val="24"/>
              </w:rPr>
              <w:t>≥</w:t>
            </w:r>
            <w:r>
              <w:rPr>
                <w:rFonts w:ascii="仿宋_GB2312" w:hAnsi="仿宋_GB2312" w:cs="仿宋_GB2312" w:eastAsia="仿宋_GB2312"/>
                <w:sz w:val="24"/>
              </w:rPr>
              <w:t>45分钟。</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电量指示：设备应具备电池电量实时显示功能。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电池更换：应可快速更换电池，有利于急救连续操作。</w:t>
            </w:r>
          </w:p>
          <w:p>
            <w:pPr>
              <w:pStyle w:val="null3"/>
              <w:numPr>
                <w:ilvl w:val="0"/>
                <w:numId w:val="1"/>
              </w:numPr>
              <w:jc w:val="both"/>
            </w:pPr>
            <w:r>
              <w:rPr>
                <w:rFonts w:ascii="仿宋_GB2312" w:hAnsi="仿宋_GB2312" w:cs="仿宋_GB2312" w:eastAsia="仿宋_GB2312"/>
                <w:sz w:val="24"/>
                <w:b/>
              </w:rPr>
              <w:t>信息与记录功能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显示内容：设备应具备基础信息显示功能，如按压频率、深度、电量状态等。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报警系统：应具备系统异常报警机制。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数据记录（可选项）：具备按压数据记录及导出功能。</w:t>
            </w:r>
          </w:p>
          <w:p>
            <w:pPr>
              <w:pStyle w:val="null3"/>
              <w:numPr>
                <w:ilvl w:val="0"/>
                <w:numId w:val="1"/>
              </w:numPr>
              <w:jc w:val="both"/>
            </w:pPr>
            <w:r>
              <w:rPr>
                <w:rFonts w:ascii="仿宋_GB2312" w:hAnsi="仿宋_GB2312" w:cs="仿宋_GB2312" w:eastAsia="仿宋_GB2312"/>
                <w:sz w:val="24"/>
                <w:b/>
              </w:rPr>
              <w:t>安全与清洁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紧急释放功能：设备应设计有可快速解除按压的机制，便于急救切换。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安全防护：应具备防止误操作、误按压、硬件过载等防护机制。</w:t>
            </w:r>
            <w:r>
              <w:br/>
            </w:r>
            <w:r>
              <w:rPr>
                <w:rFonts w:ascii="仿宋_GB2312" w:hAnsi="仿宋_GB2312" w:cs="仿宋_GB2312" w:eastAsia="仿宋_GB2312"/>
                <w:sz w:val="24"/>
              </w:rPr>
              <w:t>3.</w:t>
            </w:r>
            <w:r>
              <w:rPr>
                <w:rFonts w:ascii="仿宋_GB2312" w:hAnsi="仿宋_GB2312" w:cs="仿宋_GB2312" w:eastAsia="仿宋_GB2312"/>
                <w:sz w:val="24"/>
              </w:rPr>
              <w:t>通过跌落试验：跌落高度</w:t>
            </w:r>
            <w:r>
              <w:rPr>
                <w:rFonts w:ascii="仿宋_GB2312" w:hAnsi="仿宋_GB2312" w:cs="仿宋_GB2312" w:eastAsia="仿宋_GB2312"/>
                <w:sz w:val="24"/>
              </w:rPr>
              <w:t>≥1.3米。</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防水防尘等级：</w:t>
            </w:r>
            <w:r>
              <w:rPr>
                <w:rFonts w:ascii="仿宋_GB2312" w:hAnsi="仿宋_GB2312" w:cs="仿宋_GB2312" w:eastAsia="仿宋_GB2312"/>
                <w:sz w:val="24"/>
              </w:rPr>
              <w:t>≥</w:t>
            </w:r>
            <w:r>
              <w:rPr>
                <w:rFonts w:ascii="仿宋_GB2312" w:hAnsi="仿宋_GB2312" w:cs="仿宋_GB2312" w:eastAsia="仿宋_GB2312"/>
                <w:sz w:val="24"/>
              </w:rPr>
              <w:t>IP</w:t>
            </w:r>
            <w:r>
              <w:rPr>
                <w:rFonts w:ascii="仿宋_GB2312" w:hAnsi="仿宋_GB2312" w:cs="仿宋_GB2312" w:eastAsia="仿宋_GB2312"/>
                <w:sz w:val="24"/>
              </w:rPr>
              <w:t>X</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清洁要求：设备表面应能耐受常规医院消毒剂清洁擦拭，接触部件宜可拆卸或更换。</w:t>
            </w:r>
          </w:p>
          <w:p>
            <w:pPr>
              <w:pStyle w:val="null3"/>
              <w:jc w:val="both"/>
            </w:pPr>
            <w:r>
              <w:rPr>
                <w:rFonts w:ascii="仿宋_GB2312" w:hAnsi="仿宋_GB2312" w:cs="仿宋_GB2312" w:eastAsia="仿宋_GB2312"/>
                <w:sz w:val="24"/>
                <w:b/>
              </w:rPr>
              <w:t>③中频治疗仪</w:t>
            </w:r>
          </w:p>
          <w:p>
            <w:pPr>
              <w:pStyle w:val="null3"/>
              <w:jc w:val="both"/>
            </w:pPr>
            <w:r>
              <w:rPr>
                <w:rFonts w:ascii="仿宋_GB2312" w:hAnsi="仿宋_GB2312" w:cs="仿宋_GB2312" w:eastAsia="仿宋_GB2312"/>
                <w:sz w:val="24"/>
                <w:b/>
              </w:rPr>
              <w:t>一、功能性能要求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1.1产品类别</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4"/>
              </w:rPr>
              <w:t>▲</w:t>
            </w:r>
            <w:r>
              <w:rPr>
                <w:rFonts w:ascii="仿宋_GB2312" w:hAnsi="仿宋_GB2312" w:cs="仿宋_GB2312" w:eastAsia="仿宋_GB2312"/>
                <w:sz w:val="24"/>
              </w:rPr>
              <w:t>应为具有电刺激治疗功能的中频或中低频电子脉冲治疗设备，适用于失眠等辅助治疗。</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1.2输出通道</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设备应至少提供</w:t>
            </w:r>
            <w:r>
              <w:rPr>
                <w:rFonts w:ascii="仿宋_GB2312" w:hAnsi="仿宋_GB2312" w:cs="仿宋_GB2312" w:eastAsia="仿宋_GB2312"/>
                <w:sz w:val="24"/>
              </w:rPr>
              <w:t>1路独立电脉冲输出，可输出单一或复合脉冲。</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1.3脉冲强度调节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应具备多级脉冲强度调节功能，档位不少于</w:t>
            </w:r>
            <w:r>
              <w:rPr>
                <w:rFonts w:ascii="仿宋_GB2312" w:hAnsi="仿宋_GB2312" w:cs="仿宋_GB2312" w:eastAsia="仿宋_GB2312"/>
                <w:sz w:val="24"/>
              </w:rPr>
              <w:t>10级，以满足不同治疗需求。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1.4 治疗模式</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应具备一种及以上预设或可选治疗模式，支持多种电刺激方案组合，增强适用性。</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1.5脉冲参数调节范围</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频率范围：不少于</w:t>
            </w:r>
            <w:r>
              <w:rPr>
                <w:rFonts w:ascii="仿宋_GB2312" w:hAnsi="仿宋_GB2312" w:cs="仿宋_GB2312" w:eastAsia="仿宋_GB2312"/>
                <w:sz w:val="24"/>
              </w:rPr>
              <w:t>0.5Hz～10kHz；</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脉冲宽度：不少于</w:t>
            </w:r>
            <w:r>
              <w:rPr>
                <w:rFonts w:ascii="仿宋_GB2312" w:hAnsi="仿宋_GB2312" w:cs="仿宋_GB2312" w:eastAsia="仿宋_GB2312"/>
                <w:sz w:val="24"/>
              </w:rPr>
              <w:t>20μs～2ms。</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1.6输出波形类型</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应支持多种电脉冲波形，如连续波、方波、三角波、指数波、锯齿波等，波形不少于</w:t>
            </w:r>
            <w:r>
              <w:rPr>
                <w:rFonts w:ascii="仿宋_GB2312" w:hAnsi="仿宋_GB2312" w:cs="仿宋_GB2312" w:eastAsia="仿宋_GB2312"/>
                <w:sz w:val="24"/>
              </w:rPr>
              <w:t>6种，形式不限。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1.7定时功能</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具备治疗时间可调功能，时间设置范围应覆盖至少</w:t>
            </w:r>
            <w:r>
              <w:rPr>
                <w:rFonts w:ascii="仿宋_GB2312" w:hAnsi="仿宋_GB2312" w:cs="仿宋_GB2312" w:eastAsia="仿宋_GB2312"/>
                <w:sz w:val="24"/>
              </w:rPr>
              <w:t>5分钟至30分钟。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1.8操作与显示界面</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设备应设有可视化的操作或状态界面（形式不限，如按钮指示灯、</w:t>
            </w:r>
            <w:r>
              <w:rPr>
                <w:rFonts w:ascii="仿宋_GB2312" w:hAnsi="仿宋_GB2312" w:cs="仿宋_GB2312" w:eastAsia="仿宋_GB2312"/>
                <w:sz w:val="24"/>
              </w:rPr>
              <w:t>LCD等），便于使用者调节治疗参数。</w:t>
            </w:r>
          </w:p>
          <w:p>
            <w:pPr>
              <w:pStyle w:val="null3"/>
              <w:jc w:val="both"/>
            </w:pPr>
            <w:r>
              <w:rPr>
                <w:rFonts w:ascii="仿宋_GB2312" w:hAnsi="仿宋_GB2312" w:cs="仿宋_GB2312" w:eastAsia="仿宋_GB2312"/>
                <w:sz w:val="24"/>
                <w:b/>
              </w:rPr>
              <w:t>二、使用环境与结构要求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2.1使用环境条件</w:t>
            </w:r>
          </w:p>
          <w:p>
            <w:pPr>
              <w:pStyle w:val="null3"/>
              <w:ind w:firstLine="960"/>
              <w:jc w:val="both"/>
            </w:pPr>
            <w:r>
              <w:rPr>
                <w:rFonts w:ascii="仿宋_GB2312" w:hAnsi="仿宋_GB2312" w:cs="仿宋_GB2312" w:eastAsia="仿宋_GB2312"/>
                <w:sz w:val="24"/>
              </w:rPr>
              <w:t>温度：</w:t>
            </w:r>
            <w:r>
              <w:rPr>
                <w:rFonts w:ascii="仿宋_GB2312" w:hAnsi="仿宋_GB2312" w:cs="仿宋_GB2312" w:eastAsia="仿宋_GB2312"/>
                <w:sz w:val="24"/>
              </w:rPr>
              <w:t>5℃～40℃；</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相对湿度：</w:t>
            </w:r>
            <w:r>
              <w:rPr>
                <w:rFonts w:ascii="仿宋_GB2312" w:hAnsi="仿宋_GB2312" w:cs="仿宋_GB2312" w:eastAsia="仿宋_GB2312"/>
                <w:sz w:val="24"/>
              </w:rPr>
              <w:t>≤80%；</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大气压力：</w:t>
            </w:r>
            <w:r>
              <w:rPr>
                <w:rFonts w:ascii="仿宋_GB2312" w:hAnsi="仿宋_GB2312" w:cs="仿宋_GB2312" w:eastAsia="仿宋_GB2312"/>
                <w:sz w:val="24"/>
              </w:rPr>
              <w:t>86kPa～106kPa。</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2.2产品结构</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结构形式不限，应便于桌面放置或移动使用。建议整体重量不影响单人携带。</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2.3供电方式</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应支持市电（</w:t>
            </w:r>
            <w:r>
              <w:rPr>
                <w:rFonts w:ascii="仿宋_GB2312" w:hAnsi="仿宋_GB2312" w:cs="仿宋_GB2312" w:eastAsia="仿宋_GB2312"/>
                <w:sz w:val="24"/>
              </w:rPr>
              <w:t>AC220V 50Hz）或便携式供电方式（如直流电、锂电池等），以满足不同环境下使用需求。</w:t>
            </w:r>
          </w:p>
          <w:p>
            <w:pPr>
              <w:pStyle w:val="null3"/>
              <w:jc w:val="both"/>
            </w:pPr>
            <w:r>
              <w:rPr>
                <w:rFonts w:ascii="仿宋_GB2312" w:hAnsi="仿宋_GB2312" w:cs="仿宋_GB2312" w:eastAsia="仿宋_GB2312"/>
                <w:sz w:val="24"/>
                <w:b/>
              </w:rPr>
              <w:t>三、安全性</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3.1电气安全防护</w:t>
            </w:r>
            <w:r>
              <w:rPr>
                <w:rFonts w:ascii="仿宋_GB2312" w:hAnsi="仿宋_GB2312" w:cs="仿宋_GB2312" w:eastAsia="仿宋_GB2312"/>
                <w:sz w:val="24"/>
              </w:rPr>
              <w:t>等级达到</w:t>
            </w:r>
            <w:r>
              <w:rPr>
                <w:rFonts w:ascii="仿宋_GB2312" w:hAnsi="仿宋_GB2312" w:cs="仿宋_GB2312" w:eastAsia="仿宋_GB2312"/>
                <w:sz w:val="24"/>
              </w:rPr>
              <w:t>B级</w:t>
            </w:r>
          </w:p>
          <w:p>
            <w:pPr>
              <w:pStyle w:val="null3"/>
              <w:jc w:val="both"/>
            </w:pPr>
            <w:r>
              <w:rPr>
                <w:rFonts w:ascii="仿宋_GB2312" w:hAnsi="仿宋_GB2312" w:cs="仿宋_GB2312" w:eastAsia="仿宋_GB2312"/>
                <w:sz w:val="24"/>
              </w:rPr>
              <w:t>应具备基本电气安全保护功能，如过载、短路、无负载自锁保护等。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标的名称：A02320300-医用电子生理参数检测仪器设备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281"/>
              <w:jc w:val="both"/>
            </w:pPr>
            <w:r>
              <w:rPr>
                <w:rFonts w:ascii="仿宋_GB2312" w:hAnsi="仿宋_GB2312" w:cs="仿宋_GB2312" w:eastAsia="仿宋_GB2312"/>
                <w:sz w:val="28"/>
                <w:b/>
              </w:rPr>
              <w:t>一、技术要求</w:t>
            </w:r>
          </w:p>
          <w:p>
            <w:pPr>
              <w:pStyle w:val="null3"/>
              <w:jc w:val="both"/>
            </w:pPr>
            <w:r>
              <w:rPr>
                <w:rFonts w:ascii="仿宋_GB2312" w:hAnsi="仿宋_GB2312" w:cs="仿宋_GB2312" w:eastAsia="仿宋_GB2312"/>
                <w:sz w:val="24"/>
                <w:b/>
              </w:rPr>
              <w:t>1.脑电生物反馈治疗仪</w:t>
            </w:r>
          </w:p>
          <w:p>
            <w:pPr>
              <w:pStyle w:val="null3"/>
              <w:numPr>
                <w:ilvl w:val="0"/>
                <w:numId w:val="1"/>
              </w:numPr>
              <w:jc w:val="both"/>
            </w:pPr>
            <w:r>
              <w:rPr>
                <w:rFonts w:ascii="仿宋_GB2312" w:hAnsi="仿宋_GB2312" w:cs="仿宋_GB2312" w:eastAsia="仿宋_GB2312"/>
                <w:sz w:val="24"/>
                <w:b/>
              </w:rPr>
              <w:t>基本功能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功能用途：设备用于团体生物反馈训练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支持人数：</w:t>
            </w:r>
            <w:r>
              <w:rPr>
                <w:rFonts w:ascii="仿宋_GB2312" w:hAnsi="仿宋_GB2312" w:cs="仿宋_GB2312" w:eastAsia="仿宋_GB2312"/>
                <w:sz w:val="24"/>
              </w:rPr>
              <w:t>≥20</w:t>
            </w:r>
            <w:r>
              <w:rPr>
                <w:rFonts w:ascii="仿宋_GB2312" w:hAnsi="仿宋_GB2312" w:cs="仿宋_GB2312" w:eastAsia="仿宋_GB2312"/>
                <w:sz w:val="24"/>
              </w:rPr>
              <w:t>人同时训练，每位用户可独立采集和反馈。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训练形式：支持脑电反馈训练及多模态生理信号反馈训练。</w:t>
            </w:r>
          </w:p>
          <w:p>
            <w:pPr>
              <w:pStyle w:val="null3"/>
              <w:numPr>
                <w:ilvl w:val="0"/>
                <w:numId w:val="1"/>
              </w:numPr>
              <w:spacing w:before="255" w:after="255"/>
              <w:jc w:val="both"/>
            </w:pPr>
            <w:r>
              <w:rPr>
                <w:rFonts w:ascii="仿宋_GB2312" w:hAnsi="仿宋_GB2312" w:cs="仿宋_GB2312" w:eastAsia="仿宋_GB2312"/>
                <w:sz w:val="24"/>
                <w:b/>
              </w:rPr>
              <w:t>生物信号采集能力</w:t>
            </w:r>
          </w:p>
          <w:p>
            <w:pPr>
              <w:pStyle w:val="null3"/>
              <w:jc w:val="both"/>
            </w:pPr>
            <w:r>
              <w:rPr>
                <w:rFonts w:ascii="仿宋_GB2312" w:hAnsi="仿宋_GB2312" w:cs="仿宋_GB2312" w:eastAsia="仿宋_GB2312"/>
                <w:sz w:val="24"/>
              </w:rPr>
              <w:t>脑电信号（</w:t>
            </w:r>
            <w:r>
              <w:rPr>
                <w:rFonts w:ascii="仿宋_GB2312" w:hAnsi="仿宋_GB2312" w:cs="仿宋_GB2312" w:eastAsia="仿宋_GB2312"/>
                <w:sz w:val="24"/>
              </w:rPr>
              <w:t>EEG）：</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采样率：≥500Hz</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分辨率：≥16bit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噪声电平：≤5μV RMS</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共模抑制比（CMRR）：≥80dB</w:t>
            </w:r>
          </w:p>
          <w:p>
            <w:pPr>
              <w:pStyle w:val="null3"/>
              <w:jc w:val="both"/>
            </w:pPr>
            <w:r>
              <w:rPr>
                <w:rFonts w:ascii="仿宋_GB2312" w:hAnsi="仿宋_GB2312" w:cs="仿宋_GB2312" w:eastAsia="仿宋_GB2312"/>
                <w:sz w:val="24"/>
              </w:rPr>
              <w:t>扩展采集类型（至少支持下列两种）：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表面肌电（sEMG）</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心率或心率变异性（HR/HRV）</w:t>
            </w:r>
          </w:p>
          <w:p>
            <w:pPr>
              <w:pStyle w:val="null3"/>
              <w:jc w:val="both"/>
            </w:pPr>
            <w:r>
              <w:rPr>
                <w:rFonts w:ascii="仿宋_GB2312" w:hAnsi="仿宋_GB2312" w:cs="仿宋_GB2312" w:eastAsia="仿宋_GB2312"/>
                <w:sz w:val="24"/>
              </w:rPr>
              <w:t>信号传输方式：</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支持有线或无线数据传输，确保信号采集稳定，无明显延迟或丢包。</w:t>
            </w:r>
          </w:p>
          <w:p>
            <w:pPr>
              <w:pStyle w:val="null3"/>
              <w:ind w:firstLine="240"/>
              <w:jc w:val="both"/>
            </w:pPr>
            <w:r>
              <w:rPr>
                <w:rFonts w:ascii="仿宋_GB2312" w:hAnsi="仿宋_GB2312" w:cs="仿宋_GB2312" w:eastAsia="仿宋_GB2312"/>
                <w:sz w:val="24"/>
              </w:rPr>
              <w:t>-信号采集器具备状态指示灯，可随放松指数变化呈现不同状态颜色，帮助治疗师及时。（提供彩页证明）</w:t>
            </w:r>
          </w:p>
          <w:p>
            <w:pPr>
              <w:pStyle w:val="null3"/>
              <w:ind w:firstLine="240"/>
              <w:jc w:val="both"/>
            </w:pPr>
            <w:r>
              <w:rPr>
                <w:rFonts w:ascii="仿宋_GB2312" w:hAnsi="仿宋_GB2312" w:cs="仿宋_GB2312" w:eastAsia="仿宋_GB2312"/>
                <w:sz w:val="24"/>
              </w:rPr>
              <w:t>-具备耳畔提示音功能，一对一干预患者，辅助患者调整自身状态。（提供彩页证明）</w:t>
            </w:r>
          </w:p>
          <w:p>
            <w:pPr>
              <w:pStyle w:val="null3"/>
              <w:numPr>
                <w:ilvl w:val="0"/>
                <w:numId w:val="1"/>
              </w:numPr>
              <w:jc w:val="both"/>
            </w:pPr>
            <w:r>
              <w:rPr>
                <w:rFonts w:ascii="仿宋_GB2312" w:hAnsi="仿宋_GB2312" w:cs="仿宋_GB2312" w:eastAsia="仿宋_GB2312"/>
                <w:sz w:val="24"/>
                <w:b/>
              </w:rPr>
              <w:t>软件系统功能</w:t>
            </w:r>
          </w:p>
          <w:p>
            <w:pPr>
              <w:pStyle w:val="null3"/>
              <w:jc w:val="both"/>
            </w:pPr>
            <w:r>
              <w:rPr>
                <w:rFonts w:ascii="仿宋_GB2312" w:hAnsi="仿宋_GB2312" w:cs="仿宋_GB2312" w:eastAsia="仿宋_GB2312"/>
                <w:sz w:val="24"/>
              </w:rPr>
              <w:t>反馈内容：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提供实时脑电反馈功能；</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支持多媒体形式反馈（动画/声音/视频等）；</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可支持自定义反馈素材导入（如视频、图像、音频等）。</w:t>
            </w:r>
          </w:p>
          <w:p>
            <w:pPr>
              <w:pStyle w:val="null3"/>
              <w:jc w:val="both"/>
            </w:pPr>
            <w:r>
              <w:rPr>
                <w:rFonts w:ascii="仿宋_GB2312" w:hAnsi="仿宋_GB2312" w:cs="仿宋_GB2312" w:eastAsia="仿宋_GB2312"/>
                <w:sz w:val="24"/>
              </w:rPr>
              <w:t>数据记录与分析：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提供训练过程数据图示化功能（如：趋势图、波形图等）；</w:t>
            </w:r>
          </w:p>
          <w:p>
            <w:pPr>
              <w:pStyle w:val="null3"/>
              <w:jc w:val="both"/>
            </w:pPr>
            <w:r>
              <w:rPr>
                <w:rFonts w:ascii="仿宋_GB2312" w:hAnsi="仿宋_GB2312" w:cs="仿宋_GB2312" w:eastAsia="仿宋_GB2312"/>
                <w:sz w:val="24"/>
              </w:rPr>
              <w:t>训练方案管理：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系统支持个体训练计划设定与管理；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可创建训练模板，批量应用于多人训练项目中。</w:t>
            </w:r>
          </w:p>
          <w:p>
            <w:pPr>
              <w:pStyle w:val="null3"/>
              <w:numPr>
                <w:ilvl w:val="0"/>
                <w:numId w:val="1"/>
              </w:numPr>
              <w:spacing w:before="255" w:after="255"/>
              <w:jc w:val="both"/>
            </w:pPr>
            <w:r>
              <w:rPr>
                <w:rFonts w:ascii="仿宋_GB2312" w:hAnsi="仿宋_GB2312" w:cs="仿宋_GB2312" w:eastAsia="仿宋_GB2312"/>
                <w:sz w:val="24"/>
                <w:b/>
              </w:rPr>
              <w:t>使用与管理功能</w:t>
            </w:r>
          </w:p>
          <w:p>
            <w:pPr>
              <w:pStyle w:val="null3"/>
              <w:jc w:val="both"/>
            </w:pPr>
            <w:r>
              <w:rPr>
                <w:rFonts w:ascii="仿宋_GB2312" w:hAnsi="仿宋_GB2312" w:cs="仿宋_GB2312" w:eastAsia="仿宋_GB2312"/>
                <w:sz w:val="24"/>
              </w:rPr>
              <w:t>用户登录方式：支持任意一种用户识别方式，如：账号登录、扫码、刷卡、人脸等，便于多人使用与数据追溯。</w:t>
            </w:r>
          </w:p>
          <w:p>
            <w:pPr>
              <w:pStyle w:val="null3"/>
              <w:jc w:val="both"/>
            </w:pPr>
            <w:r>
              <w:rPr>
                <w:rFonts w:ascii="仿宋_GB2312" w:hAnsi="仿宋_GB2312" w:cs="仿宋_GB2312" w:eastAsia="仿宋_GB2312"/>
                <w:sz w:val="24"/>
              </w:rPr>
              <w:t>数据管理功能：</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支持训练数据长期保存、查询、追踪；</w:t>
            </w:r>
          </w:p>
          <w:p>
            <w:pPr>
              <w:pStyle w:val="null3"/>
              <w:jc w:val="both"/>
            </w:pPr>
            <w:r>
              <w:rPr>
                <w:rFonts w:ascii="仿宋_GB2312" w:hAnsi="仿宋_GB2312" w:cs="仿宋_GB2312" w:eastAsia="仿宋_GB2312"/>
                <w:sz w:val="24"/>
              </w:rPr>
              <w:t>平台兼容性：</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系统支持在Windows平台上运行；</w:t>
            </w:r>
          </w:p>
          <w:p>
            <w:pPr>
              <w:pStyle w:val="null3"/>
              <w:numPr>
                <w:ilvl w:val="0"/>
                <w:numId w:val="1"/>
              </w:numPr>
              <w:jc w:val="both"/>
            </w:pPr>
            <w:r>
              <w:rPr>
                <w:rFonts w:ascii="仿宋_GB2312" w:hAnsi="仿宋_GB2312" w:cs="仿宋_GB2312" w:eastAsia="仿宋_GB2312"/>
                <w:sz w:val="24"/>
                <w:b/>
              </w:rPr>
              <w:t>安全标准与资质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产品需具备中华人民共和国医疗器械注册证（二类或以上）；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与人体接触部分须符合电气安全及生物兼容性国家标准（如</w:t>
            </w:r>
            <w:r>
              <w:rPr>
                <w:rFonts w:ascii="仿宋_GB2312" w:hAnsi="仿宋_GB2312" w:cs="仿宋_GB2312" w:eastAsia="仿宋_GB2312"/>
                <w:sz w:val="24"/>
              </w:rPr>
              <w:t>GB或IEC标准）；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提供产品检测报告或符合性声明</w:t>
            </w:r>
            <w:r>
              <w:rPr>
                <w:rFonts w:ascii="仿宋_GB2312" w:hAnsi="仿宋_GB2312" w:cs="仿宋_GB2312" w:eastAsia="仿宋_GB2312"/>
                <w:sz w:val="24"/>
              </w:rPr>
              <w:t>函</w:t>
            </w:r>
            <w:r>
              <w:rPr>
                <w:rFonts w:ascii="仿宋_GB2312" w:hAnsi="仿宋_GB2312" w:cs="仿宋_GB2312" w:eastAsia="仿宋_GB2312"/>
                <w:sz w:val="24"/>
              </w:rPr>
              <w:t>。</w:t>
            </w:r>
          </w:p>
          <w:p>
            <w:pPr>
              <w:pStyle w:val="null3"/>
              <w:ind w:firstLine="480"/>
              <w:jc w:val="both"/>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标的名称：A02320300-医用电子生理参数检测仪器设备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一、技术要求</w:t>
            </w:r>
          </w:p>
          <w:p>
            <w:pPr>
              <w:pStyle w:val="null3"/>
              <w:jc w:val="both"/>
            </w:pPr>
            <w:r>
              <w:rPr>
                <w:rFonts w:ascii="仿宋_GB2312" w:hAnsi="仿宋_GB2312" w:cs="仿宋_GB2312" w:eastAsia="仿宋_GB2312"/>
                <w:sz w:val="24"/>
                <w:b/>
              </w:rPr>
              <w:t>1.眼动检测仪</w:t>
            </w:r>
          </w:p>
          <w:p>
            <w:pPr>
              <w:pStyle w:val="null3"/>
              <w:numPr>
                <w:ilvl w:val="0"/>
                <w:numId w:val="1"/>
              </w:numPr>
              <w:jc w:val="both"/>
            </w:pPr>
            <w:r>
              <w:rPr>
                <w:rFonts w:ascii="仿宋_GB2312" w:hAnsi="仿宋_GB2312" w:cs="仿宋_GB2312" w:eastAsia="仿宋_GB2312"/>
                <w:sz w:val="24"/>
                <w:b/>
              </w:rPr>
              <w:t>基本技术参数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▲产品用途：产品供医疗机构记录眼球活动轨迹和瞳孔大小变化，可用于精神分裂症、阿尔茨海默病(A1zheimer’s disease，AD)的早期筛选和辅助诊断。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2）检测方式：无接触式检测；病人无需佩戴头戴装置；支持自由头部运动范围内的检测。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3）注册资质：须具备有效的</w:t>
            </w:r>
            <w:r>
              <w:rPr>
                <w:rFonts w:ascii="仿宋_GB2312" w:hAnsi="仿宋_GB2312" w:cs="仿宋_GB2312" w:eastAsia="仿宋_GB2312"/>
                <w:sz w:val="24"/>
              </w:rPr>
              <w:t>医疗器械注册证（第二类或第三类）。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采样频率：</w:t>
            </w:r>
            <w:r>
              <w:rPr>
                <w:rFonts w:ascii="仿宋_GB2312" w:hAnsi="仿宋_GB2312" w:cs="仿宋_GB2312" w:eastAsia="仿宋_GB2312"/>
                <w:sz w:val="24"/>
              </w:rPr>
              <w:t>≥100Hz。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5）测量精度：视角精度≤0.1°，瞳孔直径测量误差≤±5%。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6）抖晃率控制：单眼抖晃率≤0.5°/15秒 或 ≤0.5mm/15秒。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7）追踪方式：双眼同步追踪，支持左/右眼单独切换模式。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8）瞳孔追踪方式：基于红外或近红外光源瞳孔定位，具备自动和手动瞳孔定位功能。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9）图像分辨率：图像分辨率≥1280×720。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10）工作距离：≥30cm。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11）数据采集：实时记录双眼瞳孔变化，支持瞳孔大小曲线图、图像显示.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12）数据分析：提供注视点分析、兴趣区分析、眼动轨迹、注视时间等常规参数。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13）探索性任务：支持≥2种眼动任务范式（如注视、扫视、平滑追踪、EEM等）。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14）回放功能：支持检测过程数据回放，回放速率可调节。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15）自动报告：可自动生成检测报告，支持导出为PDF格式。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16）显示内容：支持将受试者注视画面实时显示于操作者界面，并可叠加眼动轨迹。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17）兴趣区/热图分析：支持划定兴趣区并生成注视热图。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18）多任务测试配置：可设置任务时长、视标速度、停留时间等参数。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19）可视化功能：支持双眼实时瞳孔图像显示和位置标识。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20）显示设备：主屏≥21寸，分辨率≥1920×1080；副屏或患者屏≥8寸。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操作系统：支持</w:t>
            </w:r>
            <w:r>
              <w:rPr>
                <w:rFonts w:ascii="仿宋_GB2312" w:hAnsi="仿宋_GB2312" w:cs="仿宋_GB2312" w:eastAsia="仿宋_GB2312"/>
                <w:sz w:val="24"/>
              </w:rPr>
              <w:t>Windows 10及以上，推荐Win11。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22）数据接口：≥USB 3.0或等效高速数据接口。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23）数据导出：支持数据导出和保存，支持原始眼动数据导出。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24）HIS接口：支持HIS系统对接。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实验设计：自由观看、扫视、反扫视。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▲眼动主机具备平衡“浮动头”功能，具备垂直方向、水平方向大范围位置调整定位，以适应不同场地、不同受检者的检测需求。</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标的名称：A02320800-物理治疗、康复及体育治疗仪器设备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一、技术要求</w:t>
            </w:r>
          </w:p>
          <w:p>
            <w:pPr>
              <w:pStyle w:val="null3"/>
              <w:jc w:val="both"/>
            </w:pPr>
            <w:r>
              <w:rPr>
                <w:rFonts w:ascii="仿宋_GB2312" w:hAnsi="仿宋_GB2312" w:cs="仿宋_GB2312" w:eastAsia="仿宋_GB2312"/>
                <w:sz w:val="24"/>
                <w:b/>
              </w:rPr>
              <w:t>1.磁刺激仪</w:t>
            </w:r>
          </w:p>
          <w:p>
            <w:pPr>
              <w:pStyle w:val="null3"/>
              <w:jc w:val="both"/>
            </w:pPr>
            <w:r>
              <w:rPr>
                <w:rFonts w:ascii="仿宋_GB2312" w:hAnsi="仿宋_GB2312" w:cs="仿宋_GB2312" w:eastAsia="仿宋_GB2312"/>
                <w:sz w:val="24"/>
              </w:rPr>
              <w:t>（一）适用范围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1）▲用于人体中枢神经刺激和外周神经刺激，对脑神经及神经损伤性疾病的辅助治疗，以及用于辅助治疗或改善失眠症状。还可用于神经电生理检查，康复科、精神科和神经科的运动神经功能评定。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2）应支持神经电生理检测，包括但不限于：运动阈值（MT）、运动诱发电位（MEP）、中枢神经传导时间（CMCT），ICI/ICF检测、静息期检测等检测功能项目。</w:t>
            </w:r>
          </w:p>
          <w:p>
            <w:pPr>
              <w:pStyle w:val="null3"/>
              <w:jc w:val="both"/>
            </w:pPr>
            <w:r>
              <w:rPr>
                <w:rFonts w:ascii="仿宋_GB2312" w:hAnsi="仿宋_GB2312" w:cs="仿宋_GB2312" w:eastAsia="仿宋_GB2312"/>
                <w:sz w:val="24"/>
              </w:rPr>
              <w:t>（二）系统结构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1）设备结构应为一体式主机，结构稳定，具备良好的绝缘性。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2）应配有操作终端，笔记本电脑承载管理软件，非一体机或触摸屏。系统兼容大量科研软件，支持脱离磁刺激主机独立使用。</w:t>
            </w:r>
          </w:p>
          <w:p>
            <w:pPr>
              <w:pStyle w:val="null3"/>
              <w:jc w:val="both"/>
            </w:pPr>
            <w:r>
              <w:rPr>
                <w:rFonts w:ascii="仿宋_GB2312" w:hAnsi="仿宋_GB2312" w:cs="仿宋_GB2312" w:eastAsia="仿宋_GB2312"/>
                <w:sz w:val="24"/>
              </w:rPr>
              <w:t>（三）刺激性能要求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1）磁感应强度：≥1.0T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2）磁感应强度变化率：不低于40kT/s。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3）输出脉冲频率范围：</w:t>
            </w:r>
            <w:r>
              <w:rPr>
                <w:rFonts w:ascii="仿宋_GB2312" w:hAnsi="仿宋_GB2312" w:cs="仿宋_GB2312" w:eastAsia="仿宋_GB2312"/>
                <w:sz w:val="24"/>
              </w:rPr>
              <w:t>0.1Hz～80Hz可调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4）输出频率步进精度：1Hz以下：0.1Hz；1Hz以上：1Hz。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5）脉冲上升时间：≤70μs。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6）脉冲宽度：</w:t>
            </w:r>
            <w:r>
              <w:rPr>
                <w:rFonts w:ascii="仿宋_GB2312" w:hAnsi="仿宋_GB2312" w:cs="仿宋_GB2312" w:eastAsia="仿宋_GB2312"/>
                <w:sz w:val="24"/>
              </w:rPr>
              <w:t>≥</w:t>
            </w:r>
            <w:r>
              <w:rPr>
                <w:rFonts w:ascii="仿宋_GB2312" w:hAnsi="仿宋_GB2312" w:cs="仿宋_GB2312" w:eastAsia="仿宋_GB2312"/>
                <w:sz w:val="24"/>
              </w:rPr>
              <w:t>340</w:t>
            </w:r>
            <w:r>
              <w:rPr>
                <w:rFonts w:ascii="仿宋_GB2312" w:hAnsi="仿宋_GB2312" w:cs="仿宋_GB2312" w:eastAsia="仿宋_GB2312"/>
                <w:sz w:val="24"/>
              </w:rPr>
              <w:t>μs±20μs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7）▲输出频率误差允差：±2%以内。</w:t>
            </w:r>
          </w:p>
          <w:p>
            <w:pPr>
              <w:pStyle w:val="null3"/>
              <w:jc w:val="both"/>
            </w:pPr>
            <w:r>
              <w:rPr>
                <w:rFonts w:ascii="仿宋_GB2312" w:hAnsi="仿宋_GB2312" w:cs="仿宋_GB2312" w:eastAsia="仿宋_GB2312"/>
                <w:sz w:val="24"/>
              </w:rPr>
              <w:t>（四）冷却与安全系统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1）▲设备应采用液态内循环冷却系统，具有电动吸液和电动排液功能，冷却系统具备自主知识产权。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2）冷却系统应具备温度过高自动停机保护、故障报警等功能。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3）刺激线圈温度控制：应在安全范围内（不高于40℃），达到上限时自动停止刺激输出。</w:t>
            </w:r>
          </w:p>
          <w:p>
            <w:pPr>
              <w:pStyle w:val="null3"/>
              <w:jc w:val="both"/>
            </w:pPr>
            <w:r>
              <w:rPr>
                <w:rFonts w:ascii="仿宋_GB2312" w:hAnsi="仿宋_GB2312" w:cs="仿宋_GB2312" w:eastAsia="仿宋_GB2312"/>
                <w:sz w:val="24"/>
              </w:rPr>
              <w:t>（五）刺激线圈要求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1）▲标配8字形、圆形或等效刺激线圈，支持凹面型、动物型、盔式深部型等其他类型线圈扩展。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2）线圈全封闭一体式工艺，无孔设计，加工一次成型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3）支持线圈温度实时监控。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4）应具备脉冲自动计数功能。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5）支持快速更换或切换线圈方式（手动或自动），无需复杂操作。</w:t>
            </w:r>
          </w:p>
          <w:p>
            <w:pPr>
              <w:pStyle w:val="null3"/>
              <w:jc w:val="both"/>
            </w:pPr>
            <w:r>
              <w:rPr>
                <w:rFonts w:ascii="仿宋_GB2312" w:hAnsi="仿宋_GB2312" w:cs="仿宋_GB2312" w:eastAsia="仿宋_GB2312"/>
                <w:sz w:val="24"/>
              </w:rPr>
              <w:t>（六）刺激模式与控制功能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1）应</w:t>
            </w:r>
            <w:r>
              <w:rPr>
                <w:rFonts w:ascii="仿宋_GB2312" w:hAnsi="仿宋_GB2312" w:cs="仿宋_GB2312" w:eastAsia="仿宋_GB2312"/>
                <w:sz w:val="24"/>
              </w:rPr>
              <w:t>至少</w:t>
            </w:r>
            <w:r>
              <w:rPr>
                <w:rFonts w:ascii="仿宋_GB2312" w:hAnsi="仿宋_GB2312" w:cs="仿宋_GB2312" w:eastAsia="仿宋_GB2312"/>
                <w:sz w:val="24"/>
              </w:rPr>
              <w:t>支持以下刺激模式：单脉冲（</w:t>
            </w:r>
            <w:r>
              <w:rPr>
                <w:rFonts w:ascii="仿宋_GB2312" w:hAnsi="仿宋_GB2312" w:cs="仿宋_GB2312" w:eastAsia="仿宋_GB2312"/>
                <w:sz w:val="24"/>
              </w:rPr>
              <w:t>sTMS）、重复脉冲（rTMS）、脉冲串（TBS）、成对脉冲（pTMS）等。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2）▲支持双人同时治疗，双人的刺激频率、刺激强度、刺激时间和刺激间隔可完全独立调节，并且无强制关联关系，两线圈可同时输出脉冲，支持双线圈成对刺激，成对脉冲最小时间间隔≤0.1ms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3）刺激参数可编程控制，包括频率、强度、脉冲数量、间歇时间等。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4）应支持延时触发输入/输出控制，并兼容外部设备如EMG、EEG，近红外、导航等。</w:t>
            </w:r>
          </w:p>
          <w:p>
            <w:pPr>
              <w:pStyle w:val="null3"/>
              <w:jc w:val="both"/>
            </w:pPr>
            <w:r>
              <w:rPr>
                <w:rFonts w:ascii="仿宋_GB2312" w:hAnsi="仿宋_GB2312" w:cs="仿宋_GB2312" w:eastAsia="仿宋_GB2312"/>
                <w:sz w:val="24"/>
              </w:rPr>
              <w:t>（七）运动诱发电位（</w:t>
            </w:r>
            <w:r>
              <w:rPr>
                <w:rFonts w:ascii="仿宋_GB2312" w:hAnsi="仿宋_GB2312" w:cs="仿宋_GB2312" w:eastAsia="仿宋_GB2312"/>
                <w:sz w:val="24"/>
              </w:rPr>
              <w:t>MEP）模块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1）通道数：不低于2通道。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2）▲MEP采样率：≥100kHz。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3）捕捉肌电信号（EMG），并可以在显示器上显示波形。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4）提供陷波器、共模抑制等抗干扰技术。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5）▲最小分辨率：≤0.1μV，频率测量范围：1Hz~25KHz。</w:t>
            </w:r>
          </w:p>
          <w:p>
            <w:pPr>
              <w:pStyle w:val="null3"/>
              <w:jc w:val="both"/>
            </w:pPr>
            <w:r>
              <w:rPr>
                <w:rFonts w:ascii="仿宋_GB2312" w:hAnsi="仿宋_GB2312" w:cs="仿宋_GB2312" w:eastAsia="仿宋_GB2312"/>
                <w:sz w:val="24"/>
              </w:rPr>
              <w:t>（八）数据管理与系统交互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1）支持治疗参数存储、患者信息管理及治疗方案保存与调用。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2）系统应具备数据导出与报告打印功能。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3）▲支持局域网或互联网共享功能，支持与医院HIS或PACS系统互联，可实现科室常用设备接入，并具备指纹录入与识别、监控和运维能力，包括软硬件监控、容量评估、风险分析、健康检查、错误告警等。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 数据应支持权限控制或加密保护，确保信息安全。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商务要求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质量要求：符合国家现行标准和技术规范。</w:t>
            </w:r>
            <w:r>
              <w:rPr>
                <w:rFonts w:ascii="仿宋_GB2312" w:hAnsi="仿宋_GB2312" w:cs="仿宋_GB2312" w:eastAsia="仿宋_GB2312"/>
                <w:sz w:val="24"/>
              </w:rPr>
              <w:t>响应产品需为该品牌在国家药品监督管理局网站最新注册产品，且出厂日期应不超过半年。供应商对质量安全问题负负责处理解决，并承担一切费用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2、售后要求</w:t>
            </w:r>
          </w:p>
          <w:p>
            <w:pPr>
              <w:pStyle w:val="null3"/>
              <w:ind w:firstLine="480"/>
              <w:jc w:val="both"/>
            </w:pPr>
            <w:r>
              <w:rPr>
                <w:rFonts w:ascii="仿宋_GB2312" w:hAnsi="仿宋_GB2312" w:cs="仿宋_GB2312" w:eastAsia="仿宋_GB2312"/>
                <w:sz w:val="24"/>
              </w:rPr>
              <w:t>2.1质保期：≥2年。</w:t>
            </w:r>
          </w:p>
          <w:p>
            <w:pPr>
              <w:pStyle w:val="null3"/>
              <w:ind w:firstLine="480"/>
              <w:jc w:val="both"/>
            </w:pPr>
            <w:r>
              <w:rPr>
                <w:rFonts w:ascii="仿宋_GB2312" w:hAnsi="仿宋_GB2312" w:cs="仿宋_GB2312" w:eastAsia="仿宋_GB2312"/>
                <w:sz w:val="24"/>
              </w:rPr>
              <w:t>2.2培训服务：免费提供操作培训（≥2次，含现场指导及线上课程）。</w:t>
            </w:r>
          </w:p>
          <w:p>
            <w:pPr>
              <w:pStyle w:val="null3"/>
              <w:ind w:firstLine="480"/>
              <w:jc w:val="both"/>
            </w:pPr>
            <w:r>
              <w:rPr>
                <w:rFonts w:ascii="仿宋_GB2312" w:hAnsi="仿宋_GB2312" w:cs="仿宋_GB2312" w:eastAsia="仿宋_GB2312"/>
                <w:sz w:val="24"/>
              </w:rPr>
              <w:t>2.3如需要与医院his系统对接，中标方须配合采购人完成设备与医院his系统的无缝对接，所涉接口费用均中标方承担。</w:t>
            </w:r>
          </w:p>
          <w:p>
            <w:pPr>
              <w:pStyle w:val="null3"/>
              <w:ind w:firstLine="480"/>
              <w:jc w:val="both"/>
            </w:pPr>
            <w:r>
              <w:rPr>
                <w:rFonts w:ascii="仿宋_GB2312" w:hAnsi="仿宋_GB2312" w:cs="仿宋_GB2312" w:eastAsia="仿宋_GB2312"/>
                <w:sz w:val="24"/>
              </w:rPr>
              <w:t>2.4技术支持：在保修期间提供免费保修，7*24 小时上门服务，免费更换故障配件。提供 7*24小时技术支持和服务，免费质保期内，保证在接到故障电话后响应时间 1 小时内，如需现场解决，保证48小时内派出技术服务人员赶到现场。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ind w:firstLine="480"/>
              <w:jc w:val="both"/>
            </w:pPr>
            <w:r>
              <w:rPr>
                <w:rFonts w:ascii="仿宋_GB2312" w:hAnsi="仿宋_GB2312" w:cs="仿宋_GB2312" w:eastAsia="仿宋_GB2312"/>
                <w:sz w:val="24"/>
              </w:rPr>
              <w:t>2.5、对质保期内的故障报修，如供应商未能做到上款的服务承诺，采购人可采取必要的补救措施，但其风险和费用由供应商承担，由于供应商的保证服务</w:t>
            </w:r>
            <w:r>
              <w:rPr>
                <w:rFonts w:ascii="仿宋_GB2312" w:hAnsi="仿宋_GB2312" w:cs="仿宋_GB2312" w:eastAsia="仿宋_GB2312"/>
                <w:sz w:val="24"/>
              </w:rPr>
              <w:t>不到位，质保期的到期时间将顺延。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、合同履行期限（交货期）：自合同签订之日起</w:t>
            </w:r>
            <w:r>
              <w:rPr>
                <w:rFonts w:ascii="仿宋_GB2312" w:hAnsi="仿宋_GB2312" w:cs="仿宋_GB2312" w:eastAsia="仿宋_GB2312"/>
                <w:sz w:val="24"/>
              </w:rPr>
              <w:t>30日历天完成供货及安装调试合格</w:t>
            </w:r>
          </w:p>
          <w:p>
            <w:pPr>
              <w:pStyle w:val="null3"/>
              <w:ind w:firstLine="480"/>
              <w:jc w:val="both"/>
            </w:pPr>
            <w:r>
              <w:rPr>
                <w:rFonts w:ascii="仿宋_GB2312" w:hAnsi="仿宋_GB2312" w:cs="仿宋_GB2312" w:eastAsia="仿宋_GB2312"/>
                <w:sz w:val="24"/>
              </w:rPr>
              <w:t>4、付款条件及方式：双方签订合同后，甲方按合同支付70%预付款，乙方将货物全部运到甲方指定地点并安装，调试，培训完毕，经双方验收合格后，甲方收到乙方开具的有效发票后，法定期限内支付尾款，同时乙方通过银行履约保证金方式（缴纳方式包括：银行转账、支票/汇票/本票、保函/保险等）预留 3%合同金额，最终验收完成一年后设备无质量问题银行方可支付给乙方。（注：如因甲方审批手续延迟付款的，不视为甲方违约。）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商务要求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质量要求：符合国家现行标准和技术规范。</w:t>
            </w:r>
            <w:r>
              <w:rPr>
                <w:rFonts w:ascii="仿宋_GB2312" w:hAnsi="仿宋_GB2312" w:cs="仿宋_GB2312" w:eastAsia="仿宋_GB2312"/>
                <w:sz w:val="24"/>
              </w:rPr>
              <w:t>响应产品需为该品牌在国家药品监督管理局网站最新注册产品，且出厂日期应不超过半年。供应商对质量安全问题负负责处理解决，并承担一切费用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2、售后要求</w:t>
            </w:r>
          </w:p>
          <w:p>
            <w:pPr>
              <w:pStyle w:val="null3"/>
              <w:ind w:firstLine="480"/>
              <w:jc w:val="both"/>
            </w:pPr>
            <w:r>
              <w:rPr>
                <w:rFonts w:ascii="仿宋_GB2312" w:hAnsi="仿宋_GB2312" w:cs="仿宋_GB2312" w:eastAsia="仿宋_GB2312"/>
                <w:sz w:val="24"/>
              </w:rPr>
              <w:t>2.1质保期：≥2年。</w:t>
            </w:r>
          </w:p>
          <w:p>
            <w:pPr>
              <w:pStyle w:val="null3"/>
              <w:ind w:firstLine="480"/>
              <w:jc w:val="both"/>
            </w:pPr>
            <w:r>
              <w:rPr>
                <w:rFonts w:ascii="仿宋_GB2312" w:hAnsi="仿宋_GB2312" w:cs="仿宋_GB2312" w:eastAsia="仿宋_GB2312"/>
                <w:sz w:val="24"/>
              </w:rPr>
              <w:t>2.2培训服务：免费提供操作培训（≥2次，含现场指导及线上课程）。</w:t>
            </w:r>
          </w:p>
          <w:p>
            <w:pPr>
              <w:pStyle w:val="null3"/>
              <w:ind w:firstLine="480"/>
              <w:jc w:val="both"/>
            </w:pPr>
            <w:r>
              <w:rPr>
                <w:rFonts w:ascii="仿宋_GB2312" w:hAnsi="仿宋_GB2312" w:cs="仿宋_GB2312" w:eastAsia="仿宋_GB2312"/>
                <w:sz w:val="24"/>
              </w:rPr>
              <w:t>2.3如需要与医院his系统对接，中标方须配合采购人完成设备与医院his系统的无缝对接，所涉接口费用均中标方承担。</w:t>
            </w:r>
          </w:p>
          <w:p>
            <w:pPr>
              <w:pStyle w:val="null3"/>
              <w:ind w:firstLine="480"/>
              <w:jc w:val="both"/>
            </w:pPr>
            <w:r>
              <w:rPr>
                <w:rFonts w:ascii="仿宋_GB2312" w:hAnsi="仿宋_GB2312" w:cs="仿宋_GB2312" w:eastAsia="仿宋_GB2312"/>
                <w:sz w:val="24"/>
              </w:rPr>
              <w:t>2.4技术支持：在保修期间提供免费保修，7*24 小时上门服务，免费更换故障配件。提供 7*24小时技术支持和服务，免费质保期内，保证在接到故障电话后响应时间 1 小时内，如需现场解决，保证48小时内派出技术服务人员赶到现场。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ind w:firstLine="480"/>
              <w:jc w:val="both"/>
            </w:pPr>
            <w:r>
              <w:rPr>
                <w:rFonts w:ascii="仿宋_GB2312" w:hAnsi="仿宋_GB2312" w:cs="仿宋_GB2312" w:eastAsia="仿宋_GB2312"/>
                <w:sz w:val="24"/>
              </w:rPr>
              <w:t>2.5、对质保期内的故障报修，如供应商未能做到上款的服务承诺，采购人可采取必要的补救措施，但其风险和费用由供应商承担，由于供应商的保证服务</w:t>
            </w:r>
            <w:r>
              <w:rPr>
                <w:rFonts w:ascii="仿宋_GB2312" w:hAnsi="仿宋_GB2312" w:cs="仿宋_GB2312" w:eastAsia="仿宋_GB2312"/>
                <w:sz w:val="24"/>
              </w:rPr>
              <w:t>不到位，质保期的到期时间将顺延。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、合同履行期限（交货期）：自合同签订之日起</w:t>
            </w:r>
            <w:r>
              <w:rPr>
                <w:rFonts w:ascii="仿宋_GB2312" w:hAnsi="仿宋_GB2312" w:cs="仿宋_GB2312" w:eastAsia="仿宋_GB2312"/>
                <w:sz w:val="24"/>
              </w:rPr>
              <w:t>30日历天完成供货及安装调试合格</w:t>
            </w:r>
          </w:p>
          <w:p>
            <w:pPr>
              <w:pStyle w:val="null3"/>
              <w:ind w:firstLine="480"/>
              <w:jc w:val="both"/>
            </w:pPr>
            <w:r>
              <w:rPr>
                <w:rFonts w:ascii="仿宋_GB2312" w:hAnsi="仿宋_GB2312" w:cs="仿宋_GB2312" w:eastAsia="仿宋_GB2312"/>
                <w:sz w:val="24"/>
              </w:rPr>
              <w:t>4、付款条件及方式：双方签订合同后，甲方按合同支付70%预付款，乙方将货物全部运到甲方指定地点并安装，调试，培训完毕，经双方验收合格后，甲方收到乙方开具的有效发票后，法定期限内支付尾款，同时乙方通过银行履约保证金方式（缴纳方式包括：银行转账、支票/汇票/本票、保函/保险等）预留 3%合同金额，最终验收完成一年后设备无质量问题银行方可支付给乙方。（注：如因甲方审批手续延迟付款的，不视为甲方违约。）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商务要求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质量要求：符合国家现行标准和技术规范。</w:t>
            </w:r>
            <w:r>
              <w:rPr>
                <w:rFonts w:ascii="仿宋_GB2312" w:hAnsi="仿宋_GB2312" w:cs="仿宋_GB2312" w:eastAsia="仿宋_GB2312"/>
                <w:sz w:val="24"/>
              </w:rPr>
              <w:t>响应产品需为该品牌在国家药品监督管理局网站最新注册产品，且出厂日期应不超过半年。供应商对质量安全问题负负责处理解决，并承担一切费用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2、售后要求</w:t>
            </w:r>
          </w:p>
          <w:p>
            <w:pPr>
              <w:pStyle w:val="null3"/>
              <w:ind w:firstLine="480"/>
              <w:jc w:val="both"/>
            </w:pPr>
            <w:r>
              <w:rPr>
                <w:rFonts w:ascii="仿宋_GB2312" w:hAnsi="仿宋_GB2312" w:cs="仿宋_GB2312" w:eastAsia="仿宋_GB2312"/>
                <w:sz w:val="24"/>
              </w:rPr>
              <w:t>2.1质保期：≥2年。</w:t>
            </w:r>
          </w:p>
          <w:p>
            <w:pPr>
              <w:pStyle w:val="null3"/>
              <w:ind w:firstLine="480"/>
              <w:jc w:val="both"/>
            </w:pPr>
            <w:r>
              <w:rPr>
                <w:rFonts w:ascii="仿宋_GB2312" w:hAnsi="仿宋_GB2312" w:cs="仿宋_GB2312" w:eastAsia="仿宋_GB2312"/>
                <w:sz w:val="24"/>
              </w:rPr>
              <w:t>2.2培训服务：免费提供操作培训（≥2次，含现场指导及线上课程）。</w:t>
            </w:r>
          </w:p>
          <w:p>
            <w:pPr>
              <w:pStyle w:val="null3"/>
              <w:ind w:firstLine="480"/>
              <w:jc w:val="both"/>
            </w:pPr>
            <w:r>
              <w:rPr>
                <w:rFonts w:ascii="仿宋_GB2312" w:hAnsi="仿宋_GB2312" w:cs="仿宋_GB2312" w:eastAsia="仿宋_GB2312"/>
                <w:sz w:val="24"/>
              </w:rPr>
              <w:t>2.3如需要与医院his系统对接，中标方须配合采购人完成设备与医院his系统的无缝对接，所涉接口费用均中标方承担。</w:t>
            </w:r>
          </w:p>
          <w:p>
            <w:pPr>
              <w:pStyle w:val="null3"/>
              <w:ind w:firstLine="480"/>
              <w:jc w:val="both"/>
            </w:pPr>
            <w:r>
              <w:rPr>
                <w:rFonts w:ascii="仿宋_GB2312" w:hAnsi="仿宋_GB2312" w:cs="仿宋_GB2312" w:eastAsia="仿宋_GB2312"/>
                <w:sz w:val="24"/>
              </w:rPr>
              <w:t>2.4技术支持：在保修期间提供免费保修，7*24 小时上门服务，免费更换故障配件。提供 7*24小时技术支持和服务，免费质保期内，保证在接到故障电话后响应时间 1 小时内，如需现场解决，保证48小时内派出技术服务人员赶到现场。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ind w:firstLine="480"/>
              <w:jc w:val="both"/>
            </w:pPr>
            <w:r>
              <w:rPr>
                <w:rFonts w:ascii="仿宋_GB2312" w:hAnsi="仿宋_GB2312" w:cs="仿宋_GB2312" w:eastAsia="仿宋_GB2312"/>
                <w:sz w:val="24"/>
              </w:rPr>
              <w:t>2.5、对质保期内的故障报修，如供应商未能做到上款的服务承诺，采购人可采取必要的补救措施，但其风险和费用由供应商承担，由于供应商的保证服务</w:t>
            </w:r>
            <w:r>
              <w:rPr>
                <w:rFonts w:ascii="仿宋_GB2312" w:hAnsi="仿宋_GB2312" w:cs="仿宋_GB2312" w:eastAsia="仿宋_GB2312"/>
                <w:sz w:val="24"/>
              </w:rPr>
              <w:t>不到位，质保期的到期时间将顺延。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、合同履行期限（交货期）：自合同签订之日起</w:t>
            </w:r>
            <w:r>
              <w:rPr>
                <w:rFonts w:ascii="仿宋_GB2312" w:hAnsi="仿宋_GB2312" w:cs="仿宋_GB2312" w:eastAsia="仿宋_GB2312"/>
                <w:sz w:val="24"/>
              </w:rPr>
              <w:t>30日历天完成供货及安装调试合格</w:t>
            </w:r>
          </w:p>
          <w:p>
            <w:pPr>
              <w:pStyle w:val="null3"/>
              <w:ind w:firstLine="480"/>
              <w:jc w:val="both"/>
            </w:pPr>
            <w:r>
              <w:rPr>
                <w:rFonts w:ascii="仿宋_GB2312" w:hAnsi="仿宋_GB2312" w:cs="仿宋_GB2312" w:eastAsia="仿宋_GB2312"/>
                <w:sz w:val="24"/>
              </w:rPr>
              <w:t>4、付款条件及方式：双方签订合同后，甲方按合同支付70%预付款，乙方将货物全部运到甲方指定地点并安装，调试，培训完毕，经双方验收合格后，甲方收到乙方开具的有效发票后，法定期限内支付尾款，同时乙方通过银行履约保证金方式（缴纳方式包括：银行转账、支票/汇票/本票、保函/保险等）预留 3%合同金额，最终验收完成一年后设备无质量问题银行方可支付给乙方。（注：如因甲方审批手续延迟付款的，不视为甲方违约。）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商务要求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质量要求：符合国家现行标准和技术规范。</w:t>
            </w:r>
            <w:r>
              <w:rPr>
                <w:rFonts w:ascii="仿宋_GB2312" w:hAnsi="仿宋_GB2312" w:cs="仿宋_GB2312" w:eastAsia="仿宋_GB2312"/>
                <w:sz w:val="24"/>
              </w:rPr>
              <w:t>响应产品需为该品牌在国家药品监督管理局网站最新注册产品，且出厂日期应不超过半年。供应商对质量安全问题负负责处理解决，并承担一切费用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2、售后要求</w:t>
            </w:r>
          </w:p>
          <w:p>
            <w:pPr>
              <w:pStyle w:val="null3"/>
              <w:ind w:firstLine="480"/>
              <w:jc w:val="both"/>
            </w:pPr>
            <w:r>
              <w:rPr>
                <w:rFonts w:ascii="仿宋_GB2312" w:hAnsi="仿宋_GB2312" w:cs="仿宋_GB2312" w:eastAsia="仿宋_GB2312"/>
                <w:sz w:val="24"/>
              </w:rPr>
              <w:t>2.1质保期：≥2年。</w:t>
            </w:r>
          </w:p>
          <w:p>
            <w:pPr>
              <w:pStyle w:val="null3"/>
              <w:ind w:firstLine="480"/>
              <w:jc w:val="both"/>
            </w:pPr>
            <w:r>
              <w:rPr>
                <w:rFonts w:ascii="仿宋_GB2312" w:hAnsi="仿宋_GB2312" w:cs="仿宋_GB2312" w:eastAsia="仿宋_GB2312"/>
                <w:sz w:val="24"/>
              </w:rPr>
              <w:t>2.2培训服务：免费提供操作培训（≥2次，含现场指导及线上课程）。</w:t>
            </w:r>
          </w:p>
          <w:p>
            <w:pPr>
              <w:pStyle w:val="null3"/>
              <w:ind w:firstLine="480"/>
              <w:jc w:val="both"/>
            </w:pPr>
            <w:r>
              <w:rPr>
                <w:rFonts w:ascii="仿宋_GB2312" w:hAnsi="仿宋_GB2312" w:cs="仿宋_GB2312" w:eastAsia="仿宋_GB2312"/>
                <w:sz w:val="24"/>
              </w:rPr>
              <w:t>2.3如需要与医院his系统对接，中标方须配合采购人完成设备与医院his系统的无缝对接，所涉接口费用均中标方承担。</w:t>
            </w:r>
          </w:p>
          <w:p>
            <w:pPr>
              <w:pStyle w:val="null3"/>
              <w:ind w:firstLine="480"/>
              <w:jc w:val="both"/>
            </w:pPr>
            <w:r>
              <w:rPr>
                <w:rFonts w:ascii="仿宋_GB2312" w:hAnsi="仿宋_GB2312" w:cs="仿宋_GB2312" w:eastAsia="仿宋_GB2312"/>
                <w:sz w:val="24"/>
              </w:rPr>
              <w:t>2.4技术支持：在保修期间提供免费保修，7*24 小时上门服务，免费更换故障配件。提供 7*24小时技术支持和服务，免费质保期内，保证在接到故障电话后响应时间 1 小时内，如需现场解决，保证48小时内派出技术服务人员赶到现场。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ind w:firstLine="480"/>
              <w:jc w:val="both"/>
            </w:pPr>
            <w:r>
              <w:rPr>
                <w:rFonts w:ascii="仿宋_GB2312" w:hAnsi="仿宋_GB2312" w:cs="仿宋_GB2312" w:eastAsia="仿宋_GB2312"/>
                <w:sz w:val="24"/>
              </w:rPr>
              <w:t>2.5、对质保期内的故障报修，如供应商未能做到上款的服务承诺，采购人可采取必要的补救措施，但其风险和费用由供应商承担，由于供应商的保证服务</w:t>
            </w:r>
            <w:r>
              <w:rPr>
                <w:rFonts w:ascii="仿宋_GB2312" w:hAnsi="仿宋_GB2312" w:cs="仿宋_GB2312" w:eastAsia="仿宋_GB2312"/>
                <w:sz w:val="24"/>
              </w:rPr>
              <w:t>不到位，质保期的到期时间将顺延。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、合同履行期限（交货期）：自合同签订之日起</w:t>
            </w:r>
            <w:r>
              <w:rPr>
                <w:rFonts w:ascii="仿宋_GB2312" w:hAnsi="仿宋_GB2312" w:cs="仿宋_GB2312" w:eastAsia="仿宋_GB2312"/>
                <w:sz w:val="24"/>
              </w:rPr>
              <w:t>30日历天完成供货及安装调试合格</w:t>
            </w:r>
          </w:p>
          <w:p>
            <w:pPr>
              <w:pStyle w:val="null3"/>
              <w:ind w:firstLine="480"/>
              <w:jc w:val="both"/>
            </w:pPr>
            <w:r>
              <w:rPr>
                <w:rFonts w:ascii="仿宋_GB2312" w:hAnsi="仿宋_GB2312" w:cs="仿宋_GB2312" w:eastAsia="仿宋_GB2312"/>
                <w:sz w:val="24"/>
              </w:rPr>
              <w:t>4、付款条件及方式：双方签订合同后，甲方按合同支付70%预付款，乙方将货物全部运到甲方指定地点并安装，调试，培训完毕，经双方验收合格后，甲方收到乙方开具的有效发票后，法定期限内支付尾款，同时乙方通过银行履约保证金方式（缴纳方式包括：银行转账、支票/汇票/本票、保函/保险等）预留 3%合同金额，最终验收完成一年后设备无质量问题银行方可支付给乙方。（注：如因甲方审批手续延迟付款的，不视为甲方违约。）</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1.参加政府采购活动前三年内，无环保类行政处罚记录（提供承诺函，格式自拟并加盖公章）。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的“政府采购严重违法失信行为记录名单”的投标人。（提供网页截图或承诺函并加盖单位公章，未在响应文件内提供齐全的则以招标代理现场查询结果为准）。 3.（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1.参加政府采购活动前三年内，无环保类行政处罚记录（提供承诺函，格式自拟并加盖公章）。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的“政府采购严重违法失信行为记录名单”的投标人。（提供网页截图或承诺函并加盖单位公章，未在响应文件内提供齐全的则以招标代理现场查询结果为准）。 3.（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1.参加政府采购活动前三年内，无环保类行政处罚记录（提供承诺函，格式自拟并加盖公章）。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的“政府采购严重违法失信行为记录名单”的投标人。（提供网页截图或承诺函并加盖单位公章，未在响应文件内提供齐全的则以招标代理现场查询结果为准）。 3.（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1.参加政府采购活动前三年内，无环保类行政处罚记录（提供承诺函，格式自拟并加盖公章）。 2.必须为未被列入中国执行信息公开网（httpzxgk.court.gov.cnshixin）的“失信被执行人”、信用中国网站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的“政府采购严重违法失信行为记录名单”的投标人。（提供网页截图或承诺函并加盖单位公章，未在响应文件内提供齐全的则以招标代理现场查询结果为准）。 3.（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1.投标人提供的项目实施方案内容包括但不限于：①供货计划②供货保障措施和质量保障③人员配备④安装调试等因素。 2.评审专家根据投标人提供的项目实施方案进行评审赋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1.供应商提供的售后服务方案内容包括但不限于：①售后服务范围②质保期内的承诺和质保期满后的相关服务③售后服务计划和措施④售后服务团队配置⑤备品备件情况等。 2.评审专家根据投标人提供的售后服务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项目培训方案</w:t>
            </w:r>
          </w:p>
        </w:tc>
        <w:tc>
          <w:tcPr>
            <w:tcW w:type="dxa" w:w="2492"/>
          </w:tcPr>
          <w:p>
            <w:pPr>
              <w:pStyle w:val="null3"/>
              <w:jc w:val="both"/>
            </w:pPr>
            <w:r>
              <w:rPr>
                <w:rFonts w:ascii="仿宋_GB2312" w:hAnsi="仿宋_GB2312" w:cs="仿宋_GB2312" w:eastAsia="仿宋_GB2312"/>
              </w:rPr>
              <w:t>1.投标人提供的项目培训方案内容包括但不限于：①培训计划②培训时间安排③培训对象④培训目标内容⑤培训系统操作等因素。 2.评审专家根据投标人提供的项目培训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1.投标人提供的应急预案方案内容包括但不限于：①突发事件响应时间②突发故障维修响应时限承诺③应急处置处理④应急支援保障等因素。 2.评审专家根据投标人提供的应急预案方案进行评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技术要求响应情况</w:t>
            </w:r>
          </w:p>
        </w:tc>
        <w:tc>
          <w:tcPr>
            <w:tcW w:type="dxa" w:w="2492"/>
          </w:tcPr>
          <w:p>
            <w:pPr>
              <w:pStyle w:val="null3"/>
              <w:jc w:val="both"/>
            </w:pPr>
            <w:r>
              <w:rPr>
                <w:rFonts w:ascii="仿宋_GB2312" w:hAnsi="仿宋_GB2312" w:cs="仿宋_GB2312" w:eastAsia="仿宋_GB2312"/>
              </w:rPr>
              <w:t>1.标“▲”条款一共有2项，优于或完全符合技术参数要求的，得5分；每有一项标“▲”条款不满足的扣2.5分。本小项满分共5分； 注：如若采购需求中参数条款要求提供相关证明材料，未提供则该项不得分。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技术要求响应情况</w:t>
            </w:r>
          </w:p>
        </w:tc>
        <w:tc>
          <w:tcPr>
            <w:tcW w:type="dxa" w:w="2492"/>
          </w:tcPr>
          <w:p>
            <w:pPr>
              <w:pStyle w:val="null3"/>
              <w:jc w:val="both"/>
            </w:pPr>
            <w:r>
              <w:rPr>
                <w:rFonts w:ascii="仿宋_GB2312" w:hAnsi="仿宋_GB2312" w:cs="仿宋_GB2312" w:eastAsia="仿宋_GB2312"/>
              </w:rPr>
              <w:t>2.非标“▲”条款一共有57项，优于或完全符合技术参数要求的，得28.5分；每有一项非标“▲”条款不满足的扣0.5分。本小项满分共28.5分。 注：如若采购需求中参数条款要求提供相关证明材料，未提供则该项不得分。</w:t>
            </w:r>
          </w:p>
        </w:tc>
        <w:tc>
          <w:tcPr>
            <w:tcW w:type="dxa" w:w="831"/>
          </w:tcPr>
          <w:p>
            <w:pPr>
              <w:pStyle w:val="null3"/>
              <w:jc w:val="right"/>
            </w:pPr>
            <w:r>
              <w:rPr>
                <w:rFonts w:ascii="仿宋_GB2312" w:hAnsi="仿宋_GB2312" w:cs="仿宋_GB2312" w:eastAsia="仿宋_GB2312"/>
              </w:rPr>
              <w:t>28.50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投标人在2022年5月1日至今具有类似业绩，每提供一个得0.25分，最多得0.5分。 证明材料：提供合同关键页（以合同签订时间为准）复印件并加盖公章</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1.投标人提供的项目实施方案内容包括但不限于：①供货计划②供货保障措施和质量保障③人员配备④安装调试等因素。 2.评审专家根据投标人提供的项目实施方案进行评审赋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1.供应商提供的售后服务方案内容包括但不限于：①售后服务范围②质保期内的承诺和质保期满后的相关服务③售后服务计划和措施④售后服务团队配置⑤备品备件情况等。 2.评审专家根据投标人提供的售后服务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项目培训方案</w:t>
            </w:r>
          </w:p>
        </w:tc>
        <w:tc>
          <w:tcPr>
            <w:tcW w:type="dxa" w:w="2492"/>
          </w:tcPr>
          <w:p>
            <w:pPr>
              <w:pStyle w:val="null3"/>
              <w:jc w:val="both"/>
            </w:pPr>
            <w:r>
              <w:rPr>
                <w:rFonts w:ascii="仿宋_GB2312" w:hAnsi="仿宋_GB2312" w:cs="仿宋_GB2312" w:eastAsia="仿宋_GB2312"/>
              </w:rPr>
              <w:t>1.投标人提供的项目培训方案内容包括但不限于：①培训计划②培训时间安排③培训对象④培训目标内容⑤培训系统操作等因素。 2.评审专家根据投标人提供的项目培训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1.投标人提供的应急预案方案内容包括但不限于：①突发事件响应时间②突发故障维修响应时限承诺③应急处置处理④应急支援保障等因素。 2.评审专家根据投标人提供的应急预案方案进行评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技术要求响应情况</w:t>
            </w:r>
          </w:p>
        </w:tc>
        <w:tc>
          <w:tcPr>
            <w:tcW w:type="dxa" w:w="2492"/>
          </w:tcPr>
          <w:p>
            <w:pPr>
              <w:pStyle w:val="null3"/>
              <w:jc w:val="both"/>
            </w:pPr>
            <w:r>
              <w:rPr>
                <w:rFonts w:ascii="仿宋_GB2312" w:hAnsi="仿宋_GB2312" w:cs="仿宋_GB2312" w:eastAsia="仿宋_GB2312"/>
              </w:rPr>
              <w:t>非标“▲”条款一共有24项，优于或完全符合技术参数要求的，得33.6分；每有一项非标“▲”条款不满足的扣1.4分。本小项满分共33.6分。 注：如若采购需求中参数条款要求提供相关证明材料，未提供则该项不得分。</w:t>
            </w:r>
          </w:p>
        </w:tc>
        <w:tc>
          <w:tcPr>
            <w:tcW w:type="dxa" w:w="831"/>
          </w:tcPr>
          <w:p>
            <w:pPr>
              <w:pStyle w:val="null3"/>
              <w:jc w:val="right"/>
            </w:pPr>
            <w:r>
              <w:rPr>
                <w:rFonts w:ascii="仿宋_GB2312" w:hAnsi="仿宋_GB2312" w:cs="仿宋_GB2312" w:eastAsia="仿宋_GB2312"/>
              </w:rPr>
              <w:t>33.60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投标人在2022年5月1日至今具有类似业绩，每提供一个得0.2分，最多得0.4分。 证明材料：提供合同关键页（以合同签订时间为准）复印件并加盖公章。</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1.投标人提供的项目实施方案内容包括但不限于：①供货计划②供货保障措施和质量保障③人员配备④安装调试等因素。 2.评审专家根据投标人提供的项目实施方案进行评审赋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1.供应商提供的售后服务方案内容包括但不限于：①售后服务范围②质保期内的承诺和质保期满后的相关服务③售后服务计划和措施④售后服务团队配置⑤备品备件情况等。 2.评审专家根据投标人提供的售后服务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项目培训方案</w:t>
            </w:r>
          </w:p>
        </w:tc>
        <w:tc>
          <w:tcPr>
            <w:tcW w:type="dxa" w:w="2492"/>
          </w:tcPr>
          <w:p>
            <w:pPr>
              <w:pStyle w:val="null3"/>
              <w:jc w:val="both"/>
            </w:pPr>
            <w:r>
              <w:rPr>
                <w:rFonts w:ascii="仿宋_GB2312" w:hAnsi="仿宋_GB2312" w:cs="仿宋_GB2312" w:eastAsia="仿宋_GB2312"/>
              </w:rPr>
              <w:t>1.投标人提供的项目培训方案内容包括但不限于：①培训计划②培训时间安排③培训对象④培训目标内容⑤培训系统操作等因素。 2.评审专家根据投标人提供的项目培训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1.投标人提供的应急预案方案内容包括但不限于：①突发事件响应时间②突发故障维修响应时限承诺③应急处置处理④应急支援保障等因素。 2.评审专家根据投标人提供的应急预案方案进行评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技术要求响应情况</w:t>
            </w:r>
          </w:p>
        </w:tc>
        <w:tc>
          <w:tcPr>
            <w:tcW w:type="dxa" w:w="2492"/>
          </w:tcPr>
          <w:p>
            <w:pPr>
              <w:pStyle w:val="null3"/>
              <w:jc w:val="both"/>
            </w:pPr>
            <w:r>
              <w:rPr>
                <w:rFonts w:ascii="仿宋_GB2312" w:hAnsi="仿宋_GB2312" w:cs="仿宋_GB2312" w:eastAsia="仿宋_GB2312"/>
              </w:rPr>
              <w:t>1.标“▲”条款一共有3项，优于或完全符合技术参数要求的，得10.5分；每有一项标“▲”条款不满足的扣3.5分。本小项满分共10.5分； 注：如若采购需求中参数条款要求提供相关证明材料，未提供则该项不得分。</w:t>
            </w:r>
          </w:p>
        </w:tc>
        <w:tc>
          <w:tcPr>
            <w:tcW w:type="dxa" w:w="831"/>
          </w:tcPr>
          <w:p>
            <w:pPr>
              <w:pStyle w:val="null3"/>
              <w:jc w:val="right"/>
            </w:pPr>
            <w:r>
              <w:rPr>
                <w:rFonts w:ascii="仿宋_GB2312" w:hAnsi="仿宋_GB2312" w:cs="仿宋_GB2312" w:eastAsia="仿宋_GB2312"/>
              </w:rPr>
              <w:t>10.50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技术要求响应情况</w:t>
            </w:r>
          </w:p>
        </w:tc>
        <w:tc>
          <w:tcPr>
            <w:tcW w:type="dxa" w:w="2492"/>
          </w:tcPr>
          <w:p>
            <w:pPr>
              <w:pStyle w:val="null3"/>
              <w:jc w:val="both"/>
            </w:pPr>
            <w:r>
              <w:rPr>
                <w:rFonts w:ascii="仿宋_GB2312" w:hAnsi="仿宋_GB2312" w:cs="仿宋_GB2312" w:eastAsia="仿宋_GB2312"/>
              </w:rPr>
              <w:t>2.非标“▲”条款一共有23项，优于或完全符合技术参数要求的，得23分；每有一项非标“▲”条款不满足的扣1分。本小项满分共23分。 注：如若采购需求中参数条款要求提供相关证明材料，未提供则该项不得分。</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投投标人在2022年5月1日至今具有类似业绩，每提供一个得0.25分，最多得0.5分。 证明材料：提供合同关键页（以合同签订时间为准）复印件并加盖公章。</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1.投标人提供的项目实施方案内容包括但不限于：①供货计划②供货保障措施和质量保障③人员配备④安装调试等因素。 2.评审专家根据投标人提供的项目实施方案进行评审赋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1.供应商提供的售后服务方案内容包括但不限于：①售后服务范围②质保期内的承诺和质保期满后的相关服务③售后服务计划和措施④售后服务团队配置⑤备品备件情况等。 2.评审专家根据投标人提供的售后服务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项目培训方案</w:t>
            </w:r>
          </w:p>
        </w:tc>
        <w:tc>
          <w:tcPr>
            <w:tcW w:type="dxa" w:w="2492"/>
          </w:tcPr>
          <w:p>
            <w:pPr>
              <w:pStyle w:val="null3"/>
              <w:jc w:val="both"/>
            </w:pPr>
            <w:r>
              <w:rPr>
                <w:rFonts w:ascii="仿宋_GB2312" w:hAnsi="仿宋_GB2312" w:cs="仿宋_GB2312" w:eastAsia="仿宋_GB2312"/>
              </w:rPr>
              <w:t>1.投标人提供的项目培训方案内容包括但不限于：①培训计划②培训时间安排③培训对象④培训目标内容⑤培训系统操作等因素。 2.评审专家根据投标人提供的项目培训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1.投标人提供的应急预案方案内容包括但不限于：①突发事件响应时间②突发故障维修响应时限承诺③应急处置处理④应急支援保障等因素。 2.评审专家根据投标人提供的应急预案方案进行评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技术要求响应情况</w:t>
            </w:r>
          </w:p>
        </w:tc>
        <w:tc>
          <w:tcPr>
            <w:tcW w:type="dxa" w:w="2492"/>
          </w:tcPr>
          <w:p>
            <w:pPr>
              <w:pStyle w:val="null3"/>
              <w:jc w:val="both"/>
            </w:pPr>
            <w:r>
              <w:rPr>
                <w:rFonts w:ascii="仿宋_GB2312" w:hAnsi="仿宋_GB2312" w:cs="仿宋_GB2312" w:eastAsia="仿宋_GB2312"/>
              </w:rPr>
              <w:t>1.标“▲”条款一共有8项，优于或完全符合技术参数要求的，得24分；每有一项标“▲”条款不满足的扣3分。本小项满分共24分； 注：如若采购需求中参数条款要求提供相关证明材料，未提供则该项不得分。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技术要求响应情况</w:t>
            </w:r>
          </w:p>
        </w:tc>
        <w:tc>
          <w:tcPr>
            <w:tcW w:type="dxa" w:w="2492"/>
          </w:tcPr>
          <w:p>
            <w:pPr>
              <w:pStyle w:val="null3"/>
              <w:jc w:val="both"/>
            </w:pPr>
            <w:r>
              <w:rPr>
                <w:rFonts w:ascii="仿宋_GB2312" w:hAnsi="仿宋_GB2312" w:cs="仿宋_GB2312" w:eastAsia="仿宋_GB2312"/>
              </w:rPr>
              <w:t>2.非标“▲”条款一共有24项，优于或完全符合技术参数要求的，得9.6分；每有一项非标“▲”条款不满足的扣0.4分。本小项满分共9.6分。 注：如若采购需求中参数条款要求提供相关证明材料，未提供则该项不得分。</w:t>
            </w:r>
          </w:p>
        </w:tc>
        <w:tc>
          <w:tcPr>
            <w:tcW w:type="dxa" w:w="831"/>
          </w:tcPr>
          <w:p>
            <w:pPr>
              <w:pStyle w:val="null3"/>
              <w:jc w:val="right"/>
            </w:pPr>
            <w:r>
              <w:rPr>
                <w:rFonts w:ascii="仿宋_GB2312" w:hAnsi="仿宋_GB2312" w:cs="仿宋_GB2312" w:eastAsia="仿宋_GB2312"/>
              </w:rPr>
              <w:t>9.60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投标人在2022年5月1日至今具有类似业绩，每提供一个得0.2分，最多得0.4分。 证明材料：提供合同关键页（以合同签订时间为准）复印件并加盖公章。</w:t>
            </w:r>
          </w:p>
        </w:tc>
        <w:tc>
          <w:tcPr>
            <w:tcW w:type="dxa" w:w="831"/>
          </w:tcPr>
          <w:p>
            <w:pPr>
              <w:pStyle w:val="null3"/>
              <w:jc w:val="right"/>
            </w:pPr>
            <w:r>
              <w:rPr>
                <w:rFonts w:ascii="仿宋_GB2312" w:hAnsi="仿宋_GB2312" w:cs="仿宋_GB2312" w:eastAsia="仿宋_GB2312"/>
              </w:rPr>
              <w:t>0.40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HNZD-2025-063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海南省安宁医院2025年医疗设备项目（一）</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AED自动体外除颤仪</w:t>
            </w:r>
          </w:p>
        </w:tc>
        <w:tc>
          <w:tcPr>
            <w:tcW w:type="dxa" w:w="831"/>
          </w:tcPr>
          <w:p>
            <w:pPr>
              <w:pStyle w:val="null3"/>
              <w:jc w:val="left"/>
            </w:pPr>
            <w:r>
              <w:rPr>
                <w:rFonts w:ascii="仿宋_GB2312" w:hAnsi="仿宋_GB2312" w:cs="仿宋_GB2312" w:eastAsia="仿宋_GB2312"/>
              </w:rPr>
              <w:t xml:space="preserve"> 10.00台</w:t>
            </w:r>
          </w:p>
        </w:tc>
        <w:tc>
          <w:tcPr>
            <w:tcW w:type="dxa" w:w="831"/>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胸部按压机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中频治疗仪</w:t>
            </w:r>
          </w:p>
        </w:tc>
        <w:tc>
          <w:tcPr>
            <w:tcW w:type="dxa" w:w="831"/>
          </w:tcPr>
          <w:p>
            <w:pPr>
              <w:pStyle w:val="null3"/>
              <w:jc w:val="left"/>
            </w:pPr>
            <w:r>
              <w:rPr>
                <w:rFonts w:ascii="仿宋_GB2312" w:hAnsi="仿宋_GB2312" w:cs="仿宋_GB2312" w:eastAsia="仿宋_GB2312"/>
              </w:rPr>
              <w:t xml:space="preserve"> 4.00台</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HNZD-2025-063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海南省安宁医院2025年医疗设备项目（一）</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脑电生物反馈治疗仪</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2040000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HNZD-2025-063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海南省安宁医院2025年医疗设备项目（一）</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眼动检测系统</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HNZD-2025-063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海南省安宁医院2025年医疗设备项目（一）</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磁刺激仪</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2190000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