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购买智慧课堂教学移动终端（平板电脑）服务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HNJY2025-6-1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海南省电化教育馆</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海南省教学仪器设备招标中心有限公司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海南省电化教育馆</w:t>
      </w:r>
      <w:r>
        <w:rPr>
          <w:rFonts w:ascii="仿宋_GB2312" w:hAnsi="仿宋_GB2312" w:cs="仿宋_GB2312" w:eastAsia="仿宋_GB2312"/>
        </w:rPr>
        <w:t xml:space="preserve"> 的委托， </w:t>
      </w:r>
      <w:r>
        <w:rPr>
          <w:rFonts w:ascii="仿宋_GB2312" w:hAnsi="仿宋_GB2312" w:cs="仿宋_GB2312" w:eastAsia="仿宋_GB2312"/>
        </w:rPr>
        <w:t>海南省教学仪器设备招标中心有限公司</w:t>
      </w:r>
      <w:r>
        <w:rPr>
          <w:rFonts w:ascii="仿宋_GB2312" w:hAnsi="仿宋_GB2312" w:cs="仿宋_GB2312" w:eastAsia="仿宋_GB2312"/>
        </w:rPr>
        <w:t xml:space="preserve"> 对 </w:t>
      </w:r>
      <w:r>
        <w:rPr>
          <w:rFonts w:ascii="仿宋_GB2312" w:hAnsi="仿宋_GB2312" w:cs="仿宋_GB2312" w:eastAsia="仿宋_GB2312"/>
        </w:rPr>
        <w:t>购买智慧课堂教学移动终端（平板电脑）服务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HNJY2025-6-1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购买智慧课堂教学移动终端（平板电脑）服务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3,000,000.00元</w:t>
      </w:r>
      <w:r>
        <w:rPr>
          <w:rFonts w:ascii="仿宋_GB2312" w:hAnsi="仿宋_GB2312" w:cs="仿宋_GB2312" w:eastAsia="仿宋_GB2312"/>
        </w:rPr>
        <w:t>叁佰万元整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服务期限三年，自合同签订之日起50日内完成服务中涉及到的终端及设施设备供货及安装调试。</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2、投标人（供应商）使用交易系统遇到问题可致电技术支持：4001691288。 3、本项目为远程不见面开标，开标前必须进入电子开标大厅在线签到（未签到视为无效投标）， 本采购活动采用全流程电子化的方式，响应、磋商、报价、评审等全流程均通过线上进行。 4、供应商须提前准备海南蓝色ca数字证书。CA数字证书认证咨询电话：0898-66668096</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海南省电化教育馆</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海口市美兰区蓝天路2-8号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0898-66779295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海南省教学仪器设备招标中心有限公司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海南省海口市兰区蓝天路西2-8号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郭先生、孙女士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0898-66757906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说明：项目验收合格后，成交供应商向采购人提供合同总金额的5%的履约保函</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代理服务费收费标准：招标代理服务费按“中华人民共和国国家计划委员会[计价格 ［2002］1980号]标准收取。 交纳代理服务费账号 单位名称：海南省教学仪器设备招标中心有限公司 开户银行：中国银行海口琼山支行蓝天西路支行（如果汇款时搜索不到蓝天西路支行，可以直接选择海口琼山支行） 银行帐号：266255028427 财务联系电话：66737260</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（1）本项目有现场演示环节 （2）本项目需提供样机进行现场实物演示及封存验收。所提供样机须与响应文件产品一致，否则视为不响应。请供应商携带样机在开标当日截止时间前到达海南省教学仪器设备招标中心有限公司开标室（地址：海南省海口市蓝天路西2-8号）。 为后续项目履约验收，项目评审结束后，所有样品将由采购人封存，采购活动结束后，未成交供应商人的样品将及时退回，成交供应商的样品将封存用于项目验收。</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联系人：郭先生</w:t>
      </w:r>
    </w:p>
    <w:p>
      <w:pPr>
        <w:pStyle w:val="null3"/>
        <w:jc w:val="left"/>
      </w:pPr>
      <w:r>
        <w:rPr>
          <w:rFonts w:ascii="仿宋_GB2312" w:hAnsi="仿宋_GB2312" w:cs="仿宋_GB2312" w:eastAsia="仿宋_GB2312"/>
        </w:rPr>
        <w:t>联系电话：0898-66757906</w:t>
      </w:r>
    </w:p>
    <w:p>
      <w:pPr>
        <w:pStyle w:val="null3"/>
        <w:jc w:val="left"/>
      </w:pPr>
      <w:r>
        <w:rPr>
          <w:rFonts w:ascii="仿宋_GB2312" w:hAnsi="仿宋_GB2312" w:cs="仿宋_GB2312" w:eastAsia="仿宋_GB2312"/>
        </w:rPr>
        <w:t>地址：海南省海口市蓝天路西2-8号</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br/>
      </w:r>
      <w:r>
        <w:rPr>
          <w:rFonts w:ascii="仿宋_GB2312" w:hAnsi="仿宋_GB2312" w:cs="仿宋_GB2312" w:eastAsia="仿宋_GB2312"/>
        </w:rPr>
        <w:t xml:space="preserve">    </w:t>
      </w:r>
      <w:r>
        <w:rPr>
          <w:rFonts w:ascii="仿宋_GB2312" w:hAnsi="仿宋_GB2312" w:cs="仿宋_GB2312" w:eastAsia="仿宋_GB2312"/>
          <w:sz w:val="21"/>
        </w:rPr>
        <w:t>教育信息化</w:t>
      </w:r>
      <w:r>
        <w:rPr>
          <w:rFonts w:ascii="仿宋_GB2312" w:hAnsi="仿宋_GB2312" w:cs="仿宋_GB2312" w:eastAsia="仿宋_GB2312"/>
          <w:sz w:val="21"/>
        </w:rPr>
        <w:t>已成为推动教育现代化的重要手段。为了提高教育教学质量，充分利用国家中小学智慧教育平台海量的优质教育资源和丰富的应用场景，研究探索数字环境下的教育改革和人才培养路径，深度挖掘数据驱动的精准化教育教学，实现数据赋能和育人导向有机结合。</w:t>
      </w:r>
    </w:p>
    <w:p>
      <w:pPr>
        <w:pStyle w:val="null3"/>
        <w:ind w:firstLine="480"/>
        <w:jc w:val="both"/>
      </w:pPr>
      <w:r>
        <w:rPr>
          <w:rFonts w:ascii="仿宋_GB2312" w:hAnsi="仿宋_GB2312" w:cs="仿宋_GB2312" w:eastAsia="仿宋_GB2312"/>
          <w:sz w:val="24"/>
          <w:b/>
        </w:rPr>
        <w:t>实施内容：</w:t>
      </w:r>
      <w:r>
        <w:br/>
      </w:r>
      <w:r>
        <w:rPr>
          <w:rFonts w:ascii="仿宋_GB2312" w:hAnsi="仿宋_GB2312" w:cs="仿宋_GB2312" w:eastAsia="仿宋_GB2312"/>
          <w:sz w:val="24"/>
        </w:rPr>
        <w:t>1.</w:t>
      </w:r>
      <w:r>
        <w:rPr>
          <w:rFonts w:ascii="仿宋_GB2312" w:hAnsi="仿宋_GB2312" w:cs="仿宋_GB2312" w:eastAsia="仿宋_GB2312"/>
          <w:sz w:val="21"/>
        </w:rPr>
        <w:t>以购买服务方式为全省</w:t>
      </w:r>
      <w:r>
        <w:rPr>
          <w:rFonts w:ascii="仿宋_GB2312" w:hAnsi="仿宋_GB2312" w:cs="仿宋_GB2312" w:eastAsia="仿宋_GB2312"/>
          <w:sz w:val="21"/>
        </w:rPr>
        <w:t>不</w:t>
      </w:r>
      <w:r>
        <w:rPr>
          <w:rFonts w:ascii="仿宋_GB2312" w:hAnsi="仿宋_GB2312" w:cs="仿宋_GB2312" w:eastAsia="仿宋_GB2312"/>
          <w:sz w:val="21"/>
        </w:rPr>
        <w:t>少于</w:t>
      </w:r>
      <w:r>
        <w:rPr>
          <w:rFonts w:ascii="仿宋_GB2312" w:hAnsi="仿宋_GB2312" w:cs="仿宋_GB2312" w:eastAsia="仿宋_GB2312"/>
          <w:sz w:val="21"/>
        </w:rPr>
        <w:t>10</w:t>
      </w:r>
      <w:r>
        <w:rPr>
          <w:rFonts w:ascii="仿宋_GB2312" w:hAnsi="仿宋_GB2312" w:cs="仿宋_GB2312" w:eastAsia="仿宋_GB2312"/>
          <w:sz w:val="21"/>
        </w:rPr>
        <w:t>0</w:t>
      </w:r>
      <w:r>
        <w:rPr>
          <w:rFonts w:ascii="仿宋_GB2312" w:hAnsi="仿宋_GB2312" w:cs="仿宋_GB2312" w:eastAsia="仿宋_GB2312"/>
          <w:sz w:val="21"/>
        </w:rPr>
        <w:t>所</w:t>
      </w:r>
      <w:r>
        <w:rPr>
          <w:rFonts w:ascii="仿宋_GB2312" w:hAnsi="仿宋_GB2312" w:cs="仿宋_GB2312" w:eastAsia="仿宋_GB2312"/>
          <w:sz w:val="21"/>
        </w:rPr>
        <w:t>中</w:t>
      </w:r>
      <w:r>
        <w:rPr>
          <w:rFonts w:ascii="仿宋_GB2312" w:hAnsi="仿宋_GB2312" w:cs="仿宋_GB2312" w:eastAsia="仿宋_GB2312"/>
          <w:sz w:val="21"/>
        </w:rPr>
        <w:t>小</w:t>
      </w:r>
      <w:r>
        <w:rPr>
          <w:rFonts w:ascii="仿宋_GB2312" w:hAnsi="仿宋_GB2312" w:cs="仿宋_GB2312" w:eastAsia="仿宋_GB2312"/>
          <w:sz w:val="21"/>
        </w:rPr>
        <w:t>学校打造智慧课堂教室，提供智慧教学移动终端（</w:t>
      </w:r>
      <w:r>
        <w:rPr>
          <w:rFonts w:ascii="仿宋_GB2312" w:hAnsi="仿宋_GB2312" w:cs="仿宋_GB2312" w:eastAsia="仿宋_GB2312"/>
          <w:sz w:val="21"/>
        </w:rPr>
        <w:t>5000</w:t>
      </w:r>
      <w:r>
        <w:rPr>
          <w:rFonts w:ascii="仿宋_GB2312" w:hAnsi="仿宋_GB2312" w:cs="仿宋_GB2312" w:eastAsia="仿宋_GB2312"/>
          <w:sz w:val="21"/>
        </w:rPr>
        <w:t>套</w:t>
      </w:r>
      <w:r>
        <w:rPr>
          <w:rFonts w:ascii="仿宋_GB2312" w:hAnsi="仿宋_GB2312" w:cs="仿宋_GB2312" w:eastAsia="仿宋_GB2312"/>
          <w:sz w:val="21"/>
        </w:rPr>
        <w:t>平板电脑</w:t>
      </w:r>
      <w:r>
        <w:rPr>
          <w:rFonts w:ascii="仿宋_GB2312" w:hAnsi="仿宋_GB2312" w:cs="仿宋_GB2312" w:eastAsia="仿宋_GB2312"/>
          <w:sz w:val="21"/>
        </w:rPr>
        <w:t>及</w:t>
      </w:r>
      <w:r>
        <w:rPr>
          <w:rFonts w:ascii="仿宋_GB2312" w:hAnsi="仿宋_GB2312" w:cs="仿宋_GB2312" w:eastAsia="仿宋_GB2312"/>
          <w:sz w:val="21"/>
          <w:color w:val="000000"/>
        </w:rPr>
        <w:t>云电脑资源</w:t>
      </w:r>
      <w:r>
        <w:rPr>
          <w:rFonts w:ascii="仿宋_GB2312" w:hAnsi="仿宋_GB2312" w:cs="仿宋_GB2312" w:eastAsia="仿宋_GB2312"/>
          <w:sz w:val="21"/>
        </w:rPr>
        <w:t>）</w:t>
      </w:r>
      <w:r>
        <w:rPr>
          <w:rFonts w:ascii="仿宋_GB2312" w:hAnsi="仿宋_GB2312" w:cs="仿宋_GB2312" w:eastAsia="仿宋_GB2312"/>
          <w:sz w:val="21"/>
        </w:rPr>
        <w:t>和配套设施设备以及安装调试、培训、运维等</w:t>
      </w:r>
      <w:r>
        <w:rPr>
          <w:rFonts w:ascii="仿宋_GB2312" w:hAnsi="仿宋_GB2312" w:cs="仿宋_GB2312" w:eastAsia="仿宋_GB2312"/>
          <w:sz w:val="21"/>
        </w:rPr>
        <w:t>，</w:t>
      </w:r>
      <w:r>
        <w:rPr>
          <w:rFonts w:ascii="仿宋_GB2312" w:hAnsi="仿宋_GB2312" w:cs="仿宋_GB2312" w:eastAsia="仿宋_GB2312"/>
          <w:sz w:val="21"/>
        </w:rPr>
        <w:t>移动</w:t>
      </w:r>
      <w:r>
        <w:rPr>
          <w:rFonts w:ascii="仿宋_GB2312" w:hAnsi="仿宋_GB2312" w:cs="仿宋_GB2312" w:eastAsia="仿宋_GB2312"/>
          <w:sz w:val="21"/>
        </w:rPr>
        <w:t>终端与国家中小学智慧教育平台、海南省中小学智慧教育平台打通，能够接入国家中小学智慧教育平台、海南省中小学智慧教育平台，及其他第三方平台的教学资源、应用软件和教学工具</w:t>
      </w:r>
      <w:r>
        <w:rPr>
          <w:rFonts w:ascii="仿宋_GB2312" w:hAnsi="仿宋_GB2312" w:cs="仿宋_GB2312" w:eastAsia="仿宋_GB2312"/>
          <w:sz w:val="21"/>
        </w:rPr>
        <w:t>等</w:t>
      </w:r>
      <w:r>
        <w:rPr>
          <w:rFonts w:ascii="仿宋_GB2312" w:hAnsi="仿宋_GB2312" w:cs="仿宋_GB2312" w:eastAsia="仿宋_GB2312"/>
          <w:sz w:val="21"/>
        </w:rPr>
        <w:t>，为学校创设智慧教育教学活动新场景提供支持。</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服务期限</w:t>
      </w:r>
      <w:r>
        <w:rPr>
          <w:rFonts w:ascii="仿宋_GB2312" w:hAnsi="仿宋_GB2312" w:cs="仿宋_GB2312" w:eastAsia="仿宋_GB2312"/>
          <w:sz w:val="21"/>
        </w:rPr>
        <w:t>三年，</w:t>
      </w:r>
      <w:r>
        <w:rPr>
          <w:rFonts w:ascii="仿宋_GB2312" w:hAnsi="仿宋_GB2312" w:cs="仿宋_GB2312" w:eastAsia="仿宋_GB2312"/>
          <w:sz w:val="21"/>
        </w:rPr>
        <w:t>自合同签订之日起</w:t>
      </w:r>
      <w:r>
        <w:rPr>
          <w:rFonts w:ascii="仿宋_GB2312" w:hAnsi="仿宋_GB2312" w:cs="仿宋_GB2312" w:eastAsia="仿宋_GB2312"/>
          <w:sz w:val="21"/>
        </w:rPr>
        <w:t>50日内完成服务中涉及到的终端及设施设备供货及安装调试。</w:t>
      </w:r>
    </w:p>
    <w:p>
      <w:pPr>
        <w:pStyle w:val="null3"/>
        <w:ind w:firstLine="480"/>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服务中涉及到的终端及设施设备须</w:t>
            </w:r>
            <w:r>
              <w:rPr>
                <w:rFonts w:ascii="仿宋_GB2312" w:hAnsi="仿宋_GB2312" w:cs="仿宋_GB2312" w:eastAsia="仿宋_GB2312"/>
                <w:sz w:val="21"/>
              </w:rPr>
              <w:t>严格按照采购人的要求</w:t>
            </w:r>
            <w:r>
              <w:rPr>
                <w:rFonts w:ascii="仿宋_GB2312" w:hAnsi="仿宋_GB2312" w:cs="仿宋_GB2312" w:eastAsia="仿宋_GB2312"/>
                <w:sz w:val="21"/>
              </w:rPr>
              <w:t>提供</w:t>
            </w:r>
            <w:r>
              <w:rPr>
                <w:rFonts w:ascii="仿宋_GB2312" w:hAnsi="仿宋_GB2312" w:cs="仿宋_GB2312" w:eastAsia="仿宋_GB2312"/>
                <w:sz w:val="21"/>
              </w:rPr>
              <w:t>，质量符合国家质量检测标准、出厂标准等。对提供赝品和假冒伪劣产品的中标商，采购人将追究其造成损失的责任</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供应商应</w:t>
            </w:r>
            <w:r>
              <w:rPr>
                <w:rFonts w:ascii="仿宋_GB2312" w:hAnsi="仿宋_GB2312" w:cs="仿宋_GB2312" w:eastAsia="仿宋_GB2312"/>
                <w:sz w:val="21"/>
              </w:rPr>
              <w:t>按照采购</w:t>
            </w:r>
            <w:r>
              <w:rPr>
                <w:rFonts w:ascii="仿宋_GB2312" w:hAnsi="仿宋_GB2312" w:cs="仿宋_GB2312" w:eastAsia="仿宋_GB2312"/>
                <w:sz w:val="21"/>
              </w:rPr>
              <w:t>文件技术</w:t>
            </w:r>
            <w:r>
              <w:rPr>
                <w:rFonts w:ascii="仿宋_GB2312" w:hAnsi="仿宋_GB2312" w:cs="仿宋_GB2312" w:eastAsia="仿宋_GB2312"/>
                <w:sz w:val="21"/>
              </w:rPr>
              <w:t>服务</w:t>
            </w:r>
            <w:r>
              <w:rPr>
                <w:rFonts w:ascii="仿宋_GB2312" w:hAnsi="仿宋_GB2312" w:cs="仿宋_GB2312" w:eastAsia="仿宋_GB2312"/>
                <w:sz w:val="21"/>
              </w:rPr>
              <w:t>要求</w:t>
            </w:r>
            <w:r>
              <w:rPr>
                <w:rFonts w:ascii="仿宋_GB2312" w:hAnsi="仿宋_GB2312" w:cs="仿宋_GB2312" w:eastAsia="仿宋_GB2312"/>
                <w:sz w:val="21"/>
              </w:rPr>
              <w:t>提供服务，服务中涉及到的终端及设施设备</w:t>
            </w:r>
            <w:r>
              <w:rPr>
                <w:rFonts w:ascii="仿宋_GB2312" w:hAnsi="仿宋_GB2312" w:cs="仿宋_GB2312" w:eastAsia="仿宋_GB2312"/>
                <w:sz w:val="21"/>
              </w:rPr>
              <w:t>在多个行业中有成熟广泛的应用</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服务中涉及到的终端及设施设备</w:t>
            </w:r>
            <w:r>
              <w:rPr>
                <w:rFonts w:ascii="仿宋_GB2312" w:hAnsi="仿宋_GB2312" w:cs="仿宋_GB2312" w:eastAsia="仿宋_GB2312"/>
                <w:sz w:val="21"/>
              </w:rPr>
              <w:t>技术</w:t>
            </w:r>
            <w:r>
              <w:rPr>
                <w:rFonts w:ascii="仿宋_GB2312" w:hAnsi="仿宋_GB2312" w:cs="仿宋_GB2312" w:eastAsia="仿宋_GB2312"/>
                <w:sz w:val="21"/>
              </w:rPr>
              <w:t>参数</w:t>
            </w:r>
            <w:r>
              <w:rPr>
                <w:rFonts w:ascii="仿宋_GB2312" w:hAnsi="仿宋_GB2312" w:cs="仿宋_GB2312" w:eastAsia="仿宋_GB2312"/>
                <w:sz w:val="21"/>
              </w:rPr>
              <w:t>及</w:t>
            </w:r>
            <w:r>
              <w:rPr>
                <w:rFonts w:ascii="仿宋_GB2312" w:hAnsi="仿宋_GB2312" w:cs="仿宋_GB2312" w:eastAsia="仿宋_GB2312"/>
                <w:sz w:val="21"/>
              </w:rPr>
              <w:t>数量</w:t>
            </w:r>
            <w:r>
              <w:rPr>
                <w:rFonts w:ascii="仿宋_GB2312" w:hAnsi="仿宋_GB2312" w:cs="仿宋_GB2312" w:eastAsia="仿宋_GB2312"/>
                <w:sz w:val="21"/>
              </w:rPr>
              <w:t>要求</w:t>
            </w:r>
            <w:r>
              <w:rPr>
                <w:rFonts w:ascii="仿宋_GB2312" w:hAnsi="仿宋_GB2312" w:cs="仿宋_GB2312" w:eastAsia="仿宋_GB2312"/>
                <w:sz w:val="21"/>
              </w:rPr>
              <w:t>如下</w:t>
            </w:r>
            <w:r>
              <w:rPr>
                <w:rFonts w:ascii="仿宋_GB2312" w:hAnsi="仿宋_GB2312" w:cs="仿宋_GB2312" w:eastAsia="仿宋_GB2312"/>
                <w:sz w:val="21"/>
              </w:rPr>
              <w:t>：</w:t>
            </w:r>
          </w:p>
          <w:tbl>
            <w:tblPr>
              <w:tblInd w:type="dxa" w:w="210"/>
              <w:tblBorders>
                <w:top w:val="none" w:color="000000" w:sz="4"/>
                <w:left w:val="none" w:color="000000" w:sz="4"/>
                <w:bottom w:val="none" w:color="000000" w:sz="4"/>
                <w:right w:val="none" w:color="000000" w:sz="4"/>
                <w:insideH w:val="none"/>
                <w:insideV w:val="none"/>
              </w:tblBorders>
            </w:tblPr>
            <w:tblGrid>
              <w:gridCol w:w="282"/>
              <w:gridCol w:w="547"/>
              <w:gridCol w:w="1365"/>
              <w:gridCol w:w="344"/>
            </w:tblGrid>
            <w:tr>
              <w:tc>
                <w:tcPr>
                  <w:tcW w:type="dxa" w:w="282"/>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54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指标</w:t>
                  </w:r>
                </w:p>
              </w:tc>
              <w:tc>
                <w:tcPr>
                  <w:tcW w:type="dxa" w:w="136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参考型号</w:t>
                  </w:r>
                  <w:r>
                    <w:rPr>
                      <w:rFonts w:ascii="仿宋_GB2312" w:hAnsi="仿宋_GB2312" w:cs="仿宋_GB2312" w:eastAsia="仿宋_GB2312"/>
                      <w:sz w:val="21"/>
                      <w:b/>
                      <w:color w:val="000000"/>
                    </w:rPr>
                    <w:t>及</w:t>
                  </w:r>
                  <w:r>
                    <w:rPr>
                      <w:rFonts w:ascii="仿宋_GB2312" w:hAnsi="仿宋_GB2312" w:cs="仿宋_GB2312" w:eastAsia="仿宋_GB2312"/>
                      <w:sz w:val="21"/>
                      <w:b/>
                      <w:color w:val="000000"/>
                    </w:rPr>
                    <w:t>参数要求</w:t>
                  </w:r>
                </w:p>
              </w:tc>
              <w:tc>
                <w:tcPr>
                  <w:tcW w:type="dxa" w:w="34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单位</w:t>
                  </w:r>
                </w:p>
              </w:tc>
            </w:tr>
            <w:tr>
              <w:tc>
                <w:tcPr>
                  <w:tcW w:type="dxa" w:w="28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54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平板电脑</w:t>
                  </w:r>
                  <w:r>
                    <w:rPr>
                      <w:rFonts w:ascii="仿宋_GB2312" w:hAnsi="仿宋_GB2312" w:cs="仿宋_GB2312" w:eastAsia="仿宋_GB2312"/>
                      <w:sz w:val="21"/>
                      <w:color w:val="000000"/>
                    </w:rPr>
                    <w:t>及</w:t>
                  </w:r>
                  <w:r>
                    <w:rPr>
                      <w:rFonts w:ascii="仿宋_GB2312" w:hAnsi="仿宋_GB2312" w:cs="仿宋_GB2312" w:eastAsia="仿宋_GB2312"/>
                      <w:sz w:val="21"/>
                      <w:color w:val="000000"/>
                    </w:rPr>
                    <w:t>云电脑资源</w:t>
                  </w:r>
                </w:p>
              </w:tc>
              <w:tc>
                <w:tcPr>
                  <w:tcW w:type="dxa" w:w="1365"/>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w:t>
                  </w:r>
                  <w:r>
                    <w:rPr>
                      <w:rFonts w:ascii="仿宋_GB2312" w:hAnsi="仿宋_GB2312" w:cs="仿宋_GB2312" w:eastAsia="仿宋_GB2312"/>
                      <w:sz w:val="21"/>
                      <w:color w:val="000000"/>
                    </w:rPr>
                    <w:t>、</w:t>
                  </w:r>
                  <w:r>
                    <w:rPr>
                      <w:rFonts w:ascii="仿宋_GB2312" w:hAnsi="仿宋_GB2312" w:cs="仿宋_GB2312" w:eastAsia="仿宋_GB2312"/>
                      <w:sz w:val="21"/>
                      <w:color w:val="000000"/>
                    </w:rPr>
                    <w:t>平板电脑</w:t>
                  </w:r>
                </w:p>
                <w:p>
                  <w:pPr>
                    <w:pStyle w:val="null3"/>
                    <w:jc w:val="left"/>
                  </w:pPr>
                  <w:r>
                    <w:rPr>
                      <w:rFonts w:ascii="仿宋_GB2312" w:hAnsi="仿宋_GB2312" w:cs="仿宋_GB2312" w:eastAsia="仿宋_GB2312"/>
                      <w:sz w:val="21"/>
                      <w:color w:val="000000"/>
                    </w:rPr>
                    <w:t>▲1、8核及以上，主频2,0GHz及以上，RAM≥6GB、ROM≥128GB，</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2、支持WiFi6.0及以上，蓝牙5.0及以上。</w:t>
                  </w:r>
                  <w:r>
                    <w:br/>
                  </w:r>
                  <w:r>
                    <w:rPr>
                      <w:rFonts w:ascii="仿宋_GB2312" w:hAnsi="仿宋_GB2312" w:cs="仿宋_GB2312" w:eastAsia="仿宋_GB2312"/>
                      <w:sz w:val="21"/>
                      <w:color w:val="000000"/>
                    </w:rPr>
                    <w:t>▲3、屏幕尺寸≥10.95英寸，屏幕分辨率≥1920*1200，且为护眼屏。</w:t>
                  </w:r>
                  <w:r>
                    <w:br/>
                  </w:r>
                  <w:r>
                    <w:rPr>
                      <w:rFonts w:ascii="仿宋_GB2312" w:hAnsi="仿宋_GB2312" w:cs="仿宋_GB2312" w:eastAsia="仿宋_GB2312"/>
                      <w:sz w:val="21"/>
                      <w:color w:val="000000"/>
                    </w:rPr>
                    <w:t>4、电池容量≥7500mAh，支持快充9V/2A。</w:t>
                  </w:r>
                  <w:r>
                    <w:br/>
                  </w:r>
                  <w:r>
                    <w:rPr>
                      <w:rFonts w:ascii="仿宋_GB2312" w:hAnsi="仿宋_GB2312" w:cs="仿宋_GB2312" w:eastAsia="仿宋_GB2312"/>
                      <w:sz w:val="21"/>
                      <w:color w:val="000000"/>
                    </w:rPr>
                    <w:t>5、前置摄像头≥500W像素，后置摄像头≥1300W像素。</w:t>
                  </w:r>
                  <w:r>
                    <w:br/>
                  </w:r>
                  <w:r>
                    <w:rPr>
                      <w:rFonts w:ascii="仿宋_GB2312" w:hAnsi="仿宋_GB2312" w:cs="仿宋_GB2312" w:eastAsia="仿宋_GB2312"/>
                      <w:sz w:val="21"/>
                      <w:color w:val="000000"/>
                    </w:rPr>
                    <w:t>6、配置全包表保护套、至少包含1个全功能typeC（支持屏幕复制和扩展）、支持手写笔，支持docking键盘功能。</w:t>
                  </w:r>
                  <w:r>
                    <w:br/>
                  </w:r>
                  <w:r>
                    <w:rPr>
                      <w:rFonts w:ascii="仿宋_GB2312" w:hAnsi="仿宋_GB2312" w:cs="仿宋_GB2312" w:eastAsia="仿宋_GB2312"/>
                      <w:sz w:val="21"/>
                      <w:color w:val="000000"/>
                    </w:rPr>
                    <w:t>7、配套有线耳机</w:t>
                  </w:r>
                  <w:r>
                    <w:br/>
                  </w:r>
                  <w:r>
                    <w:rPr>
                      <w:rFonts w:ascii="仿宋_GB2312" w:hAnsi="仿宋_GB2312" w:cs="仿宋_GB2312" w:eastAsia="仿宋_GB2312"/>
                      <w:sz w:val="21"/>
                      <w:color w:val="000000"/>
                    </w:rPr>
                    <w:t>▲8、包含3年质保服务。</w:t>
                  </w:r>
                </w:p>
                <w:p>
                  <w:pPr>
                    <w:pStyle w:val="null3"/>
                    <w:jc w:val="left"/>
                  </w:pPr>
                  <w:r>
                    <w:rPr>
                      <w:rFonts w:ascii="仿宋_GB2312" w:hAnsi="仿宋_GB2312" w:cs="仿宋_GB2312" w:eastAsia="仿宋_GB2312"/>
                      <w:sz w:val="21"/>
                      <w:color w:val="000000"/>
                    </w:rPr>
                    <w:t>二</w:t>
                  </w:r>
                  <w:r>
                    <w:rPr>
                      <w:rFonts w:ascii="仿宋_GB2312" w:hAnsi="仿宋_GB2312" w:cs="仿宋_GB2312" w:eastAsia="仿宋_GB2312"/>
                      <w:sz w:val="21"/>
                      <w:color w:val="000000"/>
                    </w:rPr>
                    <w:t>、</w:t>
                  </w:r>
                  <w:r>
                    <w:rPr>
                      <w:rFonts w:ascii="仿宋_GB2312" w:hAnsi="仿宋_GB2312" w:cs="仿宋_GB2312" w:eastAsia="仿宋_GB2312"/>
                      <w:sz w:val="21"/>
                      <w:color w:val="000000"/>
                    </w:rPr>
                    <w:t>平板电脑</w:t>
                  </w:r>
                  <w:r>
                    <w:rPr>
                      <w:rFonts w:ascii="仿宋_GB2312" w:hAnsi="仿宋_GB2312" w:cs="仿宋_GB2312" w:eastAsia="仿宋_GB2312"/>
                      <w:sz w:val="21"/>
                      <w:color w:val="000000"/>
                    </w:rPr>
                    <w:t>上</w:t>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云电脑资源</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▲1、CPU≥4核，内存≥8G ，系统盘≥60,G额外扩容系统盘20G</w:t>
                  </w:r>
                  <w:r>
                    <w:br/>
                  </w:r>
                  <w:r>
                    <w:rPr>
                      <w:rFonts w:ascii="仿宋_GB2312" w:hAnsi="仿宋_GB2312" w:cs="仿宋_GB2312" w:eastAsia="仿宋_GB2312"/>
                      <w:sz w:val="21"/>
                      <w:color w:val="000000"/>
                    </w:rPr>
                    <w:t>▲2、针对软件官方授权设备，支持一键检测硬件，实时了解硬件故障信息。</w:t>
                  </w:r>
                  <w:r>
                    <w:br/>
                  </w:r>
                  <w:r>
                    <w:rPr>
                      <w:rFonts w:ascii="仿宋_GB2312" w:hAnsi="仿宋_GB2312" w:cs="仿宋_GB2312" w:eastAsia="仿宋_GB2312"/>
                      <w:sz w:val="21"/>
                      <w:color w:val="000000"/>
                    </w:rPr>
                    <w:t>3、可通过管理控制台统一纳管不同学校的云电脑。</w:t>
                  </w:r>
                  <w:r>
                    <w:br/>
                  </w:r>
                  <w:r>
                    <w:rPr>
                      <w:rFonts w:ascii="仿宋_GB2312" w:hAnsi="仿宋_GB2312" w:cs="仿宋_GB2312" w:eastAsia="仿宋_GB2312"/>
                      <w:sz w:val="21"/>
                      <w:color w:val="000000"/>
                    </w:rPr>
                    <w:t>4、支持用户根据实际安全访问需求，自定义设置访问黑白名单网站及对应访问时间段。</w:t>
                  </w:r>
                  <w:r>
                    <w:br/>
                  </w:r>
                  <w:r>
                    <w:rPr>
                      <w:rFonts w:ascii="仿宋_GB2312" w:hAnsi="仿宋_GB2312" w:cs="仿宋_GB2312" w:eastAsia="仿宋_GB2312"/>
                      <w:sz w:val="21"/>
                      <w:color w:val="000000"/>
                    </w:rPr>
                    <w:t>▲5、包含3年服务。</w:t>
                  </w:r>
                </w:p>
              </w:tc>
              <w:tc>
                <w:tcPr>
                  <w:tcW w:type="dxa" w:w="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w:t>
                  </w:r>
                  <w:r>
                    <w:rPr>
                      <w:rFonts w:ascii="仿宋_GB2312" w:hAnsi="仿宋_GB2312" w:cs="仿宋_GB2312" w:eastAsia="仿宋_GB2312"/>
                      <w:sz w:val="21"/>
                      <w:color w:val="000000"/>
                    </w:rPr>
                    <w:t>0</w:t>
                  </w:r>
                  <w:r>
                    <w:rPr>
                      <w:rFonts w:ascii="仿宋_GB2312" w:hAnsi="仿宋_GB2312" w:cs="仿宋_GB2312" w:eastAsia="仿宋_GB2312"/>
                      <w:sz w:val="21"/>
                      <w:color w:val="000000"/>
                    </w:rPr>
                    <w:t>0</w:t>
                  </w:r>
                  <w:r>
                    <w:rPr>
                      <w:rFonts w:ascii="仿宋_GB2312" w:hAnsi="仿宋_GB2312" w:cs="仿宋_GB2312" w:eastAsia="仿宋_GB2312"/>
                      <w:sz w:val="21"/>
                      <w:color w:val="000000"/>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平板充电柜</w:t>
                  </w:r>
                </w:p>
              </w:tc>
              <w:tc>
                <w:tcPr>
                  <w:tcW w:type="dxa" w:w="1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1、内置USB 5V2A直流充电口</w:t>
                  </w:r>
                  <w:r>
                    <w:rPr>
                      <w:rFonts w:ascii="仿宋_GB2312" w:hAnsi="仿宋_GB2312" w:cs="仿宋_GB2312" w:eastAsia="仿宋_GB2312"/>
                      <w:sz w:val="21"/>
                      <w:color w:val="000000"/>
                    </w:rPr>
                    <w:t>不</w:t>
                  </w:r>
                  <w:r>
                    <w:rPr>
                      <w:rFonts w:ascii="仿宋_GB2312" w:hAnsi="仿宋_GB2312" w:cs="仿宋_GB2312" w:eastAsia="仿宋_GB2312"/>
                      <w:sz w:val="21"/>
                      <w:color w:val="000000"/>
                    </w:rPr>
                    <w:t>少于</w:t>
                  </w:r>
                  <w:r>
                    <w:rPr>
                      <w:rFonts w:ascii="仿宋_GB2312" w:hAnsi="仿宋_GB2312" w:cs="仿宋_GB2312" w:eastAsia="仿宋_GB2312"/>
                      <w:sz w:val="21"/>
                      <w:color w:val="000000"/>
                    </w:rPr>
                    <w:t>50个；每口独立充电；</w:t>
                  </w:r>
                  <w:r>
                    <w:br/>
                  </w:r>
                  <w:r>
                    <w:rPr>
                      <w:rFonts w:ascii="仿宋_GB2312" w:hAnsi="仿宋_GB2312" w:cs="仿宋_GB2312" w:eastAsia="仿宋_GB2312"/>
                      <w:sz w:val="21"/>
                      <w:color w:val="000000"/>
                    </w:rPr>
                    <w:t>▲2、规格高620*宽750*深380</w:t>
                  </w:r>
                  <w:r>
                    <w:rPr>
                      <w:rFonts w:ascii="仿宋_GB2312" w:hAnsi="仿宋_GB2312" w:cs="仿宋_GB2312" w:eastAsia="仿宋_GB2312"/>
                      <w:sz w:val="21"/>
                      <w:color w:val="000000"/>
                    </w:rPr>
                    <w:t>mm</w:t>
                  </w:r>
                  <w:r>
                    <w:rPr>
                      <w:rFonts w:ascii="仿宋_GB2312" w:hAnsi="仿宋_GB2312" w:cs="仿宋_GB2312" w:eastAsia="仿宋_GB2312"/>
                      <w:sz w:val="21"/>
                      <w:color w:val="000000"/>
                    </w:rPr>
                    <w:t>（不含轮子高度，轮高</w:t>
                  </w:r>
                  <w:r>
                    <w:rPr>
                      <w:rFonts w:ascii="仿宋_GB2312" w:hAnsi="仿宋_GB2312" w:cs="仿宋_GB2312" w:eastAsia="仿宋_GB2312"/>
                      <w:sz w:val="21"/>
                      <w:color w:val="000000"/>
                    </w:rPr>
                    <w:t>7公分） 可容纳12寸以内平板。</w:t>
                  </w:r>
                  <w:r>
                    <w:br/>
                  </w:r>
                  <w:r>
                    <w:rPr>
                      <w:rFonts w:ascii="仿宋_GB2312" w:hAnsi="仿宋_GB2312" w:cs="仿宋_GB2312" w:eastAsia="仿宋_GB2312"/>
                      <w:sz w:val="21"/>
                      <w:color w:val="000000"/>
                    </w:rPr>
                    <w:t>3、材质：1.0mm冷轧钢板</w:t>
                  </w:r>
                  <w:r>
                    <w:br/>
                  </w:r>
                  <w:r>
                    <w:rPr>
                      <w:rFonts w:ascii="仿宋_GB2312" w:hAnsi="仿宋_GB2312" w:cs="仿宋_GB2312" w:eastAsia="仿宋_GB2312"/>
                      <w:sz w:val="21"/>
                      <w:color w:val="000000"/>
                    </w:rPr>
                    <w:t>4、包含3年质保服务。</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w:t>
                  </w:r>
                  <w:r>
                    <w:rPr>
                      <w:rFonts w:ascii="仿宋_GB2312" w:hAnsi="仿宋_GB2312" w:cs="仿宋_GB2312" w:eastAsia="仿宋_GB2312"/>
                      <w:sz w:val="21"/>
                      <w:color w:val="000000"/>
                    </w:rPr>
                    <w:t>个</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无线路由器</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同时支持</w:t>
                  </w:r>
                  <w:r>
                    <w:rPr>
                      <w:rFonts w:ascii="仿宋_GB2312" w:hAnsi="仿宋_GB2312" w:cs="仿宋_GB2312" w:eastAsia="仿宋_GB2312"/>
                      <w:sz w:val="21"/>
                      <w:color w:val="000000"/>
                    </w:rPr>
                    <w:t>不</w:t>
                  </w:r>
                  <w:r>
                    <w:rPr>
                      <w:rFonts w:ascii="仿宋_GB2312" w:hAnsi="仿宋_GB2312" w:cs="仿宋_GB2312" w:eastAsia="仿宋_GB2312"/>
                      <w:sz w:val="21"/>
                      <w:color w:val="000000"/>
                    </w:rPr>
                    <w:t>低于</w:t>
                  </w:r>
                  <w:r>
                    <w:rPr>
                      <w:rFonts w:ascii="仿宋_GB2312" w:hAnsi="仿宋_GB2312" w:cs="仿宋_GB2312" w:eastAsia="仿宋_GB2312"/>
                      <w:sz w:val="21"/>
                      <w:color w:val="000000"/>
                    </w:rPr>
                    <w:t>60台终端上网</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00</w:t>
                  </w:r>
                  <w:r>
                    <w:rPr>
                      <w:rFonts w:ascii="仿宋_GB2312" w:hAnsi="仿宋_GB2312" w:cs="仿宋_GB2312" w:eastAsia="仿宋_GB2312"/>
                      <w:sz w:val="21"/>
                      <w:color w:val="000000"/>
                    </w:rPr>
                    <w:t>台</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1.合同履行期限（交付期）：</w:t>
            </w:r>
            <w:r>
              <w:rPr>
                <w:rFonts w:ascii="仿宋_GB2312" w:hAnsi="仿宋_GB2312" w:cs="仿宋_GB2312" w:eastAsia="仿宋_GB2312"/>
                <w:sz w:val="21"/>
              </w:rPr>
              <w:t>服务期限三年，自合同签订之日起</w:t>
            </w:r>
            <w:r>
              <w:rPr>
                <w:rFonts w:ascii="仿宋_GB2312" w:hAnsi="仿宋_GB2312" w:cs="仿宋_GB2312" w:eastAsia="仿宋_GB2312"/>
                <w:sz w:val="21"/>
              </w:rPr>
              <w:t>50日内完成服务中涉及到的终端及设施设备供货及安装调试。</w:t>
            </w:r>
          </w:p>
          <w:p>
            <w:pPr>
              <w:pStyle w:val="null3"/>
              <w:jc w:val="left"/>
            </w:pPr>
            <w:r>
              <w:rPr>
                <w:rFonts w:ascii="仿宋_GB2312" w:hAnsi="仿宋_GB2312" w:cs="仿宋_GB2312" w:eastAsia="仿宋_GB2312"/>
                <w:sz w:val="21"/>
              </w:rPr>
              <w:t>2.项目实施地点（交货地点）：采购人指定地点</w:t>
            </w:r>
            <w:r>
              <w:rPr>
                <w:rFonts w:ascii="仿宋_GB2312" w:hAnsi="仿宋_GB2312" w:cs="仿宋_GB2312" w:eastAsia="仿宋_GB2312"/>
                <w:sz w:val="21"/>
              </w:rPr>
              <w:t>（</w:t>
            </w:r>
            <w:r>
              <w:rPr>
                <w:rFonts w:ascii="仿宋_GB2312" w:hAnsi="仿宋_GB2312" w:cs="仿宋_GB2312" w:eastAsia="仿宋_GB2312"/>
                <w:sz w:val="21"/>
              </w:rPr>
              <w:t>包含</w:t>
            </w:r>
            <w:r>
              <w:rPr>
                <w:rFonts w:ascii="仿宋_GB2312" w:hAnsi="仿宋_GB2312" w:cs="仿宋_GB2312" w:eastAsia="仿宋_GB2312"/>
                <w:sz w:val="21"/>
              </w:rPr>
              <w:t>全省</w:t>
            </w:r>
            <w:r>
              <w:rPr>
                <w:rFonts w:ascii="仿宋_GB2312" w:hAnsi="仿宋_GB2312" w:cs="仿宋_GB2312" w:eastAsia="仿宋_GB2312"/>
                <w:sz w:val="21"/>
              </w:rPr>
              <w:t>各市县</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.协助采购人引入更多的第三方教育教学资源和工具，配置到平板电脑。</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.为不少于100间教室提供互联网接入服务，每间教室的接入带宽不低于100M。</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.付款时间、方式及条件（以实际签署合同为准）。</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.验收标准：①满足国家、海南省、行业相关规范和标准的要求；②满足合同规定的相关要求；③达到了</w:t>
            </w:r>
            <w:r>
              <w:rPr>
                <w:rFonts w:ascii="仿宋_GB2312" w:hAnsi="仿宋_GB2312" w:cs="仿宋_GB2312" w:eastAsia="仿宋_GB2312"/>
                <w:sz w:val="21"/>
              </w:rPr>
              <w:t>采购</w:t>
            </w:r>
            <w:r>
              <w:rPr>
                <w:rFonts w:ascii="仿宋_GB2312" w:hAnsi="仿宋_GB2312" w:cs="仿宋_GB2312" w:eastAsia="仿宋_GB2312"/>
                <w:sz w:val="21"/>
              </w:rPr>
              <w:t>文件的采购需求；</w:t>
            </w:r>
            <w:r>
              <w:rPr>
                <w:rFonts w:ascii="仿宋_GB2312" w:hAnsi="仿宋_GB2312" w:cs="仿宋_GB2312" w:eastAsia="仿宋_GB2312"/>
                <w:sz w:val="21"/>
              </w:rPr>
              <w:t>④达到了</w:t>
            </w:r>
            <w:r>
              <w:rPr>
                <w:rFonts w:ascii="仿宋_GB2312" w:hAnsi="仿宋_GB2312" w:cs="仿宋_GB2312" w:eastAsia="仿宋_GB2312"/>
                <w:sz w:val="21"/>
              </w:rPr>
              <w:t>响应</w:t>
            </w:r>
            <w:r>
              <w:rPr>
                <w:rFonts w:ascii="仿宋_GB2312" w:hAnsi="仿宋_GB2312" w:cs="仿宋_GB2312" w:eastAsia="仿宋_GB2312"/>
                <w:sz w:val="21"/>
              </w:rPr>
              <w:t>文件承诺的要求；</w:t>
            </w:r>
            <w:r>
              <w:rPr>
                <w:rFonts w:ascii="仿宋_GB2312" w:hAnsi="仿宋_GB2312" w:cs="仿宋_GB2312" w:eastAsia="仿宋_GB2312"/>
                <w:sz w:val="21"/>
              </w:rPr>
              <w:t>⑤验收费用由中标供应商承担。</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运维</w:t>
            </w:r>
            <w:r>
              <w:rPr>
                <w:rFonts w:ascii="仿宋_GB2312" w:hAnsi="仿宋_GB2312" w:cs="仿宋_GB2312" w:eastAsia="仿宋_GB2312"/>
                <w:sz w:val="21"/>
              </w:rPr>
              <w:t>服务：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.1服务支持方式需求</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.1.1电话支持服务</w:t>
            </w:r>
          </w:p>
          <w:p>
            <w:pPr>
              <w:pStyle w:val="null3"/>
              <w:jc w:val="left"/>
            </w:pPr>
            <w:r>
              <w:rPr>
                <w:rFonts w:ascii="仿宋_GB2312" w:hAnsi="仿宋_GB2312" w:cs="仿宋_GB2312" w:eastAsia="仿宋_GB2312"/>
                <w:sz w:val="21"/>
              </w:rPr>
              <w:t>提供</w:t>
            </w:r>
            <w:r>
              <w:rPr>
                <w:rFonts w:ascii="仿宋_GB2312" w:hAnsi="仿宋_GB2312" w:cs="仿宋_GB2312" w:eastAsia="仿宋_GB2312"/>
                <w:sz w:val="21"/>
              </w:rPr>
              <w:t>7*24小时不间断的电话支持服务，对应用系统的维护及时进行响应。</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.1.2现场支持服务</w:t>
            </w:r>
          </w:p>
          <w:p>
            <w:pPr>
              <w:pStyle w:val="null3"/>
              <w:jc w:val="left"/>
            </w:pPr>
            <w:r>
              <w:rPr>
                <w:rFonts w:ascii="仿宋_GB2312" w:hAnsi="仿宋_GB2312" w:cs="仿宋_GB2312" w:eastAsia="仿宋_GB2312"/>
                <w:sz w:val="21"/>
              </w:rPr>
              <w:t>提供</w:t>
            </w:r>
            <w:r>
              <w:rPr>
                <w:rFonts w:ascii="仿宋_GB2312" w:hAnsi="仿宋_GB2312" w:cs="仿宋_GB2312" w:eastAsia="仿宋_GB2312"/>
                <w:sz w:val="21"/>
              </w:rPr>
              <w:t>7*24小时现场支持服务，现场响应时间小于4小时，如遇紧急突发事件或重大的安全事件，现场响应时间小于30分钟。根据故障级别及响应要求，分派工程师现场处理服务请求或故障排查，以及应用系统的版本变更、配置更改等技术支持工作。</w:t>
            </w:r>
            <w:r>
              <w:rPr>
                <w:rFonts w:ascii="仿宋_GB2312" w:hAnsi="仿宋_GB2312" w:cs="仿宋_GB2312" w:eastAsia="仿宋_GB2312"/>
                <w:sz w:val="21"/>
              </w:rPr>
              <w:t>如</w:t>
            </w:r>
            <w:r>
              <w:rPr>
                <w:rFonts w:ascii="仿宋_GB2312" w:hAnsi="仿宋_GB2312" w:cs="仿宋_GB2312" w:eastAsia="仿宋_GB2312"/>
                <w:sz w:val="21"/>
              </w:rPr>
              <w:t>6</w:t>
            </w:r>
            <w:r>
              <w:rPr>
                <w:rFonts w:ascii="仿宋_GB2312" w:hAnsi="仿宋_GB2312" w:cs="仿宋_GB2312" w:eastAsia="仿宋_GB2312"/>
                <w:sz w:val="21"/>
              </w:rPr>
              <w:t>个</w:t>
            </w:r>
            <w:r>
              <w:rPr>
                <w:rFonts w:ascii="仿宋_GB2312" w:hAnsi="仿宋_GB2312" w:cs="仿宋_GB2312" w:eastAsia="仿宋_GB2312"/>
                <w:sz w:val="21"/>
              </w:rPr>
              <w:t>小时</w:t>
            </w:r>
            <w:r>
              <w:rPr>
                <w:rFonts w:ascii="仿宋_GB2312" w:hAnsi="仿宋_GB2312" w:cs="仿宋_GB2312" w:eastAsia="仿宋_GB2312"/>
                <w:sz w:val="21"/>
              </w:rPr>
              <w:t>内</w:t>
            </w:r>
            <w:r>
              <w:rPr>
                <w:rFonts w:ascii="仿宋_GB2312" w:hAnsi="仿宋_GB2312" w:cs="仿宋_GB2312" w:eastAsia="仿宋_GB2312"/>
                <w:sz w:val="21"/>
              </w:rPr>
              <w:t>无法</w:t>
            </w:r>
            <w:r>
              <w:rPr>
                <w:rFonts w:ascii="仿宋_GB2312" w:hAnsi="仿宋_GB2312" w:cs="仿宋_GB2312" w:eastAsia="仿宋_GB2312"/>
                <w:sz w:val="21"/>
              </w:rPr>
              <w:t>修复</w:t>
            </w:r>
            <w:r>
              <w:rPr>
                <w:rFonts w:ascii="仿宋_GB2312" w:hAnsi="仿宋_GB2312" w:cs="仿宋_GB2312" w:eastAsia="仿宋_GB2312"/>
                <w:sz w:val="21"/>
              </w:rPr>
              <w:t>，</w:t>
            </w:r>
            <w:r>
              <w:rPr>
                <w:rFonts w:ascii="仿宋_GB2312" w:hAnsi="仿宋_GB2312" w:cs="仿宋_GB2312" w:eastAsia="仿宋_GB2312"/>
                <w:sz w:val="21"/>
              </w:rPr>
              <w:t>应</w:t>
            </w:r>
            <w:r>
              <w:rPr>
                <w:rFonts w:ascii="仿宋_GB2312" w:hAnsi="仿宋_GB2312" w:cs="仿宋_GB2312" w:eastAsia="仿宋_GB2312"/>
                <w:sz w:val="21"/>
              </w:rPr>
              <w:t>提供</w:t>
            </w:r>
            <w:r>
              <w:rPr>
                <w:rFonts w:ascii="仿宋_GB2312" w:hAnsi="仿宋_GB2312" w:cs="仿宋_GB2312" w:eastAsia="仿宋_GB2312"/>
                <w:sz w:val="21"/>
              </w:rPr>
              <w:t>备用</w:t>
            </w:r>
            <w:r>
              <w:rPr>
                <w:rFonts w:ascii="仿宋_GB2312" w:hAnsi="仿宋_GB2312" w:cs="仿宋_GB2312" w:eastAsia="仿宋_GB2312"/>
                <w:sz w:val="21"/>
              </w:rPr>
              <w:t>机</w:t>
            </w:r>
            <w:r>
              <w:rPr>
                <w:rFonts w:ascii="仿宋_GB2312" w:hAnsi="仿宋_GB2312" w:cs="仿宋_GB2312" w:eastAsia="仿宋_GB2312"/>
                <w:sz w:val="21"/>
              </w:rPr>
              <w:t>等</w:t>
            </w:r>
            <w:r>
              <w:rPr>
                <w:rFonts w:ascii="仿宋_GB2312" w:hAnsi="仿宋_GB2312" w:cs="仿宋_GB2312" w:eastAsia="仿宋_GB2312"/>
                <w:sz w:val="21"/>
              </w:rPr>
              <w:t>设施</w:t>
            </w:r>
            <w:r>
              <w:rPr>
                <w:rFonts w:ascii="仿宋_GB2312" w:hAnsi="仿宋_GB2312" w:cs="仿宋_GB2312" w:eastAsia="仿宋_GB2312"/>
                <w:sz w:val="21"/>
              </w:rPr>
              <w:t>设备</w:t>
            </w:r>
            <w:r>
              <w:rPr>
                <w:rFonts w:ascii="仿宋_GB2312" w:hAnsi="仿宋_GB2312" w:cs="仿宋_GB2312" w:eastAsia="仿宋_GB2312"/>
                <w:sz w:val="21"/>
              </w:rPr>
              <w:t>以</w:t>
            </w:r>
            <w:r>
              <w:rPr>
                <w:rFonts w:ascii="仿宋_GB2312" w:hAnsi="仿宋_GB2312" w:cs="仿宋_GB2312" w:eastAsia="仿宋_GB2312"/>
                <w:sz w:val="21"/>
              </w:rPr>
              <w:t>确保</w:t>
            </w:r>
            <w:r>
              <w:rPr>
                <w:rFonts w:ascii="仿宋_GB2312" w:hAnsi="仿宋_GB2312" w:cs="仿宋_GB2312" w:eastAsia="仿宋_GB2312"/>
                <w:sz w:val="21"/>
              </w:rPr>
              <w:t>教育</w:t>
            </w:r>
            <w:r>
              <w:rPr>
                <w:rFonts w:ascii="仿宋_GB2312" w:hAnsi="仿宋_GB2312" w:cs="仿宋_GB2312" w:eastAsia="仿宋_GB2312"/>
                <w:sz w:val="21"/>
              </w:rPr>
              <w:t>教学</w:t>
            </w:r>
            <w:r>
              <w:rPr>
                <w:rFonts w:ascii="仿宋_GB2312" w:hAnsi="仿宋_GB2312" w:cs="仿宋_GB2312" w:eastAsia="仿宋_GB2312"/>
                <w:sz w:val="21"/>
              </w:rPr>
              <w:t>正常</w:t>
            </w:r>
            <w:r>
              <w:rPr>
                <w:rFonts w:ascii="仿宋_GB2312" w:hAnsi="仿宋_GB2312" w:cs="仿宋_GB2312" w:eastAsia="仿宋_GB2312"/>
                <w:sz w:val="21"/>
              </w:rPr>
              <w:t>开展。</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rPr>
              <w:t>培</w:t>
            </w:r>
            <w:r>
              <w:rPr>
                <w:rFonts w:ascii="仿宋_GB2312" w:hAnsi="仿宋_GB2312" w:cs="仿宋_GB2312" w:eastAsia="仿宋_GB2312"/>
                <w:sz w:val="21"/>
              </w:rPr>
              <w:t>训</w:t>
            </w:r>
            <w:r>
              <w:rPr>
                <w:rFonts w:ascii="仿宋_GB2312" w:hAnsi="仿宋_GB2312" w:cs="仿宋_GB2312" w:eastAsia="仿宋_GB2312"/>
                <w:sz w:val="21"/>
              </w:rPr>
              <w:t>服务</w:t>
            </w:r>
            <w:r>
              <w:rPr>
                <w:rFonts w:ascii="仿宋_GB2312" w:hAnsi="仿宋_GB2312" w:cs="仿宋_GB2312" w:eastAsia="仿宋_GB2312"/>
                <w:sz w:val="21"/>
              </w:rPr>
              <w:t>：</w:t>
            </w:r>
            <w:r>
              <w:rPr>
                <w:rFonts w:ascii="仿宋_GB2312" w:hAnsi="仿宋_GB2312" w:cs="仿宋_GB2312" w:eastAsia="仿宋_GB2312"/>
                <w:sz w:val="21"/>
              </w:rPr>
              <w:t>成</w:t>
            </w:r>
            <w:r>
              <w:rPr>
                <w:rFonts w:ascii="仿宋_GB2312" w:hAnsi="仿宋_GB2312" w:cs="仿宋_GB2312" w:eastAsia="仿宋_GB2312"/>
                <w:sz w:val="21"/>
              </w:rPr>
              <w:t>交后</w:t>
            </w:r>
            <w:r>
              <w:rPr>
                <w:rFonts w:ascii="仿宋_GB2312" w:hAnsi="仿宋_GB2312" w:cs="仿宋_GB2312" w:eastAsia="仿宋_GB2312"/>
                <w:sz w:val="21"/>
              </w:rPr>
              <w:t>根据</w:t>
            </w:r>
            <w:r>
              <w:rPr>
                <w:rFonts w:ascii="仿宋_GB2312" w:hAnsi="仿宋_GB2312" w:cs="仿宋_GB2312" w:eastAsia="仿宋_GB2312"/>
                <w:sz w:val="21"/>
              </w:rPr>
              <w:t>采购人</w:t>
            </w:r>
            <w:r>
              <w:rPr>
                <w:rFonts w:ascii="仿宋_GB2312" w:hAnsi="仿宋_GB2312" w:cs="仿宋_GB2312" w:eastAsia="仿宋_GB2312"/>
                <w:sz w:val="21"/>
              </w:rPr>
              <w:t>的</w:t>
            </w:r>
            <w:r>
              <w:rPr>
                <w:rFonts w:ascii="仿宋_GB2312" w:hAnsi="仿宋_GB2312" w:cs="仿宋_GB2312" w:eastAsia="仿宋_GB2312"/>
                <w:sz w:val="21"/>
              </w:rPr>
              <w:t>需求</w:t>
            </w:r>
            <w:r>
              <w:rPr>
                <w:rFonts w:ascii="仿宋_GB2312" w:hAnsi="仿宋_GB2312" w:cs="仿宋_GB2312" w:eastAsia="仿宋_GB2312"/>
                <w:sz w:val="21"/>
              </w:rPr>
              <w:t>为</w:t>
            </w:r>
            <w:r>
              <w:rPr>
                <w:rFonts w:ascii="仿宋_GB2312" w:hAnsi="仿宋_GB2312" w:cs="仿宋_GB2312" w:eastAsia="仿宋_GB2312"/>
                <w:sz w:val="21"/>
              </w:rPr>
              <w:t>服务</w:t>
            </w:r>
            <w:r>
              <w:rPr>
                <w:rFonts w:ascii="仿宋_GB2312" w:hAnsi="仿宋_GB2312" w:cs="仿宋_GB2312" w:eastAsia="仿宋_GB2312"/>
                <w:sz w:val="21"/>
              </w:rPr>
              <w:t>的</w:t>
            </w:r>
            <w:r>
              <w:rPr>
                <w:rFonts w:ascii="仿宋_GB2312" w:hAnsi="仿宋_GB2312" w:cs="仿宋_GB2312" w:eastAsia="仿宋_GB2312"/>
                <w:sz w:val="21"/>
              </w:rPr>
              <w:t>学校</w:t>
            </w:r>
            <w:r>
              <w:rPr>
                <w:rFonts w:ascii="仿宋_GB2312" w:hAnsi="仿宋_GB2312" w:cs="仿宋_GB2312" w:eastAsia="仿宋_GB2312"/>
                <w:sz w:val="21"/>
              </w:rPr>
              <w:t>提供</w:t>
            </w:r>
            <w:r>
              <w:rPr>
                <w:rFonts w:ascii="仿宋_GB2312" w:hAnsi="仿宋_GB2312" w:cs="仿宋_GB2312" w:eastAsia="仿宋_GB2312"/>
                <w:sz w:val="21"/>
              </w:rPr>
              <w:t>技术</w:t>
            </w:r>
            <w:r>
              <w:rPr>
                <w:rFonts w:ascii="仿宋_GB2312" w:hAnsi="仿宋_GB2312" w:cs="仿宋_GB2312" w:eastAsia="仿宋_GB2312"/>
                <w:sz w:val="21"/>
              </w:rPr>
              <w:t>培训</w:t>
            </w:r>
            <w:r>
              <w:rPr>
                <w:rFonts w:ascii="仿宋_GB2312" w:hAnsi="仿宋_GB2312" w:cs="仿宋_GB2312" w:eastAsia="仿宋_GB2312"/>
                <w:sz w:val="21"/>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符合法律法规声明函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磋商保证金缴纳证明材料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技术部分84.00分</w:t>
            </w:r>
          </w:p>
          <w:p>
            <w:pPr>
              <w:pStyle w:val="null3"/>
              <w:jc w:val="left"/>
            </w:pPr>
            <w:r>
              <w:rPr>
                <w:rFonts w:ascii="仿宋_GB2312" w:hAnsi="仿宋_GB2312" w:cs="仿宋_GB2312" w:eastAsia="仿宋_GB2312"/>
              </w:rPr>
              <w:t>商务部分6.00分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技术指标响应</w:t>
            </w:r>
          </w:p>
        </w:tc>
        <w:tc>
          <w:tcPr>
            <w:tcW w:type="dxa" w:w="2492"/>
          </w:tcPr>
          <w:p>
            <w:pPr>
              <w:pStyle w:val="null3"/>
              <w:jc w:val="left"/>
            </w:pPr>
            <w:r>
              <w:rPr>
                <w:rFonts w:ascii="仿宋_GB2312" w:hAnsi="仿宋_GB2312" w:cs="仿宋_GB2312" w:eastAsia="仿宋_GB2312"/>
              </w:rPr>
              <w:t>所提供产品对采购需求产品各项技术参数、功能要求及资质的响应情况，完全满足得满分。 带▲的指标不满足每个扣1分,共8分；其他指标不满足每个扣0.5分，共5分。 （说明：带▲的技术指标列入响应表时，必须在指标前面保留▲，否则视为不响应。所提供佐证材料索引到具体文件页）</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技术服务团队</w:t>
            </w:r>
          </w:p>
        </w:tc>
        <w:tc>
          <w:tcPr>
            <w:tcW w:type="dxa" w:w="2492"/>
          </w:tcPr>
          <w:p>
            <w:pPr>
              <w:pStyle w:val="null3"/>
              <w:jc w:val="left"/>
            </w:pPr>
            <w:r>
              <w:rPr>
                <w:rFonts w:ascii="仿宋_GB2312" w:hAnsi="仿宋_GB2312" w:cs="仿宋_GB2312" w:eastAsia="仿宋_GB2312"/>
              </w:rPr>
              <w:t>根据供应商提供的本项目拟投入人员进行评分： 一、项目经理：每提供1个证书得1分，此项满分3分； 1.具有计算机技术与软件专业技术资格-网络工程师中级及以上； 2.具有计算机技术与软件专业技术资格-系统集成项目管理工程师或信息系统项目管理师证书； 3.具有通信专业技术人员职业资格（中级及以上）。 证明材料:提供以上人员有效期内专业证书扫描件加盖供应商公章；须提供2024年7月份以来（不含响应截止时间当月）任意三个月社保缴纳证明，并加盖供应商公章，材料不全不得分。 二、不少于3人的项目组成员（不含项目经理），每提供1个证书得1分，此项满分3分： 1.具有计算机技术与软件专业技术资格-网络规划设计师； 2.具有工业和信息化人才培养工程-信息系统运维管理工程师（高级）； 3.具有计算机技术与软件专业技术资格-信息安全工程师（中级及以上）； 注：以上同一项证书不重复计分。 证明材料:提供以上人员有效期内专业证书扫描件加盖供应商公章；须提供2024年7月份以来（不含响应截止时间当月）任意三个月社保缴纳证明，并加盖供应商公章，材料不全不得分。 4.供应商拟投入本项目的服务团队成员，人员规模：团队≥40人得3分； ≥30人得2分；≥20人得1分；≥10人得0.5分；10人以下不得分。 须提供人员名单及由供应商购买的2024年7月份以来（不含响应截止时间当月）任意三个月社保缴纳证明，并加盖供应商公章。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质量保障措施方案</w:t>
            </w:r>
          </w:p>
        </w:tc>
        <w:tc>
          <w:tcPr>
            <w:tcW w:type="dxa" w:w="2492"/>
          </w:tcPr>
          <w:p>
            <w:pPr>
              <w:pStyle w:val="null3"/>
              <w:jc w:val="left"/>
            </w:pPr>
            <w:r>
              <w:rPr>
                <w:rFonts w:ascii="仿宋_GB2312" w:hAnsi="仿宋_GB2312" w:cs="仿宋_GB2312" w:eastAsia="仿宋_GB2312"/>
              </w:rPr>
              <w:t>根据供应商提供的“质量保障措施方案”细致程度进行综合评审，包含但不限于①质量保障管理体系；②质量保障承诺；③服务质量保障措施；④服务安装质量保证措施等内容。 方案中包含以上要求全部内容且上述内容完整、契合项目实际情况的得12分，每缺少一项内容扣3分:方案内容存在一处缺陷扣1.5分(内容缺陷是指:与采购需求毫无关联、内容不完全符合项目实际要求、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功能演示</w:t>
            </w:r>
          </w:p>
        </w:tc>
        <w:tc>
          <w:tcPr>
            <w:tcW w:type="dxa" w:w="2492"/>
          </w:tcPr>
          <w:p>
            <w:pPr>
              <w:pStyle w:val="null3"/>
              <w:jc w:val="left"/>
            </w:pPr>
            <w:r>
              <w:rPr>
                <w:rFonts w:ascii="仿宋_GB2312" w:hAnsi="仿宋_GB2312" w:cs="仿宋_GB2312" w:eastAsia="仿宋_GB2312"/>
              </w:rPr>
              <w:t>演示说明：使用样机真实设备和软件进行演示（DEMO、PPT等为无效演示）。演示时要求讲解清楚，演示的产品型号与响应产品型号需相同，所有演示内容需以操作人员现场实际操作。现场无网络环境，供应商需自行解决，演示环境仅支持HDMI显示接口。演示时间不超过15分钟。演示内容： 1、支持在管理控制台一步操作，重新分配云电脑给其他用户，降低客户日常运维压力。 2、支持在管理控制台配置关机还原配置，根据需求可配置到初始镜像、指定镜像、指定快照。 3、支持在管理控制台配置云电脑定时任务，支持定时开关机等。 4、支持在管理控制台删除资源时，可以先移到回收站保存，确保误删除时可在一段时间内恢复。 5、支持在管理控制台配置云电脑登录终端策略，可以通过锁定/解锁设备的形式管理云电脑账号可登录的终端。 演示内容实现全部功能且满足采购需求得10分，每缺少一项内容扣2分，无效演示或不演示不得分。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根据供应商提供的“安装调试方案”细致程度进行综合评审，包含但不限于详细的①安装调试计划；②安装调试工具安排；③安装调试步骤；④安装调试承诺等内容。 方案中包含以上要求全部内容且上述内容完整、契合项目实际情况的得12分，每缺少一项内容扣3分:方案内容存在一处缺陷扣1.5分内容缺陷是指:与采购需求毫无关联、内容不完全符合项目实际要求、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突发情况应急处置方案</w:t>
            </w:r>
          </w:p>
        </w:tc>
        <w:tc>
          <w:tcPr>
            <w:tcW w:type="dxa" w:w="2492"/>
          </w:tcPr>
          <w:p>
            <w:pPr>
              <w:pStyle w:val="null3"/>
              <w:jc w:val="left"/>
            </w:pPr>
            <w:r>
              <w:rPr>
                <w:rFonts w:ascii="仿宋_GB2312" w:hAnsi="仿宋_GB2312" w:cs="仿宋_GB2312" w:eastAsia="仿宋_GB2312"/>
              </w:rPr>
              <w:t>根据供应商提供的“突发情况应急处置方案”细致程度进行综合评审，包含但不限于①应急组织架构及职责；②应急响应流程；③各类突发情况的应急处置措施；④应急保障措施等内容。 方案中包含以上要求全部内容且上述内容完整、契合项目实际情况的得10分，每缺少一项内容扣2.5分:方案内容存在一处缺陷扣1分内容缺陷是指:与采购需求毫无关联、内容不完全符合项目实际要求、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售后服务及培训方案</w:t>
            </w:r>
          </w:p>
        </w:tc>
        <w:tc>
          <w:tcPr>
            <w:tcW w:type="dxa" w:w="2492"/>
          </w:tcPr>
          <w:p>
            <w:pPr>
              <w:pStyle w:val="null3"/>
              <w:jc w:val="left"/>
            </w:pPr>
            <w:r>
              <w:rPr>
                <w:rFonts w:ascii="仿宋_GB2312" w:hAnsi="仿宋_GB2312" w:cs="仿宋_GB2312" w:eastAsia="仿宋_GB2312"/>
              </w:rPr>
              <w:t>1、供应商应围绕售后服务响应时间要求提供完整的售后服务方案，根据供应商提供的“售后服务方案”细致程度进行综合评审，包含但不限于①售后服务体系；②售后服务机构（拟投入的人员配置及联系地址等）；③售后服务承诺；④售后工作流程等内容。 方案中包含以上要求全部内容且上述内容完整、契合项目实际情况的得4分，每缺少一项内容扣1分方案内容存在一处缺陷扣0.5分(内容缺陷是指:与采购需求毫无关联、内容不完全符合项目实际要求、套用其他项目方案、内容前后矛盾、不利于项目实施、不可能实现的情形等任意一种情形) 2、根据供应商提供的“培训方案”细致程度进行综合评审，培训方案内容包括但不限于：①培训保障；②培训计划；③培训体系；④培训工作的目标和方式等内容。 方案中包含以上要求全部内容且上述内容完整、契合项目实际情况的得4分，每缺少一项内容扣1分方案内容存在一处缺陷扣0.5分(内容时间需求缺陷是指:与采购需求毫无关联、内容不完全符合项目实际要求、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运维服务方案</w:t>
            </w:r>
          </w:p>
        </w:tc>
        <w:tc>
          <w:tcPr>
            <w:tcW w:type="dxa" w:w="2492"/>
          </w:tcPr>
          <w:p>
            <w:pPr>
              <w:pStyle w:val="null3"/>
              <w:jc w:val="left"/>
            </w:pPr>
            <w:r>
              <w:rPr>
                <w:rFonts w:ascii="仿宋_GB2312" w:hAnsi="仿宋_GB2312" w:cs="仿宋_GB2312" w:eastAsia="仿宋_GB2312"/>
              </w:rPr>
              <w:t>根据供应商提供的“运维服务方案”细致程度进行综合评审，运维服务方案内容包括但不限于：①运维人员配备；②运维应急预案；③运维服务承诺；④服务质量保证措施；⑤服务管理方案等内容。 方案中包含以上要求全部内容且上述内容完整、契合项目实际情况的得10分，每缺少一项内容扣2分方案内容存在一处缺陷扣1分(内容时间需求缺陷是指:与采购需求毫无关联、内容不完全符合项目实际要求、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企业资质</w:t>
            </w:r>
          </w:p>
        </w:tc>
        <w:tc>
          <w:tcPr>
            <w:tcW w:type="dxa" w:w="2492"/>
          </w:tcPr>
          <w:p>
            <w:pPr>
              <w:pStyle w:val="null3"/>
              <w:jc w:val="left"/>
            </w:pPr>
            <w:r>
              <w:rPr>
                <w:rFonts w:ascii="仿宋_GB2312" w:hAnsi="仿宋_GB2312" w:cs="仿宋_GB2312" w:eastAsia="仿宋_GB2312"/>
              </w:rPr>
              <w:t>供应商须提供以下资质证书，每提供1个证书得1分，此项满分3分； 1.ISO 27017 云服务信息安全体系认证 2.ITSS信息技术服务标准符合性证书（运行维护） 3.ISO9001质量管理体系认证证书 证明材料：供应商需提供以上证书扫描件并加盖供应商公章。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供应商须提供近三年部署的云电脑应用案例类似业绩：提供3个及以上类似的应用案例，得3分；每提供一个得1分。不提供不得分。 证明材料：须提供合同双方盖章关键页的扫描件，并加盖供应商公章。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详见附件：项目合同.docx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HNJY2025-6-1</w:t>
      </w:r>
    </w:p>
    <w:p>
      <w:pPr>
        <w:pStyle w:val="null3"/>
        <w:jc w:val="left"/>
      </w:pPr>
      <w:r>
        <w:rPr>
          <w:rFonts w:ascii="仿宋_GB2312" w:hAnsi="仿宋_GB2312" w:cs="仿宋_GB2312" w:eastAsia="仿宋_GB2312"/>
        </w:rPr>
        <w:t>项目名称：</w:t>
      </w:r>
      <w:r>
        <w:rPr>
          <w:rFonts w:ascii="仿宋_GB2312" w:hAnsi="仿宋_GB2312" w:cs="仿宋_GB2312" w:eastAsia="仿宋_GB2312"/>
        </w:rPr>
        <w:t>购买智慧课堂教学移动终端（平板电脑）服务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购买智慧课堂教学移动终端（平板电脑）服务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服务期限（合同履行期限）</w:t>
            </w:r>
          </w:p>
        </w:tc>
        <w:tc>
          <w:tcPr>
            <w:tcW w:type="dxa" w:w="923"/>
          </w:tcPr>
          <w:p>
            <w:pPr>
              <w:pStyle w:val="null3"/>
              <w:jc w:val="left"/>
            </w:pPr>
            <w:r>
              <w:rPr>
                <w:rFonts w:ascii="仿宋_GB2312" w:hAnsi="仿宋_GB2312" w:cs="仿宋_GB2312" w:eastAsia="仿宋_GB2312"/>
              </w:rPr>
              <w:t xml:space="preserve"> 交付地点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C99000000-其他服务</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3000000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采购人指定地点（包含全省各市县）</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详见附件：符合法律法规声明函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详见附件：无环保类行政处罚记录声明函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