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BCBCB">
      <w:pPr>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sz w:val="32"/>
        </w:rPr>
      </w:pPr>
    </w:p>
    <w:p w14:paraId="422862EC">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rPr>
      </w:pPr>
    </w:p>
    <w:p w14:paraId="1D90818F">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lang w:eastAsia="zh-CN"/>
        </w:rPr>
      </w:pPr>
      <w:r>
        <w:rPr>
          <w:rFonts w:hint="eastAsia" w:cs="宋体"/>
          <w:sz w:val="32"/>
          <w:lang w:eastAsia="zh-CN"/>
        </w:rPr>
        <w:t>（</w:t>
      </w:r>
      <w:r>
        <w:rPr>
          <w:rFonts w:hint="eastAsia" w:cs="宋体"/>
          <w:sz w:val="32"/>
          <w:lang w:val="en-US" w:eastAsia="zh-CN"/>
        </w:rPr>
        <w:t>以实际签订</w:t>
      </w:r>
      <w:bookmarkStart w:id="6" w:name="_GoBack"/>
      <w:bookmarkEnd w:id="6"/>
      <w:r>
        <w:rPr>
          <w:rFonts w:hint="eastAsia" w:cs="宋体"/>
          <w:sz w:val="32"/>
          <w:lang w:val="en-US" w:eastAsia="zh-CN"/>
        </w:rPr>
        <w:t>合同为准</w:t>
      </w:r>
      <w:r>
        <w:rPr>
          <w:rFonts w:hint="eastAsia" w:cs="宋体"/>
          <w:sz w:val="32"/>
          <w:lang w:eastAsia="zh-CN"/>
        </w:rPr>
        <w:t>）</w:t>
      </w:r>
    </w:p>
    <w:p w14:paraId="62C9AC2A">
      <w:pPr>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sz w:val="52"/>
          <w:szCs w:val="52"/>
        </w:rPr>
      </w:pPr>
      <w:r>
        <w:rPr>
          <w:rFonts w:hint="eastAsia" w:ascii="宋体" w:hAnsi="宋体" w:eastAsia="宋体" w:cs="宋体"/>
          <w:b/>
          <w:bCs/>
          <w:spacing w:val="208"/>
          <w:sz w:val="52"/>
          <w:szCs w:val="52"/>
        </w:rPr>
        <w:t>技术服务合同</w:t>
      </w:r>
    </w:p>
    <w:p w14:paraId="785EA66B">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0"/>
          <w:szCs w:val="30"/>
        </w:rPr>
      </w:pPr>
    </w:p>
    <w:p w14:paraId="3F998D9E">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0"/>
          <w:szCs w:val="30"/>
        </w:rPr>
      </w:pPr>
    </w:p>
    <w:p w14:paraId="25429D6F">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0"/>
          <w:szCs w:val="30"/>
        </w:rPr>
      </w:pPr>
    </w:p>
    <w:p w14:paraId="37C92623">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szCs w:val="30"/>
        </w:rPr>
      </w:pPr>
    </w:p>
    <w:p w14:paraId="6C8A96AF">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szCs w:val="30"/>
        </w:rPr>
      </w:pPr>
    </w:p>
    <w:p w14:paraId="7B19961E">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szCs w:val="30"/>
          <w:lang w:val="en-US" w:eastAsia="zh-CN"/>
        </w:rPr>
      </w:pPr>
      <w:r>
        <w:rPr>
          <w:rFonts w:hint="eastAsia" w:ascii="宋体" w:hAnsi="宋体" w:eastAsia="宋体" w:cs="宋体"/>
          <w:sz w:val="32"/>
          <w:szCs w:val="30"/>
          <w:lang w:val="en-US" w:eastAsia="zh-CN"/>
        </w:rPr>
        <w:t>项目编号：</w:t>
      </w:r>
    </w:p>
    <w:p w14:paraId="4FA98391">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szCs w:val="30"/>
          <w:lang w:val="en-US" w:eastAsia="zh-CN"/>
        </w:rPr>
      </w:pPr>
      <w:r>
        <w:rPr>
          <w:rFonts w:hint="eastAsia" w:ascii="宋体" w:hAnsi="宋体" w:eastAsia="宋体" w:cs="宋体"/>
          <w:sz w:val="32"/>
          <w:szCs w:val="30"/>
          <w:lang w:val="en-US" w:eastAsia="zh-CN"/>
        </w:rPr>
        <w:t>项目名称：</w:t>
      </w:r>
    </w:p>
    <w:p w14:paraId="11037F60">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szCs w:val="30"/>
        </w:rPr>
      </w:pPr>
      <w:r>
        <w:rPr>
          <w:rFonts w:hint="eastAsia" w:ascii="宋体" w:hAnsi="宋体" w:eastAsia="宋体" w:cs="宋体"/>
          <w:sz w:val="32"/>
          <w:szCs w:val="30"/>
        </w:rPr>
        <w:t>委托方(甲方)：</w:t>
      </w:r>
      <w:r>
        <w:rPr>
          <w:rFonts w:hint="eastAsia" w:ascii="宋体" w:hAnsi="宋体" w:eastAsia="宋体" w:cs="宋体"/>
          <w:sz w:val="32"/>
          <w:szCs w:val="30"/>
          <w:u w:val="single"/>
        </w:rPr>
        <w:t xml:space="preserve"> </w:t>
      </w:r>
      <w:r>
        <w:rPr>
          <w:rFonts w:hint="eastAsia" w:ascii="宋体" w:hAnsi="宋体" w:eastAsia="宋体" w:cs="宋体"/>
          <w:sz w:val="32"/>
          <w:szCs w:val="30"/>
          <w:u w:val="single"/>
          <w:lang w:val="en-US" w:eastAsia="zh-CN"/>
        </w:rPr>
        <w:t xml:space="preserve">     </w:t>
      </w:r>
      <w:r>
        <w:rPr>
          <w:rFonts w:hint="eastAsia" w:ascii="宋体" w:hAnsi="宋体" w:eastAsia="宋体" w:cs="宋体"/>
          <w:sz w:val="32"/>
          <w:szCs w:val="30"/>
          <w:u w:val="single"/>
          <w:lang w:eastAsia="zh-CN"/>
        </w:rPr>
        <w:t>海南省电化教育馆</w:t>
      </w:r>
      <w:r>
        <w:rPr>
          <w:rFonts w:hint="eastAsia" w:ascii="宋体" w:hAnsi="宋体" w:eastAsia="宋体" w:cs="宋体"/>
          <w:sz w:val="32"/>
          <w:szCs w:val="30"/>
          <w:u w:val="single"/>
          <w:lang w:val="en-US" w:eastAsia="zh-CN"/>
        </w:rPr>
        <w:t xml:space="preserve">    </w:t>
      </w:r>
      <w:r>
        <w:rPr>
          <w:rFonts w:hint="eastAsia" w:ascii="宋体" w:hAnsi="宋体" w:eastAsia="宋体" w:cs="宋体"/>
          <w:sz w:val="32"/>
          <w:szCs w:val="30"/>
          <w:u w:val="single"/>
        </w:rPr>
        <w:t xml:space="preserve">  </w:t>
      </w:r>
    </w:p>
    <w:p w14:paraId="4907D71F">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pacing w:val="48"/>
          <w:sz w:val="32"/>
          <w:u w:val="single"/>
        </w:rPr>
      </w:pPr>
      <w:r>
        <w:rPr>
          <w:rFonts w:hint="eastAsia" w:ascii="宋体" w:hAnsi="宋体" w:eastAsia="宋体" w:cs="宋体"/>
          <w:sz w:val="32"/>
          <w:szCs w:val="30"/>
        </w:rPr>
        <w:t>服务方(乙方)：</w:t>
      </w:r>
      <w:r>
        <w:rPr>
          <w:rFonts w:hint="eastAsia" w:ascii="宋体" w:hAnsi="宋体" w:eastAsia="宋体" w:cs="宋体"/>
          <w:sz w:val="32"/>
          <w:szCs w:val="30"/>
          <w:u w:val="single"/>
        </w:rPr>
        <w:t xml:space="preserve">   </w:t>
      </w:r>
      <w:r>
        <w:rPr>
          <w:rFonts w:hint="eastAsia" w:ascii="宋体" w:hAnsi="宋体" w:eastAsia="宋体" w:cs="宋体"/>
          <w:sz w:val="32"/>
          <w:szCs w:val="30"/>
          <w:u w:val="single"/>
          <w:lang w:val="en-US" w:eastAsia="zh-CN"/>
        </w:rPr>
        <w:t xml:space="preserve">                    </w:t>
      </w:r>
      <w:r>
        <w:rPr>
          <w:rFonts w:hint="eastAsia" w:ascii="宋体" w:hAnsi="宋体" w:eastAsia="宋体" w:cs="宋体"/>
          <w:sz w:val="32"/>
          <w:szCs w:val="30"/>
          <w:u w:val="single"/>
        </w:rPr>
        <w:t xml:space="preserve">     </w:t>
      </w:r>
    </w:p>
    <w:p w14:paraId="132DFB88">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rPr>
      </w:pPr>
    </w:p>
    <w:p w14:paraId="77FE8A11">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rPr>
      </w:pPr>
    </w:p>
    <w:p w14:paraId="4FB75073">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rPr>
      </w:pPr>
    </w:p>
    <w:p w14:paraId="5B3E40A8">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rPr>
      </w:pPr>
    </w:p>
    <w:p w14:paraId="25762A27">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rPr>
      </w:pPr>
    </w:p>
    <w:p w14:paraId="12E503CA">
      <w:pPr>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sz w:val="32"/>
        </w:rPr>
      </w:pPr>
      <w:r>
        <w:rPr>
          <w:rFonts w:hint="eastAsia" w:ascii="宋体" w:hAnsi="宋体" w:eastAsia="宋体" w:cs="宋体"/>
          <w:sz w:val="32"/>
        </w:rPr>
        <w:t>签订地点：海口</w:t>
      </w:r>
    </w:p>
    <w:p w14:paraId="6D5A4C55">
      <w:pPr>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sz w:val="32"/>
          <w:u w:val="single"/>
        </w:rPr>
      </w:pPr>
      <w:r>
        <w:rPr>
          <w:rFonts w:hint="eastAsia" w:ascii="宋体" w:hAnsi="宋体" w:eastAsia="宋体" w:cs="宋体"/>
          <w:sz w:val="32"/>
        </w:rPr>
        <w:t>签订日期：</w:t>
      </w:r>
      <w:r>
        <w:rPr>
          <w:rFonts w:hint="eastAsia" w:ascii="宋体" w:hAnsi="宋体" w:eastAsia="宋体" w:cs="宋体"/>
          <w:sz w:val="32"/>
          <w:u w:val="single"/>
          <w:lang w:val="en-US" w:eastAsia="zh-CN"/>
        </w:rPr>
        <w:t xml:space="preserve"> </w:t>
      </w:r>
      <w:r>
        <w:rPr>
          <w:rFonts w:hint="eastAsia" w:ascii="宋体" w:hAnsi="宋体" w:eastAsia="宋体" w:cs="宋体"/>
          <w:sz w:val="32"/>
          <w:u w:val="single"/>
        </w:rPr>
        <w:t>20</w:t>
      </w:r>
      <w:r>
        <w:rPr>
          <w:rFonts w:hint="eastAsia" w:ascii="宋体" w:hAnsi="宋体" w:eastAsia="宋体" w:cs="宋体"/>
          <w:sz w:val="32"/>
          <w:u w:val="single"/>
          <w:lang w:val="en-US" w:eastAsia="zh-CN"/>
        </w:rPr>
        <w:t xml:space="preserve">25 </w:t>
      </w:r>
      <w:r>
        <w:rPr>
          <w:rFonts w:hint="eastAsia" w:ascii="宋体" w:hAnsi="宋体" w:eastAsia="宋体" w:cs="宋体"/>
          <w:sz w:val="32"/>
          <w:u w:val="single"/>
        </w:rPr>
        <w:t>年  月  日</w:t>
      </w:r>
    </w:p>
    <w:p w14:paraId="7F58AF3D">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u w:val="single"/>
        </w:rPr>
      </w:pPr>
    </w:p>
    <w:p w14:paraId="2E923AD9">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 w:val="32"/>
        </w:rPr>
      </w:pPr>
    </w:p>
    <w:p w14:paraId="62D40B33">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甲乙双方根据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w:t>
      </w:r>
      <w:r>
        <w:rPr>
          <w:rFonts w:hint="eastAsia" w:ascii="宋体" w:hAnsi="宋体" w:eastAsia="宋体" w:cs="宋体"/>
          <w:sz w:val="24"/>
          <w:szCs w:val="24"/>
          <w:lang w:val="zh-CN"/>
        </w:rPr>
        <w:t>的招标文件要求和采购代理机构出具的《中标通知书》</w:t>
      </w:r>
      <w:r>
        <w:rPr>
          <w:rFonts w:hint="eastAsia" w:ascii="宋体" w:hAnsi="宋体" w:eastAsia="宋体" w:cs="宋体"/>
          <w:sz w:val="24"/>
          <w:szCs w:val="24"/>
        </w:rPr>
        <w:t>,经协商一致,同意以下条款作为本项目合同条款。</w:t>
      </w:r>
    </w:p>
    <w:p w14:paraId="50E4D510">
      <w:pPr>
        <w:pageBreakBefore w:val="0"/>
        <w:widowControl w:val="0"/>
        <w:kinsoku/>
        <w:wordWrap/>
        <w:overflowPunct/>
        <w:topLinePunct w:val="0"/>
        <w:autoSpaceDE/>
        <w:autoSpaceDN/>
        <w:bidi w:val="0"/>
        <w:spacing w:line="360" w:lineRule="auto"/>
        <w:ind w:left="170" w:leftChars="71" w:firstLine="240" w:firstLineChars="100"/>
        <w:rPr>
          <w:rFonts w:hint="eastAsia" w:ascii="宋体" w:hAnsi="宋体" w:eastAsia="宋体" w:cs="宋体"/>
          <w:szCs w:val="28"/>
        </w:rPr>
      </w:pPr>
      <w:r>
        <w:rPr>
          <w:rFonts w:hint="eastAsia" w:ascii="宋体" w:hAnsi="宋体" w:eastAsia="宋体" w:cs="宋体"/>
          <w:szCs w:val="28"/>
        </w:rPr>
        <w:t>甲方委托乙方就</w:t>
      </w:r>
      <w:r>
        <w:rPr>
          <w:rFonts w:hint="eastAsia" w:ascii="宋体" w:hAnsi="宋体" w:eastAsia="宋体" w:cs="宋体"/>
          <w:szCs w:val="28"/>
          <w:u w:val="single"/>
          <w:lang w:val="en-US" w:eastAsia="zh-CN"/>
        </w:rPr>
        <w:t xml:space="preserve"> </w:t>
      </w:r>
      <w:r>
        <w:rPr>
          <w:rFonts w:hint="eastAsia" w:ascii="宋体" w:hAnsi="宋体" w:eastAsia="宋体" w:cs="宋体"/>
          <w:b/>
          <w:color w:val="000000"/>
          <w:kern w:val="2"/>
          <w:sz w:val="24"/>
          <w:szCs w:val="24"/>
          <w:u w:val="single"/>
          <w:lang w:val="en-US" w:eastAsia="zh-CN" w:bidi="ar"/>
        </w:rPr>
        <w:t>购买智慧课堂教学移动终端（平板电脑）服务</w:t>
      </w:r>
      <w:r>
        <w:rPr>
          <w:rFonts w:hint="eastAsia" w:ascii="宋体" w:hAnsi="宋体" w:eastAsia="宋体" w:cs="宋体"/>
          <w:b/>
          <w:sz w:val="22"/>
          <w:szCs w:val="24"/>
          <w:u w:val="single"/>
        </w:rPr>
        <w:t xml:space="preserve"> </w:t>
      </w:r>
      <w:r>
        <w:rPr>
          <w:rFonts w:hint="eastAsia" w:ascii="宋体" w:hAnsi="宋体" w:eastAsia="宋体" w:cs="宋体"/>
          <w:szCs w:val="28"/>
        </w:rPr>
        <w:t>项目提供专项技术服务，并支付相应的技术服务报酬。根据《中华人民共和国合同法》及相关法律法规的规定，双方经过平等协商，达成如下合同条款，共同遵守。</w:t>
      </w:r>
    </w:p>
    <w:p w14:paraId="77A67AA1">
      <w:pPr>
        <w:pageBreakBefore w:val="0"/>
        <w:widowControl w:val="0"/>
        <w:kinsoku/>
        <w:wordWrap/>
        <w:overflowPunct/>
        <w:topLinePunct w:val="0"/>
        <w:autoSpaceDE/>
        <w:autoSpaceDN/>
        <w:bidi w:val="0"/>
        <w:adjustRightInd/>
        <w:spacing w:line="360" w:lineRule="auto"/>
        <w:ind w:firstLine="482" w:firstLineChars="200"/>
        <w:textAlignment w:val="auto"/>
        <w:outlineLvl w:val="1"/>
        <w:rPr>
          <w:rFonts w:hint="eastAsia" w:ascii="宋体" w:hAnsi="宋体" w:eastAsia="宋体" w:cs="宋体"/>
          <w:b/>
          <w:bCs/>
          <w:sz w:val="24"/>
          <w:szCs w:val="24"/>
          <w:lang w:val="zh-CN"/>
        </w:rPr>
      </w:pPr>
      <w:r>
        <w:rPr>
          <w:rFonts w:hint="eastAsia" w:ascii="宋体" w:hAnsi="宋体" w:eastAsia="宋体" w:cs="宋体"/>
          <w:b/>
          <w:bCs/>
          <w:sz w:val="24"/>
          <w:szCs w:val="24"/>
          <w:lang w:val="zh-CN"/>
        </w:rPr>
        <w:t>第一条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rPr>
        <w:t>签订本政府采购合同的依据</w:t>
      </w:r>
    </w:p>
    <w:p w14:paraId="729CD978">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本政府采购合同所附下列文件是构成本政府采购合同不可分割的部分：</w:t>
      </w:r>
    </w:p>
    <w:p w14:paraId="7BACD5EC">
      <w:pPr>
        <w:pStyle w:val="2"/>
        <w:pageBreakBefore w:val="0"/>
        <w:widowControl w:val="0"/>
        <w:tabs>
          <w:tab w:val="left" w:pos="440"/>
          <w:tab w:val="left" w:pos="560"/>
        </w:tabs>
        <w:kinsoku/>
        <w:wordWrap/>
        <w:overflowPunct/>
        <w:topLinePunct w:val="0"/>
        <w:autoSpaceDE/>
        <w:autoSpaceDN/>
        <w:bidi w:val="0"/>
        <w:adjustRightInd/>
        <w:spacing w:line="360" w:lineRule="auto"/>
        <w:ind w:firstLine="482" w:firstLineChars="200"/>
        <w:rPr>
          <w:rFonts w:hint="eastAsia" w:ascii="宋体" w:hAnsi="宋体" w:eastAsia="宋体" w:cs="宋体"/>
          <w:sz w:val="24"/>
          <w:szCs w:val="24"/>
          <w:lang w:val="zh-CN"/>
        </w:rPr>
      </w:pPr>
      <w:r>
        <w:rPr>
          <w:rFonts w:hint="eastAsia" w:ascii="宋体" w:hAnsi="宋体" w:eastAsia="宋体" w:cs="宋体"/>
          <w:sz w:val="24"/>
          <w:szCs w:val="24"/>
          <w:lang w:val="zh-CN"/>
        </w:rPr>
        <w:t>1.招标文件；</w:t>
      </w:r>
    </w:p>
    <w:p w14:paraId="09905B23">
      <w:pPr>
        <w:pStyle w:val="2"/>
        <w:pageBreakBefore w:val="0"/>
        <w:widowControl w:val="0"/>
        <w:tabs>
          <w:tab w:val="left" w:pos="440"/>
          <w:tab w:val="left" w:pos="560"/>
        </w:tabs>
        <w:kinsoku/>
        <w:wordWrap/>
        <w:overflowPunct/>
        <w:topLinePunct w:val="0"/>
        <w:autoSpaceDE/>
        <w:autoSpaceDN/>
        <w:bidi w:val="0"/>
        <w:adjustRightInd/>
        <w:spacing w:line="360" w:lineRule="auto"/>
        <w:ind w:firstLine="482" w:firstLineChars="200"/>
        <w:rPr>
          <w:rFonts w:hint="eastAsia" w:ascii="宋体" w:hAnsi="宋体" w:eastAsia="宋体" w:cs="宋体"/>
          <w:sz w:val="24"/>
          <w:szCs w:val="24"/>
          <w:lang w:val="zh-CN"/>
        </w:rPr>
      </w:pPr>
      <w:r>
        <w:rPr>
          <w:rFonts w:hint="eastAsia" w:ascii="宋体" w:hAnsi="宋体" w:eastAsia="宋体" w:cs="宋体"/>
          <w:sz w:val="24"/>
          <w:szCs w:val="24"/>
          <w:lang w:val="zh-CN"/>
        </w:rPr>
        <w:t>2.招标文件的澄清、变更公告；</w:t>
      </w:r>
    </w:p>
    <w:p w14:paraId="581BEB00">
      <w:pPr>
        <w:pStyle w:val="2"/>
        <w:pageBreakBefore w:val="0"/>
        <w:widowControl w:val="0"/>
        <w:tabs>
          <w:tab w:val="left" w:pos="440"/>
          <w:tab w:val="left" w:pos="560"/>
        </w:tabs>
        <w:kinsoku/>
        <w:wordWrap/>
        <w:overflowPunct/>
        <w:topLinePunct w:val="0"/>
        <w:autoSpaceDE/>
        <w:autoSpaceDN/>
        <w:bidi w:val="0"/>
        <w:adjustRightInd/>
        <w:spacing w:line="360" w:lineRule="auto"/>
        <w:ind w:firstLine="482" w:firstLineChars="200"/>
        <w:rPr>
          <w:rFonts w:hint="eastAsia" w:ascii="宋体" w:hAnsi="宋体" w:eastAsia="宋体" w:cs="宋体"/>
          <w:sz w:val="24"/>
          <w:szCs w:val="24"/>
          <w:lang w:val="zh-CN"/>
        </w:rPr>
      </w:pPr>
      <w:r>
        <w:rPr>
          <w:rFonts w:hint="eastAsia" w:ascii="宋体" w:hAnsi="宋体" w:eastAsia="宋体" w:cs="宋体"/>
          <w:sz w:val="24"/>
          <w:szCs w:val="24"/>
          <w:lang w:val="zh-CN"/>
        </w:rPr>
        <w:t>3.中标人提交的投标文件；</w:t>
      </w:r>
    </w:p>
    <w:p w14:paraId="42130426">
      <w:pPr>
        <w:pStyle w:val="2"/>
        <w:pageBreakBefore w:val="0"/>
        <w:widowControl w:val="0"/>
        <w:tabs>
          <w:tab w:val="left" w:pos="440"/>
          <w:tab w:val="left" w:pos="560"/>
        </w:tabs>
        <w:kinsoku/>
        <w:wordWrap/>
        <w:overflowPunct/>
        <w:topLinePunct w:val="0"/>
        <w:autoSpaceDE/>
        <w:autoSpaceDN/>
        <w:bidi w:val="0"/>
        <w:adjustRightInd/>
        <w:spacing w:line="360" w:lineRule="auto"/>
        <w:ind w:firstLine="482" w:firstLineChars="200"/>
        <w:rPr>
          <w:rFonts w:hint="eastAsia" w:ascii="宋体" w:hAnsi="宋体" w:eastAsia="宋体" w:cs="宋体"/>
          <w:szCs w:val="28"/>
        </w:rPr>
      </w:pPr>
      <w:r>
        <w:rPr>
          <w:rFonts w:hint="eastAsia" w:ascii="宋体" w:hAnsi="宋体" w:eastAsia="宋体" w:cs="宋体"/>
          <w:sz w:val="24"/>
          <w:szCs w:val="24"/>
          <w:lang w:val="zh-CN"/>
        </w:rPr>
        <w:t>4．中标通知书。</w:t>
      </w:r>
    </w:p>
    <w:p w14:paraId="0C8C8C56">
      <w:pPr>
        <w:pStyle w:val="2"/>
        <w:pageBreakBefore w:val="0"/>
        <w:widowControl w:val="0"/>
        <w:tabs>
          <w:tab w:val="left" w:pos="440"/>
          <w:tab w:val="left" w:pos="560"/>
        </w:tabs>
        <w:kinsoku/>
        <w:wordWrap/>
        <w:overflowPunct/>
        <w:topLinePunct w:val="0"/>
        <w:autoSpaceDE/>
        <w:autoSpaceDN/>
        <w:bidi w:val="0"/>
        <w:adjustRightInd/>
        <w:spacing w:line="360"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第二条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rPr>
        <w:t>合同标的</w:t>
      </w:r>
    </w:p>
    <w:p w14:paraId="48D7C29D">
      <w:pPr>
        <w:pStyle w:val="2"/>
        <w:pageBreakBefore w:val="0"/>
        <w:widowControl w:val="0"/>
        <w:tabs>
          <w:tab w:val="left" w:pos="440"/>
          <w:tab w:val="left" w:pos="560"/>
        </w:tabs>
        <w:kinsoku/>
        <w:wordWrap/>
        <w:overflowPunct/>
        <w:topLinePunct w:val="0"/>
        <w:autoSpaceDE/>
        <w:autoSpaceDN/>
        <w:bidi w:val="0"/>
        <w:adjustRightInd/>
        <w:spacing w:line="360" w:lineRule="auto"/>
        <w:ind w:firstLine="480" w:firstLineChars="200"/>
        <w:rPr>
          <w:rFonts w:hint="eastAsia" w:ascii="宋体" w:hAnsi="宋体" w:eastAsia="宋体" w:cs="宋体"/>
          <w:b w:val="0"/>
          <w:bCs w:val="0"/>
          <w:kern w:val="2"/>
          <w:sz w:val="24"/>
          <w:szCs w:val="24"/>
          <w:vertAlign w:val="baseline"/>
          <w:lang w:val="zh-CN" w:eastAsia="zh-CN" w:bidi="ar-SA"/>
        </w:rPr>
      </w:pPr>
      <w:r>
        <w:rPr>
          <w:rFonts w:hint="eastAsia" w:ascii="宋体" w:hAnsi="宋体" w:eastAsia="宋体" w:cs="宋体"/>
          <w:b w:val="0"/>
          <w:bCs w:val="0"/>
          <w:kern w:val="2"/>
          <w:sz w:val="24"/>
          <w:szCs w:val="24"/>
          <w:vertAlign w:val="baseline"/>
          <w:lang w:val="zh-CN" w:eastAsia="zh-CN" w:bidi="ar-SA"/>
        </w:rPr>
        <w:t>按《中标通知书》表明的成交价格，本合同以人民币进行结算，合同总价为¥</w:t>
      </w:r>
      <w:r>
        <w:rPr>
          <w:rFonts w:hint="eastAsia" w:ascii="宋体" w:hAnsi="宋体" w:eastAsia="宋体" w:cs="宋体"/>
          <w:b w:val="0"/>
          <w:bCs w:val="0"/>
          <w:kern w:val="2"/>
          <w:sz w:val="24"/>
          <w:szCs w:val="24"/>
          <w:vertAlign w:val="baseline"/>
          <w:lang w:val="en-US" w:eastAsia="zh-CN" w:bidi="ar-SA"/>
        </w:rPr>
        <w:t>XXXXX元</w:t>
      </w:r>
      <w:r>
        <w:rPr>
          <w:rFonts w:hint="eastAsia" w:ascii="宋体" w:hAnsi="宋体" w:eastAsia="宋体" w:cs="宋体"/>
          <w:b w:val="0"/>
          <w:bCs w:val="0"/>
          <w:kern w:val="2"/>
          <w:sz w:val="24"/>
          <w:szCs w:val="24"/>
          <w:vertAlign w:val="baseline"/>
          <w:lang w:val="zh-CN" w:eastAsia="zh-CN" w:bidi="ar-SA"/>
        </w:rPr>
        <w:t>（大写：</w:t>
      </w:r>
      <w:r>
        <w:rPr>
          <w:rFonts w:hint="eastAsia" w:ascii="宋体" w:hAnsi="宋体" w:eastAsia="宋体" w:cs="宋体"/>
          <w:b w:val="0"/>
          <w:bCs w:val="0"/>
          <w:kern w:val="2"/>
          <w:sz w:val="24"/>
          <w:szCs w:val="24"/>
          <w:vertAlign w:val="baseline"/>
          <w:lang w:val="en-US" w:eastAsia="zh-CN" w:bidi="ar-SA"/>
        </w:rPr>
        <w:t>XXXX元整</w:t>
      </w:r>
      <w:r>
        <w:rPr>
          <w:rFonts w:hint="eastAsia" w:ascii="宋体" w:hAnsi="宋体" w:eastAsia="宋体" w:cs="宋体"/>
          <w:b w:val="0"/>
          <w:bCs w:val="0"/>
          <w:kern w:val="2"/>
          <w:sz w:val="24"/>
          <w:szCs w:val="24"/>
          <w:vertAlign w:val="baseline"/>
          <w:lang w:val="zh-CN" w:eastAsia="zh-CN" w:bidi="ar-SA"/>
        </w:rPr>
        <w:t>）。该合同总价为含税价，包括服务费、货物费、验收费、手续费、保险费、安装费、调试费、培训费、售前、售中、售后服务费、税金及不可预见费等全部费用。</w:t>
      </w:r>
    </w:p>
    <w:p w14:paraId="35D8ADA8">
      <w:pPr>
        <w:pageBreakBefore w:val="0"/>
        <w:widowControl w:val="0"/>
        <w:kinsoku/>
        <w:wordWrap/>
        <w:overflowPunct/>
        <w:topLinePunct w:val="0"/>
        <w:autoSpaceDE/>
        <w:autoSpaceDN/>
        <w:bidi w:val="0"/>
        <w:spacing w:line="360" w:lineRule="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lang w:val="en-US" w:eastAsia="zh-CN"/>
        </w:rPr>
        <w:t>1.采购内容</w:t>
      </w:r>
    </w:p>
    <w:p w14:paraId="2B5A35F7">
      <w:pPr>
        <w:pStyle w:val="3"/>
        <w:numPr>
          <w:ilvl w:val="0"/>
          <w:numId w:val="0"/>
        </w:numPr>
        <w:rPr>
          <w:rFonts w:hint="eastAsia" w:ascii="仿宋_GB2312" w:hAnsi="仿宋_GB2312" w:eastAsia="仿宋_GB2312" w:cs="仿宋_GB2312"/>
          <w:sz w:val="21"/>
          <w:szCs w:val="21"/>
        </w:rPr>
      </w:pPr>
      <w:r>
        <w:rPr>
          <w:rFonts w:hint="eastAsia" w:ascii="宋体" w:hAnsi="宋体" w:eastAsia="宋体" w:cs="宋体"/>
        </w:rPr>
        <w:t xml:space="preserve">   </w:t>
      </w:r>
      <w:r>
        <w:rPr>
          <w:rFonts w:hint="eastAsia" w:ascii="宋体" w:hAnsi="宋体" w:eastAsia="宋体" w:cs="宋体"/>
          <w:sz w:val="24"/>
          <w:szCs w:val="24"/>
        </w:rPr>
        <w:t xml:space="preserve">  以购买服务方式为全省</w:t>
      </w:r>
      <w:r>
        <w:rPr>
          <w:rFonts w:hint="eastAsia" w:ascii="宋体" w:hAnsi="宋体" w:eastAsia="宋体" w:cs="宋体"/>
          <w:sz w:val="24"/>
          <w:szCs w:val="24"/>
          <w:lang w:val="en-US" w:eastAsia="zh-CN"/>
        </w:rPr>
        <w:t>不少于100所中小</w:t>
      </w:r>
      <w:r>
        <w:rPr>
          <w:rFonts w:hint="eastAsia" w:ascii="宋体" w:hAnsi="宋体" w:eastAsia="宋体" w:cs="宋体"/>
          <w:sz w:val="24"/>
          <w:szCs w:val="24"/>
        </w:rPr>
        <w:t>学校打造智慧课堂教室，提供智慧教学移动终端（5000</w:t>
      </w:r>
      <w:r>
        <w:rPr>
          <w:rFonts w:hint="eastAsia" w:ascii="宋体" w:hAnsi="宋体" w:eastAsia="宋体" w:cs="宋体"/>
          <w:sz w:val="24"/>
          <w:szCs w:val="24"/>
          <w:lang w:val="en-US" w:eastAsia="zh-CN"/>
        </w:rPr>
        <w:t>套</w:t>
      </w:r>
      <w:r>
        <w:rPr>
          <w:rFonts w:hint="eastAsia" w:ascii="宋体" w:hAnsi="宋体" w:eastAsia="宋体" w:cs="宋体"/>
          <w:sz w:val="24"/>
          <w:szCs w:val="24"/>
        </w:rPr>
        <w:t>平板电脑</w:t>
      </w:r>
      <w:r>
        <w:rPr>
          <w:rFonts w:hint="eastAsia" w:ascii="宋体" w:hAnsi="宋体" w:eastAsia="宋体" w:cs="宋体"/>
          <w:sz w:val="24"/>
          <w:szCs w:val="24"/>
          <w:lang w:val="en-US" w:eastAsia="zh-CN"/>
        </w:rPr>
        <w:t>及云电脑资源</w:t>
      </w:r>
      <w:r>
        <w:rPr>
          <w:rFonts w:hint="eastAsia" w:ascii="宋体" w:hAnsi="宋体" w:eastAsia="宋体" w:cs="宋体"/>
          <w:sz w:val="24"/>
          <w:szCs w:val="24"/>
        </w:rPr>
        <w:t>）</w:t>
      </w:r>
      <w:r>
        <w:rPr>
          <w:rFonts w:hint="eastAsia" w:ascii="宋体" w:hAnsi="宋体" w:eastAsia="宋体" w:cs="宋体"/>
          <w:sz w:val="24"/>
          <w:szCs w:val="24"/>
          <w:lang w:val="en-US" w:eastAsia="zh-CN"/>
        </w:rPr>
        <w:t>和配套设施设备以及安装调试、培训、运维等</w:t>
      </w:r>
      <w:r>
        <w:rPr>
          <w:rFonts w:hint="eastAsia" w:ascii="宋体" w:hAnsi="宋体" w:eastAsia="宋体" w:cs="宋体"/>
          <w:sz w:val="24"/>
          <w:szCs w:val="24"/>
        </w:rPr>
        <w:t>，移动终端与国家中小学智慧教育平台、海南省中小学智慧教育平台打通，能够接入国家中小学智慧教育平台、海南省中小学智慧教育平台，及其他第三方平台的教学资源、应用软件和教学工具</w:t>
      </w:r>
      <w:r>
        <w:rPr>
          <w:rFonts w:hint="eastAsia" w:ascii="宋体" w:hAnsi="宋体" w:eastAsia="宋体" w:cs="宋体"/>
          <w:sz w:val="24"/>
          <w:szCs w:val="24"/>
          <w:lang w:val="en-US" w:eastAsia="zh-CN"/>
        </w:rPr>
        <w:t>等</w:t>
      </w:r>
      <w:r>
        <w:rPr>
          <w:rFonts w:hint="eastAsia" w:ascii="宋体" w:hAnsi="宋体" w:eastAsia="宋体" w:cs="宋体"/>
          <w:sz w:val="24"/>
          <w:szCs w:val="24"/>
        </w:rPr>
        <w:t>，为学校创设智慧教育教学活动新场景提供支持。</w:t>
      </w:r>
    </w:p>
    <w:p w14:paraId="57BECF57">
      <w:pPr>
        <w:pageBreakBefore w:val="0"/>
        <w:widowControl w:val="0"/>
        <w:kinsoku/>
        <w:wordWrap/>
        <w:overflowPunct/>
        <w:topLinePunct w:val="0"/>
        <w:autoSpaceDE/>
        <w:autoSpaceDN/>
        <w:bidi w:val="0"/>
        <w:spacing w:line="360" w:lineRule="auto"/>
        <w:rPr>
          <w:rFonts w:hint="eastAsia" w:ascii="宋体" w:hAnsi="宋体" w:eastAsia="宋体" w:cs="宋体"/>
          <w:szCs w:val="24"/>
        </w:rPr>
      </w:pPr>
    </w:p>
    <w:p w14:paraId="71E6EF5C">
      <w:pPr>
        <w:pageBreakBefore w:val="0"/>
        <w:widowControl w:val="0"/>
        <w:kinsoku/>
        <w:wordWrap/>
        <w:overflowPunct/>
        <w:topLinePunct w:val="0"/>
        <w:autoSpaceDE/>
        <w:autoSpaceDN/>
        <w:bidi w:val="0"/>
        <w:spacing w:line="360" w:lineRule="auto"/>
        <w:rPr>
          <w:rFonts w:hint="eastAsia" w:ascii="宋体" w:hAnsi="宋体" w:eastAsia="宋体" w:cs="宋体"/>
        </w:rPr>
      </w:pPr>
      <w:r>
        <w:rPr>
          <w:rFonts w:hint="eastAsia" w:ascii="宋体" w:hAnsi="宋体" w:eastAsia="宋体" w:cs="宋体"/>
          <w:lang w:val="en-US" w:eastAsia="zh-CN"/>
        </w:rPr>
        <w:t>2.技术服务要求</w:t>
      </w:r>
    </w:p>
    <w:p w14:paraId="3AB46EC9">
      <w:pPr>
        <w:pStyle w:val="3"/>
        <w:pageBreakBefore w:val="0"/>
        <w:widowControl w:val="0"/>
        <w:numPr>
          <w:ilvl w:val="0"/>
          <w:numId w:val="1"/>
        </w:numPr>
        <w:kinsoku/>
        <w:wordWrap/>
        <w:overflowPunct/>
        <w:topLinePunct w:val="0"/>
        <w:autoSpaceDE/>
        <w:autoSpaceDN/>
        <w:bidi w:val="0"/>
        <w:spacing w:line="360" w:lineRule="auto"/>
        <w:ind w:left="0" w:leftChars="0" w:firstLine="420" w:firstLineChars="0"/>
        <w:rPr>
          <w:rFonts w:hint="eastAsia" w:ascii="宋体" w:hAnsi="宋体" w:eastAsia="宋体" w:cs="宋体"/>
          <w:sz w:val="24"/>
          <w:szCs w:val="24"/>
          <w:lang w:eastAsia="zh-CN"/>
        </w:rPr>
      </w:pPr>
      <w:r>
        <w:rPr>
          <w:rFonts w:hint="eastAsia" w:ascii="宋体" w:hAnsi="宋体" w:eastAsia="宋体" w:cs="宋体"/>
          <w:sz w:val="24"/>
          <w:szCs w:val="24"/>
        </w:rPr>
        <w:t>供应商应就采购文件技术</w:t>
      </w:r>
      <w:r>
        <w:rPr>
          <w:rFonts w:hint="eastAsia" w:ascii="宋体" w:hAnsi="宋体" w:eastAsia="宋体" w:cs="宋体"/>
          <w:sz w:val="24"/>
          <w:szCs w:val="24"/>
          <w:lang w:val="en-US" w:eastAsia="zh-CN"/>
        </w:rPr>
        <w:t>服务</w:t>
      </w:r>
      <w:r>
        <w:rPr>
          <w:rFonts w:hint="eastAsia" w:ascii="宋体" w:hAnsi="宋体" w:eastAsia="宋体" w:cs="宋体"/>
          <w:sz w:val="24"/>
          <w:szCs w:val="24"/>
        </w:rPr>
        <w:t>要求进行设备选型，投标产品必须通过国家权威部门鉴定或认证，在多个行业中有成熟广泛的应用，产品和服务满足以下标准：</w:t>
      </w:r>
    </w:p>
    <w:p w14:paraId="0A9B9C6C">
      <w:pPr>
        <w:pStyle w:val="3"/>
        <w:pageBreakBefore w:val="0"/>
        <w:widowControl w:val="0"/>
        <w:numPr>
          <w:ilvl w:val="0"/>
          <w:numId w:val="1"/>
        </w:numPr>
        <w:kinsoku/>
        <w:wordWrap/>
        <w:overflowPunct/>
        <w:topLinePunct w:val="0"/>
        <w:autoSpaceDE/>
        <w:autoSpaceDN/>
        <w:bidi w:val="0"/>
        <w:spacing w:line="360" w:lineRule="auto"/>
        <w:ind w:left="0" w:leftChars="0" w:firstLine="420" w:firstLineChars="0"/>
        <w:rPr>
          <w:rFonts w:hint="eastAsia" w:ascii="宋体" w:hAnsi="宋体" w:eastAsia="宋体" w:cs="宋体"/>
          <w:sz w:val="24"/>
          <w:szCs w:val="24"/>
          <w:lang w:eastAsia="zh-CN"/>
        </w:rPr>
      </w:pPr>
      <w:r>
        <w:rPr>
          <w:rFonts w:hint="eastAsia" w:ascii="宋体" w:hAnsi="宋体" w:eastAsia="宋体" w:cs="宋体"/>
          <w:sz w:val="24"/>
          <w:szCs w:val="24"/>
        </w:rPr>
        <w:t>产品将严格按照采购人的要求供货（等于或高于配置参数），质量符合国家质量检测标准、出厂标准等。对提供赝品和假冒伪劣产品的中标商，采购人将追究其造成损失的责任</w:t>
      </w:r>
      <w:r>
        <w:rPr>
          <w:rFonts w:hint="eastAsia" w:ascii="宋体" w:hAnsi="宋体" w:eastAsia="宋体" w:cs="宋体"/>
          <w:sz w:val="24"/>
          <w:szCs w:val="24"/>
          <w:lang w:eastAsia="zh-CN"/>
        </w:rPr>
        <w:t>。</w:t>
      </w:r>
    </w:p>
    <w:p w14:paraId="274E8037">
      <w:pPr>
        <w:pageBreakBefore w:val="0"/>
        <w:widowControl w:val="0"/>
        <w:kinsoku/>
        <w:wordWrap/>
        <w:overflowPunct/>
        <w:topLinePunct w:val="0"/>
        <w:autoSpaceDE/>
        <w:autoSpaceDN/>
        <w:bidi w:val="0"/>
        <w:spacing w:line="360" w:lineRule="auto"/>
        <w:rPr>
          <w:rFonts w:hint="eastAsia" w:ascii="宋体" w:hAnsi="宋体" w:eastAsia="宋体" w:cs="宋体"/>
        </w:rPr>
      </w:pPr>
    </w:p>
    <w:p w14:paraId="7DB18735">
      <w:pPr>
        <w:pStyle w:val="2"/>
        <w:pageBreakBefore w:val="0"/>
        <w:widowControl w:val="0"/>
        <w:kinsoku/>
        <w:wordWrap/>
        <w:overflowPunct/>
        <w:topLinePunct w:val="0"/>
        <w:autoSpaceDE/>
        <w:autoSpaceDN/>
        <w:bidi w:val="0"/>
        <w:spacing w:line="360" w:lineRule="auto"/>
        <w:rPr>
          <w:rFonts w:hint="eastAsia" w:ascii="宋体" w:hAnsi="宋体" w:eastAsia="宋体" w:cs="宋体"/>
        </w:rPr>
      </w:pPr>
      <w:r>
        <w:rPr>
          <w:rFonts w:hint="eastAsia" w:ascii="宋体" w:hAnsi="宋体" w:eastAsia="宋体" w:cs="宋体"/>
          <w:sz w:val="24"/>
          <w:szCs w:val="24"/>
          <w:lang w:val="en-US" w:eastAsia="zh-CN"/>
        </w:rPr>
        <w:t>第三条 合同履行期限（交付期）和实施地点</w:t>
      </w:r>
    </w:p>
    <w:p w14:paraId="71538F06">
      <w:pPr>
        <w:pageBreakBefore w:val="0"/>
        <w:widowControl w:val="0"/>
        <w:kinsoku/>
        <w:wordWrap/>
        <w:overflowPunct/>
        <w:topLinePunct w:val="0"/>
        <w:autoSpaceDE/>
        <w:autoSpaceDN/>
        <w:bidi w:val="0"/>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val="en-US" w:eastAsia="zh-CN"/>
        </w:rPr>
        <w:t xml:space="preserve">1.合同履行期限（交付期）：自合同签订之日起50日内完成供货与安装调试服务。 </w:t>
      </w:r>
    </w:p>
    <w:p w14:paraId="0829D3BB">
      <w:pPr>
        <w:pageBreakBefore w:val="0"/>
        <w:widowControl w:val="0"/>
        <w:kinsoku/>
        <w:wordWrap/>
        <w:overflowPunct/>
        <w:topLinePunct w:val="0"/>
        <w:autoSpaceDE/>
        <w:autoSpaceDN/>
        <w:bidi w:val="0"/>
        <w:spacing w:line="360" w:lineRule="auto"/>
        <w:ind w:firstLine="42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2.项目实施地点（交货地点）：采购人指定地点（包含全省各市县）。 </w:t>
      </w:r>
    </w:p>
    <w:p w14:paraId="49B4E54D">
      <w:pPr>
        <w:pStyle w:val="2"/>
        <w:pageBreakBefore w:val="0"/>
        <w:widowControl w:val="0"/>
        <w:kinsoku/>
        <w:wordWrap/>
        <w:overflowPunct/>
        <w:topLinePunct w:val="0"/>
        <w:autoSpaceDE/>
        <w:autoSpaceDN/>
        <w:bidi w:val="0"/>
        <w:spacing w:line="360" w:lineRule="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第四条 合同金额及付款方式</w:t>
      </w:r>
    </w:p>
    <w:p w14:paraId="7E1006D8">
      <w:pPr>
        <w:ind w:firstLine="420" w:firstLineChars="0"/>
        <w:rPr>
          <w:rFonts w:hint="eastAsia" w:ascii="宋体" w:hAnsi="宋体" w:eastAsia="宋体" w:cs="宋体"/>
          <w:b w:val="0"/>
          <w:bCs w:val="0"/>
          <w:kern w:val="2"/>
          <w:sz w:val="24"/>
          <w:szCs w:val="24"/>
          <w:lang w:val="zh-CN" w:eastAsia="zh-CN" w:bidi="ar-SA"/>
        </w:rPr>
      </w:pPr>
      <w:r>
        <w:rPr>
          <w:rFonts w:hint="eastAsia" w:ascii="宋体" w:hAnsi="宋体" w:eastAsia="宋体" w:cs="宋体"/>
          <w:b w:val="0"/>
          <w:bCs w:val="0"/>
          <w:kern w:val="2"/>
          <w:sz w:val="24"/>
          <w:szCs w:val="24"/>
          <w:lang w:val="en-US" w:eastAsia="zh-CN" w:bidi="ar-SA"/>
        </w:rPr>
        <w:t>财政资金下达后，</w:t>
      </w:r>
      <w:r>
        <w:rPr>
          <w:rFonts w:hint="eastAsia" w:ascii="宋体" w:hAnsi="宋体" w:eastAsia="宋体" w:cs="宋体"/>
          <w:b w:val="0"/>
          <w:bCs w:val="0"/>
          <w:kern w:val="2"/>
          <w:sz w:val="24"/>
          <w:szCs w:val="24"/>
          <w:lang w:val="zh-CN" w:eastAsia="zh-CN" w:bidi="ar-SA"/>
        </w:rPr>
        <w:t>本合同签订生效后七个工作日内，甲方凭借乙方正式有效发票，支付合同金额的30%作为预付款；</w:t>
      </w:r>
    </w:p>
    <w:p w14:paraId="41710D76">
      <w:pPr>
        <w:ind w:firstLine="420" w:firstLineChars="0"/>
        <w:rPr>
          <w:rFonts w:hint="eastAsia" w:ascii="宋体" w:hAnsi="宋体" w:eastAsia="宋体" w:cs="宋体"/>
          <w:b w:val="0"/>
          <w:bCs w:val="0"/>
          <w:kern w:val="2"/>
          <w:sz w:val="24"/>
          <w:szCs w:val="24"/>
          <w:lang w:val="zh-CN" w:eastAsia="zh-CN" w:bidi="ar-SA"/>
        </w:rPr>
      </w:pPr>
      <w:r>
        <w:rPr>
          <w:rFonts w:hint="eastAsia" w:ascii="宋体" w:hAnsi="宋体" w:eastAsia="宋体" w:cs="宋体"/>
          <w:b w:val="0"/>
          <w:bCs w:val="0"/>
          <w:kern w:val="2"/>
          <w:sz w:val="24"/>
          <w:szCs w:val="24"/>
          <w:lang w:val="zh-CN" w:eastAsia="zh-CN" w:bidi="ar-SA"/>
        </w:rPr>
        <w:t>2.</w:t>
      </w:r>
      <w:r>
        <w:rPr>
          <w:rFonts w:hint="eastAsia" w:ascii="宋体" w:hAnsi="宋体" w:eastAsia="宋体" w:cs="宋体"/>
          <w:b w:val="0"/>
          <w:bCs w:val="0"/>
          <w:kern w:val="2"/>
          <w:sz w:val="24"/>
          <w:szCs w:val="24"/>
          <w:lang w:val="en-US" w:eastAsia="zh-CN" w:bidi="ar-SA"/>
        </w:rPr>
        <w:t>服务中涉及到的终端及设施设备供货及安装调试完成</w:t>
      </w:r>
      <w:r>
        <w:rPr>
          <w:rFonts w:hint="eastAsia" w:ascii="宋体" w:hAnsi="宋体" w:eastAsia="宋体" w:cs="宋体"/>
          <w:b w:val="0"/>
          <w:bCs w:val="0"/>
          <w:kern w:val="2"/>
          <w:sz w:val="24"/>
          <w:szCs w:val="24"/>
          <w:lang w:val="zh-CN" w:eastAsia="zh-CN" w:bidi="ar-SA"/>
        </w:rPr>
        <w:t>7个工作日内，甲方凭借乙方正式有效发票，支付合同金额的</w:t>
      </w:r>
      <w:r>
        <w:rPr>
          <w:rFonts w:hint="eastAsia" w:ascii="宋体" w:hAnsi="宋体" w:eastAsia="宋体" w:cs="宋体"/>
          <w:b w:val="0"/>
          <w:bCs w:val="0"/>
          <w:kern w:val="2"/>
          <w:sz w:val="24"/>
          <w:szCs w:val="24"/>
          <w:lang w:val="en-US" w:eastAsia="zh-CN" w:bidi="ar-SA"/>
        </w:rPr>
        <w:t>4</w:t>
      </w:r>
      <w:r>
        <w:rPr>
          <w:rFonts w:hint="eastAsia" w:ascii="宋体" w:hAnsi="宋体" w:eastAsia="宋体" w:cs="宋体"/>
          <w:b w:val="0"/>
          <w:bCs w:val="0"/>
          <w:kern w:val="2"/>
          <w:sz w:val="24"/>
          <w:szCs w:val="24"/>
          <w:lang w:val="zh-CN" w:eastAsia="zh-CN" w:bidi="ar-SA"/>
        </w:rPr>
        <w:t>0%进度款；</w:t>
      </w:r>
    </w:p>
    <w:p w14:paraId="1B3C51A1">
      <w:pPr>
        <w:ind w:firstLine="420" w:firstLineChars="0"/>
        <w:rPr>
          <w:rFonts w:hint="eastAsia" w:ascii="宋体" w:hAnsi="宋体" w:eastAsia="宋体" w:cs="宋体"/>
          <w:b w:val="0"/>
          <w:bCs w:val="0"/>
          <w:kern w:val="2"/>
          <w:sz w:val="24"/>
          <w:szCs w:val="24"/>
          <w:lang w:val="zh-CN" w:eastAsia="zh-CN" w:bidi="ar-SA"/>
        </w:rPr>
      </w:pPr>
      <w:r>
        <w:rPr>
          <w:rFonts w:hint="eastAsia" w:ascii="宋体" w:hAnsi="宋体" w:eastAsia="宋体" w:cs="宋体"/>
          <w:b w:val="0"/>
          <w:bCs w:val="0"/>
          <w:kern w:val="2"/>
          <w:sz w:val="24"/>
          <w:szCs w:val="24"/>
          <w:lang w:val="zh-CN" w:eastAsia="zh-CN" w:bidi="ar-SA"/>
        </w:rPr>
        <w:t>3.</w:t>
      </w:r>
      <w:r>
        <w:rPr>
          <w:rFonts w:hint="eastAsia" w:ascii="宋体" w:hAnsi="宋体" w:eastAsia="宋体" w:cs="宋体"/>
          <w:b w:val="0"/>
          <w:bCs w:val="0"/>
          <w:kern w:val="2"/>
          <w:sz w:val="24"/>
          <w:szCs w:val="24"/>
          <w:lang w:val="en-US" w:eastAsia="zh-CN" w:bidi="ar-SA"/>
        </w:rPr>
        <w:t>验收</w:t>
      </w:r>
      <w:r>
        <w:rPr>
          <w:rFonts w:hint="eastAsia" w:ascii="宋体" w:hAnsi="宋体" w:eastAsia="宋体" w:cs="宋体"/>
          <w:b w:val="0"/>
          <w:bCs w:val="0"/>
          <w:kern w:val="2"/>
          <w:sz w:val="24"/>
          <w:szCs w:val="24"/>
          <w:lang w:val="zh-CN" w:eastAsia="zh-CN" w:bidi="ar-SA"/>
        </w:rPr>
        <w:t>合格后，</w:t>
      </w:r>
      <w:r>
        <w:rPr>
          <w:rFonts w:hint="eastAsia" w:ascii="宋体" w:hAnsi="宋体" w:eastAsia="宋体" w:cs="宋体"/>
          <w:b w:val="0"/>
          <w:bCs w:val="0"/>
          <w:kern w:val="2"/>
          <w:sz w:val="24"/>
          <w:szCs w:val="24"/>
          <w:lang w:val="en-US" w:eastAsia="zh-CN" w:bidi="ar-SA"/>
        </w:rPr>
        <w:t>乙方向甲方提供</w:t>
      </w:r>
      <w:r>
        <w:rPr>
          <w:rFonts w:hint="eastAsia" w:ascii="宋体" w:hAnsi="宋体" w:eastAsia="宋体" w:cs="宋体"/>
          <w:b w:val="0"/>
          <w:bCs w:val="0"/>
          <w:kern w:val="2"/>
          <w:sz w:val="24"/>
          <w:szCs w:val="24"/>
          <w:lang w:val="zh-CN" w:eastAsia="zh-CN" w:bidi="ar-SA"/>
        </w:rPr>
        <w:t>本合同总金额的5%</w:t>
      </w:r>
      <w:r>
        <w:rPr>
          <w:rFonts w:hint="eastAsia" w:ascii="宋体" w:hAnsi="宋体" w:eastAsia="宋体" w:cs="宋体"/>
          <w:b w:val="0"/>
          <w:bCs w:val="0"/>
          <w:kern w:val="2"/>
          <w:sz w:val="24"/>
          <w:szCs w:val="24"/>
          <w:lang w:val="en-US" w:eastAsia="zh-CN" w:bidi="ar-SA"/>
        </w:rPr>
        <w:t>的履约保函，</w:t>
      </w:r>
      <w:r>
        <w:rPr>
          <w:rFonts w:hint="eastAsia" w:ascii="宋体" w:hAnsi="宋体" w:eastAsia="宋体" w:cs="宋体"/>
          <w:b w:val="0"/>
          <w:bCs w:val="0"/>
          <w:kern w:val="2"/>
          <w:sz w:val="24"/>
          <w:szCs w:val="24"/>
          <w:lang w:val="zh-CN" w:eastAsia="zh-CN" w:bidi="ar-SA"/>
        </w:rPr>
        <w:t>7个工作日内甲方凭借乙方正式有效发票，支付合同金额的</w:t>
      </w:r>
      <w:r>
        <w:rPr>
          <w:rFonts w:hint="eastAsia" w:ascii="宋体" w:hAnsi="宋体" w:eastAsia="宋体" w:cs="宋体"/>
          <w:b w:val="0"/>
          <w:bCs w:val="0"/>
          <w:kern w:val="2"/>
          <w:sz w:val="24"/>
          <w:szCs w:val="24"/>
          <w:lang w:val="en-US" w:eastAsia="zh-CN" w:bidi="ar-SA"/>
        </w:rPr>
        <w:t>30</w:t>
      </w:r>
      <w:r>
        <w:rPr>
          <w:rFonts w:hint="eastAsia" w:ascii="宋体" w:hAnsi="宋体" w:eastAsia="宋体" w:cs="宋体"/>
          <w:b w:val="0"/>
          <w:bCs w:val="0"/>
          <w:kern w:val="2"/>
          <w:sz w:val="24"/>
          <w:szCs w:val="24"/>
          <w:lang w:val="zh-CN" w:eastAsia="zh-CN" w:bidi="ar-SA"/>
        </w:rPr>
        <w:t>%进度款；</w:t>
      </w:r>
    </w:p>
    <w:p w14:paraId="7BAAA6FD">
      <w:pPr>
        <w:ind w:firstLine="420" w:firstLineChars="0"/>
        <w:rPr>
          <w:rFonts w:hint="eastAsia" w:ascii="宋体" w:hAnsi="宋体" w:eastAsia="宋体" w:cs="宋体"/>
          <w:b w:val="0"/>
          <w:bCs w:val="0"/>
          <w:kern w:val="2"/>
          <w:sz w:val="24"/>
          <w:szCs w:val="24"/>
          <w:lang w:val="zh-CN" w:eastAsia="zh-CN" w:bidi="ar-SA"/>
        </w:rPr>
      </w:pPr>
      <w:r>
        <w:rPr>
          <w:rFonts w:hint="eastAsia" w:ascii="宋体" w:hAnsi="宋体" w:eastAsia="宋体" w:cs="宋体"/>
          <w:b w:val="0"/>
          <w:bCs w:val="0"/>
          <w:kern w:val="2"/>
          <w:sz w:val="24"/>
          <w:szCs w:val="24"/>
          <w:lang w:val="en-US" w:eastAsia="zh-CN" w:bidi="ar-SA"/>
        </w:rPr>
        <w:t>4</w:t>
      </w:r>
      <w:r>
        <w:rPr>
          <w:rFonts w:hint="eastAsia" w:ascii="宋体" w:hAnsi="宋体" w:eastAsia="宋体" w:cs="宋体"/>
          <w:b w:val="0"/>
          <w:bCs w:val="0"/>
          <w:kern w:val="2"/>
          <w:sz w:val="24"/>
          <w:szCs w:val="24"/>
          <w:lang w:val="zh-CN" w:eastAsia="zh-CN" w:bidi="ar-SA"/>
        </w:rPr>
        <w:t>.甲方向乙方付款前，乙方应向甲方开具相应金额合法有效的增值税发票，否则，甲方有权拒绝付款且免于承担逾期付款违约责任。</w:t>
      </w:r>
    </w:p>
    <w:p w14:paraId="4F104795">
      <w:pPr>
        <w:ind w:firstLine="420" w:firstLineChars="0"/>
        <w:rPr>
          <w:rFonts w:hint="eastAsia" w:ascii="宋体" w:hAnsi="宋体" w:eastAsia="宋体" w:cs="宋体"/>
          <w:lang w:val="zh-CN"/>
        </w:rPr>
      </w:pPr>
      <w:r>
        <w:rPr>
          <w:rFonts w:hint="eastAsia" w:ascii="宋体" w:hAnsi="宋体" w:eastAsia="宋体" w:cs="宋体"/>
          <w:lang w:val="en-US" w:eastAsia="zh-CN"/>
        </w:rPr>
        <w:t>5</w:t>
      </w:r>
      <w:r>
        <w:rPr>
          <w:rFonts w:hint="eastAsia" w:ascii="宋体" w:hAnsi="宋体" w:eastAsia="宋体" w:cs="宋体"/>
          <w:lang w:val="zh-CN"/>
        </w:rPr>
        <w:t>.乙方开户银行名称、地址和账号为：</w:t>
      </w:r>
    </w:p>
    <w:p w14:paraId="12F1660D">
      <w:pPr>
        <w:ind w:firstLine="420" w:firstLineChars="0"/>
        <w:rPr>
          <w:rFonts w:hint="eastAsia" w:ascii="宋体" w:hAnsi="宋体" w:eastAsia="宋体" w:cs="宋体"/>
          <w:lang w:val="zh-CN"/>
        </w:rPr>
      </w:pPr>
      <w:r>
        <w:rPr>
          <w:rFonts w:hint="eastAsia" w:ascii="宋体" w:hAnsi="宋体" w:eastAsia="宋体" w:cs="宋体"/>
          <w:lang w:val="zh-CN"/>
        </w:rPr>
        <w:t>账户名：</w:t>
      </w:r>
    </w:p>
    <w:p w14:paraId="7C4D1111">
      <w:pPr>
        <w:ind w:firstLine="420" w:firstLineChars="0"/>
        <w:rPr>
          <w:rFonts w:hint="eastAsia" w:ascii="宋体" w:hAnsi="宋体" w:eastAsia="宋体" w:cs="宋体"/>
          <w:lang w:val="zh-CN"/>
        </w:rPr>
      </w:pPr>
      <w:r>
        <w:rPr>
          <w:rFonts w:hint="eastAsia" w:ascii="宋体" w:hAnsi="宋体" w:eastAsia="宋体" w:cs="宋体"/>
          <w:lang w:val="zh-CN"/>
        </w:rPr>
        <w:t>开户银行：</w:t>
      </w:r>
    </w:p>
    <w:p w14:paraId="0A6DDCC5">
      <w:pPr>
        <w:ind w:firstLine="420" w:firstLineChars="0"/>
        <w:rPr>
          <w:rFonts w:hint="eastAsia" w:ascii="宋体" w:hAnsi="宋体" w:eastAsia="宋体" w:cs="宋体"/>
          <w:lang w:val="zh-CN"/>
        </w:rPr>
      </w:pPr>
      <w:r>
        <w:rPr>
          <w:rFonts w:hint="eastAsia" w:ascii="宋体" w:hAnsi="宋体" w:eastAsia="宋体" w:cs="宋体"/>
          <w:lang w:val="zh-CN"/>
        </w:rPr>
        <w:t>地址：</w:t>
      </w:r>
    </w:p>
    <w:p w14:paraId="73B02C26">
      <w:pPr>
        <w:pageBreakBefore w:val="0"/>
        <w:widowControl w:val="0"/>
        <w:kinsoku/>
        <w:wordWrap/>
        <w:overflowPunct/>
        <w:topLinePunct w:val="0"/>
        <w:autoSpaceDE/>
        <w:autoSpaceDN/>
        <w:bidi w:val="0"/>
        <w:spacing w:line="360" w:lineRule="auto"/>
        <w:ind w:firstLine="420"/>
        <w:rPr>
          <w:rFonts w:hint="eastAsia" w:ascii="宋体" w:hAnsi="宋体" w:eastAsia="宋体" w:cs="宋体"/>
          <w:lang w:val="zh-CN"/>
        </w:rPr>
      </w:pPr>
      <w:r>
        <w:rPr>
          <w:rFonts w:hint="eastAsia" w:ascii="宋体" w:hAnsi="宋体" w:eastAsia="宋体" w:cs="宋体"/>
          <w:lang w:val="zh-CN"/>
        </w:rPr>
        <w:t>账号：</w:t>
      </w:r>
    </w:p>
    <w:p w14:paraId="226EF00C">
      <w:pPr>
        <w:pStyle w:val="2"/>
        <w:pageBreakBefore w:val="0"/>
        <w:widowControl w:val="0"/>
        <w:kinsoku/>
        <w:wordWrap/>
        <w:overflowPunct/>
        <w:topLinePunct w:val="0"/>
        <w:autoSpaceDE/>
        <w:autoSpaceDN/>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第五条 甲方责任</w:t>
      </w:r>
    </w:p>
    <w:p w14:paraId="483626A1">
      <w:pPr>
        <w:pageBreakBefore w:val="0"/>
        <w:widowControl w:val="0"/>
        <w:numPr>
          <w:ilvl w:val="0"/>
          <w:numId w:val="2"/>
        </w:numPr>
        <w:kinsoku/>
        <w:wordWrap/>
        <w:overflowPunct/>
        <w:topLinePunct w:val="0"/>
        <w:autoSpaceDE/>
        <w:autoSpaceDN/>
        <w:bidi w:val="0"/>
        <w:adjustRightInd w:val="0"/>
        <w:snapToGrid w:val="0"/>
        <w:spacing w:line="360" w:lineRule="auto"/>
        <w:ind w:left="817" w:hanging="397"/>
        <w:rPr>
          <w:rFonts w:hint="eastAsia" w:ascii="宋体" w:hAnsi="宋体" w:eastAsia="宋体" w:cs="宋体"/>
          <w:bCs/>
          <w:szCs w:val="28"/>
        </w:rPr>
      </w:pPr>
      <w:r>
        <w:rPr>
          <w:rFonts w:hint="eastAsia" w:ascii="宋体" w:hAnsi="宋体" w:eastAsia="宋体" w:cs="宋体"/>
          <w:bCs/>
          <w:szCs w:val="28"/>
        </w:rPr>
        <w:t>甲方有权对乙方开展的技术服务工作情况进行检查监督。</w:t>
      </w:r>
    </w:p>
    <w:p w14:paraId="2A74A98C">
      <w:pPr>
        <w:pageBreakBefore w:val="0"/>
        <w:widowControl w:val="0"/>
        <w:numPr>
          <w:ilvl w:val="0"/>
          <w:numId w:val="2"/>
        </w:numPr>
        <w:kinsoku/>
        <w:wordWrap/>
        <w:overflowPunct/>
        <w:topLinePunct w:val="0"/>
        <w:autoSpaceDE/>
        <w:autoSpaceDN/>
        <w:bidi w:val="0"/>
        <w:adjustRightInd w:val="0"/>
        <w:snapToGrid w:val="0"/>
        <w:spacing w:line="360" w:lineRule="auto"/>
        <w:ind w:left="817" w:hanging="397"/>
        <w:rPr>
          <w:rFonts w:hint="eastAsia" w:ascii="宋体" w:hAnsi="宋体" w:eastAsia="宋体" w:cs="宋体"/>
          <w:bCs/>
          <w:szCs w:val="28"/>
        </w:rPr>
      </w:pPr>
      <w:r>
        <w:rPr>
          <w:rFonts w:hint="eastAsia" w:ascii="宋体" w:hAnsi="宋体" w:eastAsia="宋体" w:cs="宋体"/>
          <w:bCs/>
          <w:szCs w:val="28"/>
        </w:rPr>
        <w:t>甲方对提供的资料、数据的真实性、完整性和合法性负责，乙方发现甲方提供的资料、数据等有明显错误或者缺陷，未在合理期限内通知甲方的，视为其对甲方提供的技术资料、数据等予以认可。甲方在接到乙方的补正通知后未在合理期限内答复并予补正的，发生的损失由甲方承担。</w:t>
      </w:r>
    </w:p>
    <w:p w14:paraId="4C03BC27">
      <w:pPr>
        <w:pageBreakBefore w:val="0"/>
        <w:widowControl w:val="0"/>
        <w:numPr>
          <w:ilvl w:val="0"/>
          <w:numId w:val="2"/>
        </w:numPr>
        <w:kinsoku/>
        <w:wordWrap/>
        <w:overflowPunct/>
        <w:topLinePunct w:val="0"/>
        <w:autoSpaceDE/>
        <w:autoSpaceDN/>
        <w:bidi w:val="0"/>
        <w:adjustRightInd w:val="0"/>
        <w:snapToGrid w:val="0"/>
        <w:spacing w:line="360" w:lineRule="auto"/>
        <w:ind w:left="817" w:hanging="397"/>
        <w:rPr>
          <w:rFonts w:hint="eastAsia" w:ascii="宋体" w:hAnsi="宋体" w:eastAsia="宋体" w:cs="宋体"/>
          <w:bCs/>
          <w:szCs w:val="28"/>
        </w:rPr>
      </w:pPr>
      <w:r>
        <w:rPr>
          <w:rFonts w:hint="eastAsia" w:ascii="宋体" w:hAnsi="宋体" w:eastAsia="宋体" w:cs="宋体"/>
          <w:bCs/>
          <w:szCs w:val="28"/>
        </w:rPr>
        <w:t>甲方协助乙方开展技术服务工作，及时向乙方提供有关数据，并及时解决乙方提出的需要甲方配合的相关事宜。</w:t>
      </w:r>
    </w:p>
    <w:p w14:paraId="362CCEAD">
      <w:pPr>
        <w:pageBreakBefore w:val="0"/>
        <w:widowControl w:val="0"/>
        <w:numPr>
          <w:ilvl w:val="0"/>
          <w:numId w:val="2"/>
        </w:numPr>
        <w:kinsoku/>
        <w:wordWrap/>
        <w:overflowPunct/>
        <w:topLinePunct w:val="0"/>
        <w:autoSpaceDE/>
        <w:autoSpaceDN/>
        <w:bidi w:val="0"/>
        <w:adjustRightInd w:val="0"/>
        <w:snapToGrid w:val="0"/>
        <w:spacing w:line="360" w:lineRule="auto"/>
        <w:ind w:left="817" w:hanging="397"/>
        <w:rPr>
          <w:rFonts w:hint="eastAsia" w:ascii="宋体" w:hAnsi="宋体" w:eastAsia="宋体" w:cs="宋体"/>
          <w:bCs/>
          <w:szCs w:val="28"/>
        </w:rPr>
      </w:pPr>
      <w:r>
        <w:rPr>
          <w:rFonts w:hint="eastAsia" w:ascii="宋体" w:hAnsi="宋体" w:eastAsia="宋体" w:cs="宋体"/>
          <w:bCs/>
          <w:szCs w:val="28"/>
        </w:rPr>
        <w:t>甲方应按合同约定及时、足额向乙方支付技术服务报酬。</w:t>
      </w:r>
    </w:p>
    <w:p w14:paraId="60B1940C">
      <w:pPr>
        <w:pageBreakBefore w:val="0"/>
        <w:widowControl w:val="0"/>
        <w:numPr>
          <w:ilvl w:val="0"/>
          <w:numId w:val="2"/>
        </w:numPr>
        <w:kinsoku/>
        <w:wordWrap/>
        <w:overflowPunct/>
        <w:topLinePunct w:val="0"/>
        <w:autoSpaceDE/>
        <w:autoSpaceDN/>
        <w:bidi w:val="0"/>
        <w:adjustRightInd w:val="0"/>
        <w:snapToGrid w:val="0"/>
        <w:spacing w:line="360" w:lineRule="auto"/>
        <w:ind w:left="817" w:hanging="397"/>
        <w:rPr>
          <w:rFonts w:hint="eastAsia" w:ascii="宋体" w:hAnsi="宋体" w:eastAsia="宋体" w:cs="宋体"/>
          <w:bCs/>
          <w:szCs w:val="28"/>
        </w:rPr>
      </w:pPr>
      <w:r>
        <w:rPr>
          <w:rFonts w:hint="eastAsia" w:ascii="宋体" w:hAnsi="宋体" w:eastAsia="宋体" w:cs="宋体"/>
          <w:bCs/>
          <w:szCs w:val="28"/>
        </w:rPr>
        <w:t>甲方应按合同约定及时对乙方的技术服务成果进行验收。</w:t>
      </w:r>
    </w:p>
    <w:p w14:paraId="60F960D9">
      <w:pPr>
        <w:pageBreakBefore w:val="0"/>
        <w:widowControl w:val="0"/>
        <w:numPr>
          <w:ilvl w:val="0"/>
          <w:numId w:val="2"/>
        </w:numPr>
        <w:kinsoku/>
        <w:wordWrap/>
        <w:overflowPunct/>
        <w:topLinePunct w:val="0"/>
        <w:autoSpaceDE/>
        <w:autoSpaceDN/>
        <w:bidi w:val="0"/>
        <w:adjustRightInd w:val="0"/>
        <w:snapToGrid w:val="0"/>
        <w:spacing w:line="360" w:lineRule="auto"/>
        <w:ind w:left="817" w:hanging="397"/>
        <w:rPr>
          <w:rFonts w:hint="eastAsia" w:ascii="宋体" w:hAnsi="宋体" w:eastAsia="宋体" w:cs="宋体"/>
          <w:bCs/>
          <w:szCs w:val="28"/>
        </w:rPr>
      </w:pPr>
      <w:r>
        <w:rPr>
          <w:rFonts w:hint="eastAsia" w:ascii="宋体" w:hAnsi="宋体" w:eastAsia="宋体" w:cs="宋体"/>
          <w:bCs/>
          <w:szCs w:val="28"/>
        </w:rPr>
        <w:t>其他。</w:t>
      </w:r>
    </w:p>
    <w:p w14:paraId="664453C6">
      <w:pPr>
        <w:pStyle w:val="2"/>
        <w:pageBreakBefore w:val="0"/>
        <w:widowControl w:val="0"/>
        <w:kinsoku/>
        <w:wordWrap/>
        <w:overflowPunct/>
        <w:topLinePunct w:val="0"/>
        <w:autoSpaceDE/>
        <w:autoSpaceDN/>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zh-CN" w:eastAsia="zh-CN"/>
        </w:rPr>
        <w:t>第六条</w:t>
      </w:r>
      <w:r>
        <w:rPr>
          <w:rFonts w:hint="eastAsia" w:ascii="宋体" w:hAnsi="宋体" w:eastAsia="宋体" w:cs="宋体"/>
          <w:b/>
          <w:bCs/>
          <w:sz w:val="24"/>
          <w:szCs w:val="24"/>
          <w:lang w:val="en-US" w:eastAsia="zh-CN"/>
        </w:rPr>
        <w:t xml:space="preserve"> 乙方责任</w:t>
      </w:r>
    </w:p>
    <w:p w14:paraId="501FD1B2">
      <w:pPr>
        <w:pageBreakBefore w:val="0"/>
        <w:widowControl w:val="0"/>
        <w:numPr>
          <w:ilvl w:val="0"/>
          <w:numId w:val="3"/>
        </w:numPr>
        <w:kinsoku/>
        <w:wordWrap/>
        <w:overflowPunct/>
        <w:topLinePunct w:val="0"/>
        <w:autoSpaceDE/>
        <w:autoSpaceDN/>
        <w:bidi w:val="0"/>
        <w:adjustRightInd w:val="0"/>
        <w:snapToGrid w:val="0"/>
        <w:spacing w:line="360" w:lineRule="auto"/>
        <w:ind w:left="840" w:hanging="420"/>
        <w:rPr>
          <w:rFonts w:hint="eastAsia" w:ascii="宋体" w:hAnsi="宋体" w:eastAsia="宋体" w:cs="宋体"/>
          <w:bCs/>
          <w:szCs w:val="24"/>
        </w:rPr>
      </w:pPr>
      <w:r>
        <w:rPr>
          <w:rFonts w:hint="eastAsia" w:ascii="宋体" w:hAnsi="宋体" w:eastAsia="宋体" w:cs="宋体"/>
          <w:bCs/>
          <w:szCs w:val="24"/>
        </w:rPr>
        <w:t>乙方有权要求甲方按约支付技术服务报酬，甲方拒不支付时，乙方有权中止技术服务工作。</w:t>
      </w:r>
    </w:p>
    <w:p w14:paraId="4CDDDEA3">
      <w:pPr>
        <w:pageBreakBefore w:val="0"/>
        <w:widowControl w:val="0"/>
        <w:numPr>
          <w:ilvl w:val="0"/>
          <w:numId w:val="3"/>
        </w:numPr>
        <w:kinsoku/>
        <w:wordWrap/>
        <w:overflowPunct/>
        <w:topLinePunct w:val="0"/>
        <w:autoSpaceDE/>
        <w:autoSpaceDN/>
        <w:bidi w:val="0"/>
        <w:adjustRightInd w:val="0"/>
        <w:snapToGrid w:val="0"/>
        <w:spacing w:line="360" w:lineRule="auto"/>
        <w:ind w:left="840" w:hanging="420"/>
        <w:rPr>
          <w:rFonts w:hint="eastAsia" w:ascii="宋体" w:hAnsi="宋体" w:eastAsia="宋体" w:cs="宋体"/>
          <w:bCs/>
          <w:szCs w:val="24"/>
        </w:rPr>
      </w:pPr>
      <w:r>
        <w:rPr>
          <w:rFonts w:hint="eastAsia" w:ascii="宋体" w:hAnsi="宋体" w:eastAsia="宋体" w:cs="宋体"/>
          <w:bCs/>
          <w:szCs w:val="24"/>
        </w:rPr>
        <w:t>乙方应按双方约定的工作进度完成技术服务工作，每一个阶段的工作完成后应报甲方认可方可进行下一阶段的工作。</w:t>
      </w:r>
    </w:p>
    <w:p w14:paraId="55E9D869">
      <w:pPr>
        <w:pageBreakBefore w:val="0"/>
        <w:widowControl w:val="0"/>
        <w:numPr>
          <w:ilvl w:val="0"/>
          <w:numId w:val="3"/>
        </w:numPr>
        <w:kinsoku/>
        <w:wordWrap/>
        <w:overflowPunct/>
        <w:topLinePunct w:val="0"/>
        <w:autoSpaceDE/>
        <w:autoSpaceDN/>
        <w:bidi w:val="0"/>
        <w:adjustRightInd w:val="0"/>
        <w:snapToGrid w:val="0"/>
        <w:spacing w:line="360" w:lineRule="auto"/>
        <w:ind w:left="840" w:hanging="420"/>
        <w:rPr>
          <w:rFonts w:hint="eastAsia" w:ascii="宋体" w:hAnsi="宋体" w:eastAsia="宋体" w:cs="宋体"/>
          <w:bCs/>
          <w:szCs w:val="24"/>
        </w:rPr>
      </w:pPr>
      <w:r>
        <w:rPr>
          <w:rFonts w:hint="eastAsia" w:ascii="宋体" w:hAnsi="宋体" w:eastAsia="宋体" w:cs="宋体"/>
          <w:bCs/>
          <w:szCs w:val="24"/>
        </w:rPr>
        <w:t>乙方应当保证其提供技术服务不侵犯任何第三方的合法权益，如第三方因乙方的技术服务工作向甲方主张权利，由此产生的一切法律后果由乙方承担。</w:t>
      </w:r>
    </w:p>
    <w:p w14:paraId="5891F832">
      <w:pPr>
        <w:pageBreakBefore w:val="0"/>
        <w:widowControl w:val="0"/>
        <w:numPr>
          <w:ilvl w:val="0"/>
          <w:numId w:val="3"/>
        </w:numPr>
        <w:kinsoku/>
        <w:wordWrap/>
        <w:overflowPunct/>
        <w:topLinePunct w:val="0"/>
        <w:autoSpaceDE/>
        <w:autoSpaceDN/>
        <w:bidi w:val="0"/>
        <w:adjustRightInd w:val="0"/>
        <w:snapToGrid w:val="0"/>
        <w:spacing w:line="360" w:lineRule="auto"/>
        <w:ind w:left="840" w:hanging="420"/>
        <w:rPr>
          <w:rFonts w:hint="eastAsia" w:ascii="宋体" w:hAnsi="宋体" w:eastAsia="宋体" w:cs="宋体"/>
          <w:bCs/>
          <w:szCs w:val="24"/>
        </w:rPr>
      </w:pPr>
      <w:r>
        <w:rPr>
          <w:rFonts w:hint="eastAsia" w:ascii="宋体" w:hAnsi="宋体" w:eastAsia="宋体" w:cs="宋体"/>
          <w:bCs/>
          <w:szCs w:val="24"/>
        </w:rPr>
        <w:t>未经甲方同意，乙方不得将本合同项目服务工作转委托给第三方承担。</w:t>
      </w:r>
    </w:p>
    <w:p w14:paraId="07FDBF54">
      <w:pPr>
        <w:pageBreakBefore w:val="0"/>
        <w:widowControl w:val="0"/>
        <w:numPr>
          <w:ilvl w:val="0"/>
          <w:numId w:val="3"/>
        </w:numPr>
        <w:kinsoku/>
        <w:wordWrap/>
        <w:overflowPunct/>
        <w:topLinePunct w:val="0"/>
        <w:autoSpaceDE/>
        <w:autoSpaceDN/>
        <w:bidi w:val="0"/>
        <w:adjustRightInd w:val="0"/>
        <w:snapToGrid w:val="0"/>
        <w:spacing w:line="360" w:lineRule="auto"/>
        <w:ind w:left="840" w:hanging="420"/>
        <w:rPr>
          <w:rFonts w:hint="eastAsia" w:ascii="宋体" w:hAnsi="宋体" w:eastAsia="宋体" w:cs="宋体"/>
          <w:bCs/>
          <w:szCs w:val="24"/>
        </w:rPr>
      </w:pPr>
      <w:r>
        <w:rPr>
          <w:rFonts w:hint="eastAsia" w:ascii="宋体" w:hAnsi="宋体" w:eastAsia="宋体" w:cs="宋体"/>
          <w:bCs/>
          <w:szCs w:val="24"/>
        </w:rPr>
        <w:t>其他。</w:t>
      </w:r>
    </w:p>
    <w:p w14:paraId="77AC9DAB">
      <w:pPr>
        <w:pStyle w:val="2"/>
        <w:pageBreakBefore w:val="0"/>
        <w:widowControl w:val="0"/>
        <w:kinsoku/>
        <w:wordWrap/>
        <w:overflowPunct/>
        <w:topLinePunct w:val="0"/>
        <w:autoSpaceDE/>
        <w:autoSpaceDN/>
        <w:bidi w:val="0"/>
        <w:spacing w:line="360" w:lineRule="auto"/>
        <w:rPr>
          <w:rFonts w:hint="eastAsia" w:ascii="宋体" w:hAnsi="宋体" w:eastAsia="宋体" w:cs="宋体"/>
          <w:b/>
          <w:bCs/>
          <w:sz w:val="24"/>
          <w:szCs w:val="24"/>
          <w:lang w:val="zh-CN" w:eastAsia="zh-CN"/>
        </w:rPr>
      </w:pPr>
      <w:r>
        <w:rPr>
          <w:rFonts w:hint="eastAsia" w:ascii="宋体" w:hAnsi="宋体" w:eastAsia="宋体" w:cs="宋体"/>
          <w:b/>
          <w:bCs/>
          <w:sz w:val="24"/>
          <w:szCs w:val="24"/>
          <w:lang w:val="en-US" w:eastAsia="zh-CN"/>
        </w:rPr>
        <w:t xml:space="preserve">第七条 </w:t>
      </w:r>
      <w:r>
        <w:rPr>
          <w:rFonts w:hint="eastAsia" w:ascii="宋体" w:hAnsi="宋体" w:eastAsia="宋体" w:cs="宋体"/>
          <w:b/>
          <w:bCs/>
          <w:sz w:val="24"/>
          <w:szCs w:val="24"/>
          <w:lang w:val="zh-CN" w:eastAsia="zh-CN"/>
        </w:rPr>
        <w:t>技术资料</w:t>
      </w:r>
    </w:p>
    <w:p w14:paraId="0C3D423E">
      <w:pPr>
        <w:pageBreakBefore w:val="0"/>
        <w:widowControl w:val="0"/>
        <w:numPr>
          <w:ilvl w:val="0"/>
          <w:numId w:val="4"/>
        </w:numPr>
        <w:kinsoku/>
        <w:wordWrap/>
        <w:overflowPunct/>
        <w:topLinePunct w:val="0"/>
        <w:autoSpaceDE/>
        <w:autoSpaceDN/>
        <w:bidi w:val="0"/>
        <w:adjustRightInd w:val="0"/>
        <w:snapToGrid w:val="0"/>
        <w:spacing w:line="360" w:lineRule="auto"/>
        <w:ind w:left="840" w:hanging="420"/>
        <w:rPr>
          <w:rFonts w:hint="eastAsia" w:ascii="宋体" w:hAnsi="宋体" w:eastAsia="宋体" w:cs="宋体"/>
        </w:rPr>
      </w:pPr>
      <w:r>
        <w:rPr>
          <w:rFonts w:hint="eastAsia" w:ascii="宋体" w:hAnsi="宋体" w:eastAsia="宋体" w:cs="宋体"/>
        </w:rPr>
        <w:t>乙方提出所需技术背景材料、技术资料及数据清单，甲方审核确认后提供。</w:t>
      </w:r>
    </w:p>
    <w:p w14:paraId="727C8F10">
      <w:pPr>
        <w:pageBreakBefore w:val="0"/>
        <w:widowControl w:val="0"/>
        <w:numPr>
          <w:ilvl w:val="0"/>
          <w:numId w:val="4"/>
        </w:numPr>
        <w:kinsoku/>
        <w:wordWrap/>
        <w:overflowPunct/>
        <w:topLinePunct w:val="0"/>
        <w:autoSpaceDE/>
        <w:autoSpaceDN/>
        <w:bidi w:val="0"/>
        <w:adjustRightInd w:val="0"/>
        <w:snapToGrid w:val="0"/>
        <w:spacing w:line="360" w:lineRule="auto"/>
        <w:ind w:left="840" w:hanging="420"/>
        <w:rPr>
          <w:rFonts w:hint="eastAsia" w:ascii="宋体" w:hAnsi="宋体" w:eastAsia="宋体" w:cs="宋体"/>
        </w:rPr>
      </w:pPr>
      <w:r>
        <w:rPr>
          <w:rFonts w:hint="eastAsia" w:ascii="宋体" w:hAnsi="宋体" w:eastAsia="宋体" w:cs="宋体"/>
        </w:rPr>
        <w:t>乙方根据需要，可要求甲方补充必要的技术背景材料、技术资料及数据，甲方审核确认后提供。</w:t>
      </w:r>
    </w:p>
    <w:p w14:paraId="660FFF98">
      <w:pPr>
        <w:pageBreakBefore w:val="0"/>
        <w:widowControl w:val="0"/>
        <w:numPr>
          <w:ilvl w:val="0"/>
          <w:numId w:val="4"/>
        </w:numPr>
        <w:kinsoku/>
        <w:wordWrap/>
        <w:overflowPunct/>
        <w:topLinePunct w:val="0"/>
        <w:autoSpaceDE/>
        <w:autoSpaceDN/>
        <w:bidi w:val="0"/>
        <w:adjustRightInd w:val="0"/>
        <w:snapToGrid w:val="0"/>
        <w:spacing w:line="360" w:lineRule="auto"/>
        <w:ind w:left="840" w:hanging="420"/>
        <w:rPr>
          <w:rFonts w:hint="eastAsia" w:ascii="宋体" w:hAnsi="宋体" w:eastAsia="宋体" w:cs="宋体"/>
          <w:u w:val="single"/>
        </w:rPr>
      </w:pPr>
      <w:r>
        <w:rPr>
          <w:rFonts w:hint="eastAsia" w:ascii="宋体" w:hAnsi="宋体" w:eastAsia="宋体" w:cs="宋体"/>
        </w:rPr>
        <w:t>双方联系人应在确认的资料移交清单上签字，清单应注明移交时间和方式。</w:t>
      </w:r>
    </w:p>
    <w:p w14:paraId="75638139">
      <w:pPr>
        <w:pageBreakBefore w:val="0"/>
        <w:widowControl w:val="0"/>
        <w:numPr>
          <w:ilvl w:val="0"/>
          <w:numId w:val="4"/>
        </w:numPr>
        <w:kinsoku/>
        <w:wordWrap/>
        <w:overflowPunct/>
        <w:topLinePunct w:val="0"/>
        <w:autoSpaceDE/>
        <w:autoSpaceDN/>
        <w:bidi w:val="0"/>
        <w:adjustRightInd w:val="0"/>
        <w:snapToGrid w:val="0"/>
        <w:spacing w:line="360" w:lineRule="auto"/>
        <w:ind w:left="840" w:hanging="420"/>
        <w:rPr>
          <w:rFonts w:hint="eastAsia" w:ascii="宋体" w:hAnsi="宋体" w:eastAsia="宋体" w:cs="宋体"/>
        </w:rPr>
      </w:pPr>
      <w:r>
        <w:rPr>
          <w:rFonts w:hint="eastAsia" w:ascii="宋体" w:hAnsi="宋体" w:eastAsia="宋体" w:cs="宋体"/>
        </w:rPr>
        <w:t>乙方对于甲方提供的技术背景材料、技术资料、数据应当妥善保管，并只能用于本合同项下的技术服务工作。本合同履行完毕后，乙方应当将上述技术背景材料、技术资料、数据全部退还给甲方，并不得以复制、扫描等任何方式保存甲方的资料信息或者向第三方泄露。</w:t>
      </w:r>
    </w:p>
    <w:p w14:paraId="03B4348B">
      <w:pPr>
        <w:pStyle w:val="2"/>
        <w:pageBreakBefore w:val="0"/>
        <w:widowControl w:val="0"/>
        <w:kinsoku/>
        <w:wordWrap/>
        <w:overflowPunct/>
        <w:topLinePunct w:val="0"/>
        <w:autoSpaceDE/>
        <w:autoSpaceDN/>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第八条 验收方式</w:t>
      </w:r>
    </w:p>
    <w:p w14:paraId="51B69B76">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Cs w:val="28"/>
        </w:rPr>
      </w:pPr>
      <w:r>
        <w:rPr>
          <w:rFonts w:hint="eastAsia" w:ascii="宋体" w:hAnsi="宋体" w:eastAsia="宋体" w:cs="宋体"/>
          <w:szCs w:val="28"/>
        </w:rPr>
        <w:t>乙方在完成本合同约定的技术服务内容，平台稳定运行两周后向甲方提出书面的验收申请，甲方应按照本条的约定组织验收。</w:t>
      </w:r>
    </w:p>
    <w:p w14:paraId="1ECB6893">
      <w:pPr>
        <w:pageBreakBefore w:val="0"/>
        <w:widowControl w:val="0"/>
        <w:numPr>
          <w:ilvl w:val="0"/>
          <w:numId w:val="5"/>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r>
        <w:rPr>
          <w:rFonts w:hint="eastAsia" w:ascii="宋体" w:hAnsi="宋体" w:eastAsia="宋体" w:cs="宋体"/>
          <w:szCs w:val="28"/>
        </w:rPr>
        <w:t>甲方应当在接到乙方书面验收申请后</w:t>
      </w:r>
      <w:r>
        <w:rPr>
          <w:rFonts w:hint="eastAsia" w:ascii="宋体" w:hAnsi="宋体" w:eastAsia="宋体" w:cs="宋体"/>
          <w:szCs w:val="28"/>
          <w:u w:val="single"/>
        </w:rPr>
        <w:t xml:space="preserve"> 5 </w:t>
      </w:r>
      <w:r>
        <w:rPr>
          <w:rFonts w:hint="eastAsia" w:ascii="宋体" w:hAnsi="宋体" w:eastAsia="宋体" w:cs="宋体"/>
          <w:szCs w:val="28"/>
        </w:rPr>
        <w:t>日内组织验收。</w:t>
      </w:r>
    </w:p>
    <w:p w14:paraId="5B65D4C3">
      <w:pPr>
        <w:pageBreakBefore w:val="0"/>
        <w:widowControl w:val="0"/>
        <w:numPr>
          <w:ilvl w:val="0"/>
          <w:numId w:val="5"/>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r>
        <w:rPr>
          <w:rFonts w:hint="eastAsia" w:ascii="宋体" w:hAnsi="宋体" w:eastAsia="宋体" w:cs="宋体"/>
          <w:szCs w:val="28"/>
        </w:rPr>
        <w:t>验收交付物：按照本合同约定的要求</w:t>
      </w:r>
      <w:r>
        <w:rPr>
          <w:rFonts w:hint="eastAsia" w:ascii="宋体" w:hAnsi="宋体" w:eastAsia="宋体" w:cs="宋体"/>
          <w:szCs w:val="28"/>
          <w:lang w:eastAsia="zh-CN"/>
        </w:rPr>
        <w:t>。</w:t>
      </w:r>
    </w:p>
    <w:p w14:paraId="13084E8C">
      <w:pPr>
        <w:pageBreakBefore w:val="0"/>
        <w:widowControl w:val="0"/>
        <w:numPr>
          <w:ilvl w:val="0"/>
          <w:numId w:val="5"/>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r>
        <w:rPr>
          <w:rFonts w:hint="eastAsia" w:ascii="宋体" w:hAnsi="宋体" w:eastAsia="宋体" w:cs="宋体"/>
          <w:szCs w:val="28"/>
        </w:rPr>
        <w:t>验收费用的承担：验收过程中产生的相关费用由乙方全权负责 。</w:t>
      </w:r>
    </w:p>
    <w:p w14:paraId="5091BF27">
      <w:pPr>
        <w:pageBreakBefore w:val="0"/>
        <w:widowControl w:val="0"/>
        <w:numPr>
          <w:ilvl w:val="0"/>
          <w:numId w:val="5"/>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r>
        <w:rPr>
          <w:rFonts w:hint="eastAsia" w:ascii="宋体" w:hAnsi="宋体" w:eastAsia="宋体" w:cs="宋体"/>
          <w:szCs w:val="28"/>
        </w:rPr>
        <w:t>验收后的处理：验收通过后，甲方应出具验收合格的书面意见给乙方。</w:t>
      </w:r>
    </w:p>
    <w:p w14:paraId="72E52123">
      <w:pPr>
        <w:pageBreakBefore w:val="0"/>
        <w:widowControl w:val="0"/>
        <w:numPr>
          <w:ilvl w:val="0"/>
          <w:numId w:val="5"/>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r>
        <w:rPr>
          <w:rFonts w:hint="eastAsia" w:ascii="宋体" w:hAnsi="宋体" w:eastAsia="宋体" w:cs="宋体"/>
          <w:szCs w:val="28"/>
        </w:rPr>
        <w:t>甲方出具验收合格的书面意见，不能视为免除乙方对技术服务存在缺陷所应负的责任，如存在缺陷的，乙方应免费予以解决。</w:t>
      </w:r>
    </w:p>
    <w:p w14:paraId="5D63A7C0">
      <w:pPr>
        <w:pageBreakBefore w:val="0"/>
        <w:widowControl w:val="0"/>
        <w:numPr>
          <w:ilvl w:val="0"/>
          <w:numId w:val="5"/>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r>
        <w:rPr>
          <w:rFonts w:hint="eastAsia" w:ascii="宋体" w:hAnsi="宋体" w:eastAsia="宋体" w:cs="宋体"/>
          <w:szCs w:val="28"/>
        </w:rPr>
        <w:t>乙方提供自项目验收合格之日起</w:t>
      </w:r>
      <w:r>
        <w:rPr>
          <w:rFonts w:hint="eastAsia" w:ascii="宋体" w:hAnsi="宋体" w:eastAsia="宋体" w:cs="宋体"/>
          <w:szCs w:val="28"/>
          <w:lang w:val="en-US" w:eastAsia="zh-CN"/>
        </w:rPr>
        <w:t xml:space="preserve">三 </w:t>
      </w:r>
      <w:r>
        <w:rPr>
          <w:rFonts w:hint="eastAsia" w:ascii="宋体" w:hAnsi="宋体" w:eastAsia="宋体" w:cs="宋体"/>
          <w:szCs w:val="28"/>
        </w:rPr>
        <w:t>年的免费维护服务，确保</w:t>
      </w:r>
      <w:r>
        <w:rPr>
          <w:rFonts w:hint="eastAsia" w:ascii="宋体" w:hAnsi="宋体" w:eastAsia="宋体" w:cs="宋体"/>
          <w:szCs w:val="28"/>
          <w:lang w:val="en-US" w:eastAsia="zh-CN"/>
        </w:rPr>
        <w:t>终端接入</w:t>
      </w:r>
      <w:r>
        <w:rPr>
          <w:rFonts w:hint="eastAsia" w:ascii="宋体" w:hAnsi="宋体" w:eastAsia="宋体" w:cs="宋体"/>
          <w:sz w:val="24"/>
          <w:szCs w:val="24"/>
          <w:vertAlign w:val="baseline"/>
          <w:lang w:val="en-US" w:eastAsia="zh-CN"/>
        </w:rPr>
        <w:t>接入国家中小学智慧教育平台、海南平台及其他第三方平台的教学资源的</w:t>
      </w:r>
      <w:r>
        <w:rPr>
          <w:rFonts w:hint="eastAsia" w:ascii="宋体" w:hAnsi="宋体" w:eastAsia="宋体" w:cs="宋体"/>
          <w:szCs w:val="28"/>
        </w:rPr>
        <w:t>稳定运行。</w:t>
      </w:r>
    </w:p>
    <w:p w14:paraId="1C5BCC19">
      <w:pPr>
        <w:pStyle w:val="2"/>
        <w:pageBreakBefore w:val="0"/>
        <w:widowControl w:val="0"/>
        <w:kinsoku/>
        <w:wordWrap/>
        <w:overflowPunct/>
        <w:topLinePunct w:val="0"/>
        <w:autoSpaceDE/>
        <w:autoSpaceDN/>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第九条 合同的变更和解除</w:t>
      </w:r>
    </w:p>
    <w:p w14:paraId="2C7032A1">
      <w:pPr>
        <w:pageBreakBefore w:val="0"/>
        <w:widowControl w:val="0"/>
        <w:numPr>
          <w:ilvl w:val="0"/>
          <w:numId w:val="6"/>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r>
        <w:rPr>
          <w:rFonts w:hint="eastAsia" w:ascii="宋体" w:hAnsi="宋体" w:eastAsia="宋体" w:cs="宋体"/>
          <w:szCs w:val="28"/>
        </w:rPr>
        <w:t>在本合同履行过程中，经甲乙双方协商一致，可以对本合同的条款进行变更，不能就变更达成一致意见的，应当按照原合同条款执行。</w:t>
      </w:r>
    </w:p>
    <w:p w14:paraId="03453BC0">
      <w:pPr>
        <w:pageBreakBefore w:val="0"/>
        <w:widowControl w:val="0"/>
        <w:numPr>
          <w:ilvl w:val="0"/>
          <w:numId w:val="6"/>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bookmarkStart w:id="0" w:name="_Toc362893622"/>
      <w:bookmarkStart w:id="1" w:name="_Toc362893826"/>
      <w:r>
        <w:rPr>
          <w:rFonts w:hint="eastAsia" w:ascii="宋体" w:hAnsi="宋体" w:eastAsia="宋体" w:cs="宋体"/>
          <w:szCs w:val="28"/>
        </w:rPr>
        <w:t>本合同一方发生以下情形之一的，甲方有权解除本合同：</w:t>
      </w:r>
      <w:bookmarkEnd w:id="0"/>
      <w:bookmarkEnd w:id="1"/>
    </w:p>
    <w:p w14:paraId="498017DD">
      <w:pPr>
        <w:pageBreakBefore w:val="0"/>
        <w:widowControl w:val="0"/>
        <w:numPr>
          <w:ilvl w:val="1"/>
          <w:numId w:val="7"/>
        </w:numPr>
        <w:kinsoku/>
        <w:wordWrap/>
        <w:overflowPunct/>
        <w:topLinePunct w:val="0"/>
        <w:autoSpaceDE/>
        <w:autoSpaceDN/>
        <w:bidi w:val="0"/>
        <w:adjustRightInd w:val="0"/>
        <w:snapToGrid w:val="0"/>
        <w:spacing w:line="360" w:lineRule="auto"/>
        <w:ind w:left="1260"/>
        <w:rPr>
          <w:rFonts w:hint="eastAsia" w:ascii="宋体" w:hAnsi="宋体" w:eastAsia="宋体" w:cs="宋体"/>
          <w:szCs w:val="28"/>
        </w:rPr>
      </w:pPr>
      <w:r>
        <w:rPr>
          <w:rFonts w:hint="eastAsia" w:ascii="宋体" w:hAnsi="宋体" w:eastAsia="宋体" w:cs="宋体"/>
          <w:szCs w:val="28"/>
        </w:rPr>
        <w:t>乙方丧失履约能力的或者明确表示不能完成本合同约定的技术服务工作的。</w:t>
      </w:r>
    </w:p>
    <w:p w14:paraId="76993814">
      <w:pPr>
        <w:pageBreakBefore w:val="0"/>
        <w:widowControl w:val="0"/>
        <w:numPr>
          <w:ilvl w:val="1"/>
          <w:numId w:val="7"/>
        </w:numPr>
        <w:kinsoku/>
        <w:wordWrap/>
        <w:overflowPunct/>
        <w:topLinePunct w:val="0"/>
        <w:autoSpaceDE/>
        <w:autoSpaceDN/>
        <w:bidi w:val="0"/>
        <w:adjustRightInd w:val="0"/>
        <w:snapToGrid w:val="0"/>
        <w:spacing w:line="360" w:lineRule="auto"/>
        <w:ind w:left="1260"/>
        <w:rPr>
          <w:rFonts w:hint="eastAsia" w:ascii="宋体" w:hAnsi="宋体" w:eastAsia="宋体" w:cs="宋体"/>
          <w:szCs w:val="28"/>
        </w:rPr>
      </w:pPr>
      <w:r>
        <w:rPr>
          <w:rFonts w:hint="eastAsia" w:ascii="宋体" w:hAnsi="宋体" w:eastAsia="宋体" w:cs="宋体"/>
          <w:szCs w:val="28"/>
        </w:rPr>
        <w:t>乙方未按本合同的约定提交技术服务计划书超过</w:t>
      </w:r>
      <w:r>
        <w:rPr>
          <w:rFonts w:hint="eastAsia" w:ascii="宋体" w:hAnsi="宋体" w:eastAsia="宋体" w:cs="宋体"/>
          <w:szCs w:val="28"/>
          <w:u w:val="single"/>
        </w:rPr>
        <w:t>30</w:t>
      </w:r>
      <w:r>
        <w:rPr>
          <w:rFonts w:hint="eastAsia" w:ascii="宋体" w:hAnsi="宋体" w:eastAsia="宋体" w:cs="宋体"/>
          <w:szCs w:val="28"/>
        </w:rPr>
        <w:t>天的。</w:t>
      </w:r>
    </w:p>
    <w:p w14:paraId="2803EBF2">
      <w:pPr>
        <w:pageBreakBefore w:val="0"/>
        <w:widowControl w:val="0"/>
        <w:numPr>
          <w:ilvl w:val="1"/>
          <w:numId w:val="7"/>
        </w:numPr>
        <w:kinsoku/>
        <w:wordWrap/>
        <w:overflowPunct/>
        <w:topLinePunct w:val="0"/>
        <w:autoSpaceDE/>
        <w:autoSpaceDN/>
        <w:bidi w:val="0"/>
        <w:adjustRightInd w:val="0"/>
        <w:snapToGrid w:val="0"/>
        <w:spacing w:line="360" w:lineRule="auto"/>
        <w:ind w:left="1260"/>
        <w:rPr>
          <w:rFonts w:hint="eastAsia" w:ascii="宋体" w:hAnsi="宋体" w:eastAsia="宋体" w:cs="宋体"/>
          <w:szCs w:val="28"/>
        </w:rPr>
      </w:pPr>
      <w:r>
        <w:rPr>
          <w:rFonts w:hint="eastAsia" w:ascii="宋体" w:hAnsi="宋体" w:eastAsia="宋体" w:cs="宋体"/>
          <w:szCs w:val="28"/>
        </w:rPr>
        <w:t>乙方的技术服务工作不符合本合同约定的进度或者工作内容不符合本合同约定的，经甲方通知后</w:t>
      </w:r>
      <w:r>
        <w:rPr>
          <w:rFonts w:hint="eastAsia" w:ascii="宋体" w:hAnsi="宋体" w:eastAsia="宋体" w:cs="宋体"/>
          <w:szCs w:val="28"/>
          <w:u w:val="single"/>
        </w:rPr>
        <w:t xml:space="preserve"> 30 </w:t>
      </w:r>
      <w:r>
        <w:rPr>
          <w:rFonts w:hint="eastAsia" w:ascii="宋体" w:hAnsi="宋体" w:eastAsia="宋体" w:cs="宋体"/>
          <w:szCs w:val="28"/>
        </w:rPr>
        <w:t>天内仍不予纠正的。</w:t>
      </w:r>
    </w:p>
    <w:p w14:paraId="629A5142">
      <w:pPr>
        <w:pageBreakBefore w:val="0"/>
        <w:widowControl w:val="0"/>
        <w:numPr>
          <w:ilvl w:val="1"/>
          <w:numId w:val="7"/>
        </w:numPr>
        <w:kinsoku/>
        <w:wordWrap/>
        <w:overflowPunct/>
        <w:topLinePunct w:val="0"/>
        <w:autoSpaceDE/>
        <w:autoSpaceDN/>
        <w:bidi w:val="0"/>
        <w:adjustRightInd w:val="0"/>
        <w:snapToGrid w:val="0"/>
        <w:spacing w:line="360" w:lineRule="auto"/>
        <w:ind w:left="1260"/>
        <w:rPr>
          <w:rFonts w:hint="eastAsia" w:ascii="宋体" w:hAnsi="宋体" w:eastAsia="宋体" w:cs="宋体"/>
          <w:szCs w:val="28"/>
        </w:rPr>
      </w:pPr>
      <w:r>
        <w:rPr>
          <w:rFonts w:hint="eastAsia" w:ascii="宋体" w:hAnsi="宋体" w:eastAsia="宋体" w:cs="宋体"/>
          <w:szCs w:val="28"/>
        </w:rPr>
        <w:t>乙方未按照本合同约定时间完成技术服务工作，迟延_</w:t>
      </w:r>
      <w:r>
        <w:rPr>
          <w:rFonts w:hint="eastAsia" w:ascii="宋体" w:hAnsi="宋体" w:eastAsia="宋体" w:cs="宋体"/>
          <w:szCs w:val="28"/>
          <w:u w:val="single"/>
        </w:rPr>
        <w:t>30</w:t>
      </w:r>
      <w:r>
        <w:rPr>
          <w:rFonts w:hint="eastAsia" w:ascii="宋体" w:hAnsi="宋体" w:eastAsia="宋体" w:cs="宋体"/>
          <w:szCs w:val="28"/>
        </w:rPr>
        <w:t>天仍未完成的。</w:t>
      </w:r>
    </w:p>
    <w:p w14:paraId="39F271EF">
      <w:pPr>
        <w:pageBreakBefore w:val="0"/>
        <w:widowControl w:val="0"/>
        <w:numPr>
          <w:ilvl w:val="1"/>
          <w:numId w:val="7"/>
        </w:numPr>
        <w:kinsoku/>
        <w:wordWrap/>
        <w:overflowPunct/>
        <w:topLinePunct w:val="0"/>
        <w:autoSpaceDE/>
        <w:autoSpaceDN/>
        <w:bidi w:val="0"/>
        <w:adjustRightInd w:val="0"/>
        <w:snapToGrid w:val="0"/>
        <w:spacing w:line="360" w:lineRule="auto"/>
        <w:ind w:left="1260"/>
        <w:rPr>
          <w:rFonts w:hint="eastAsia" w:ascii="宋体" w:hAnsi="宋体" w:eastAsia="宋体" w:cs="宋体"/>
          <w:szCs w:val="28"/>
        </w:rPr>
      </w:pPr>
      <w:r>
        <w:rPr>
          <w:rFonts w:hint="eastAsia" w:ascii="宋体" w:hAnsi="宋体" w:eastAsia="宋体" w:cs="宋体"/>
          <w:szCs w:val="28"/>
        </w:rPr>
        <w:t>乙方提交的技术服务成果经</w:t>
      </w:r>
      <w:r>
        <w:rPr>
          <w:rFonts w:hint="eastAsia" w:ascii="宋体" w:hAnsi="宋体" w:eastAsia="宋体" w:cs="宋体"/>
          <w:szCs w:val="28"/>
          <w:lang w:val="en-US" w:eastAsia="zh-CN"/>
        </w:rPr>
        <w:t>三</w:t>
      </w:r>
      <w:r>
        <w:rPr>
          <w:rFonts w:hint="eastAsia" w:ascii="宋体" w:hAnsi="宋体" w:eastAsia="宋体" w:cs="宋体"/>
          <w:szCs w:val="28"/>
        </w:rPr>
        <w:t>次验收后仍不合格的。</w:t>
      </w:r>
    </w:p>
    <w:p w14:paraId="37C9EB6C">
      <w:pPr>
        <w:pageBreakBefore w:val="0"/>
        <w:widowControl w:val="0"/>
        <w:numPr>
          <w:ilvl w:val="1"/>
          <w:numId w:val="7"/>
        </w:numPr>
        <w:kinsoku/>
        <w:wordWrap/>
        <w:overflowPunct/>
        <w:topLinePunct w:val="0"/>
        <w:autoSpaceDE/>
        <w:autoSpaceDN/>
        <w:bidi w:val="0"/>
        <w:adjustRightInd w:val="0"/>
        <w:snapToGrid w:val="0"/>
        <w:spacing w:line="360" w:lineRule="auto"/>
        <w:ind w:left="1260"/>
        <w:rPr>
          <w:rFonts w:hint="eastAsia" w:ascii="宋体" w:hAnsi="宋体" w:eastAsia="宋体" w:cs="宋体"/>
          <w:szCs w:val="28"/>
        </w:rPr>
      </w:pPr>
      <w:r>
        <w:rPr>
          <w:rFonts w:hint="eastAsia" w:ascii="宋体" w:hAnsi="宋体" w:eastAsia="宋体" w:cs="宋体"/>
          <w:szCs w:val="28"/>
        </w:rPr>
        <w:t>其他可以解除合同的情形。</w:t>
      </w:r>
    </w:p>
    <w:p w14:paraId="51454B8E">
      <w:pPr>
        <w:pageBreakBefore w:val="0"/>
        <w:widowControl w:val="0"/>
        <w:numPr>
          <w:ilvl w:val="0"/>
          <w:numId w:val="8"/>
        </w:numPr>
        <w:kinsoku/>
        <w:wordWrap/>
        <w:overflowPunct/>
        <w:topLinePunct w:val="0"/>
        <w:autoSpaceDE/>
        <w:autoSpaceDN/>
        <w:bidi w:val="0"/>
        <w:adjustRightInd w:val="0"/>
        <w:snapToGrid w:val="0"/>
        <w:spacing w:line="360" w:lineRule="auto"/>
        <w:ind w:left="840"/>
        <w:rPr>
          <w:rFonts w:hint="eastAsia" w:ascii="宋体" w:hAnsi="宋体" w:eastAsia="宋体" w:cs="宋体"/>
          <w:szCs w:val="28"/>
        </w:rPr>
      </w:pPr>
      <w:bookmarkStart w:id="2" w:name="_Toc362893623"/>
      <w:bookmarkStart w:id="3" w:name="_Toc362893827"/>
      <w:r>
        <w:rPr>
          <w:rFonts w:hint="eastAsia" w:ascii="宋体" w:hAnsi="宋体" w:eastAsia="宋体" w:cs="宋体"/>
          <w:szCs w:val="28"/>
        </w:rPr>
        <w:t>本合同甲方发生以下情形之一的，乙方有权解除本合同：</w:t>
      </w:r>
      <w:bookmarkEnd w:id="2"/>
      <w:bookmarkEnd w:id="3"/>
    </w:p>
    <w:p w14:paraId="725A912B">
      <w:pPr>
        <w:pageBreakBefore w:val="0"/>
        <w:widowControl w:val="0"/>
        <w:numPr>
          <w:ilvl w:val="0"/>
          <w:numId w:val="9"/>
        </w:numPr>
        <w:kinsoku/>
        <w:wordWrap/>
        <w:overflowPunct/>
        <w:topLinePunct w:val="0"/>
        <w:autoSpaceDE/>
        <w:autoSpaceDN/>
        <w:bidi w:val="0"/>
        <w:adjustRightInd w:val="0"/>
        <w:snapToGrid w:val="0"/>
        <w:spacing w:line="360" w:lineRule="auto"/>
        <w:ind w:left="420" w:firstLine="420"/>
        <w:rPr>
          <w:rFonts w:hint="eastAsia" w:ascii="宋体" w:hAnsi="宋体" w:eastAsia="宋体" w:cs="宋体"/>
          <w:szCs w:val="28"/>
        </w:rPr>
      </w:pPr>
      <w:bookmarkStart w:id="4" w:name="_Toc362893828"/>
      <w:bookmarkStart w:id="5" w:name="_Toc362893624"/>
      <w:r>
        <w:rPr>
          <w:rFonts w:hint="eastAsia" w:ascii="宋体" w:hAnsi="宋体" w:eastAsia="宋体" w:cs="宋体"/>
          <w:szCs w:val="28"/>
        </w:rPr>
        <w:t>甲方迟延支付技术服务报酬超过</w:t>
      </w:r>
      <w:r>
        <w:rPr>
          <w:rFonts w:hint="eastAsia" w:ascii="宋体" w:hAnsi="宋体" w:eastAsia="宋体" w:cs="宋体"/>
          <w:szCs w:val="28"/>
          <w:u w:val="single"/>
        </w:rPr>
        <w:t xml:space="preserve"> 30 </w:t>
      </w:r>
      <w:r>
        <w:rPr>
          <w:rFonts w:hint="eastAsia" w:ascii="宋体" w:hAnsi="宋体" w:eastAsia="宋体" w:cs="宋体"/>
          <w:szCs w:val="28"/>
        </w:rPr>
        <w:t>天的。</w:t>
      </w:r>
      <w:bookmarkEnd w:id="4"/>
      <w:bookmarkEnd w:id="5"/>
    </w:p>
    <w:p w14:paraId="4D1A55BB">
      <w:pPr>
        <w:pageBreakBefore w:val="0"/>
        <w:widowControl w:val="0"/>
        <w:numPr>
          <w:ilvl w:val="0"/>
          <w:numId w:val="9"/>
        </w:numPr>
        <w:kinsoku/>
        <w:wordWrap/>
        <w:overflowPunct/>
        <w:topLinePunct w:val="0"/>
        <w:autoSpaceDE/>
        <w:autoSpaceDN/>
        <w:bidi w:val="0"/>
        <w:adjustRightInd w:val="0"/>
        <w:snapToGrid w:val="0"/>
        <w:spacing w:line="360" w:lineRule="auto"/>
        <w:ind w:left="420" w:firstLine="420"/>
        <w:rPr>
          <w:rFonts w:hint="eastAsia" w:ascii="宋体" w:hAnsi="宋体" w:eastAsia="宋体" w:cs="宋体"/>
          <w:szCs w:val="28"/>
        </w:rPr>
      </w:pPr>
      <w:r>
        <w:rPr>
          <w:rFonts w:hint="eastAsia" w:ascii="宋体" w:hAnsi="宋体" w:eastAsia="宋体" w:cs="宋体"/>
          <w:szCs w:val="28"/>
        </w:rPr>
        <w:t>甲方不审核确认或不提供乙方所需技术资料超过</w:t>
      </w:r>
      <w:r>
        <w:rPr>
          <w:rFonts w:hint="eastAsia" w:ascii="宋体" w:hAnsi="宋体" w:eastAsia="宋体" w:cs="宋体"/>
          <w:szCs w:val="28"/>
          <w:u w:val="single"/>
        </w:rPr>
        <w:t xml:space="preserve"> 30 </w:t>
      </w:r>
      <w:r>
        <w:rPr>
          <w:rFonts w:hint="eastAsia" w:ascii="宋体" w:hAnsi="宋体" w:eastAsia="宋体" w:cs="宋体"/>
          <w:szCs w:val="28"/>
        </w:rPr>
        <w:t>天的。</w:t>
      </w:r>
    </w:p>
    <w:p w14:paraId="5671418B">
      <w:pPr>
        <w:pageBreakBefore w:val="0"/>
        <w:widowControl w:val="0"/>
        <w:numPr>
          <w:ilvl w:val="0"/>
          <w:numId w:val="9"/>
        </w:numPr>
        <w:kinsoku/>
        <w:wordWrap/>
        <w:overflowPunct/>
        <w:topLinePunct w:val="0"/>
        <w:autoSpaceDE/>
        <w:autoSpaceDN/>
        <w:bidi w:val="0"/>
        <w:adjustRightInd w:val="0"/>
        <w:snapToGrid w:val="0"/>
        <w:spacing w:line="360" w:lineRule="auto"/>
        <w:ind w:left="420" w:firstLine="420"/>
        <w:rPr>
          <w:rFonts w:hint="eastAsia" w:ascii="宋体" w:hAnsi="宋体" w:eastAsia="宋体" w:cs="宋体"/>
          <w:szCs w:val="28"/>
        </w:rPr>
      </w:pPr>
      <w:r>
        <w:rPr>
          <w:rFonts w:hint="eastAsia" w:ascii="宋体" w:hAnsi="宋体" w:eastAsia="宋体" w:cs="宋体"/>
          <w:szCs w:val="28"/>
        </w:rPr>
        <w:t>其他可以解除合同的情形。</w:t>
      </w:r>
    </w:p>
    <w:p w14:paraId="631165FA">
      <w:pPr>
        <w:pageBreakBefore w:val="0"/>
        <w:widowControl w:val="0"/>
        <w:kinsoku/>
        <w:wordWrap/>
        <w:overflowPunct/>
        <w:topLinePunct w:val="0"/>
        <w:autoSpaceDE/>
        <w:autoSpaceDN/>
        <w:bidi w:val="0"/>
        <w:adjustRightInd w:val="0"/>
        <w:snapToGrid w:val="0"/>
        <w:spacing w:line="360" w:lineRule="auto"/>
        <w:ind w:firstLine="420"/>
        <w:rPr>
          <w:rFonts w:hint="eastAsia" w:ascii="宋体" w:hAnsi="宋体" w:eastAsia="宋体" w:cs="宋体"/>
          <w:szCs w:val="28"/>
        </w:rPr>
      </w:pPr>
      <w:r>
        <w:rPr>
          <w:rFonts w:hint="eastAsia" w:ascii="宋体" w:hAnsi="宋体" w:eastAsia="宋体" w:cs="宋体"/>
          <w:szCs w:val="28"/>
        </w:rPr>
        <w:t>合同解除后，违约责任按照本合同的约定或法律法规的规定执行。</w:t>
      </w:r>
    </w:p>
    <w:p w14:paraId="1AEBE9BB">
      <w:pPr>
        <w:pStyle w:val="2"/>
        <w:pageBreakBefore w:val="0"/>
        <w:widowControl w:val="0"/>
        <w:kinsoku/>
        <w:wordWrap/>
        <w:overflowPunct/>
        <w:topLinePunct w:val="0"/>
        <w:autoSpaceDE/>
        <w:autoSpaceDN/>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第十条 违约责任</w:t>
      </w:r>
    </w:p>
    <w:p w14:paraId="3B3179B2">
      <w:pPr>
        <w:pageBreakBefore w:val="0"/>
        <w:widowControl w:val="0"/>
        <w:numPr>
          <w:ilvl w:val="0"/>
          <w:numId w:val="10"/>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r>
        <w:rPr>
          <w:rFonts w:hint="eastAsia" w:ascii="宋体" w:hAnsi="宋体" w:eastAsia="宋体" w:cs="宋体"/>
          <w:szCs w:val="28"/>
        </w:rPr>
        <w:t>甲方违约责任</w:t>
      </w:r>
    </w:p>
    <w:p w14:paraId="65AC7500">
      <w:pPr>
        <w:pageBreakBefore w:val="0"/>
        <w:widowControl w:val="0"/>
        <w:numPr>
          <w:ilvl w:val="0"/>
          <w:numId w:val="11"/>
        </w:numPr>
        <w:kinsoku/>
        <w:wordWrap/>
        <w:overflowPunct/>
        <w:topLinePunct w:val="0"/>
        <w:autoSpaceDE/>
        <w:autoSpaceDN/>
        <w:bidi w:val="0"/>
        <w:adjustRightInd w:val="0"/>
        <w:snapToGrid w:val="0"/>
        <w:spacing w:line="360" w:lineRule="auto"/>
        <w:ind w:left="840"/>
        <w:rPr>
          <w:rFonts w:hint="eastAsia" w:ascii="宋体" w:hAnsi="宋体" w:eastAsia="宋体" w:cs="宋体"/>
          <w:szCs w:val="28"/>
        </w:rPr>
      </w:pPr>
      <w:r>
        <w:rPr>
          <w:rFonts w:hint="eastAsia" w:ascii="宋体" w:hAnsi="宋体" w:eastAsia="宋体" w:cs="宋体"/>
          <w:szCs w:val="28"/>
        </w:rPr>
        <w:t>因甲方违约导致乙方解除合同的，甲方除按乙方已开展工作支付相应费用外，还应按照技术服务报酬总额的</w:t>
      </w:r>
      <w:r>
        <w:rPr>
          <w:rFonts w:hint="eastAsia" w:ascii="宋体" w:hAnsi="宋体" w:eastAsia="宋体" w:cs="宋体"/>
          <w:szCs w:val="28"/>
          <w:u w:val="single"/>
        </w:rPr>
        <w:t xml:space="preserve"> 5 </w:t>
      </w:r>
      <w:r>
        <w:rPr>
          <w:rFonts w:hint="eastAsia" w:ascii="宋体" w:hAnsi="宋体" w:eastAsia="宋体" w:cs="宋体"/>
          <w:szCs w:val="28"/>
        </w:rPr>
        <w:t>%向乙方支付违约金，违约金不足以弥补乙方损失的，甲方应赔偿乙方未能弥补的损失。</w:t>
      </w:r>
    </w:p>
    <w:p w14:paraId="6D3F87A6">
      <w:pPr>
        <w:pageBreakBefore w:val="0"/>
        <w:widowControl w:val="0"/>
        <w:numPr>
          <w:ilvl w:val="0"/>
          <w:numId w:val="11"/>
        </w:numPr>
        <w:kinsoku/>
        <w:wordWrap/>
        <w:overflowPunct/>
        <w:topLinePunct w:val="0"/>
        <w:autoSpaceDE/>
        <w:autoSpaceDN/>
        <w:bidi w:val="0"/>
        <w:adjustRightInd w:val="0"/>
        <w:snapToGrid w:val="0"/>
        <w:spacing w:line="360" w:lineRule="auto"/>
        <w:ind w:left="840"/>
        <w:rPr>
          <w:rFonts w:hint="eastAsia" w:ascii="宋体" w:hAnsi="宋体" w:eastAsia="宋体" w:cs="宋体"/>
          <w:szCs w:val="28"/>
        </w:rPr>
      </w:pPr>
      <w:r>
        <w:rPr>
          <w:rFonts w:hint="eastAsia" w:ascii="宋体" w:hAnsi="宋体" w:eastAsia="宋体" w:cs="宋体"/>
          <w:szCs w:val="28"/>
        </w:rPr>
        <w:t>甲方迟延支付技术服务报酬或未按照本合同的约定提供技术资料或没有完成协作事项而造成乙方技术服务工作停滞、延误的，乙方交付技术服务成果的时间相应顺延。</w:t>
      </w:r>
    </w:p>
    <w:p w14:paraId="147EE24D">
      <w:pPr>
        <w:pageBreakBefore w:val="0"/>
        <w:widowControl w:val="0"/>
        <w:numPr>
          <w:ilvl w:val="0"/>
          <w:numId w:val="11"/>
        </w:numPr>
        <w:kinsoku/>
        <w:wordWrap/>
        <w:overflowPunct/>
        <w:topLinePunct w:val="0"/>
        <w:autoSpaceDE/>
        <w:autoSpaceDN/>
        <w:bidi w:val="0"/>
        <w:adjustRightInd w:val="0"/>
        <w:snapToGrid w:val="0"/>
        <w:spacing w:line="360" w:lineRule="auto"/>
        <w:ind w:left="840"/>
        <w:rPr>
          <w:rFonts w:hint="eastAsia" w:ascii="宋体" w:hAnsi="宋体" w:eastAsia="宋体" w:cs="宋体"/>
          <w:szCs w:val="28"/>
        </w:rPr>
      </w:pPr>
      <w:r>
        <w:rPr>
          <w:rFonts w:hint="eastAsia" w:ascii="宋体" w:hAnsi="宋体" w:eastAsia="宋体" w:cs="宋体"/>
          <w:szCs w:val="28"/>
        </w:rPr>
        <w:t xml:space="preserve">甲方如未按照本合同的约定支付技术服务报酬的，每迟延一日，按照迟延支付技术服务报酬的 </w:t>
      </w:r>
      <w:r>
        <w:rPr>
          <w:rFonts w:hint="eastAsia" w:ascii="宋体" w:hAnsi="宋体" w:eastAsia="宋体" w:cs="宋体"/>
          <w:szCs w:val="28"/>
          <w:u w:val="single"/>
        </w:rPr>
        <w:t xml:space="preserve"> 0.03 </w:t>
      </w:r>
      <w:r>
        <w:rPr>
          <w:rFonts w:hint="eastAsia" w:ascii="宋体" w:hAnsi="宋体" w:eastAsia="宋体" w:cs="宋体"/>
          <w:szCs w:val="28"/>
        </w:rPr>
        <w:t xml:space="preserve"> %向乙方支付违约金。</w:t>
      </w:r>
    </w:p>
    <w:p w14:paraId="6866B00E">
      <w:pPr>
        <w:pageBreakBefore w:val="0"/>
        <w:widowControl w:val="0"/>
        <w:numPr>
          <w:ilvl w:val="0"/>
          <w:numId w:val="10"/>
        </w:numPr>
        <w:kinsoku/>
        <w:wordWrap/>
        <w:overflowPunct/>
        <w:topLinePunct w:val="0"/>
        <w:autoSpaceDE/>
        <w:autoSpaceDN/>
        <w:bidi w:val="0"/>
        <w:adjustRightInd w:val="0"/>
        <w:snapToGrid w:val="0"/>
        <w:spacing w:line="360" w:lineRule="auto"/>
        <w:ind w:left="840" w:hanging="420"/>
        <w:rPr>
          <w:rFonts w:hint="eastAsia" w:ascii="宋体" w:hAnsi="宋体" w:eastAsia="宋体" w:cs="宋体"/>
          <w:szCs w:val="28"/>
        </w:rPr>
      </w:pPr>
      <w:r>
        <w:rPr>
          <w:rFonts w:hint="eastAsia" w:ascii="宋体" w:hAnsi="宋体" w:eastAsia="宋体" w:cs="宋体"/>
          <w:szCs w:val="28"/>
        </w:rPr>
        <w:t>乙方违约责任</w:t>
      </w:r>
    </w:p>
    <w:p w14:paraId="6D10720F">
      <w:pPr>
        <w:pageBreakBefore w:val="0"/>
        <w:widowControl w:val="0"/>
        <w:numPr>
          <w:ilvl w:val="0"/>
          <w:numId w:val="12"/>
        </w:numPr>
        <w:kinsoku/>
        <w:wordWrap/>
        <w:overflowPunct/>
        <w:topLinePunct w:val="0"/>
        <w:autoSpaceDE/>
        <w:autoSpaceDN/>
        <w:bidi w:val="0"/>
        <w:adjustRightInd w:val="0"/>
        <w:snapToGrid w:val="0"/>
        <w:spacing w:line="360" w:lineRule="auto"/>
        <w:ind w:left="840" w:firstLine="6"/>
        <w:rPr>
          <w:rFonts w:hint="eastAsia" w:ascii="宋体" w:hAnsi="宋体" w:eastAsia="宋体" w:cs="宋体"/>
          <w:szCs w:val="28"/>
        </w:rPr>
      </w:pPr>
      <w:r>
        <w:rPr>
          <w:rFonts w:hint="eastAsia" w:ascii="宋体" w:hAnsi="宋体" w:eastAsia="宋体" w:cs="宋体"/>
          <w:szCs w:val="28"/>
        </w:rPr>
        <w:t>因乙方违约导致甲方解除合同的，乙方除应退还甲方已支付的费用、并按照银行同期贷款利率向甲方支付利息外，还应按照技术服务报酬总额的</w:t>
      </w:r>
      <w:r>
        <w:rPr>
          <w:rFonts w:hint="eastAsia" w:ascii="宋体" w:hAnsi="宋体" w:eastAsia="宋体" w:cs="宋体"/>
          <w:szCs w:val="28"/>
          <w:u w:val="single"/>
        </w:rPr>
        <w:t xml:space="preserve"> 5 </w:t>
      </w:r>
      <w:r>
        <w:rPr>
          <w:rFonts w:hint="eastAsia" w:ascii="宋体" w:hAnsi="宋体" w:eastAsia="宋体" w:cs="宋体"/>
          <w:szCs w:val="28"/>
        </w:rPr>
        <w:t>%向甲方支付违约金，违约金不足以弥补甲方损失的，乙方应赔偿甲方未能弥补的损失。</w:t>
      </w:r>
    </w:p>
    <w:p w14:paraId="09AA7E6B">
      <w:pPr>
        <w:pageBreakBefore w:val="0"/>
        <w:widowControl w:val="0"/>
        <w:numPr>
          <w:ilvl w:val="0"/>
          <w:numId w:val="12"/>
        </w:numPr>
        <w:kinsoku/>
        <w:wordWrap/>
        <w:overflowPunct/>
        <w:topLinePunct w:val="0"/>
        <w:autoSpaceDE/>
        <w:autoSpaceDN/>
        <w:bidi w:val="0"/>
        <w:adjustRightInd w:val="0"/>
        <w:snapToGrid w:val="0"/>
        <w:spacing w:line="360" w:lineRule="auto"/>
        <w:ind w:left="840" w:firstLine="6"/>
        <w:rPr>
          <w:rFonts w:hint="eastAsia" w:ascii="宋体" w:hAnsi="宋体" w:eastAsia="宋体" w:cs="宋体"/>
          <w:szCs w:val="28"/>
        </w:rPr>
      </w:pPr>
      <w:r>
        <w:rPr>
          <w:rFonts w:hint="eastAsia" w:ascii="宋体" w:hAnsi="宋体" w:eastAsia="宋体" w:cs="宋体"/>
          <w:szCs w:val="28"/>
        </w:rPr>
        <w:t xml:space="preserve">乙方迟延交付技术服务成果的，每迟延一日，应按照技术服务报酬总额的 </w:t>
      </w:r>
      <w:r>
        <w:rPr>
          <w:rFonts w:hint="eastAsia" w:ascii="宋体" w:hAnsi="宋体" w:eastAsia="宋体" w:cs="宋体"/>
          <w:szCs w:val="28"/>
          <w:u w:val="single"/>
        </w:rPr>
        <w:t xml:space="preserve"> 0.03 </w:t>
      </w:r>
      <w:r>
        <w:rPr>
          <w:rFonts w:hint="eastAsia" w:ascii="宋体" w:hAnsi="宋体" w:eastAsia="宋体" w:cs="宋体"/>
          <w:szCs w:val="28"/>
        </w:rPr>
        <w:t xml:space="preserve"> %向乙方支付违约金。</w:t>
      </w:r>
    </w:p>
    <w:p w14:paraId="2C940BCE">
      <w:pPr>
        <w:pageBreakBefore w:val="0"/>
        <w:widowControl w:val="0"/>
        <w:numPr>
          <w:ilvl w:val="0"/>
          <w:numId w:val="12"/>
        </w:numPr>
        <w:kinsoku/>
        <w:wordWrap/>
        <w:overflowPunct/>
        <w:topLinePunct w:val="0"/>
        <w:autoSpaceDE/>
        <w:autoSpaceDN/>
        <w:bidi w:val="0"/>
        <w:adjustRightInd w:val="0"/>
        <w:snapToGrid w:val="0"/>
        <w:spacing w:line="360" w:lineRule="auto"/>
        <w:ind w:left="840" w:firstLine="6"/>
        <w:rPr>
          <w:rFonts w:hint="eastAsia" w:ascii="宋体" w:hAnsi="宋体" w:eastAsia="宋体" w:cs="宋体"/>
          <w:szCs w:val="28"/>
        </w:rPr>
      </w:pPr>
      <w:r>
        <w:rPr>
          <w:rFonts w:hint="eastAsia" w:ascii="宋体" w:hAnsi="宋体" w:eastAsia="宋体" w:cs="宋体"/>
          <w:szCs w:val="28"/>
        </w:rPr>
        <w:t xml:space="preserve">乙方指派的负责人或技术人员未实际参与本合同技术服务工作或者乙方擅自更换的，乙方应向甲方支付技术服务报酬总额 </w:t>
      </w:r>
      <w:r>
        <w:rPr>
          <w:rFonts w:hint="eastAsia" w:ascii="宋体" w:hAnsi="宋体" w:eastAsia="宋体" w:cs="宋体"/>
          <w:szCs w:val="28"/>
          <w:u w:val="single"/>
        </w:rPr>
        <w:t xml:space="preserve"> 5 </w:t>
      </w:r>
      <w:r>
        <w:rPr>
          <w:rFonts w:hint="eastAsia" w:ascii="宋体" w:hAnsi="宋体" w:eastAsia="宋体" w:cs="宋体"/>
          <w:szCs w:val="28"/>
        </w:rPr>
        <w:t xml:space="preserve"> %的违约金。</w:t>
      </w:r>
    </w:p>
    <w:p w14:paraId="753551AD">
      <w:pPr>
        <w:pageBreakBefore w:val="0"/>
        <w:widowControl w:val="0"/>
        <w:numPr>
          <w:ilvl w:val="0"/>
          <w:numId w:val="12"/>
        </w:numPr>
        <w:kinsoku/>
        <w:wordWrap/>
        <w:overflowPunct/>
        <w:topLinePunct w:val="0"/>
        <w:autoSpaceDE/>
        <w:autoSpaceDN/>
        <w:bidi w:val="0"/>
        <w:adjustRightInd w:val="0"/>
        <w:snapToGrid w:val="0"/>
        <w:spacing w:line="360" w:lineRule="auto"/>
        <w:ind w:left="840" w:firstLine="6"/>
        <w:rPr>
          <w:rFonts w:hint="eastAsia" w:ascii="宋体" w:hAnsi="宋体" w:eastAsia="宋体" w:cs="宋体"/>
          <w:szCs w:val="28"/>
        </w:rPr>
      </w:pPr>
      <w:r>
        <w:rPr>
          <w:rFonts w:hint="eastAsia" w:ascii="宋体" w:hAnsi="宋体" w:eastAsia="宋体" w:cs="宋体"/>
          <w:szCs w:val="28"/>
        </w:rPr>
        <w:t xml:space="preserve">乙方违反本合同约定的保密义务的，应向甲方技术支付服务报酬总额  </w:t>
      </w:r>
      <w:r>
        <w:rPr>
          <w:rFonts w:hint="eastAsia" w:ascii="宋体" w:hAnsi="宋体" w:eastAsia="宋体" w:cs="宋体"/>
          <w:szCs w:val="28"/>
          <w:u w:val="single"/>
        </w:rPr>
        <w:t xml:space="preserve">5 </w:t>
      </w:r>
      <w:r>
        <w:rPr>
          <w:rFonts w:hint="eastAsia" w:ascii="宋体" w:hAnsi="宋体" w:eastAsia="宋体" w:cs="宋体"/>
          <w:szCs w:val="28"/>
        </w:rPr>
        <w:t>%的违约金，该违约金不足以弥补甲方损失的，乙方还须赔偿甲方未能弥补的损失。</w:t>
      </w:r>
    </w:p>
    <w:p w14:paraId="0BE3C5A0">
      <w:pPr>
        <w:pStyle w:val="2"/>
        <w:pageBreakBefore w:val="0"/>
        <w:widowControl w:val="0"/>
        <w:kinsoku/>
        <w:wordWrap/>
        <w:overflowPunct/>
        <w:topLinePunct w:val="0"/>
        <w:autoSpaceDE/>
        <w:autoSpaceDN/>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第十一条 不可抗力</w:t>
      </w:r>
    </w:p>
    <w:p w14:paraId="29C30437">
      <w:pPr>
        <w:pageBreakBefore w:val="0"/>
        <w:widowControl w:val="0"/>
        <w:numPr>
          <w:ilvl w:val="1"/>
          <w:numId w:val="13"/>
        </w:numPr>
        <w:kinsoku/>
        <w:wordWrap/>
        <w:overflowPunct/>
        <w:topLinePunct w:val="0"/>
        <w:autoSpaceDE/>
        <w:autoSpaceDN/>
        <w:bidi w:val="0"/>
        <w:adjustRightInd w:val="0"/>
        <w:snapToGrid w:val="0"/>
        <w:spacing w:line="360" w:lineRule="auto"/>
        <w:ind w:left="840" w:hanging="420"/>
        <w:rPr>
          <w:rFonts w:hint="eastAsia" w:ascii="宋体" w:hAnsi="宋体" w:eastAsia="宋体" w:cs="宋体"/>
        </w:rPr>
      </w:pPr>
      <w:r>
        <w:rPr>
          <w:rFonts w:hint="eastAsia" w:ascii="宋体" w:hAnsi="宋体" w:eastAsia="宋体" w:cs="宋体"/>
        </w:rPr>
        <w:t>不可抗力事件是指合同双方在签署本合同时不能预见、不能避免并不能克服的客观情况。包括：地震、台风、水灾、火灾，以及政府行为、战争、瘟疫等。</w:t>
      </w:r>
    </w:p>
    <w:p w14:paraId="248F2CB2">
      <w:pPr>
        <w:pageBreakBefore w:val="0"/>
        <w:widowControl w:val="0"/>
        <w:numPr>
          <w:ilvl w:val="1"/>
          <w:numId w:val="13"/>
        </w:numPr>
        <w:kinsoku/>
        <w:wordWrap/>
        <w:overflowPunct/>
        <w:topLinePunct w:val="0"/>
        <w:autoSpaceDE/>
        <w:autoSpaceDN/>
        <w:bidi w:val="0"/>
        <w:adjustRightInd w:val="0"/>
        <w:snapToGrid w:val="0"/>
        <w:spacing w:line="360" w:lineRule="auto"/>
        <w:ind w:left="840" w:hanging="420"/>
        <w:rPr>
          <w:rFonts w:hint="eastAsia" w:ascii="宋体" w:hAnsi="宋体" w:eastAsia="宋体" w:cs="宋体"/>
        </w:rPr>
      </w:pPr>
      <w:r>
        <w:rPr>
          <w:rFonts w:hint="eastAsia" w:ascii="宋体" w:hAnsi="宋体" w:eastAsia="宋体" w:cs="宋体"/>
        </w:rPr>
        <w:t>若任何一方因不可抗力事件不能履行本合同，应及时通知对方，并在不可抗力发生后10天内向对方提供有关不可抗力发生的有效证明。</w:t>
      </w:r>
    </w:p>
    <w:p w14:paraId="77721F7E">
      <w:pPr>
        <w:pageBreakBefore w:val="0"/>
        <w:widowControl w:val="0"/>
        <w:numPr>
          <w:ilvl w:val="1"/>
          <w:numId w:val="13"/>
        </w:numPr>
        <w:kinsoku/>
        <w:wordWrap/>
        <w:overflowPunct/>
        <w:topLinePunct w:val="0"/>
        <w:autoSpaceDE/>
        <w:autoSpaceDN/>
        <w:bidi w:val="0"/>
        <w:adjustRightInd w:val="0"/>
        <w:snapToGrid w:val="0"/>
        <w:spacing w:line="360" w:lineRule="auto"/>
        <w:ind w:left="840" w:hanging="420"/>
        <w:rPr>
          <w:rFonts w:hint="eastAsia" w:ascii="宋体" w:hAnsi="宋体" w:eastAsia="宋体" w:cs="宋体"/>
        </w:rPr>
      </w:pPr>
      <w:r>
        <w:rPr>
          <w:rFonts w:hint="eastAsia" w:ascii="宋体" w:hAnsi="宋体" w:eastAsia="宋体" w:cs="宋体"/>
        </w:rPr>
        <w:t>受不可抗力事件影响的一方应迅速采取合理的措施，尽量减少因不可抗力事件给各方带来的损失。如果未能采取积极的措施减少不可抗力事件的影响，则该方应承担由此而扩大的损失。</w:t>
      </w:r>
    </w:p>
    <w:p w14:paraId="5BE27418">
      <w:pPr>
        <w:pageBreakBefore w:val="0"/>
        <w:widowControl w:val="0"/>
        <w:numPr>
          <w:ilvl w:val="1"/>
          <w:numId w:val="13"/>
        </w:numPr>
        <w:kinsoku/>
        <w:wordWrap/>
        <w:overflowPunct/>
        <w:topLinePunct w:val="0"/>
        <w:autoSpaceDE/>
        <w:autoSpaceDN/>
        <w:bidi w:val="0"/>
        <w:adjustRightInd w:val="0"/>
        <w:snapToGrid w:val="0"/>
        <w:spacing w:line="360" w:lineRule="auto"/>
        <w:ind w:left="840" w:hanging="420"/>
        <w:rPr>
          <w:rFonts w:hint="eastAsia" w:ascii="宋体" w:hAnsi="宋体" w:eastAsia="宋体" w:cs="宋体"/>
        </w:rPr>
      </w:pPr>
      <w:r>
        <w:rPr>
          <w:rFonts w:hint="eastAsia" w:ascii="宋体" w:hAnsi="宋体" w:eastAsia="宋体" w:cs="宋体"/>
        </w:rPr>
        <w:t>如果发生影响履行本合同的不可抗力事件，则双方应及时协商制定并实施补救计划和合理的替代措施，减少或消除不可抗力事件的影响。</w:t>
      </w:r>
    </w:p>
    <w:p w14:paraId="7701A4D8">
      <w:pPr>
        <w:pageBreakBefore w:val="0"/>
        <w:widowControl w:val="0"/>
        <w:numPr>
          <w:ilvl w:val="1"/>
          <w:numId w:val="13"/>
        </w:numPr>
        <w:kinsoku/>
        <w:wordWrap/>
        <w:overflowPunct/>
        <w:topLinePunct w:val="0"/>
        <w:autoSpaceDE/>
        <w:autoSpaceDN/>
        <w:bidi w:val="0"/>
        <w:adjustRightInd w:val="0"/>
        <w:snapToGrid w:val="0"/>
        <w:spacing w:line="360" w:lineRule="auto"/>
        <w:ind w:left="840" w:hanging="420"/>
        <w:rPr>
          <w:rFonts w:hint="eastAsia" w:ascii="宋体" w:hAnsi="宋体" w:eastAsia="宋体" w:cs="宋体"/>
        </w:rPr>
      </w:pPr>
      <w:r>
        <w:rPr>
          <w:rFonts w:hint="eastAsia" w:ascii="宋体" w:hAnsi="宋体" w:eastAsia="宋体" w:cs="宋体"/>
        </w:rPr>
        <w:t>不可抗力影响合同履行超过</w:t>
      </w:r>
      <w:r>
        <w:rPr>
          <w:rFonts w:hint="eastAsia" w:ascii="宋体" w:hAnsi="宋体" w:eastAsia="宋体" w:cs="宋体"/>
          <w:u w:val="single"/>
        </w:rPr>
        <w:t>30</w:t>
      </w:r>
      <w:r>
        <w:rPr>
          <w:rFonts w:hint="eastAsia" w:ascii="宋体" w:hAnsi="宋体" w:eastAsia="宋体" w:cs="宋体"/>
        </w:rPr>
        <w:t>天的，双方均有权解除合同，由此产生的损失由双方平均分担。</w:t>
      </w:r>
    </w:p>
    <w:p w14:paraId="6E2A7730">
      <w:pPr>
        <w:pStyle w:val="2"/>
        <w:pageBreakBefore w:val="0"/>
        <w:widowControl w:val="0"/>
        <w:kinsoku/>
        <w:wordWrap/>
        <w:overflowPunct/>
        <w:topLinePunct w:val="0"/>
        <w:autoSpaceDE/>
        <w:autoSpaceDN/>
        <w:bidi w:val="0"/>
        <w:spacing w:line="360" w:lineRule="auto"/>
        <w:rPr>
          <w:rFonts w:hint="eastAsia" w:ascii="宋体" w:hAnsi="宋体" w:eastAsia="宋体" w:cs="宋体"/>
        </w:rPr>
      </w:pPr>
      <w:r>
        <w:rPr>
          <w:rFonts w:hint="eastAsia" w:ascii="宋体" w:hAnsi="宋体" w:eastAsia="宋体" w:cs="宋体"/>
          <w:lang w:val="en-US" w:eastAsia="zh-CN"/>
        </w:rPr>
        <w:t xml:space="preserve">第十二条 </w:t>
      </w:r>
      <w:r>
        <w:rPr>
          <w:rFonts w:hint="eastAsia" w:ascii="宋体" w:hAnsi="宋体" w:eastAsia="宋体" w:cs="宋体"/>
        </w:rPr>
        <w:t>争议解决方式</w:t>
      </w:r>
    </w:p>
    <w:p w14:paraId="2B9F6F51">
      <w:pPr>
        <w:pageBreakBefore w:val="0"/>
        <w:widowControl w:val="0"/>
        <w:tabs>
          <w:tab w:val="left" w:pos="540"/>
        </w:tabs>
        <w:kinsoku/>
        <w:wordWrap/>
        <w:overflowPunct/>
        <w:topLinePunct w:val="0"/>
        <w:autoSpaceDE/>
        <w:autoSpaceDN/>
        <w:bidi w:val="0"/>
        <w:adjustRightInd w:val="0"/>
        <w:snapToGrid w:val="0"/>
        <w:spacing w:line="360" w:lineRule="auto"/>
        <w:rPr>
          <w:rFonts w:hint="eastAsia" w:ascii="宋体" w:hAnsi="宋体" w:eastAsia="宋体" w:cs="宋体"/>
          <w:szCs w:val="24"/>
        </w:rPr>
      </w:pPr>
      <w:r>
        <w:rPr>
          <w:rFonts w:hint="eastAsia" w:ascii="宋体" w:hAnsi="宋体" w:eastAsia="宋体" w:cs="宋体"/>
          <w:szCs w:val="24"/>
          <w:lang w:val="en-US" w:eastAsia="zh-CN"/>
        </w:rPr>
        <w:tab/>
      </w:r>
      <w:r>
        <w:rPr>
          <w:rFonts w:hint="eastAsia" w:ascii="宋体" w:hAnsi="宋体" w:eastAsia="宋体" w:cs="宋体"/>
          <w:szCs w:val="24"/>
        </w:rPr>
        <w:t>双方因履行本合同而发生的争议，应协商、调解解决。协商、调解不成的，可选择按以下方式处理：</w:t>
      </w:r>
    </w:p>
    <w:p w14:paraId="1E756E64">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Cs w:val="24"/>
        </w:rPr>
      </w:pPr>
      <w:r>
        <w:rPr>
          <w:rFonts w:hint="eastAsia" w:ascii="宋体" w:hAnsi="宋体" w:eastAsia="宋体" w:cs="宋体"/>
          <w:szCs w:val="24"/>
        </w:rPr>
        <w:t xml:space="preserve">    1．提交</w:t>
      </w:r>
      <w:r>
        <w:rPr>
          <w:rFonts w:hint="eastAsia" w:ascii="宋体" w:hAnsi="宋体" w:eastAsia="宋体" w:cs="宋体"/>
          <w:szCs w:val="24"/>
          <w:u w:val="single"/>
        </w:rPr>
        <w:t xml:space="preserve"> 海南 </w:t>
      </w:r>
      <w:r>
        <w:rPr>
          <w:rFonts w:hint="eastAsia" w:ascii="宋体" w:hAnsi="宋体" w:eastAsia="宋体" w:cs="宋体"/>
          <w:szCs w:val="24"/>
        </w:rPr>
        <w:t>仲裁委员会仲裁；</w:t>
      </w:r>
    </w:p>
    <w:p w14:paraId="2E94922F">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szCs w:val="24"/>
        </w:rPr>
      </w:pPr>
      <w:r>
        <w:rPr>
          <w:rFonts w:hint="eastAsia" w:ascii="宋体" w:hAnsi="宋体" w:eastAsia="宋体" w:cs="宋体"/>
          <w:szCs w:val="24"/>
        </w:rPr>
        <w:t xml:space="preserve">    2．依法向人民法院起诉。</w:t>
      </w:r>
    </w:p>
    <w:p w14:paraId="13408A33">
      <w:pPr>
        <w:pStyle w:val="2"/>
        <w:pageBreakBefore w:val="0"/>
        <w:widowControl w:val="0"/>
        <w:kinsoku/>
        <w:wordWrap/>
        <w:overflowPunct/>
        <w:topLinePunct w:val="0"/>
        <w:autoSpaceDE/>
        <w:autoSpaceDN/>
        <w:bidi w:val="0"/>
        <w:spacing w:line="360" w:lineRule="auto"/>
        <w:rPr>
          <w:rFonts w:hint="eastAsia" w:ascii="宋体" w:hAnsi="宋体" w:eastAsia="宋体" w:cs="宋体"/>
        </w:rPr>
      </w:pPr>
      <w:r>
        <w:rPr>
          <w:rFonts w:hint="eastAsia" w:ascii="宋体" w:hAnsi="宋体" w:eastAsia="宋体" w:cs="宋体"/>
          <w:lang w:val="en-US" w:eastAsia="zh-CN"/>
        </w:rPr>
        <w:t xml:space="preserve">第十三条 </w:t>
      </w:r>
      <w:r>
        <w:rPr>
          <w:rFonts w:hint="eastAsia" w:ascii="宋体" w:hAnsi="宋体" w:eastAsia="宋体" w:cs="宋体"/>
        </w:rPr>
        <w:t>其他事宜</w:t>
      </w:r>
    </w:p>
    <w:p w14:paraId="7AE2526D">
      <w:pPr>
        <w:pageBreakBefore w:val="0"/>
        <w:widowControl w:val="0"/>
        <w:numPr>
          <w:ilvl w:val="1"/>
          <w:numId w:val="14"/>
        </w:numPr>
        <w:kinsoku/>
        <w:wordWrap/>
        <w:overflowPunct/>
        <w:topLinePunct w:val="0"/>
        <w:autoSpaceDE/>
        <w:autoSpaceDN/>
        <w:bidi w:val="0"/>
        <w:adjustRightInd w:val="0"/>
        <w:snapToGrid w:val="0"/>
        <w:spacing w:line="360" w:lineRule="auto"/>
        <w:ind w:left="845"/>
        <w:rPr>
          <w:rFonts w:hint="eastAsia" w:ascii="宋体" w:hAnsi="宋体" w:eastAsia="宋体" w:cs="宋体"/>
        </w:rPr>
      </w:pPr>
      <w:r>
        <w:rPr>
          <w:rFonts w:hint="eastAsia" w:ascii="宋体" w:hAnsi="宋体" w:eastAsia="宋体" w:cs="宋体"/>
        </w:rPr>
        <w:t>本合同经双方签字盖章后生效。</w:t>
      </w:r>
    </w:p>
    <w:p w14:paraId="04538DC7">
      <w:pPr>
        <w:pageBreakBefore w:val="0"/>
        <w:widowControl w:val="0"/>
        <w:numPr>
          <w:ilvl w:val="1"/>
          <w:numId w:val="14"/>
        </w:numPr>
        <w:kinsoku/>
        <w:wordWrap/>
        <w:overflowPunct/>
        <w:topLinePunct w:val="0"/>
        <w:autoSpaceDE/>
        <w:autoSpaceDN/>
        <w:bidi w:val="0"/>
        <w:adjustRightInd w:val="0"/>
        <w:snapToGrid w:val="0"/>
        <w:spacing w:line="360" w:lineRule="auto"/>
        <w:ind w:left="845"/>
        <w:rPr>
          <w:rFonts w:hint="eastAsia" w:ascii="宋体" w:hAnsi="宋体" w:eastAsia="宋体" w:cs="宋体"/>
        </w:rPr>
      </w:pPr>
      <w:r>
        <w:rPr>
          <w:rFonts w:hint="eastAsia" w:ascii="宋体" w:hAnsi="宋体" w:eastAsia="宋体" w:cs="宋体"/>
        </w:rPr>
        <w:t>双方如有未尽事宜或需变更、调整的事项，可另行签订补充协议。</w:t>
      </w:r>
    </w:p>
    <w:p w14:paraId="1EDB8D0B">
      <w:pPr>
        <w:pageBreakBefore w:val="0"/>
        <w:widowControl w:val="0"/>
        <w:numPr>
          <w:ilvl w:val="1"/>
          <w:numId w:val="14"/>
        </w:numPr>
        <w:kinsoku/>
        <w:wordWrap/>
        <w:overflowPunct/>
        <w:topLinePunct w:val="0"/>
        <w:autoSpaceDE/>
        <w:autoSpaceDN/>
        <w:bidi w:val="0"/>
        <w:adjustRightInd w:val="0"/>
        <w:snapToGrid w:val="0"/>
        <w:spacing w:line="360" w:lineRule="auto"/>
        <w:ind w:left="845"/>
        <w:rPr>
          <w:rFonts w:hint="eastAsia" w:ascii="宋体" w:hAnsi="宋体" w:eastAsia="宋体" w:cs="宋体"/>
        </w:rPr>
      </w:pPr>
      <w:r>
        <w:rPr>
          <w:rFonts w:hint="eastAsia" w:ascii="宋体" w:hAnsi="宋体" w:eastAsia="宋体" w:cs="宋体"/>
        </w:rPr>
        <w:t>本合同的附件是合同不可分割的组成部分，与本合同具有同等法律效力。</w:t>
      </w:r>
    </w:p>
    <w:p w14:paraId="74F08611">
      <w:pPr>
        <w:pageBreakBefore w:val="0"/>
        <w:widowControl w:val="0"/>
        <w:numPr>
          <w:ilvl w:val="1"/>
          <w:numId w:val="14"/>
        </w:numPr>
        <w:kinsoku/>
        <w:wordWrap/>
        <w:overflowPunct/>
        <w:topLinePunct w:val="0"/>
        <w:autoSpaceDE/>
        <w:autoSpaceDN/>
        <w:bidi w:val="0"/>
        <w:adjustRightInd w:val="0"/>
        <w:snapToGrid w:val="0"/>
        <w:spacing w:line="360" w:lineRule="auto"/>
        <w:ind w:left="845"/>
        <w:rPr>
          <w:rFonts w:hint="eastAsia" w:ascii="宋体" w:hAnsi="宋体" w:eastAsia="宋体" w:cs="宋体"/>
        </w:rPr>
      </w:pPr>
      <w:r>
        <w:rPr>
          <w:rFonts w:hint="eastAsia" w:ascii="宋体" w:hAnsi="宋体" w:eastAsia="宋体" w:cs="宋体"/>
        </w:rPr>
        <w:t>本合同</w:t>
      </w:r>
      <w:r>
        <w:rPr>
          <w:rFonts w:hint="eastAsia" w:ascii="宋体" w:hAnsi="宋体" w:eastAsia="宋体" w:cs="宋体"/>
          <w:sz w:val="24"/>
          <w:szCs w:val="22"/>
          <w:lang w:val="zh-CN"/>
        </w:rPr>
        <w:t>一式 陆 份，甲方持叁份，乙方持贰份，采购代理机构执壹份，具有同等法律效力。</w:t>
      </w:r>
    </w:p>
    <w:p w14:paraId="63C1EC1C">
      <w:pPr>
        <w:pageBreakBefore w:val="0"/>
        <w:widowControl w:val="0"/>
        <w:numPr>
          <w:ilvl w:val="1"/>
          <w:numId w:val="14"/>
        </w:numPr>
        <w:kinsoku/>
        <w:wordWrap/>
        <w:overflowPunct/>
        <w:topLinePunct w:val="0"/>
        <w:autoSpaceDE/>
        <w:autoSpaceDN/>
        <w:bidi w:val="0"/>
        <w:adjustRightInd w:val="0"/>
        <w:snapToGrid w:val="0"/>
        <w:spacing w:line="360" w:lineRule="auto"/>
        <w:ind w:left="845"/>
        <w:rPr>
          <w:rFonts w:hint="eastAsia" w:ascii="宋体" w:hAnsi="宋体" w:eastAsia="宋体" w:cs="宋体"/>
          <w:sz w:val="24"/>
          <w:szCs w:val="24"/>
        </w:rPr>
      </w:pPr>
      <w:r>
        <w:rPr>
          <w:rFonts w:hint="eastAsia" w:ascii="宋体" w:hAnsi="宋体" w:eastAsia="宋体" w:cs="宋体"/>
        </w:rPr>
        <w:t>合同复印件不具有法律效力。</w:t>
      </w:r>
    </w:p>
    <w:p w14:paraId="782D1D4E">
      <w:pPr>
        <w:pageBreakBefore w:val="0"/>
        <w:widowControl w:val="0"/>
        <w:numPr>
          <w:ilvl w:val="0"/>
          <w:numId w:val="0"/>
        </w:numPr>
        <w:kinsoku/>
        <w:wordWrap/>
        <w:overflowPunct/>
        <w:topLinePunct w:val="0"/>
        <w:autoSpaceDE/>
        <w:autoSpaceDN/>
        <w:bidi w:val="0"/>
        <w:adjustRightInd w:val="0"/>
        <w:snapToGrid w:val="0"/>
        <w:spacing w:line="360" w:lineRule="auto"/>
        <w:ind w:left="425" w:leftChars="0"/>
        <w:rPr>
          <w:rFonts w:hint="eastAsia" w:ascii="宋体" w:hAnsi="宋体" w:eastAsia="宋体" w:cs="宋体"/>
        </w:rPr>
      </w:pPr>
    </w:p>
    <w:p w14:paraId="09002DA5">
      <w:pPr>
        <w:pageBreakBefore w:val="0"/>
        <w:widowControl w:val="0"/>
        <w:numPr>
          <w:ilvl w:val="0"/>
          <w:numId w:val="0"/>
        </w:numPr>
        <w:kinsoku/>
        <w:wordWrap/>
        <w:overflowPunct/>
        <w:topLinePunct w:val="0"/>
        <w:autoSpaceDE/>
        <w:autoSpaceDN/>
        <w:bidi w:val="0"/>
        <w:adjustRightInd w:val="0"/>
        <w:snapToGrid w:val="0"/>
        <w:spacing w:line="360" w:lineRule="auto"/>
        <w:ind w:left="425" w:leftChars="0"/>
        <w:rPr>
          <w:rFonts w:hint="eastAsia" w:ascii="宋体" w:hAnsi="宋体" w:eastAsia="宋体" w:cs="宋体"/>
        </w:rPr>
      </w:pPr>
    </w:p>
    <w:p w14:paraId="380D9B80">
      <w:pPr>
        <w:pageBreakBefore w:val="0"/>
        <w:widowControl w:val="0"/>
        <w:numPr>
          <w:ilvl w:val="0"/>
          <w:numId w:val="0"/>
        </w:numPr>
        <w:kinsoku/>
        <w:wordWrap/>
        <w:overflowPunct/>
        <w:topLinePunct w:val="0"/>
        <w:autoSpaceDE/>
        <w:autoSpaceDN/>
        <w:bidi w:val="0"/>
        <w:adjustRightInd w:val="0"/>
        <w:snapToGrid w:val="0"/>
        <w:spacing w:line="360" w:lineRule="auto"/>
        <w:ind w:left="425" w:leftChars="0"/>
        <w:rPr>
          <w:rFonts w:hint="eastAsia" w:ascii="宋体" w:hAnsi="宋体" w:eastAsia="宋体" w:cs="宋体"/>
        </w:rPr>
      </w:pPr>
    </w:p>
    <w:p w14:paraId="4C564C9F">
      <w:pPr>
        <w:pageBreakBefore w:val="0"/>
        <w:widowControl w:val="0"/>
        <w:numPr>
          <w:ilvl w:val="0"/>
          <w:numId w:val="0"/>
        </w:numPr>
        <w:kinsoku/>
        <w:wordWrap/>
        <w:overflowPunct/>
        <w:topLinePunct w:val="0"/>
        <w:autoSpaceDE/>
        <w:autoSpaceDN/>
        <w:bidi w:val="0"/>
        <w:adjustRightInd w:val="0"/>
        <w:snapToGrid w:val="0"/>
        <w:spacing w:line="360" w:lineRule="auto"/>
        <w:ind w:left="425" w:leftChars="0"/>
        <w:rPr>
          <w:rFonts w:hint="eastAsia" w:ascii="宋体" w:hAnsi="宋体" w:eastAsia="宋体" w:cs="宋体"/>
        </w:rPr>
      </w:pPr>
    </w:p>
    <w:p w14:paraId="09AA36F2">
      <w:pPr>
        <w:pageBreakBefore w:val="0"/>
        <w:widowControl w:val="0"/>
        <w:numPr>
          <w:ilvl w:val="0"/>
          <w:numId w:val="0"/>
        </w:numPr>
        <w:kinsoku/>
        <w:wordWrap/>
        <w:overflowPunct/>
        <w:topLinePunct w:val="0"/>
        <w:autoSpaceDE/>
        <w:autoSpaceDN/>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甲方：海南省电化教育馆（盖章）</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ab/>
      </w:r>
      <w:r>
        <w:rPr>
          <w:rFonts w:hint="eastAsia" w:ascii="宋体" w:hAnsi="宋体" w:eastAsia="宋体" w:cs="宋体"/>
          <w:sz w:val="24"/>
          <w:szCs w:val="24"/>
          <w:u w:val="single"/>
          <w:lang w:val="en-US" w:eastAsia="zh-CN"/>
        </w:rPr>
        <w:tab/>
      </w:r>
      <w:r>
        <w:rPr>
          <w:rFonts w:hint="eastAsia" w:ascii="宋体" w:hAnsi="宋体" w:eastAsia="宋体" w:cs="宋体"/>
          <w:sz w:val="24"/>
          <w:szCs w:val="24"/>
          <w:u w:val="single"/>
          <w:lang w:val="en-US" w:eastAsia="zh-CN"/>
        </w:rPr>
        <w:tab/>
      </w:r>
      <w:r>
        <w:rPr>
          <w:rFonts w:hint="eastAsia" w:ascii="宋体" w:hAnsi="宋体" w:eastAsia="宋体" w:cs="宋体"/>
          <w:sz w:val="24"/>
          <w:szCs w:val="24"/>
          <w:u w:val="single"/>
          <w:lang w:val="en-US" w:eastAsia="zh-CN"/>
        </w:rPr>
        <w:tab/>
      </w:r>
      <w:r>
        <w:rPr>
          <w:rFonts w:hint="eastAsia" w:ascii="宋体" w:hAnsi="宋体" w:eastAsia="宋体" w:cs="宋体"/>
          <w:sz w:val="24"/>
          <w:szCs w:val="24"/>
          <w:u w:val="single"/>
          <w:lang w:val="en-US" w:eastAsia="zh-CN"/>
        </w:rPr>
        <w:tab/>
      </w:r>
      <w:r>
        <w:rPr>
          <w:rFonts w:hint="eastAsia" w:ascii="宋体" w:hAnsi="宋体" w:eastAsia="宋体" w:cs="宋体"/>
          <w:sz w:val="24"/>
          <w:szCs w:val="24"/>
          <w:u w:val="single"/>
          <w:lang w:val="en-US" w:eastAsia="zh-CN"/>
        </w:rPr>
        <w:tab/>
      </w:r>
      <w:r>
        <w:rPr>
          <w:rFonts w:hint="eastAsia" w:ascii="宋体" w:hAnsi="宋体" w:eastAsia="宋体" w:cs="宋体"/>
          <w:sz w:val="24"/>
          <w:szCs w:val="24"/>
        </w:rPr>
        <w:t>（盖章）</w:t>
      </w:r>
    </w:p>
    <w:p w14:paraId="155283E2">
      <w:pPr>
        <w:pageBreakBefore w:val="0"/>
        <w:widowControl w:val="0"/>
        <w:kinsoku/>
        <w:wordWrap/>
        <w:overflowPunct/>
        <w:topLinePunct w:val="0"/>
        <w:autoSpaceDE/>
        <w:autoSpaceDN/>
        <w:bidi w:val="0"/>
        <w:adjustRightInd/>
        <w:spacing w:line="360" w:lineRule="auto"/>
        <w:ind w:firstLine="480" w:firstLineChars="200"/>
        <w:jc w:val="both"/>
        <w:textAlignment w:val="auto"/>
        <w:rPr>
          <w:rFonts w:hint="eastAsia" w:ascii="宋体" w:hAnsi="宋体" w:eastAsia="宋体" w:cs="宋体"/>
          <w:sz w:val="24"/>
          <w:szCs w:val="24"/>
        </w:rPr>
      </w:pPr>
    </w:p>
    <w:p w14:paraId="7847C704">
      <w:pPr>
        <w:pageBreakBefore w:val="0"/>
        <w:widowControl w:val="0"/>
        <w:kinsoku/>
        <w:wordWrap/>
        <w:overflowPunct/>
        <w:topLinePunct w:val="0"/>
        <w:autoSpaceDE/>
        <w:autoSpaceDN/>
        <w:bidi w:val="0"/>
        <w:adjustRightInd/>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法定（或授权）代表人签名：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rPr>
        <w:t xml:space="preserve">法定（或授权）代表人签名：         </w:t>
      </w:r>
    </w:p>
    <w:p w14:paraId="718658F0">
      <w:pPr>
        <w:pageBreakBefore w:val="0"/>
        <w:widowControl w:val="0"/>
        <w:kinsoku/>
        <w:wordWrap/>
        <w:overflowPunct/>
        <w:topLinePunct w:val="0"/>
        <w:autoSpaceDE/>
        <w:autoSpaceDN/>
        <w:bidi w:val="0"/>
        <w:adjustRightInd/>
        <w:spacing w:line="360" w:lineRule="auto"/>
        <w:jc w:val="both"/>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lang w:val="en-US" w:eastAsia="zh-CN"/>
        </w:rPr>
        <w:t xml:space="preserve">2025 </w:t>
      </w:r>
      <w:r>
        <w:rPr>
          <w:rFonts w:hint="eastAsia" w:ascii="宋体" w:hAnsi="宋体" w:eastAsia="宋体" w:cs="宋体"/>
          <w:sz w:val="24"/>
          <w:szCs w:val="24"/>
        </w:rPr>
        <w:t>年   月   日</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rPr>
        <w:t>日期：</w:t>
      </w:r>
      <w:r>
        <w:rPr>
          <w:rFonts w:hint="eastAsia" w:ascii="宋体" w:hAnsi="宋体" w:eastAsia="宋体" w:cs="宋体"/>
          <w:sz w:val="24"/>
          <w:szCs w:val="24"/>
          <w:lang w:val="en-US" w:eastAsia="zh-CN"/>
        </w:rPr>
        <w:t xml:space="preserve">2025 </w:t>
      </w:r>
      <w:r>
        <w:rPr>
          <w:rFonts w:hint="eastAsia" w:ascii="宋体" w:hAnsi="宋体" w:eastAsia="宋体" w:cs="宋体"/>
          <w:sz w:val="24"/>
          <w:szCs w:val="24"/>
        </w:rPr>
        <w:t>年   月   日</w:t>
      </w:r>
    </w:p>
    <w:p w14:paraId="40ED8D45">
      <w:pPr>
        <w:pageBreakBefore w:val="0"/>
        <w:widowControl w:val="0"/>
        <w:kinsoku/>
        <w:wordWrap/>
        <w:overflowPunct/>
        <w:topLinePunct w:val="0"/>
        <w:autoSpaceDE/>
        <w:autoSpaceDN/>
        <w:bidi w:val="0"/>
        <w:adjustRightInd/>
        <w:spacing w:line="360" w:lineRule="auto"/>
        <w:jc w:val="both"/>
        <w:rPr>
          <w:rFonts w:hint="eastAsia" w:ascii="宋体" w:hAnsi="宋体" w:eastAsia="宋体" w:cs="宋体"/>
          <w:sz w:val="24"/>
          <w:szCs w:val="24"/>
          <w:lang w:val="en-US" w:eastAsia="zh-CN"/>
        </w:rPr>
      </w:pPr>
    </w:p>
    <w:p w14:paraId="689F46A7">
      <w:pPr>
        <w:pageBreakBefore w:val="0"/>
        <w:widowControl w:val="0"/>
        <w:kinsoku/>
        <w:wordWrap/>
        <w:overflowPunct/>
        <w:topLinePunct w:val="0"/>
        <w:autoSpaceDE/>
        <w:autoSpaceDN/>
        <w:bidi w:val="0"/>
        <w:adjustRightInd/>
        <w:spacing w:line="360" w:lineRule="auto"/>
        <w:jc w:val="both"/>
        <w:rPr>
          <w:rFonts w:hint="eastAsia" w:ascii="宋体" w:hAnsi="宋体" w:eastAsia="宋体" w:cs="宋体"/>
          <w:sz w:val="24"/>
          <w:szCs w:val="24"/>
          <w:lang w:val="en-US" w:eastAsia="zh-CN"/>
        </w:rPr>
      </w:pPr>
    </w:p>
    <w:p w14:paraId="244C1106">
      <w:pPr>
        <w:pageBreakBefore w:val="0"/>
        <w:widowControl w:val="0"/>
        <w:kinsoku/>
        <w:wordWrap/>
        <w:overflowPunct/>
        <w:topLinePunct w:val="0"/>
        <w:autoSpaceDE/>
        <w:autoSpaceDN/>
        <w:bidi w:val="0"/>
        <w:spacing w:line="360" w:lineRule="auto"/>
        <w:jc w:val="both"/>
        <w:rPr>
          <w:rFonts w:hint="eastAsia" w:ascii="宋体" w:hAnsi="宋体" w:eastAsia="宋体" w:cs="宋体"/>
          <w:sz w:val="24"/>
          <w:szCs w:val="24"/>
          <w:lang w:val="zh-CN"/>
        </w:rPr>
      </w:pPr>
      <w:r>
        <w:rPr>
          <w:rFonts w:hint="eastAsia" w:ascii="宋体" w:hAnsi="宋体" w:eastAsia="宋体" w:cs="宋体"/>
          <w:sz w:val="24"/>
          <w:szCs w:val="24"/>
          <w:lang w:val="zh-CN"/>
        </w:rPr>
        <w:t>招标代理机构声明：本合同标的经海南省教学仪器设备招标中心有限公司依法定程序采购，合同主要条款内容与招投标文件的内容一致。</w:t>
      </w:r>
    </w:p>
    <w:p w14:paraId="37A41F38">
      <w:pPr>
        <w:pageBreakBefore w:val="0"/>
        <w:widowControl w:val="0"/>
        <w:kinsoku/>
        <w:wordWrap/>
        <w:overflowPunct/>
        <w:topLinePunct w:val="0"/>
        <w:autoSpaceDE/>
        <w:autoSpaceDN/>
        <w:bidi w:val="0"/>
        <w:spacing w:line="360" w:lineRule="auto"/>
        <w:jc w:val="both"/>
        <w:rPr>
          <w:rFonts w:hint="eastAsia" w:ascii="宋体" w:hAnsi="宋体" w:eastAsia="宋体" w:cs="宋体"/>
          <w:sz w:val="24"/>
          <w:szCs w:val="24"/>
          <w:lang w:val="zh-CN"/>
        </w:rPr>
      </w:pPr>
    </w:p>
    <w:p w14:paraId="71C7B25E">
      <w:pPr>
        <w:pageBreakBefore w:val="0"/>
        <w:widowControl w:val="0"/>
        <w:kinsoku/>
        <w:wordWrap/>
        <w:overflowPunct/>
        <w:topLinePunct w:val="0"/>
        <w:autoSpaceDE/>
        <w:autoSpaceDN/>
        <w:bidi w:val="0"/>
        <w:spacing w:line="360" w:lineRule="auto"/>
        <w:jc w:val="both"/>
        <w:rPr>
          <w:rFonts w:hint="eastAsia" w:ascii="宋体" w:hAnsi="宋体" w:eastAsia="宋体" w:cs="宋体"/>
          <w:sz w:val="24"/>
          <w:szCs w:val="24"/>
        </w:rPr>
      </w:pPr>
      <w:r>
        <w:rPr>
          <w:rFonts w:hint="eastAsia" w:ascii="宋体" w:hAnsi="宋体" w:eastAsia="宋体" w:cs="宋体"/>
          <w:sz w:val="24"/>
          <w:szCs w:val="24"/>
          <w:lang w:val="zh-CN"/>
        </w:rPr>
        <w:t>采购代理机构：海南省教学仪器设备招标中心有限公司（</w:t>
      </w:r>
      <w:r>
        <w:rPr>
          <w:rFonts w:hint="eastAsia" w:ascii="宋体" w:hAnsi="宋体" w:eastAsia="宋体" w:cs="宋体"/>
          <w:bCs/>
          <w:sz w:val="24"/>
          <w:szCs w:val="24"/>
        </w:rPr>
        <w:t>盖章</w:t>
      </w:r>
      <w:r>
        <w:rPr>
          <w:rFonts w:hint="eastAsia" w:ascii="宋体" w:hAnsi="宋体" w:eastAsia="宋体" w:cs="宋体"/>
          <w:sz w:val="24"/>
          <w:szCs w:val="24"/>
          <w:lang w:val="zh-CN"/>
        </w:rPr>
        <w:t>）</w:t>
      </w:r>
    </w:p>
    <w:p w14:paraId="576BB388">
      <w:pPr>
        <w:pageBreakBefore w:val="0"/>
        <w:widowControl w:val="0"/>
        <w:kinsoku/>
        <w:wordWrap/>
        <w:overflowPunct/>
        <w:topLinePunct w:val="0"/>
        <w:autoSpaceDE/>
        <w:autoSpaceDN/>
        <w:bidi w:val="0"/>
        <w:spacing w:line="360" w:lineRule="auto"/>
        <w:ind w:firstLine="480" w:firstLineChars="200"/>
        <w:jc w:val="both"/>
        <w:rPr>
          <w:rFonts w:hint="eastAsia" w:ascii="宋体" w:hAnsi="宋体" w:eastAsia="宋体" w:cs="宋体"/>
          <w:sz w:val="24"/>
          <w:szCs w:val="24"/>
        </w:rPr>
      </w:pPr>
    </w:p>
    <w:p w14:paraId="391B412C">
      <w:pPr>
        <w:pageBreakBefore w:val="0"/>
        <w:widowControl w:val="0"/>
        <w:kinsoku/>
        <w:wordWrap/>
        <w:overflowPunct/>
        <w:topLinePunct w:val="0"/>
        <w:autoSpaceDE/>
        <w:autoSpaceDN/>
        <w:bidi w:val="0"/>
        <w:spacing w:line="360" w:lineRule="auto"/>
        <w:jc w:val="both"/>
        <w:rPr>
          <w:rFonts w:hint="eastAsia" w:ascii="宋体" w:hAnsi="宋体" w:eastAsia="宋体" w:cs="宋体"/>
          <w:sz w:val="24"/>
          <w:szCs w:val="24"/>
          <w:lang w:val="zh-CN"/>
        </w:rPr>
      </w:pPr>
      <w:r>
        <w:rPr>
          <w:rFonts w:hint="eastAsia" w:ascii="宋体" w:hAnsi="宋体" w:eastAsia="宋体" w:cs="宋体"/>
          <w:bCs/>
          <w:sz w:val="24"/>
          <w:szCs w:val="24"/>
        </w:rPr>
        <w:t>法定（或授权）代表人</w:t>
      </w:r>
      <w:r>
        <w:rPr>
          <w:rFonts w:hint="eastAsia" w:ascii="宋体" w:hAnsi="宋体" w:eastAsia="宋体" w:cs="宋体"/>
          <w:sz w:val="24"/>
          <w:szCs w:val="24"/>
        </w:rPr>
        <w:t>签名</w:t>
      </w:r>
      <w:r>
        <w:rPr>
          <w:rFonts w:hint="eastAsia" w:ascii="宋体" w:hAnsi="宋体" w:eastAsia="宋体" w:cs="宋体"/>
          <w:sz w:val="24"/>
          <w:szCs w:val="24"/>
          <w:lang w:val="zh-CN"/>
        </w:rPr>
        <w:t>：</w:t>
      </w:r>
      <w:r>
        <w:rPr>
          <w:rFonts w:hint="eastAsia" w:ascii="宋体" w:hAnsi="宋体" w:eastAsia="宋体" w:cs="宋体"/>
          <w:sz w:val="24"/>
          <w:szCs w:val="24"/>
        </w:rPr>
        <w:t xml:space="preserve">             </w:t>
      </w:r>
    </w:p>
    <w:p w14:paraId="7DC78DF3">
      <w:pPr>
        <w:pageBreakBefore w:val="0"/>
        <w:widowControl w:val="0"/>
        <w:kinsoku/>
        <w:wordWrap/>
        <w:overflowPunct/>
        <w:topLinePunct w:val="0"/>
        <w:autoSpaceDE/>
        <w:autoSpaceDN/>
        <w:bidi w:val="0"/>
        <w:adjustRightInd/>
        <w:spacing w:line="360" w:lineRule="auto"/>
        <w:jc w:val="both"/>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lang w:val="en-US" w:eastAsia="zh-CN"/>
        </w:rPr>
        <w:t>2025</w:t>
      </w:r>
      <w:r>
        <w:rPr>
          <w:rFonts w:hint="eastAsia" w:ascii="宋体" w:hAnsi="宋体" w:eastAsia="宋体" w:cs="宋体"/>
          <w:sz w:val="24"/>
          <w:szCs w:val="24"/>
        </w:rPr>
        <w:t>年   月   日</w:t>
      </w:r>
    </w:p>
    <w:p w14:paraId="1C3518B6">
      <w:pPr>
        <w:rPr>
          <w:rFonts w:hint="eastAsia" w:ascii="宋体" w:hAnsi="宋体" w:eastAsia="宋体" w:cs="宋体"/>
        </w:rPr>
      </w:pPr>
    </w:p>
    <w:p w14:paraId="59B903F2">
      <w:pPr>
        <w:pageBreakBefore w:val="0"/>
        <w:widowControl w:val="0"/>
        <w:kinsoku/>
        <w:wordWrap/>
        <w:overflowPunct/>
        <w:topLinePunct w:val="0"/>
        <w:autoSpaceDE/>
        <w:autoSpaceDN/>
        <w:bidi w:val="0"/>
        <w:adjustRightInd/>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rPr>
        <w:t>（注：以实际签订合同为准）</w:t>
      </w:r>
    </w:p>
    <w:p w14:paraId="772232FA">
      <w:pPr>
        <w:pageBreakBefore w:val="0"/>
        <w:widowControl w:val="0"/>
        <w:kinsoku/>
        <w:wordWrap/>
        <w:overflowPunct/>
        <w:topLinePunct w:val="0"/>
        <w:autoSpaceDE/>
        <w:autoSpaceDN/>
        <w:bidi w:val="0"/>
        <w:adjustRightInd w:val="0"/>
        <w:snapToGrid w:val="0"/>
        <w:spacing w:line="360" w:lineRule="auto"/>
        <w:ind w:left="0"/>
        <w:rPr>
          <w:rFonts w:hint="eastAsia" w:ascii="宋体" w:hAnsi="宋体" w:eastAsia="宋体" w:cs="宋体"/>
          <w:sz w:val="24"/>
          <w:lang w:eastAsia="zh-CN"/>
        </w:rPr>
      </w:pPr>
    </w:p>
    <w:p w14:paraId="3233316B">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rPr>
      </w:pPr>
    </w:p>
    <w:p w14:paraId="685F9071">
      <w:pPr>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rPr>
      </w:pPr>
    </w:p>
    <w:p w14:paraId="1A288BD5"/>
    <w:sectPr>
      <w:footerReference r:id="rId5" w:type="default"/>
      <w:pgSz w:w="11906" w:h="16838"/>
      <w:pgMar w:top="1440" w:right="1417" w:bottom="1440" w:left="1417"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96D0C">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14:paraId="5D8D453F">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091B2"/>
    <w:multiLevelType w:val="multilevel"/>
    <w:tmpl w:val="87F091B2"/>
    <w:lvl w:ilvl="0" w:tentative="0">
      <w:start w:val="1"/>
      <w:numFmt w:val="decimal"/>
      <w:suff w:val="nothing"/>
      <w:lvlText w:val="%1."/>
      <w:lvlJc w:val="left"/>
      <w:pPr>
        <w:ind w:left="840" w:hanging="420"/>
      </w:pPr>
      <w:rPr>
        <w:rFonts w:hint="eastAsia" w:cs="Times New Roman"/>
      </w:rPr>
    </w:lvl>
    <w:lvl w:ilvl="1" w:tentative="0">
      <w:start w:val="1"/>
      <w:numFmt w:val="lowerLetter"/>
      <w:lvlText w:val="%2)"/>
      <w:lvlJc w:val="left"/>
      <w:pPr>
        <w:tabs>
          <w:tab w:val="left" w:pos="420"/>
        </w:tabs>
        <w:ind w:left="1260" w:hanging="420"/>
      </w:pPr>
    </w:lvl>
    <w:lvl w:ilvl="2" w:tentative="0">
      <w:start w:val="1"/>
      <w:numFmt w:val="lowerRoman"/>
      <w:lvlText w:val="%3."/>
      <w:lvlJc w:val="right"/>
      <w:pPr>
        <w:tabs>
          <w:tab w:val="left" w:pos="420"/>
        </w:tabs>
        <w:ind w:left="1680" w:hanging="420"/>
      </w:pPr>
    </w:lvl>
    <w:lvl w:ilvl="3" w:tentative="0">
      <w:start w:val="1"/>
      <w:numFmt w:val="decimal"/>
      <w:lvlText w:val="%4."/>
      <w:lvlJc w:val="left"/>
      <w:pPr>
        <w:tabs>
          <w:tab w:val="left" w:pos="420"/>
        </w:tabs>
        <w:ind w:left="2100" w:hanging="420"/>
      </w:pPr>
    </w:lvl>
    <w:lvl w:ilvl="4" w:tentative="0">
      <w:start w:val="1"/>
      <w:numFmt w:val="lowerLetter"/>
      <w:lvlText w:val="%5)"/>
      <w:lvlJc w:val="left"/>
      <w:pPr>
        <w:tabs>
          <w:tab w:val="left" w:pos="420"/>
        </w:tabs>
        <w:ind w:left="2520" w:hanging="420"/>
      </w:pPr>
    </w:lvl>
    <w:lvl w:ilvl="5" w:tentative="0">
      <w:start w:val="1"/>
      <w:numFmt w:val="lowerRoman"/>
      <w:lvlText w:val="%6."/>
      <w:lvlJc w:val="right"/>
      <w:pPr>
        <w:tabs>
          <w:tab w:val="left" w:pos="420"/>
        </w:tabs>
        <w:ind w:left="2940" w:hanging="420"/>
      </w:pPr>
    </w:lvl>
    <w:lvl w:ilvl="6" w:tentative="0">
      <w:start w:val="1"/>
      <w:numFmt w:val="decimal"/>
      <w:lvlText w:val="%7."/>
      <w:lvlJc w:val="left"/>
      <w:pPr>
        <w:tabs>
          <w:tab w:val="left" w:pos="420"/>
        </w:tabs>
        <w:ind w:left="3360" w:hanging="420"/>
      </w:pPr>
    </w:lvl>
    <w:lvl w:ilvl="7" w:tentative="0">
      <w:start w:val="1"/>
      <w:numFmt w:val="lowerLetter"/>
      <w:lvlText w:val="%8)"/>
      <w:lvlJc w:val="left"/>
      <w:pPr>
        <w:tabs>
          <w:tab w:val="left" w:pos="420"/>
        </w:tabs>
        <w:ind w:left="3780" w:hanging="420"/>
      </w:pPr>
    </w:lvl>
    <w:lvl w:ilvl="8" w:tentative="0">
      <w:start w:val="1"/>
      <w:numFmt w:val="lowerRoman"/>
      <w:lvlText w:val="%9."/>
      <w:lvlJc w:val="right"/>
      <w:pPr>
        <w:tabs>
          <w:tab w:val="left" w:pos="420"/>
        </w:tabs>
        <w:ind w:left="4200" w:hanging="420"/>
      </w:pPr>
    </w:lvl>
  </w:abstractNum>
  <w:abstractNum w:abstractNumId="1">
    <w:nsid w:val="A30AF044"/>
    <w:multiLevelType w:val="multilevel"/>
    <w:tmpl w:val="A30AF044"/>
    <w:lvl w:ilvl="0" w:tentative="0">
      <w:start w:val="1"/>
      <w:numFmt w:val="decimal"/>
      <w:suff w:val="nothing"/>
      <w:lvlText w:val="%1."/>
      <w:lvlJc w:val="left"/>
      <w:pPr>
        <w:ind w:left="420" w:hanging="420"/>
      </w:pPr>
      <w:rPr>
        <w:rFonts w:hint="eastAsia"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C235AD96"/>
    <w:multiLevelType w:val="multilevel"/>
    <w:tmpl w:val="C235AD96"/>
    <w:lvl w:ilvl="0" w:tentative="0">
      <w:start w:val="1"/>
      <w:numFmt w:val="decimal"/>
      <w:suff w:val="nothing"/>
      <w:lvlText w:val="%1."/>
      <w:lvlJc w:val="left"/>
      <w:pPr>
        <w:ind w:left="420" w:hanging="420"/>
      </w:pPr>
      <w:rPr>
        <w:rFonts w:hint="eastAsia"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C715E75B"/>
    <w:multiLevelType w:val="singleLevel"/>
    <w:tmpl w:val="C715E75B"/>
    <w:lvl w:ilvl="0" w:tentative="0">
      <w:start w:val="1"/>
      <w:numFmt w:val="decimal"/>
      <w:suff w:val="nothing"/>
      <w:lvlText w:val="%1."/>
      <w:lvlJc w:val="left"/>
      <w:pPr>
        <w:ind w:left="0" w:firstLine="420"/>
      </w:pPr>
    </w:lvl>
  </w:abstractNum>
  <w:abstractNum w:abstractNumId="4">
    <w:nsid w:val="CC326587"/>
    <w:multiLevelType w:val="multilevel"/>
    <w:tmpl w:val="CC326587"/>
    <w:lvl w:ilvl="0" w:tentative="0">
      <w:start w:val="1"/>
      <w:numFmt w:val="decimal"/>
      <w:suff w:val="nothing"/>
      <w:lvlText w:val="%1."/>
      <w:lvlJc w:val="left"/>
      <w:pPr>
        <w:ind w:left="817" w:hanging="397"/>
      </w:pPr>
      <w:rPr>
        <w:rFonts w:hint="eastAsia" w:cs="Times New Roman"/>
      </w:rPr>
    </w:lvl>
    <w:lvl w:ilvl="1" w:tentative="0">
      <w:start w:val="1"/>
      <w:numFmt w:val="lowerLetter"/>
      <w:lvlText w:val="%2)"/>
      <w:lvlJc w:val="left"/>
      <w:pPr>
        <w:tabs>
          <w:tab w:val="left" w:pos="420"/>
        </w:tabs>
        <w:ind w:left="1260" w:hanging="420"/>
      </w:pPr>
    </w:lvl>
    <w:lvl w:ilvl="2" w:tentative="0">
      <w:start w:val="1"/>
      <w:numFmt w:val="lowerRoman"/>
      <w:lvlText w:val="%3."/>
      <w:lvlJc w:val="right"/>
      <w:pPr>
        <w:tabs>
          <w:tab w:val="left" w:pos="420"/>
        </w:tabs>
        <w:ind w:left="1680" w:hanging="420"/>
      </w:pPr>
    </w:lvl>
    <w:lvl w:ilvl="3" w:tentative="0">
      <w:start w:val="1"/>
      <w:numFmt w:val="decimal"/>
      <w:lvlText w:val="%4."/>
      <w:lvlJc w:val="left"/>
      <w:pPr>
        <w:tabs>
          <w:tab w:val="left" w:pos="420"/>
        </w:tabs>
        <w:ind w:left="2100" w:hanging="420"/>
      </w:pPr>
    </w:lvl>
    <w:lvl w:ilvl="4" w:tentative="0">
      <w:start w:val="1"/>
      <w:numFmt w:val="lowerLetter"/>
      <w:lvlText w:val="%5)"/>
      <w:lvlJc w:val="left"/>
      <w:pPr>
        <w:tabs>
          <w:tab w:val="left" w:pos="420"/>
        </w:tabs>
        <w:ind w:left="2520" w:hanging="420"/>
      </w:pPr>
    </w:lvl>
    <w:lvl w:ilvl="5" w:tentative="0">
      <w:start w:val="1"/>
      <w:numFmt w:val="lowerRoman"/>
      <w:lvlText w:val="%6."/>
      <w:lvlJc w:val="right"/>
      <w:pPr>
        <w:tabs>
          <w:tab w:val="left" w:pos="420"/>
        </w:tabs>
        <w:ind w:left="2940" w:hanging="420"/>
      </w:pPr>
    </w:lvl>
    <w:lvl w:ilvl="6" w:tentative="0">
      <w:start w:val="1"/>
      <w:numFmt w:val="decimal"/>
      <w:lvlText w:val="%7."/>
      <w:lvlJc w:val="left"/>
      <w:pPr>
        <w:tabs>
          <w:tab w:val="left" w:pos="420"/>
        </w:tabs>
        <w:ind w:left="3360" w:hanging="420"/>
      </w:pPr>
    </w:lvl>
    <w:lvl w:ilvl="7" w:tentative="0">
      <w:start w:val="1"/>
      <w:numFmt w:val="lowerLetter"/>
      <w:lvlText w:val="%8)"/>
      <w:lvlJc w:val="left"/>
      <w:pPr>
        <w:tabs>
          <w:tab w:val="left" w:pos="420"/>
        </w:tabs>
        <w:ind w:left="3780" w:hanging="420"/>
      </w:pPr>
    </w:lvl>
    <w:lvl w:ilvl="8" w:tentative="0">
      <w:start w:val="1"/>
      <w:numFmt w:val="lowerRoman"/>
      <w:lvlText w:val="%9."/>
      <w:lvlJc w:val="right"/>
      <w:pPr>
        <w:tabs>
          <w:tab w:val="left" w:pos="420"/>
        </w:tabs>
        <w:ind w:left="4200" w:hanging="420"/>
      </w:pPr>
    </w:lvl>
  </w:abstractNum>
  <w:abstractNum w:abstractNumId="5">
    <w:nsid w:val="D31DC7F2"/>
    <w:multiLevelType w:val="multilevel"/>
    <w:tmpl w:val="D31DC7F2"/>
    <w:lvl w:ilvl="0" w:tentative="0">
      <w:start w:val="1"/>
      <w:numFmt w:val="decimal"/>
      <w:suff w:val="nothing"/>
      <w:lvlText w:val="%1."/>
      <w:lvlJc w:val="left"/>
      <w:pPr>
        <w:ind w:left="420" w:hanging="420"/>
      </w:pPr>
      <w:rPr>
        <w:rFonts w:hint="eastAsia" w:cs="Times New Roman"/>
      </w:rPr>
    </w:lvl>
    <w:lvl w:ilvl="1" w:tentative="0">
      <w:start w:val="1"/>
      <w:numFmt w:val="japaneseCounting"/>
      <w:lvlText w:val="（%2）"/>
      <w:lvlJc w:val="left"/>
      <w:pPr>
        <w:ind w:left="1140" w:hanging="7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434637D"/>
    <w:multiLevelType w:val="multilevel"/>
    <w:tmpl w:val="0434637D"/>
    <w:lvl w:ilvl="0" w:tentative="0">
      <w:start w:val="1"/>
      <w:numFmt w:val="decimal"/>
      <w:suff w:val="space"/>
      <w:lvlText w:val="1.%1"/>
      <w:lvlJc w:val="left"/>
      <w:pPr>
        <w:ind w:left="420" w:hanging="420"/>
      </w:pPr>
      <w:rPr>
        <w:rFonts w:hint="eastAsia"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EBB44A7"/>
    <w:multiLevelType w:val="multilevel"/>
    <w:tmpl w:val="0EBB44A7"/>
    <w:lvl w:ilvl="0" w:tentative="0">
      <w:start w:val="1"/>
      <w:numFmt w:val="decimal"/>
      <w:suff w:val="space"/>
      <w:lvlText w:val="3.%1"/>
      <w:lvlJc w:val="left"/>
      <w:pPr>
        <w:ind w:left="420" w:hanging="420"/>
      </w:pPr>
      <w:rPr>
        <w:rFonts w:hint="eastAsia"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81A209B"/>
    <w:multiLevelType w:val="multilevel"/>
    <w:tmpl w:val="281A209B"/>
    <w:lvl w:ilvl="0" w:tentative="0">
      <w:start w:val="1"/>
      <w:numFmt w:val="decimal"/>
      <w:lvlText w:val="2.%1"/>
      <w:lvlJc w:val="left"/>
      <w:pPr>
        <w:ind w:left="420" w:hanging="420"/>
      </w:pPr>
      <w:rPr>
        <w:rFonts w:hint="eastAsia" w:cs="Times New Roman"/>
      </w:rPr>
    </w:lvl>
    <w:lvl w:ilvl="1" w:tentative="0">
      <w:start w:val="1"/>
      <w:numFmt w:val="decimal"/>
      <w:suff w:val="space"/>
      <w:lvlText w:val="2.%2"/>
      <w:lvlJc w:val="left"/>
      <w:pPr>
        <w:ind w:left="840" w:hanging="420"/>
      </w:pPr>
      <w:rPr>
        <w:rFonts w:hint="eastAsia" w:cs="Times New Roman"/>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85355C8"/>
    <w:multiLevelType w:val="multilevel"/>
    <w:tmpl w:val="485355C8"/>
    <w:lvl w:ilvl="0" w:tentative="0">
      <w:start w:val="1"/>
      <w:numFmt w:val="decimal"/>
      <w:lvlText w:val="%1."/>
      <w:lvlJc w:val="left"/>
      <w:pPr>
        <w:ind w:left="420" w:hanging="420"/>
      </w:pPr>
      <w:rPr>
        <w:rFonts w:hint="eastAsia" w:cs="Times New Roman"/>
      </w:rPr>
    </w:lvl>
    <w:lvl w:ilvl="1" w:tentative="0">
      <w:start w:val="1"/>
      <w:numFmt w:val="decimal"/>
      <w:suff w:val="space"/>
      <w:lvlText w:val="%2."/>
      <w:lvlJc w:val="left"/>
      <w:pPr>
        <w:ind w:left="846"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1F12E1A"/>
    <w:multiLevelType w:val="multilevel"/>
    <w:tmpl w:val="61F12E1A"/>
    <w:lvl w:ilvl="0" w:tentative="0">
      <w:start w:val="3"/>
      <w:numFmt w:val="decimal"/>
      <w:suff w:val="space"/>
      <w:lvlText w:val="%1."/>
      <w:lvlJc w:val="left"/>
      <w:pPr>
        <w:ind w:left="420" w:hanging="420"/>
      </w:pPr>
      <w:rPr>
        <w:rFonts w:hint="eastAsia"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2D0B3B3"/>
    <w:multiLevelType w:val="multilevel"/>
    <w:tmpl w:val="62D0B3B3"/>
    <w:lvl w:ilvl="0" w:tentative="0">
      <w:start w:val="1"/>
      <w:numFmt w:val="decimal"/>
      <w:suff w:val="nothing"/>
      <w:lvlText w:val="%1."/>
      <w:lvlJc w:val="left"/>
      <w:pPr>
        <w:ind w:left="840" w:hanging="420"/>
      </w:pPr>
      <w:rPr>
        <w:rFonts w:hint="eastAsia" w:cs="Times New Roman"/>
      </w:rPr>
    </w:lvl>
    <w:lvl w:ilvl="1" w:tentative="0">
      <w:start w:val="1"/>
      <w:numFmt w:val="lowerLetter"/>
      <w:lvlText w:val="%2)"/>
      <w:lvlJc w:val="left"/>
      <w:pPr>
        <w:tabs>
          <w:tab w:val="left" w:pos="420"/>
        </w:tabs>
        <w:ind w:left="1260" w:hanging="420"/>
      </w:pPr>
    </w:lvl>
    <w:lvl w:ilvl="2" w:tentative="0">
      <w:start w:val="1"/>
      <w:numFmt w:val="lowerRoman"/>
      <w:lvlText w:val="%3."/>
      <w:lvlJc w:val="right"/>
      <w:pPr>
        <w:tabs>
          <w:tab w:val="left" w:pos="420"/>
        </w:tabs>
        <w:ind w:left="1680" w:hanging="420"/>
      </w:pPr>
    </w:lvl>
    <w:lvl w:ilvl="3" w:tentative="0">
      <w:start w:val="1"/>
      <w:numFmt w:val="decimal"/>
      <w:lvlText w:val="%4."/>
      <w:lvlJc w:val="left"/>
      <w:pPr>
        <w:tabs>
          <w:tab w:val="left" w:pos="420"/>
        </w:tabs>
        <w:ind w:left="2100" w:hanging="420"/>
      </w:pPr>
    </w:lvl>
    <w:lvl w:ilvl="4" w:tentative="0">
      <w:start w:val="1"/>
      <w:numFmt w:val="lowerLetter"/>
      <w:lvlText w:val="%5)"/>
      <w:lvlJc w:val="left"/>
      <w:pPr>
        <w:tabs>
          <w:tab w:val="left" w:pos="420"/>
        </w:tabs>
        <w:ind w:left="2520" w:hanging="420"/>
      </w:pPr>
    </w:lvl>
    <w:lvl w:ilvl="5" w:tentative="0">
      <w:start w:val="1"/>
      <w:numFmt w:val="lowerRoman"/>
      <w:lvlText w:val="%6."/>
      <w:lvlJc w:val="right"/>
      <w:pPr>
        <w:tabs>
          <w:tab w:val="left" w:pos="420"/>
        </w:tabs>
        <w:ind w:left="2940" w:hanging="420"/>
      </w:pPr>
    </w:lvl>
    <w:lvl w:ilvl="6" w:tentative="0">
      <w:start w:val="1"/>
      <w:numFmt w:val="decimal"/>
      <w:lvlText w:val="%7."/>
      <w:lvlJc w:val="left"/>
      <w:pPr>
        <w:tabs>
          <w:tab w:val="left" w:pos="420"/>
        </w:tabs>
        <w:ind w:left="3360" w:hanging="420"/>
      </w:pPr>
    </w:lvl>
    <w:lvl w:ilvl="7" w:tentative="0">
      <w:start w:val="1"/>
      <w:numFmt w:val="lowerLetter"/>
      <w:lvlText w:val="%8)"/>
      <w:lvlJc w:val="left"/>
      <w:pPr>
        <w:tabs>
          <w:tab w:val="left" w:pos="420"/>
        </w:tabs>
        <w:ind w:left="3780" w:hanging="420"/>
      </w:pPr>
    </w:lvl>
    <w:lvl w:ilvl="8" w:tentative="0">
      <w:start w:val="1"/>
      <w:numFmt w:val="lowerRoman"/>
      <w:lvlText w:val="%9."/>
      <w:lvlJc w:val="right"/>
      <w:pPr>
        <w:tabs>
          <w:tab w:val="left" w:pos="420"/>
        </w:tabs>
        <w:ind w:left="4200" w:hanging="420"/>
      </w:pPr>
    </w:lvl>
  </w:abstractNum>
  <w:abstractNum w:abstractNumId="12">
    <w:nsid w:val="63D7071D"/>
    <w:multiLevelType w:val="multilevel"/>
    <w:tmpl w:val="63D7071D"/>
    <w:lvl w:ilvl="0" w:tentative="0">
      <w:start w:val="1"/>
      <w:numFmt w:val="decimal"/>
      <w:suff w:val="space"/>
      <w:lvlText w:val="2.%1"/>
      <w:lvlJc w:val="left"/>
      <w:pPr>
        <w:ind w:left="420" w:hanging="420"/>
      </w:pPr>
      <w:rPr>
        <w:rFonts w:hint="eastAsia" w:cs="Times New Roman"/>
      </w:rPr>
    </w:lvl>
    <w:lvl w:ilvl="1" w:tentative="0">
      <w:start w:val="1"/>
      <w:numFmt w:val="japaneseCounting"/>
      <w:lvlText w:val="%2、"/>
      <w:lvlJc w:val="left"/>
      <w:pPr>
        <w:ind w:left="855" w:hanging="435"/>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2CD9281"/>
    <w:multiLevelType w:val="multilevel"/>
    <w:tmpl w:val="72CD9281"/>
    <w:lvl w:ilvl="0" w:tentative="0">
      <w:start w:val="1"/>
      <w:numFmt w:val="decimal"/>
      <w:lvlText w:val="%1."/>
      <w:lvlJc w:val="left"/>
      <w:pPr>
        <w:ind w:left="420" w:hanging="420"/>
      </w:pPr>
      <w:rPr>
        <w:rFonts w:cs="Times New Roman"/>
      </w:rPr>
    </w:lvl>
    <w:lvl w:ilvl="1" w:tentative="0">
      <w:start w:val="1"/>
      <w:numFmt w:val="decimal"/>
      <w:suff w:val="nothing"/>
      <w:lvlText w:val="%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4"/>
  </w:num>
  <w:num w:numId="3">
    <w:abstractNumId w:val="0"/>
  </w:num>
  <w:num w:numId="4">
    <w:abstractNumId w:val="11"/>
  </w:num>
  <w:num w:numId="5">
    <w:abstractNumId w:val="5"/>
  </w:num>
  <w:num w:numId="6">
    <w:abstractNumId w:val="1"/>
  </w:num>
  <w:num w:numId="7">
    <w:abstractNumId w:val="8"/>
  </w:num>
  <w:num w:numId="8">
    <w:abstractNumId w:val="10"/>
  </w:num>
  <w:num w:numId="9">
    <w:abstractNumId w:val="7"/>
  </w:num>
  <w:num w:numId="10">
    <w:abstractNumId w:val="2"/>
  </w:num>
  <w:num w:numId="11">
    <w:abstractNumId w:val="6"/>
  </w:num>
  <w:num w:numId="12">
    <w:abstractNumId w:val="1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26366"/>
    <w:rsid w:val="15126366"/>
    <w:rsid w:val="25791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宋体" w:hAnsi="宋体" w:eastAsia="宋体" w:cs="宋体"/>
      <w:kern w:val="2"/>
      <w:sz w:val="24"/>
      <w:szCs w:val="22"/>
      <w:lang w:val="en-US" w:eastAsia="zh-CN" w:bidi="ar-SA"/>
    </w:rPr>
  </w:style>
  <w:style w:type="paragraph" w:styleId="2">
    <w:name w:val="heading 1"/>
    <w:basedOn w:val="1"/>
    <w:next w:val="1"/>
    <w:qFormat/>
    <w:uiPriority w:val="0"/>
    <w:pPr>
      <w:keepNext/>
      <w:keepLines/>
      <w:spacing w:line="578" w:lineRule="auto"/>
      <w:jc w:val="left"/>
      <w:outlineLvl w:val="0"/>
    </w:pPr>
    <w:rPr>
      <w:b/>
      <w:bCs/>
      <w:kern w:val="44"/>
      <w:sz w:val="32"/>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autoSpaceDE/>
      <w:autoSpaceDN/>
      <w:spacing w:line="400" w:lineRule="atLeast"/>
      <w:textAlignment w:val="baseline"/>
    </w:pPr>
    <w:rPr>
      <w:rFonts w:ascii="Times New Roman"/>
      <w:sz w:val="24"/>
    </w:rPr>
  </w:style>
  <w:style w:type="paragraph" w:styleId="4">
    <w:name w:val="footer"/>
    <w:basedOn w:val="1"/>
    <w:qFormat/>
    <w:uiPriority w:val="99"/>
    <w:pPr>
      <w:tabs>
        <w:tab w:val="center" w:pos="4153"/>
        <w:tab w:val="right" w:pos="8306"/>
      </w:tabs>
      <w:snapToGrid w:val="0"/>
      <w:jc w:val="left"/>
    </w:pPr>
    <w:rPr>
      <w:rFonts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3694</Words>
  <Characters>3752</Characters>
  <Lines>0</Lines>
  <Paragraphs>0</Paragraphs>
  <TotalTime>0</TotalTime>
  <ScaleCrop>false</ScaleCrop>
  <LinksUpToDate>false</LinksUpToDate>
  <CharactersWithSpaces>3940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2025-05-28T08:53:00Z</dcterms:created>
  <dc:creator>招标中心</dc:creator>
  <cp:lastModifiedBy>招标中心</cp:lastModifiedBy>
  <dcterms:modified xsi:type="dcterms:W3CDTF">2025-05-28T10:29:31Z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067A6F851D274315859F00EE9870AF08_11</vt:lpwstr>
  </property>
  <property fmtid="{D5CDD505-2E9C-101B-9397-08002B2CF9AE}" pid="4" name="KSOTemplateDocerSaveRecord">
    <vt:lpwstr>eyJoZGlkIjoiNmMzMDYzYzg2NDE5N2NlMGFkYWM0N2M0NjA4NjExZGUiLCJ1c2VySWQiOiIxNTk1MDQ5MjkwIn0=</vt:lpwstr>
  </property>
</Properties>
</file>