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2025年农兽药残留胶体金快速检测试纸卡（条）及判读服务采购项目(二次)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HNZJC2025-HW(HK)-024-1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海南省农业农村厅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中技建设咨询有限公司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海南省农业农村厅</w:t>
      </w:r>
      <w:r>
        <w:rPr>
          <w:rFonts w:ascii="仿宋_GB2312" w:hAnsi="仿宋_GB2312" w:cs="仿宋_GB2312" w:eastAsia="仿宋_GB2312"/>
        </w:rPr>
        <w:t xml:space="preserve"> 的委托， </w:t>
      </w:r>
      <w:r>
        <w:rPr>
          <w:rFonts w:ascii="仿宋_GB2312" w:hAnsi="仿宋_GB2312" w:cs="仿宋_GB2312" w:eastAsia="仿宋_GB2312"/>
        </w:rPr>
        <w:t>中技建设咨询有限公司</w:t>
      </w:r>
      <w:r>
        <w:rPr>
          <w:rFonts w:ascii="仿宋_GB2312" w:hAnsi="仿宋_GB2312" w:cs="仿宋_GB2312" w:eastAsia="仿宋_GB2312"/>
        </w:rPr>
        <w:t xml:space="preserve"> 对 </w:t>
      </w:r>
      <w:r>
        <w:rPr>
          <w:rFonts w:ascii="仿宋_GB2312" w:hAnsi="仿宋_GB2312" w:cs="仿宋_GB2312" w:eastAsia="仿宋_GB2312"/>
        </w:rPr>
        <w:t>2025年农兽药残留胶体金快速检测试纸卡（条）及判读服务采购项目(二次)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HNZJC2025-HW(HK)-024-1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2025年农兽药残留胶体金快速检测试纸卡（条）及判读服务采购项目(二次)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3,034,248.00元</w:t>
      </w:r>
      <w:r>
        <w:rPr>
          <w:rFonts w:ascii="仿宋_GB2312" w:hAnsi="仿宋_GB2312" w:cs="仿宋_GB2312" w:eastAsia="仿宋_GB2312"/>
        </w:rPr>
        <w:t>叁佰零叁万肆仟贰佰肆拾捌元整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自合同签订生效之日起1年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自合同签订生效之日起1年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自合同签订生效之日起1年</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自合同签订生效之日起1年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海南省农业农村厅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海口市海府大道59号省政府大楼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0898-65366023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中技建设咨询有限公司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海口市美兰区五指山路和谐家园A栋2单元701室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0898-66779927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采购包1：594,048.00元</w:t>
            </w:r>
          </w:p>
          <w:p>
            <w:pPr>
              <w:pStyle w:val="null3"/>
              <w:jc w:val="left"/>
            </w:pPr>
            <w:r>
              <w:rPr>
                <w:rFonts w:ascii="仿宋_GB2312" w:hAnsi="仿宋_GB2312" w:cs="仿宋_GB2312" w:eastAsia="仿宋_GB2312"/>
              </w:rPr>
              <w:t>采购包2：1,037,500.00元</w:t>
            </w:r>
          </w:p>
          <w:p>
            <w:pPr>
              <w:pStyle w:val="null3"/>
              <w:jc w:val="left"/>
            </w:pPr>
            <w:r>
              <w:rPr>
                <w:rFonts w:ascii="仿宋_GB2312" w:hAnsi="仿宋_GB2312" w:cs="仿宋_GB2312" w:eastAsia="仿宋_GB2312"/>
              </w:rPr>
              <w:t>采购包3：913,000.00元</w:t>
            </w:r>
          </w:p>
          <w:p>
            <w:pPr>
              <w:pStyle w:val="null3"/>
              <w:jc w:val="left"/>
            </w:pPr>
            <w:r>
              <w:rPr>
                <w:rFonts w:ascii="仿宋_GB2312" w:hAnsi="仿宋_GB2312" w:cs="仿宋_GB2312" w:eastAsia="仿宋_GB2312"/>
              </w:rPr>
              <w:t>采购包4：489,700.00元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代理服务费收费标准：本项目向成交人收取采购代理费用，采购代理服务费以成交金额为计费基数，采购代理服务费的收取标准按照《海南省物价局关于降低部分采购代理服务收费标准的通知》(琼价费管 (2011) 225号)的 70% 计算向成交人(中标人) 收取，由本项目成交人一次性全额支付给采购代理机构指定账户。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1.根据《统计上大中小微型企业划分办法（2017）》，本项目所属行业为：其他未列明行业 。 2.单位负责人为同一人或者存在直接控股、管理关系的不同投标人，不得参加同一合同项下的政府采购活动。 3.本项目交货期：接到采购人通知后，供应商应在【10】日内将采购耗材运送至采购人指定地点。交货地点和方式：采购人指定地点。包装方式：采购人指定方式。 4.磋商小组成员共3名，从海南省评标专家库管理及抽取系统中按规定抽取相关专家2名和采购人指派代表1名共3名组成磋商小组，其中，技术、经济等方面的专家人数不得少于成员总数的2/3。 5.本项目可兼投但不可兼中，供应商可对其中4个包进行投标，但只能中一个包。如供应商对4个包进行投标，并且投标的包中有二个包以上综合得分排名第一名时，则按照供应商成交优先顺序推选最先评分得分排名第一名的包作为第一成交候选人。 6.预算单价（单价限价）：A包；20.8元/条；B包：8.3元/条；C包8.3元/条；D包8.3元/条。 7.本项目采购预算全部支出。本项目采用折扣率报价。供应商所报折扣计算方式应为：E（折扣率）=对应包的采购预算÷[对应包的数量×（1+投标批次上浮率）]÷对应包的单价限价。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 以A包为例：采购预算：594048.00元，单价限价：20.8元/条；A包数量：28560条；假设拟所投统一批次上浮率为1%。计算结果如下。 E=594048.00÷（28560*101%）÷20.8=0.99。即所报折扣率为99.00%。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联系电话：0898-66779927</w:t>
      </w:r>
    </w:p>
    <w:p>
      <w:pPr>
        <w:pStyle w:val="null3"/>
        <w:jc w:val="left"/>
      </w:pPr>
      <w:r>
        <w:rPr>
          <w:rFonts w:ascii="仿宋_GB2312" w:hAnsi="仿宋_GB2312" w:cs="仿宋_GB2312" w:eastAsia="仿宋_GB2312"/>
        </w:rPr>
        <w:t>地址：海口市美兰区五指山路和谐家园A栋2单元701室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为加强我省水产品、芒果、香蕉及荔枝等农产品质量安全监管，进一步推进香蕉等品种农药残留和水产养殖重点品种药物残留突出问题攻坚治理，应用农产品农（兽）药残留胶体金快速检测技术，提高农产品质量安全检测效率及准确性，以增强问题发现和管控能力，有效遏制禁限用药物非法使用等突出问题</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本项目通过协助全省各市县完善</w:t>
      </w:r>
      <w:r>
        <w:rPr>
          <w:rFonts w:ascii="仿宋_GB2312" w:hAnsi="仿宋_GB2312" w:cs="仿宋_GB2312" w:eastAsia="仿宋_GB2312"/>
          <w:sz w:val="20"/>
        </w:rPr>
        <w:t>农产品</w:t>
      </w:r>
      <w:r>
        <w:rPr>
          <w:rFonts w:ascii="仿宋_GB2312" w:hAnsi="仿宋_GB2312" w:cs="仿宋_GB2312" w:eastAsia="仿宋_GB2312"/>
          <w:sz w:val="20"/>
        </w:rPr>
        <w:t>质量安全检验检测体系，提升基层农产品质量安全监管检测能力。项目分</w:t>
      </w:r>
      <w:r>
        <w:rPr>
          <w:rFonts w:ascii="仿宋_GB2312" w:hAnsi="仿宋_GB2312" w:cs="仿宋_GB2312" w:eastAsia="仿宋_GB2312"/>
          <w:sz w:val="20"/>
        </w:rPr>
        <w:t>4个包采购，总预算303.4248万元</w:t>
      </w:r>
      <w:r>
        <w:rPr>
          <w:rFonts w:ascii="仿宋_GB2312" w:hAnsi="仿宋_GB2312" w:cs="仿宋_GB2312" w:eastAsia="仿宋_GB2312"/>
          <w:sz w:val="20"/>
        </w:rPr>
        <w:t>。</w:t>
      </w:r>
      <w:r>
        <w:rPr>
          <w:rFonts w:ascii="仿宋_GB2312" w:hAnsi="仿宋_GB2312" w:cs="仿宋_GB2312" w:eastAsia="仿宋_GB2312"/>
        </w:rPr>
        <w:t>为充分利用政府采购预算资金，发挥资金使用效益，拟按</w:t>
      </w:r>
      <w:r>
        <w:rPr>
          <w:rFonts w:ascii="仿宋_GB2312" w:hAnsi="仿宋_GB2312" w:cs="仿宋_GB2312" w:eastAsia="仿宋_GB2312"/>
        </w:rPr>
        <w:t>成交</w:t>
      </w:r>
      <w:r>
        <w:rPr>
          <w:rFonts w:ascii="仿宋_GB2312" w:hAnsi="仿宋_GB2312" w:cs="仿宋_GB2312" w:eastAsia="仿宋_GB2312"/>
        </w:rPr>
        <w:t>金额与经费预算不变，</w:t>
      </w:r>
      <w:r>
        <w:rPr>
          <w:rFonts w:ascii="仿宋_GB2312" w:hAnsi="仿宋_GB2312" w:cs="仿宋_GB2312" w:eastAsia="仿宋_GB2312"/>
        </w:rPr>
        <w:t>采购</w:t>
      </w:r>
      <w:r>
        <w:rPr>
          <w:rFonts w:ascii="仿宋_GB2312" w:hAnsi="仿宋_GB2312" w:cs="仿宋_GB2312" w:eastAsia="仿宋_GB2312"/>
        </w:rPr>
        <w:t>数量不少于</w:t>
      </w:r>
      <w:r>
        <w:rPr>
          <w:rFonts w:ascii="仿宋_GB2312" w:hAnsi="仿宋_GB2312" w:cs="仿宋_GB2312" w:eastAsia="仿宋_GB2312"/>
        </w:rPr>
        <w:t>32.256万条。其中A包数量不少于2.856万条；B包数量不少于12.5万条；C包数量不少于11万条；D包不少于5.9万条。</w:t>
      </w:r>
    </w:p>
    <w:p>
      <w:pPr>
        <w:pStyle w:val="null3"/>
        <w:ind w:firstLine="400"/>
        <w:jc w:val="left"/>
      </w:pPr>
      <w:r>
        <w:rPr>
          <w:rFonts w:ascii="仿宋_GB2312" w:hAnsi="仿宋_GB2312" w:cs="仿宋_GB2312" w:eastAsia="仿宋_GB2312"/>
          <w:sz w:val="20"/>
        </w:rPr>
        <w:t>具体采购参数如下表</w:t>
      </w:r>
      <w:r>
        <w:rPr>
          <w:rFonts w:ascii="仿宋_GB2312" w:hAnsi="仿宋_GB2312" w:cs="仿宋_GB2312" w:eastAsia="仿宋_GB2312"/>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800"/>
        <w:gridCol w:w="1058"/>
        <w:gridCol w:w="1045"/>
        <w:gridCol w:w="3406"/>
        <w:gridCol w:w="1384"/>
        <w:gridCol w:w="1520"/>
        <w:gridCol w:w="1112"/>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分包</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检测产品</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单价</w:t>
            </w:r>
          </w:p>
          <w:p>
            <w:pPr>
              <w:pStyle w:val="null3"/>
              <w:ind w:firstLine="380"/>
              <w:jc w:val="center"/>
            </w:pPr>
            <w:r>
              <w:rPr>
                <w:rFonts w:ascii="仿宋_GB2312" w:hAnsi="仿宋_GB2312" w:cs="仿宋_GB2312" w:eastAsia="仿宋_GB2312"/>
                <w:sz w:val="20"/>
              </w:rPr>
              <w:t>（元）</w:t>
            </w:r>
          </w:p>
        </w:tc>
        <w:tc>
          <w:tcPr>
            <w:tcW w:type="dxa" w:w="3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检测参数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数量</w:t>
            </w:r>
          </w:p>
          <w:p>
            <w:pPr>
              <w:pStyle w:val="null3"/>
              <w:ind w:firstLine="380"/>
              <w:jc w:val="center"/>
            </w:pPr>
            <w:r>
              <w:rPr>
                <w:rFonts w:ascii="仿宋_GB2312" w:hAnsi="仿宋_GB2312" w:cs="仿宋_GB2312" w:eastAsia="仿宋_GB2312"/>
                <w:sz w:val="20"/>
              </w:rPr>
              <w:t>（万条）</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预算资金</w:t>
            </w:r>
          </w:p>
          <w:p>
            <w:pPr>
              <w:pStyle w:val="null3"/>
              <w:ind w:firstLine="380"/>
              <w:jc w:val="center"/>
            </w:pPr>
            <w:r>
              <w:rPr>
                <w:rFonts w:ascii="仿宋_GB2312" w:hAnsi="仿宋_GB2312" w:cs="仿宋_GB2312" w:eastAsia="仿宋_GB2312"/>
                <w:sz w:val="20"/>
              </w:rPr>
              <w:t>（万元）</w:t>
            </w:r>
          </w:p>
        </w:tc>
        <w:tc>
          <w:tcPr>
            <w:tcW w:type="dxa" w:w="1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备注</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A包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水产品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20.8</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氯霉素、孔雀石绿、呋喃唑酮、呋喃西林、呋喃妥因、呋喃它酮、</w:t>
            </w:r>
            <w:r>
              <w:rPr>
                <w:rFonts w:ascii="仿宋_GB2312" w:hAnsi="仿宋_GB2312" w:cs="仿宋_GB2312" w:eastAsia="仿宋_GB2312"/>
                <w:sz w:val="20"/>
              </w:rPr>
              <w:t>氧氟沙星</w:t>
            </w:r>
            <w:r>
              <w:rPr>
                <w:rFonts w:ascii="仿宋_GB2312" w:hAnsi="仿宋_GB2312" w:cs="仿宋_GB2312" w:eastAsia="仿宋_GB2312"/>
                <w:sz w:val="20"/>
              </w:rPr>
              <w:t>、地西泮</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2.856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59.4048</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B</w:t>
            </w:r>
            <w:r>
              <w:rPr>
                <w:rFonts w:ascii="仿宋_GB2312" w:hAnsi="仿宋_GB2312" w:cs="仿宋_GB2312" w:eastAsia="仿宋_GB2312"/>
                <w:sz w:val="20"/>
              </w:rPr>
              <w:t>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芒果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r>
              <w:rPr>
                <w:rFonts w:ascii="仿宋_GB2312" w:hAnsi="仿宋_GB2312" w:cs="仿宋_GB2312" w:eastAsia="仿宋_GB2312"/>
                <w:sz w:val="20"/>
              </w:rPr>
              <w:t>3</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吡唑醚菌酯、苯醚甲环唑、吡虫啉、</w:t>
            </w:r>
            <w:r>
              <w:rPr>
                <w:rFonts w:ascii="仿宋_GB2312" w:hAnsi="仿宋_GB2312" w:cs="仿宋_GB2312" w:eastAsia="仿宋_GB2312"/>
                <w:sz w:val="20"/>
              </w:rPr>
              <w:t>噻虫嗪</w:t>
            </w:r>
            <w:r>
              <w:rPr>
                <w:rFonts w:ascii="仿宋_GB2312" w:hAnsi="仿宋_GB2312" w:cs="仿宋_GB2312" w:eastAsia="仿宋_GB2312"/>
                <w:sz w:val="20"/>
              </w:rPr>
              <w:t>、噻虫胺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12.5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5</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需要提供判读服务</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C</w:t>
            </w:r>
            <w:r>
              <w:rPr>
                <w:rFonts w:ascii="仿宋_GB2312" w:hAnsi="仿宋_GB2312" w:cs="仿宋_GB2312" w:eastAsia="仿宋_GB2312"/>
                <w:sz w:val="20"/>
              </w:rPr>
              <w:t>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香蕉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r>
              <w:rPr>
                <w:rFonts w:ascii="仿宋_GB2312" w:hAnsi="仿宋_GB2312" w:cs="仿宋_GB2312" w:eastAsia="仿宋_GB2312"/>
                <w:sz w:val="20"/>
              </w:rPr>
              <w:t>3</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吡唑醚菌酯、吡虫啉、噻虫胺、苯醚甲环唑、噻虫嗪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9</w:t>
            </w:r>
            <w:r>
              <w:rPr>
                <w:rFonts w:ascii="仿宋_GB2312" w:hAnsi="仿宋_GB2312" w:cs="仿宋_GB2312" w:eastAsia="仿宋_GB2312"/>
                <w:sz w:val="20"/>
              </w:rPr>
              <w:t>1.3</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需要提供判读服务</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D</w:t>
            </w:r>
            <w:r>
              <w:rPr>
                <w:rFonts w:ascii="仿宋_GB2312" w:hAnsi="仿宋_GB2312" w:cs="仿宋_GB2312" w:eastAsia="仿宋_GB2312"/>
                <w:sz w:val="20"/>
              </w:rPr>
              <w:t>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荔枝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r>
              <w:rPr>
                <w:rFonts w:ascii="仿宋_GB2312" w:hAnsi="仿宋_GB2312" w:cs="仿宋_GB2312" w:eastAsia="仿宋_GB2312"/>
                <w:sz w:val="20"/>
              </w:rPr>
              <w:t>3</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苯醚甲环唑、吡唑醚菌酯、氯氟氰菊酯、除虫脲、嘧菌酯</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5.9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48.97</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需要提供判读服务</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采购标的汇总表</w:t>
      </w:r>
    </w:p>
    <w:tbl>
      <w:tblPr>
        <w:tblW w:w="0" w:type="auto"/>
        <w:tblBorders>
          <w:top w:val="none" w:color="000000" w:sz="4"/>
          <w:left w:val="none" w:color="000000" w:sz="4"/>
          <w:bottom w:val="none" w:color="000000" w:sz="4"/>
          <w:right w:val="none" w:color="000000" w:sz="4"/>
          <w:insideH w:val="none"/>
          <w:insideV w:val="none"/>
        </w:tblBorders>
      </w:tblPr>
      <w:tblGrid>
        <w:gridCol w:w="618"/>
        <w:gridCol w:w="687"/>
        <w:gridCol w:w="2544"/>
        <w:gridCol w:w="1512"/>
        <w:gridCol w:w="921"/>
        <w:gridCol w:w="1127"/>
        <w:gridCol w:w="1127"/>
        <w:gridCol w:w="1787"/>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包号</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序号</w:t>
            </w:r>
          </w:p>
        </w:tc>
        <w:tc>
          <w:tcPr>
            <w:tcW w:type="dxa" w:w="2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标的名称</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品目</w:t>
            </w:r>
          </w:p>
          <w:p>
            <w:pPr>
              <w:pStyle w:val="null3"/>
              <w:ind w:firstLine="380"/>
              <w:jc w:val="center"/>
            </w:pPr>
            <w:r>
              <w:rPr>
                <w:rFonts w:ascii="仿宋_GB2312" w:hAnsi="仿宋_GB2312" w:cs="仿宋_GB2312" w:eastAsia="仿宋_GB2312"/>
                <w:sz w:val="20"/>
              </w:rPr>
              <w:t>分类编码</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计量</w:t>
            </w:r>
          </w:p>
          <w:p>
            <w:pPr>
              <w:pStyle w:val="null3"/>
              <w:ind w:firstLine="380"/>
              <w:jc w:val="center"/>
            </w:pPr>
            <w:r>
              <w:rPr>
                <w:rFonts w:ascii="仿宋_GB2312" w:hAnsi="仿宋_GB2312" w:cs="仿宋_GB2312" w:eastAsia="仿宋_GB2312"/>
                <w:sz w:val="20"/>
              </w:rPr>
              <w:t>单位</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数量</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是否进口</w:t>
            </w:r>
          </w:p>
        </w:tc>
        <w:tc>
          <w:tcPr>
            <w:tcW w:type="dxa" w:w="1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分包</w:t>
            </w:r>
          </w:p>
          <w:p>
            <w:pPr>
              <w:pStyle w:val="null3"/>
              <w:ind w:firstLine="380"/>
              <w:jc w:val="center"/>
            </w:pPr>
            <w:r>
              <w:rPr>
                <w:rFonts w:ascii="仿宋_GB2312" w:hAnsi="仿宋_GB2312" w:cs="仿宋_GB2312" w:eastAsia="仿宋_GB2312"/>
                <w:sz w:val="20"/>
              </w:rPr>
              <w:t>要求</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A包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A包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2.856</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除委托方书面同意外，供应商不得外包或分包，一经发现，立即取消资格。</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B包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B包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12.5</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tcBorders>
              <w:top w:val="none" w:color="000000" w:sz="4"/>
              <w:left w:val="single" w:color="000000" w:sz="4"/>
              <w:bottom w:val="single" w:color="000000" w:sz="4"/>
              <w:right w:val="single" w:color="000000" w:sz="4"/>
            </w:tcBorders>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C包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C包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11</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tcBorders>
              <w:top w:val="none" w:color="000000" w:sz="4"/>
              <w:left w:val="single" w:color="000000" w:sz="4"/>
              <w:bottom w:val="single" w:color="000000" w:sz="4"/>
              <w:right w:val="single" w:color="000000" w:sz="4"/>
            </w:tcBorders>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D包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D包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5.9</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594,048.00</w:t>
      </w:r>
    </w:p>
    <w:p>
      <w:pPr>
        <w:pStyle w:val="null3"/>
        <w:jc w:val="left"/>
      </w:pPr>
      <w:r>
        <w:rPr>
          <w:rFonts w:ascii="仿宋_GB2312" w:hAnsi="仿宋_GB2312" w:cs="仿宋_GB2312" w:eastAsia="仿宋_GB2312"/>
        </w:rPr>
        <w:t>采购包最高限价（元）: 594,048.00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2025年农兽药残留胶体金快速检测试纸卡（条）及判读服务采购项目A包</w:t>
            </w:r>
          </w:p>
        </w:tc>
        <w:tc>
          <w:tcPr>
            <w:tcW w:type="dxa" w:w="831"/>
          </w:tcPr>
          <w:p>
            <w:pPr>
              <w:pStyle w:val="null3"/>
              <w:jc w:val="right"/>
            </w:pPr>
            <w:r>
              <w:rPr>
                <w:rFonts w:ascii="仿宋_GB2312" w:hAnsi="仿宋_GB2312" w:cs="仿宋_GB2312" w:eastAsia="仿宋_GB2312"/>
              </w:rPr>
              <w:t>28,560.00</w:t>
            </w:r>
          </w:p>
        </w:tc>
        <w:tc>
          <w:tcPr>
            <w:tcW w:type="dxa" w:w="831"/>
          </w:tcPr>
          <w:p>
            <w:pPr>
              <w:pStyle w:val="null3"/>
              <w:jc w:val="right"/>
            </w:pPr>
            <w:r>
              <w:rPr>
                <w:rFonts w:ascii="仿宋_GB2312" w:hAnsi="仿宋_GB2312" w:cs="仿宋_GB2312" w:eastAsia="仿宋_GB2312"/>
              </w:rPr>
              <w:t>594,048.00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1,037,500.00</w:t>
      </w:r>
    </w:p>
    <w:p>
      <w:pPr>
        <w:pStyle w:val="null3"/>
        <w:jc w:val="left"/>
      </w:pPr>
      <w:r>
        <w:rPr>
          <w:rFonts w:ascii="仿宋_GB2312" w:hAnsi="仿宋_GB2312" w:cs="仿宋_GB2312" w:eastAsia="仿宋_GB2312"/>
        </w:rPr>
        <w:t>采购包最高限价（元）: 1,037,500.00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2025年农兽药残留胶体金快速检测试纸卡（条）及判读服务采购项目B包</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jc w:val="right"/>
            </w:pPr>
            <w:r>
              <w:rPr>
                <w:rFonts w:ascii="仿宋_GB2312" w:hAnsi="仿宋_GB2312" w:cs="仿宋_GB2312" w:eastAsia="仿宋_GB2312"/>
              </w:rPr>
              <w:t>1,037,500.00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913,000.00</w:t>
      </w:r>
    </w:p>
    <w:p>
      <w:pPr>
        <w:pStyle w:val="null3"/>
        <w:jc w:val="left"/>
      </w:pPr>
      <w:r>
        <w:rPr>
          <w:rFonts w:ascii="仿宋_GB2312" w:hAnsi="仿宋_GB2312" w:cs="仿宋_GB2312" w:eastAsia="仿宋_GB2312"/>
        </w:rPr>
        <w:t>采购包最高限价（元）: 913,000.00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2025年农兽药残留胶体金快速检测试纸卡（条）及判读服务采购项目C包</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jc w:val="right"/>
            </w:pPr>
            <w:r>
              <w:rPr>
                <w:rFonts w:ascii="仿宋_GB2312" w:hAnsi="仿宋_GB2312" w:cs="仿宋_GB2312" w:eastAsia="仿宋_GB2312"/>
              </w:rPr>
              <w:t>913,000.00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489,700.00</w:t>
      </w:r>
    </w:p>
    <w:p>
      <w:pPr>
        <w:pStyle w:val="null3"/>
        <w:jc w:val="left"/>
      </w:pPr>
      <w:r>
        <w:rPr>
          <w:rFonts w:ascii="仿宋_GB2312" w:hAnsi="仿宋_GB2312" w:cs="仿宋_GB2312" w:eastAsia="仿宋_GB2312"/>
        </w:rPr>
        <w:t>采购包最高限价（元）: 489,700.00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2025年农兽药残留胶体金快速检测试纸卡（条）及判读服务采购项目D包</w:t>
            </w:r>
          </w:p>
        </w:tc>
        <w:tc>
          <w:tcPr>
            <w:tcW w:type="dxa" w:w="831"/>
          </w:tcPr>
          <w:p>
            <w:pPr>
              <w:pStyle w:val="null3"/>
              <w:jc w:val="right"/>
            </w:pPr>
            <w:r>
              <w:rPr>
                <w:rFonts w:ascii="仿宋_GB2312" w:hAnsi="仿宋_GB2312" w:cs="仿宋_GB2312" w:eastAsia="仿宋_GB2312"/>
              </w:rPr>
              <w:t>59,000.00</w:t>
            </w:r>
          </w:p>
        </w:tc>
        <w:tc>
          <w:tcPr>
            <w:tcW w:type="dxa" w:w="831"/>
          </w:tcPr>
          <w:p>
            <w:pPr>
              <w:pStyle w:val="null3"/>
              <w:jc w:val="right"/>
            </w:pPr>
            <w:r>
              <w:rPr>
                <w:rFonts w:ascii="仿宋_GB2312" w:hAnsi="仿宋_GB2312" w:cs="仿宋_GB2312" w:eastAsia="仿宋_GB2312"/>
              </w:rPr>
              <w:t>489,700.00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标的名称：2025年农兽药残留胶体金快速检测试纸卡（条）及判读服务采购项目A包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氯霉素免疫胶体金快速检测试剂卡</w:t>
            </w:r>
            <w:r>
              <w:rPr>
                <w:rFonts w:ascii="仿宋_GB2312" w:hAnsi="仿宋_GB2312" w:cs="仿宋_GB2312" w:eastAsia="仿宋_GB2312"/>
                <w:sz w:val="20"/>
              </w:rPr>
              <w:t>(</w:t>
            </w:r>
            <w:r>
              <w:rPr>
                <w:rFonts w:ascii="仿宋_GB2312" w:hAnsi="仿宋_GB2312" w:cs="仿宋_GB2312" w:eastAsia="仿宋_GB2312"/>
                <w:sz w:val="20"/>
              </w:rPr>
              <w:t>检测药物</w:t>
            </w:r>
            <w:r>
              <w:rPr>
                <w:rFonts w:ascii="仿宋_GB2312" w:hAnsi="仿宋_GB2312" w:cs="仿宋_GB2312" w:eastAsia="仿宋_GB2312"/>
                <w:sz w:val="20"/>
              </w:rPr>
              <w:t>:</w:t>
            </w:r>
            <w:r>
              <w:rPr>
                <w:rFonts w:ascii="仿宋_GB2312" w:hAnsi="仿宋_GB2312" w:cs="仿宋_GB2312" w:eastAsia="仿宋_GB2312"/>
                <w:sz w:val="20"/>
              </w:rPr>
              <w:t>氯霉素代谢物</w:t>
            </w:r>
            <w:r>
              <w:rPr>
                <w:rFonts w:ascii="仿宋_GB2312" w:hAnsi="仿宋_GB2312" w:cs="仿宋_GB2312" w:eastAsia="仿宋_GB2312"/>
                <w:sz w:val="20"/>
              </w:rPr>
              <w:t>;数量：</w:t>
            </w:r>
            <w:r>
              <w:rPr>
                <w:rFonts w:ascii="仿宋_GB2312" w:hAnsi="仿宋_GB2312" w:cs="仿宋_GB2312" w:eastAsia="仿宋_GB2312"/>
                <w:sz w:val="20"/>
              </w:rPr>
              <w:t>不少于3570条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①</w:t>
            </w:r>
            <w:r>
              <w:rPr>
                <w:rFonts w:ascii="仿宋_GB2312" w:hAnsi="仿宋_GB2312" w:cs="仿宋_GB2312" w:eastAsia="仿宋_GB2312"/>
                <w:sz w:val="20"/>
              </w:rPr>
              <w:t>最低检测限：≤0.3μg/kg；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空白样品假阳性率</w:t>
            </w:r>
            <w:r>
              <w:rPr>
                <w:rFonts w:ascii="仿宋_GB2312" w:hAnsi="仿宋_GB2312" w:cs="仿宋_GB2312" w:eastAsia="仿宋_GB2312"/>
                <w:sz w:val="20"/>
              </w:rPr>
              <w:t>≤1%，加标样品假阴性率≤1%；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rPr>
              <w:t>③</w:t>
            </w:r>
            <w:r>
              <w:rPr>
                <w:rFonts w:ascii="仿宋_GB2312" w:hAnsi="仿宋_GB2312" w:cs="仿宋_GB2312" w:eastAsia="仿宋_GB2312"/>
                <w:sz w:val="20"/>
              </w:rPr>
              <w:t>检测时间：快检产品检测</w:t>
            </w:r>
            <w:r>
              <w:rPr>
                <w:rFonts w:ascii="仿宋_GB2312" w:hAnsi="仿宋_GB2312" w:cs="仿宋_GB2312" w:eastAsia="仿宋_GB2312"/>
                <w:sz w:val="20"/>
              </w:rPr>
              <w:t>6个样品50分钟内完成；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供应商参加近</w:t>
            </w:r>
            <w:r>
              <w:rPr>
                <w:rFonts w:ascii="仿宋_GB2312" w:hAnsi="仿宋_GB2312" w:cs="仿宋_GB2312" w:eastAsia="仿宋_GB2312"/>
                <w:sz w:val="20"/>
              </w:rPr>
              <w:t>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孔雀石绿免疫胶体金快速检测试剂卡（检测药物</w:t>
            </w:r>
            <w:r>
              <w:rPr>
                <w:rFonts w:ascii="仿宋_GB2312" w:hAnsi="仿宋_GB2312" w:cs="仿宋_GB2312" w:eastAsia="仿宋_GB2312"/>
                <w:sz w:val="20"/>
              </w:rPr>
              <w:t>:孔雀石绿、结晶紫、（含隐性）代谢物；数量：不少于3570条）</w:t>
            </w:r>
          </w:p>
          <w:p>
            <w:pPr>
              <w:pStyle w:val="null3"/>
              <w:jc w:val="left"/>
            </w:pPr>
            <w:r>
              <w:rPr>
                <w:rFonts w:ascii="仿宋_GB2312" w:hAnsi="仿宋_GB2312" w:cs="仿宋_GB2312" w:eastAsia="仿宋_GB2312"/>
                <w:sz w:val="20"/>
              </w:rPr>
              <w:t>①最低检测限：≤1.0μg/kg；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③检测时间：快检产品检测6个样品50分钟内完成；</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呋喃唑酮代谢物免疫胶体金快速检测试剂卡（检测药物：呋喃唑酮代谢物；数量：不少于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呋喃西林代谢物免疫胶体金快速检测试剂卡（检测药物：呋喃西林代谢物；数量：不少于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呋喃妥因代谢物免疫胶体金快速检测试剂卡（检测药物：呋喃妥因代谢物；数量：不少于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呋喃它酮代谢物免疫胶体金快速检测试剂卡（检测药物：呋喃它酮代谢物；数量：不少于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氧氟沙星类快速检测试剂卡（检测药物：氧氟沙星类药物；数量：不少于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①最低检测限：≤2µg/kg；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②空白样品假阳性率应≤1%、加标样品假阴性率应≤1%；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③供应商参加近2年内农业农村部委托中国水产科学研究院开展的快检产品现场验证并且评定为“符合要求”的产品。（投标文件中提供农业农村部委托中国水产科学研究院开展的验证结果复印件加盖公章）；</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④检测时间：快检产品检测6个样品40分钟内完成；</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地西泮快速检测试剂卡（检测药物：地西泮药物；数量：不少于</w:t>
            </w:r>
            <w:r>
              <w:rPr>
                <w:rFonts w:ascii="仿宋_GB2312" w:hAnsi="仿宋_GB2312" w:cs="仿宋_GB2312" w:eastAsia="仿宋_GB2312"/>
                <w:sz w:val="20"/>
              </w:rPr>
              <w:t>3570条）</w:t>
            </w:r>
          </w:p>
          <w:p>
            <w:pPr>
              <w:pStyle w:val="null3"/>
              <w:jc w:val="both"/>
            </w:pPr>
            <w:r>
              <w:rPr>
                <w:rFonts w:ascii="仿宋_GB2312" w:hAnsi="仿宋_GB2312" w:cs="仿宋_GB2312" w:eastAsia="仿宋_GB2312"/>
                <w:sz w:val="20"/>
              </w:rPr>
              <w:t>①最低检出限:≤0.5μg/kg；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②空白样品假阳性率应≤1%、加标样品假阴性率应≤1%，提供有资质检测机构出具的评价报告，加盖试剂生产厂家公章；</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0"/>
              </w:rPr>
              <w:t>③检测时间：快检产品检测6个样品50分钟内完成；</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1.采用技术：免疫胶体金层析技术；</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2.适用样本：鱼、虾等水产组织样本；</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3.规格：盒装，试纸卡需密封包装，包装上应印有产品名称、生产厂家、生产日期、储存条件等相关信息，试剂卡卡壳需满足以下尺寸：板壳宽度20 mm，高度不超过7 mm，板壳显示窗长度16 mm、宽度≥2.6 mm，显示窗上沿距离板壳上沿24.0~25.5 mm，角钝圆；</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sz w:val="20"/>
              </w:rPr>
              <w:t>4.结果判读方式为对比法，可目视和设备判读；</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sz w:val="20"/>
              </w:rPr>
              <w:t>5.产品检出限、特异性、假阳性率、假阴性率等应符合国家食品药品监督管理总局发布的药监科（2017）49号及43号文件规定的快检方法性能要求；</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sz w:val="20"/>
              </w:rPr>
              <w:t>6.提供配套的标准曲线或参考阈值。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标的名称：2025年农兽药残留胶体金快速检测试纸卡（条）及判读服务采购项目B包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芒果中吡唑醚菌酯胶体金试纸（条）卡（</w:t>
            </w:r>
            <w:r>
              <w:rPr>
                <w:rFonts w:ascii="仿宋_GB2312" w:hAnsi="仿宋_GB2312" w:cs="仿宋_GB2312" w:eastAsia="仿宋_GB2312"/>
                <w:sz w:val="20"/>
              </w:rPr>
              <w:t>数量：</w:t>
            </w:r>
            <w:r>
              <w:rPr>
                <w:rFonts w:ascii="仿宋_GB2312" w:hAnsi="仿宋_GB2312" w:cs="仿宋_GB2312" w:eastAsia="仿宋_GB2312"/>
                <w:sz w:val="20"/>
              </w:rPr>
              <w:t>不少于</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000</w:t>
            </w:r>
            <w:r>
              <w:rPr>
                <w:rFonts w:ascii="仿宋_GB2312" w:hAnsi="仿宋_GB2312" w:cs="仿宋_GB2312" w:eastAsia="仿宋_GB2312"/>
                <w:sz w:val="20"/>
              </w:rPr>
              <w:t>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包装、耗材：</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盒装，每盒农药残留检测套装内应配套与胶体金试纸（条）卡匹配的耗材，称样管、提取液吸管数量、转移的吸管等应与能检测的样品批（次）数量相对应，</w:t>
            </w:r>
            <w:r>
              <w:rPr>
                <w:rFonts w:ascii="仿宋_GB2312" w:hAnsi="仿宋_GB2312" w:cs="仿宋_GB2312" w:eastAsia="仿宋_GB2312"/>
                <w:sz w:val="20"/>
              </w:rPr>
              <w:t>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按检测批次（每批次</w:t>
            </w:r>
            <w:r>
              <w:rPr>
                <w:rFonts w:ascii="仿宋_GB2312" w:hAnsi="仿宋_GB2312" w:cs="仿宋_GB2312" w:eastAsia="仿宋_GB2312"/>
                <w:sz w:val="20"/>
              </w:rPr>
              <w:t>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检测技术：</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检测时取样部位应与</w:t>
            </w:r>
            <w:r>
              <w:rPr>
                <w:rFonts w:ascii="仿宋_GB2312" w:hAnsi="仿宋_GB2312" w:cs="仿宋_GB2312" w:eastAsia="仿宋_GB2312"/>
                <w:sz w:val="20"/>
              </w:rPr>
              <w:t>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检测限需满足</w:t>
            </w:r>
            <w:r>
              <w:rPr>
                <w:rFonts w:ascii="仿宋_GB2312" w:hAnsi="仿宋_GB2312" w:cs="仿宋_GB2312" w:eastAsia="仿宋_GB2312"/>
                <w:sz w:val="20"/>
              </w:rPr>
              <w:t>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w:t>
            </w:r>
            <w:r>
              <w:rPr>
                <w:rFonts w:ascii="仿宋_GB2312" w:hAnsi="仿宋_GB2312" w:cs="仿宋_GB2312" w:eastAsia="仿宋_GB2312"/>
                <w:sz w:val="20"/>
              </w:rPr>
              <w:t>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left"/>
            </w:pPr>
            <w:r>
              <w:rPr>
                <w:rFonts w:ascii="仿宋_GB2312" w:hAnsi="仿宋_GB2312" w:cs="仿宋_GB2312" w:eastAsia="仿宋_GB2312"/>
                <w:sz w:val="20"/>
              </w:rPr>
              <w:t>⑤　</w:t>
            </w:r>
            <w:r>
              <w:rPr>
                <w:rFonts w:ascii="仿宋_GB2312" w:hAnsi="仿宋_GB2312" w:cs="仿宋_GB2312" w:eastAsia="仿宋_GB2312"/>
                <w:sz w:val="20"/>
              </w:rPr>
              <w:t>每份快速检测试纸（条）卡特异性强，与其他类似结构农药的干扰率</w:t>
            </w:r>
            <w:r>
              <w:rPr>
                <w:rFonts w:ascii="仿宋_GB2312" w:hAnsi="仿宋_GB2312" w:cs="仿宋_GB2312" w:eastAsia="仿宋_GB2312"/>
                <w:sz w:val="20"/>
              </w:rPr>
              <w:t>≤5%；（提供交叉反应测试列表（含干扰物名称及反应率）、第三方验证数据）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w:t>
            </w:r>
            <w:r>
              <w:rPr>
                <w:rFonts w:ascii="仿宋_GB2312" w:hAnsi="仿宋_GB2312" w:cs="仿宋_GB2312" w:eastAsia="仿宋_GB2312"/>
                <w:sz w:val="20"/>
              </w:rPr>
              <w:t>同一批次试纸卡（条）重复检测同一浓度样本的</w:t>
            </w:r>
            <w:r>
              <w:rPr>
                <w:rFonts w:ascii="仿宋_GB2312" w:hAnsi="仿宋_GB2312" w:cs="仿宋_GB2312" w:eastAsia="仿宋_GB2312"/>
                <w:sz w:val="20"/>
              </w:rPr>
              <w:t>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00"/>
              <w:jc w:val="left"/>
            </w:pPr>
            <w:r>
              <w:rPr>
                <w:rFonts w:ascii="仿宋_GB2312" w:hAnsi="仿宋_GB2312" w:cs="仿宋_GB2312" w:eastAsia="仿宋_GB2312"/>
                <w:sz w:val="20"/>
              </w:rPr>
              <w:t>⑦</w:t>
            </w:r>
            <w:r>
              <w:rPr>
                <w:rFonts w:ascii="仿宋_GB2312" w:hAnsi="仿宋_GB2312" w:cs="仿宋_GB2312" w:eastAsia="仿宋_GB2312"/>
                <w:sz w:val="20"/>
              </w:rPr>
              <w:t>检测单个样品时，从样品前处理到结果判断整个过程要求在</w:t>
            </w:r>
            <w:r>
              <w:rPr>
                <w:rFonts w:ascii="仿宋_GB2312" w:hAnsi="仿宋_GB2312" w:cs="仿宋_GB2312" w:eastAsia="仿宋_GB2312"/>
                <w:sz w:val="20"/>
              </w:rPr>
              <w:t>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00"/>
              <w:jc w:val="left"/>
            </w:pPr>
            <w:r>
              <w:rPr>
                <w:rFonts w:ascii="仿宋_GB2312" w:hAnsi="仿宋_GB2312" w:cs="仿宋_GB2312" w:eastAsia="仿宋_GB2312"/>
                <w:sz w:val="20"/>
              </w:rPr>
              <w:t>⑧</w:t>
            </w:r>
            <w:r>
              <w:rPr>
                <w:rFonts w:ascii="仿宋_GB2312" w:hAnsi="仿宋_GB2312" w:cs="仿宋_GB2312" w:eastAsia="仿宋_GB2312"/>
                <w:sz w:val="20"/>
              </w:rPr>
              <w:t>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400"/>
              <w:jc w:val="left"/>
            </w:pPr>
            <w:r>
              <w:rPr>
                <w:rFonts w:ascii="仿宋_GB2312" w:hAnsi="仿宋_GB2312" w:cs="仿宋_GB2312" w:eastAsia="仿宋_GB2312"/>
                <w:sz w:val="20"/>
              </w:rPr>
              <w:t>⑨</w:t>
            </w:r>
            <w:r>
              <w:rPr>
                <w:rFonts w:ascii="仿宋_GB2312" w:hAnsi="仿宋_GB2312" w:cs="仿宋_GB2312" w:eastAsia="仿宋_GB2312"/>
                <w:sz w:val="20"/>
              </w:rPr>
              <w:t>判读标准：以有无测试线为准，不需要设立阴性、阳性对照，或采取检测线（</w:t>
            </w:r>
            <w:r>
              <w:rPr>
                <w:rFonts w:ascii="仿宋_GB2312" w:hAnsi="仿宋_GB2312" w:cs="仿宋_GB2312" w:eastAsia="仿宋_GB2312"/>
                <w:sz w:val="20"/>
              </w:rPr>
              <w:t>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ind w:firstLine="400"/>
              <w:jc w:val="left"/>
            </w:pPr>
            <w:r>
              <w:rPr>
                <w:rFonts w:ascii="仿宋_GB2312" w:hAnsi="仿宋_GB2312" w:cs="仿宋_GB2312" w:eastAsia="仿宋_GB2312"/>
                <w:sz w:val="20"/>
              </w:rPr>
              <w:t>⑩</w:t>
            </w:r>
            <w:r>
              <w:rPr>
                <w:rFonts w:ascii="仿宋_GB2312" w:hAnsi="仿宋_GB2312" w:cs="仿宋_GB2312" w:eastAsia="仿宋_GB2312"/>
                <w:sz w:val="20"/>
              </w:rPr>
              <w:t>检测结果稳定，在</w:t>
            </w:r>
            <w:r>
              <w:rPr>
                <w:rFonts w:ascii="仿宋_GB2312" w:hAnsi="仿宋_GB2312" w:cs="仿宋_GB2312" w:eastAsia="仿宋_GB2312"/>
                <w:sz w:val="20"/>
              </w:rPr>
              <w:t>30分钟后结果仍不发生变化；</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合适存储条件</w:t>
            </w:r>
            <w:r>
              <w:rPr>
                <w:rFonts w:ascii="仿宋_GB2312" w:hAnsi="仿宋_GB2312" w:cs="仿宋_GB2312" w:eastAsia="仿宋_GB2312"/>
                <w:sz w:val="20"/>
              </w:rPr>
              <w:t>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芒果中苯醚甲环唑胶体金试纸（条）卡（数量：不少于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芒果中吡虫啉胶体金试纸（条）卡（数量：不少于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芒果中噻虫嗪胶体金试纸（条）卡（数量：不少于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0"/>
              </w:rPr>
              <w:t>芒果中噻虫胺胶体金试纸（条）卡（数量：不少于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标的名称：2025年农兽药残留胶体金快速检测试纸卡（条）及判读服务采购项目C包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香蕉</w:t>
            </w:r>
            <w:r>
              <w:rPr>
                <w:rFonts w:ascii="仿宋_GB2312" w:hAnsi="仿宋_GB2312" w:cs="仿宋_GB2312" w:eastAsia="仿宋_GB2312"/>
                <w:sz w:val="20"/>
              </w:rPr>
              <w:t>中吡唑醚菌酯胶体金试纸（条）卡（</w:t>
            </w:r>
            <w:r>
              <w:rPr>
                <w:rFonts w:ascii="仿宋_GB2312" w:hAnsi="仿宋_GB2312" w:cs="仿宋_GB2312" w:eastAsia="仿宋_GB2312"/>
                <w:sz w:val="20"/>
              </w:rPr>
              <w:t>数量：</w:t>
            </w:r>
            <w:r>
              <w:rPr>
                <w:rFonts w:ascii="仿宋_GB2312" w:hAnsi="仿宋_GB2312" w:cs="仿宋_GB2312" w:eastAsia="仿宋_GB2312"/>
                <w:sz w:val="20"/>
              </w:rPr>
              <w:t>不少于</w:t>
            </w: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000</w:t>
            </w:r>
            <w:r>
              <w:rPr>
                <w:rFonts w:ascii="仿宋_GB2312" w:hAnsi="仿宋_GB2312" w:cs="仿宋_GB2312" w:eastAsia="仿宋_GB2312"/>
                <w:sz w:val="20"/>
              </w:rPr>
              <w:t>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包装、耗材：</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盒装，每盒农药残留检测套装内应配套与胶体金试纸（条）卡匹配的耗材，称样管、提取液吸管数量、转移的吸管等应与能检测的样品批（次）数量相对应，</w:t>
            </w:r>
            <w:r>
              <w:rPr>
                <w:rFonts w:ascii="仿宋_GB2312" w:hAnsi="仿宋_GB2312" w:cs="仿宋_GB2312" w:eastAsia="仿宋_GB2312"/>
                <w:sz w:val="20"/>
              </w:rPr>
              <w:t>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按检测批次（每批次</w:t>
            </w:r>
            <w:r>
              <w:rPr>
                <w:rFonts w:ascii="仿宋_GB2312" w:hAnsi="仿宋_GB2312" w:cs="仿宋_GB2312" w:eastAsia="仿宋_GB2312"/>
                <w:sz w:val="20"/>
              </w:rPr>
              <w:t>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检测技术：</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检测时取样部位应与</w:t>
            </w:r>
            <w:r>
              <w:rPr>
                <w:rFonts w:ascii="仿宋_GB2312" w:hAnsi="仿宋_GB2312" w:cs="仿宋_GB2312" w:eastAsia="仿宋_GB2312"/>
                <w:sz w:val="20"/>
              </w:rPr>
              <w:t>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检测限需满足</w:t>
            </w:r>
            <w:r>
              <w:rPr>
                <w:rFonts w:ascii="仿宋_GB2312" w:hAnsi="仿宋_GB2312" w:cs="仿宋_GB2312" w:eastAsia="仿宋_GB2312"/>
                <w:sz w:val="20"/>
              </w:rPr>
              <w:t>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w:t>
            </w:r>
            <w:r>
              <w:rPr>
                <w:rFonts w:ascii="仿宋_GB2312" w:hAnsi="仿宋_GB2312" w:cs="仿宋_GB2312" w:eastAsia="仿宋_GB2312"/>
                <w:sz w:val="20"/>
              </w:rPr>
              <w:t>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left"/>
            </w:pPr>
            <w:r>
              <w:rPr>
                <w:rFonts w:ascii="仿宋_GB2312" w:hAnsi="仿宋_GB2312" w:cs="仿宋_GB2312" w:eastAsia="仿宋_GB2312"/>
                <w:sz w:val="20"/>
              </w:rPr>
              <w:t>⑤</w:t>
            </w:r>
            <w:r>
              <w:rPr>
                <w:rFonts w:ascii="仿宋_GB2312" w:hAnsi="仿宋_GB2312" w:cs="仿宋_GB2312" w:eastAsia="仿宋_GB2312"/>
                <w:sz w:val="20"/>
              </w:rPr>
              <w:t>每份快速检测试纸（条）卡特异性强，与其他类似结构农药的干扰率</w:t>
            </w:r>
            <w:r>
              <w:rPr>
                <w:rFonts w:ascii="仿宋_GB2312" w:hAnsi="仿宋_GB2312" w:cs="仿宋_GB2312" w:eastAsia="仿宋_GB2312"/>
                <w:sz w:val="20"/>
              </w:rPr>
              <w:t>≤5%；（提供交叉反应测试列表（含干扰物名称及反应率）、第三方验证数据）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w:t>
            </w:r>
            <w:r>
              <w:rPr>
                <w:rFonts w:ascii="仿宋_GB2312" w:hAnsi="仿宋_GB2312" w:cs="仿宋_GB2312" w:eastAsia="仿宋_GB2312"/>
                <w:sz w:val="20"/>
              </w:rPr>
              <w:t>同一批次试纸卡（条）重复检测同一浓度样本的</w:t>
            </w:r>
            <w:r>
              <w:rPr>
                <w:rFonts w:ascii="仿宋_GB2312" w:hAnsi="仿宋_GB2312" w:cs="仿宋_GB2312" w:eastAsia="仿宋_GB2312"/>
                <w:sz w:val="20"/>
              </w:rPr>
              <w:t>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00"/>
              <w:jc w:val="left"/>
            </w:pPr>
            <w:r>
              <w:rPr>
                <w:rFonts w:ascii="仿宋_GB2312" w:hAnsi="仿宋_GB2312" w:cs="仿宋_GB2312" w:eastAsia="仿宋_GB2312"/>
                <w:sz w:val="20"/>
              </w:rPr>
              <w:t>⑦</w:t>
            </w:r>
            <w:r>
              <w:rPr>
                <w:rFonts w:ascii="仿宋_GB2312" w:hAnsi="仿宋_GB2312" w:cs="仿宋_GB2312" w:eastAsia="仿宋_GB2312"/>
                <w:sz w:val="20"/>
              </w:rPr>
              <w:t>检测单个样品时，从样品前处理到结果判断整个过程要求在</w:t>
            </w:r>
            <w:r>
              <w:rPr>
                <w:rFonts w:ascii="仿宋_GB2312" w:hAnsi="仿宋_GB2312" w:cs="仿宋_GB2312" w:eastAsia="仿宋_GB2312"/>
                <w:sz w:val="20"/>
              </w:rPr>
              <w:t>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00"/>
              <w:jc w:val="left"/>
            </w:pPr>
            <w:r>
              <w:rPr>
                <w:rFonts w:ascii="仿宋_GB2312" w:hAnsi="仿宋_GB2312" w:cs="仿宋_GB2312" w:eastAsia="仿宋_GB2312"/>
                <w:sz w:val="20"/>
              </w:rPr>
              <w:t>⑧</w:t>
            </w:r>
            <w:r>
              <w:rPr>
                <w:rFonts w:ascii="仿宋_GB2312" w:hAnsi="仿宋_GB2312" w:cs="仿宋_GB2312" w:eastAsia="仿宋_GB2312"/>
                <w:sz w:val="20"/>
              </w:rPr>
              <w:t>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400"/>
              <w:jc w:val="left"/>
            </w:pPr>
            <w:r>
              <w:rPr>
                <w:rFonts w:ascii="仿宋_GB2312" w:hAnsi="仿宋_GB2312" w:cs="仿宋_GB2312" w:eastAsia="仿宋_GB2312"/>
                <w:sz w:val="20"/>
              </w:rPr>
              <w:t>⑨</w:t>
            </w:r>
            <w:r>
              <w:rPr>
                <w:rFonts w:ascii="仿宋_GB2312" w:hAnsi="仿宋_GB2312" w:cs="仿宋_GB2312" w:eastAsia="仿宋_GB2312"/>
                <w:sz w:val="20"/>
              </w:rPr>
              <w:t>判读标准：以有无测试线为准，不需要设立阴性、阳性对照，或采取检测线（</w:t>
            </w:r>
            <w:r>
              <w:rPr>
                <w:rFonts w:ascii="仿宋_GB2312" w:hAnsi="仿宋_GB2312" w:cs="仿宋_GB2312" w:eastAsia="仿宋_GB2312"/>
                <w:sz w:val="20"/>
              </w:rPr>
              <w:t>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ind w:firstLine="400"/>
              <w:jc w:val="left"/>
            </w:pPr>
            <w:r>
              <w:rPr>
                <w:rFonts w:ascii="仿宋_GB2312" w:hAnsi="仿宋_GB2312" w:cs="仿宋_GB2312" w:eastAsia="仿宋_GB2312"/>
                <w:sz w:val="20"/>
              </w:rPr>
              <w:t>⑩</w:t>
            </w:r>
            <w:r>
              <w:rPr>
                <w:rFonts w:ascii="仿宋_GB2312" w:hAnsi="仿宋_GB2312" w:cs="仿宋_GB2312" w:eastAsia="仿宋_GB2312"/>
                <w:sz w:val="20"/>
              </w:rPr>
              <w:t>检测结果稳定，在</w:t>
            </w:r>
            <w:r>
              <w:rPr>
                <w:rFonts w:ascii="仿宋_GB2312" w:hAnsi="仿宋_GB2312" w:cs="仿宋_GB2312" w:eastAsia="仿宋_GB2312"/>
                <w:sz w:val="20"/>
              </w:rPr>
              <w:t>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合适存储条件</w:t>
            </w:r>
            <w:r>
              <w:rPr>
                <w:rFonts w:ascii="仿宋_GB2312" w:hAnsi="仿宋_GB2312" w:cs="仿宋_GB2312" w:eastAsia="仿宋_GB2312"/>
                <w:sz w:val="20"/>
              </w:rPr>
              <w:t>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香蕉中吡虫啉胶体金试纸（条）卡（数量：不少于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③检测限需满足GB 2763最新版食品中农药最大残留限量，检测线性范围实验数据需覆盖MRL值的1/4、1、2倍；（提供实验室原始数据含浓度梯度测试结果、对比说明文件）</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④检测试纸卡（条）本身具有质量控制对照线，并附有专属二维码或条形码；（提供质控卡（条）实物照片及功能说明，显色阈值性能验证数据）；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⑤每份快速检测试纸（条）卡特异性强，与其他类似结构农药的干扰率≤5%；（提供交叉反应测试列表（含干扰物名称及反应率）、第三方验证数据）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⑥同一批次试纸卡（条）重复检测同一浓度样本的RSD值≤10%；（提供实验室检测报告，同一浓度至少21次重复）</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⑦检测单个样品时，从样品前处理到结果判断整个过程要求在15分钟内完成；（提供操作流程时间记录表，相关图文材料）</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⑧检测数据可以数字化形式显示，并可根据参考限值通过判读系统准确判断检测结果；</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⑨判读标准：以有无测试线为准，不需要设立阴性、阳性对照，或采取检测线（T线）与质量控制线（C线）颜色深浅对比进行判定；</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⑩检测结果稳定，在30分钟后结果仍不发生变化；</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香蕉中噻虫胺胶体金试纸（条）卡（数量：不少于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香蕉中苯醚甲环唑胶体金试纸（条）卡（数量：不少于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⑤每份快速检测试纸（条）卡特异性强，与其他类似结构农药的干扰率≤5%；（提供交叉反应测试列表（含干扰物名称及反应率）、第三方验证数据）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⑥同一批次试纸卡（条）重复检测同一浓度样本的RSD值≤10%；（提供实验室检测报告，同一浓度至少21次重复）</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⑦检测单个样品时，从样品前处理到结果判断整个过程要求在15分钟内完成；（提供操作流程时间记录表，相关图文材料）</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⑧检测数据可以数字化形式显示，并可根据参考限值通过判读系统准确判断检测结果；</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⑨判读标准：以有无测试线为准，不需要设立阴性、阳性对照，或采取检测线（T线）与质量控制线（C线）颜色深浅对比进行判定；</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⑩检测结果稳定，在30分钟后结果仍不发生变化；</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0"/>
              </w:rPr>
              <w:t>香蕉中噻虫嗪胶体金试纸（条）卡（数量：不少于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④检测试纸卡（条）本身具有质量控制对照线，并附有专属二维码或条形码；（提供质控卡（条）实物照片及功能说明，显色阈值性能验证数据）；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⑤每份快速检测试纸（条）卡特异性强，与其他类似结构农药的干扰率≤5%；（提供交叉反应测试列表（含干扰物名称及反应率）、第三方验证数据）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⑥同一批次试纸卡（条）重复检测同一浓度样本的RSD值≤10%；（提供实验室检测报告，同一浓度至少21次重复）</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⑦检测单个样品时，从样品前处理到结果判断整个过程要求在15分钟内完成；（提供操作流程时间记录表，相关图文材料）</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⑧检测数据可以数字化形式显示，并可根据参考限值通过判读系统准确判断检测结果；</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⑨判读标准：以有无测试线为准，不需要设立阴性、阳性对照，或采取检测线（T线）与质量控制线（C线）颜色深浅对比进行判定；</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⑩检测结果稳定，在30分钟后结果仍不发生变化；</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⑪合适存储条件2-30℃，保质期一年以上。(提供加速稳定性测试报告（高温高湿条件下试纸条性能保持≥12个月），实时稳定性跟踪数据，有效期承诺函)</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标的名称：2025年农兽药残留胶体金快速检测试纸卡（条）及判读服务采购项目D包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荔枝中苯醚甲环唑胶体金试纸（条）卡（</w:t>
            </w:r>
            <w:r>
              <w:rPr>
                <w:rFonts w:ascii="仿宋_GB2312" w:hAnsi="仿宋_GB2312" w:cs="仿宋_GB2312" w:eastAsia="仿宋_GB2312"/>
                <w:sz w:val="20"/>
              </w:rPr>
              <w:t>数量：</w:t>
            </w:r>
            <w:r>
              <w:rPr>
                <w:rFonts w:ascii="仿宋_GB2312" w:hAnsi="仿宋_GB2312" w:cs="仿宋_GB2312" w:eastAsia="仿宋_GB2312"/>
                <w:sz w:val="20"/>
              </w:rPr>
              <w:t>不少于</w:t>
            </w:r>
            <w:r>
              <w:rPr>
                <w:rFonts w:ascii="仿宋_GB2312" w:hAnsi="仿宋_GB2312" w:cs="仿宋_GB2312" w:eastAsia="仿宋_GB2312"/>
                <w:sz w:val="20"/>
              </w:rPr>
              <w:t>118</w:t>
            </w:r>
            <w:r>
              <w:rPr>
                <w:rFonts w:ascii="仿宋_GB2312" w:hAnsi="仿宋_GB2312" w:cs="仿宋_GB2312" w:eastAsia="仿宋_GB2312"/>
                <w:sz w:val="20"/>
              </w:rPr>
              <w:t>00</w:t>
            </w:r>
            <w:r>
              <w:rPr>
                <w:rFonts w:ascii="仿宋_GB2312" w:hAnsi="仿宋_GB2312" w:cs="仿宋_GB2312" w:eastAsia="仿宋_GB2312"/>
                <w:sz w:val="20"/>
              </w:rPr>
              <w:t>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包装、耗材：</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盒装，每盒农药残留检测套装内应配套与胶体金试纸（条）卡匹配的耗材，称样管、提取液吸管数量、转移的吸管等应与能检测的样品批（次）数量相对应，</w:t>
            </w:r>
            <w:r>
              <w:rPr>
                <w:rFonts w:ascii="仿宋_GB2312" w:hAnsi="仿宋_GB2312" w:cs="仿宋_GB2312" w:eastAsia="仿宋_GB2312"/>
                <w:sz w:val="20"/>
              </w:rPr>
              <w:t>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按检测批次（每批次</w:t>
            </w:r>
            <w:r>
              <w:rPr>
                <w:rFonts w:ascii="仿宋_GB2312" w:hAnsi="仿宋_GB2312" w:cs="仿宋_GB2312" w:eastAsia="仿宋_GB2312"/>
                <w:sz w:val="20"/>
              </w:rPr>
              <w:t>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检测技术：</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检测时取样部位应与</w:t>
            </w:r>
            <w:r>
              <w:rPr>
                <w:rFonts w:ascii="仿宋_GB2312" w:hAnsi="仿宋_GB2312" w:cs="仿宋_GB2312" w:eastAsia="仿宋_GB2312"/>
                <w:sz w:val="20"/>
              </w:rPr>
              <w:t>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检测限需满足</w:t>
            </w:r>
            <w:r>
              <w:rPr>
                <w:rFonts w:ascii="仿宋_GB2312" w:hAnsi="仿宋_GB2312" w:cs="仿宋_GB2312" w:eastAsia="仿宋_GB2312"/>
                <w:sz w:val="20"/>
              </w:rPr>
              <w:t>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w:t>
            </w:r>
            <w:r>
              <w:rPr>
                <w:rFonts w:ascii="仿宋_GB2312" w:hAnsi="仿宋_GB2312" w:cs="仿宋_GB2312" w:eastAsia="仿宋_GB2312"/>
                <w:sz w:val="20"/>
              </w:rPr>
              <w:t>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left"/>
            </w:pPr>
            <w:r>
              <w:rPr>
                <w:rFonts w:ascii="仿宋_GB2312" w:hAnsi="仿宋_GB2312" w:cs="仿宋_GB2312" w:eastAsia="仿宋_GB2312"/>
                <w:sz w:val="20"/>
              </w:rPr>
              <w:t>⑤</w:t>
            </w:r>
            <w:r>
              <w:rPr>
                <w:rFonts w:ascii="仿宋_GB2312" w:hAnsi="仿宋_GB2312" w:cs="仿宋_GB2312" w:eastAsia="仿宋_GB2312"/>
                <w:sz w:val="20"/>
              </w:rPr>
              <w:t>每份快速检测试纸（条）卡特异性强，与其他类似结构农药的干扰率</w:t>
            </w:r>
            <w:r>
              <w:rPr>
                <w:rFonts w:ascii="仿宋_GB2312" w:hAnsi="仿宋_GB2312" w:cs="仿宋_GB2312" w:eastAsia="仿宋_GB2312"/>
                <w:sz w:val="20"/>
              </w:rPr>
              <w:t>≤5%；（提供交叉反应测试列表（含干扰物名称及反应率）、第三方验证数据）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w:t>
            </w:r>
            <w:r>
              <w:rPr>
                <w:rFonts w:ascii="仿宋_GB2312" w:hAnsi="仿宋_GB2312" w:cs="仿宋_GB2312" w:eastAsia="仿宋_GB2312"/>
                <w:sz w:val="20"/>
              </w:rPr>
              <w:t>同一批次试纸卡（条）重复检测同一浓度样本的</w:t>
            </w:r>
            <w:r>
              <w:rPr>
                <w:rFonts w:ascii="仿宋_GB2312" w:hAnsi="仿宋_GB2312" w:cs="仿宋_GB2312" w:eastAsia="仿宋_GB2312"/>
                <w:sz w:val="20"/>
              </w:rPr>
              <w:t>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00"/>
              <w:jc w:val="left"/>
            </w:pPr>
            <w:r>
              <w:rPr>
                <w:rFonts w:ascii="仿宋_GB2312" w:hAnsi="仿宋_GB2312" w:cs="仿宋_GB2312" w:eastAsia="仿宋_GB2312"/>
                <w:sz w:val="20"/>
              </w:rPr>
              <w:t>⑦</w:t>
            </w:r>
            <w:r>
              <w:rPr>
                <w:rFonts w:ascii="仿宋_GB2312" w:hAnsi="仿宋_GB2312" w:cs="仿宋_GB2312" w:eastAsia="仿宋_GB2312"/>
                <w:sz w:val="20"/>
              </w:rPr>
              <w:t>检测单个样品时，从样品前处理到结果判断整个过程要求在</w:t>
            </w:r>
            <w:r>
              <w:rPr>
                <w:rFonts w:ascii="仿宋_GB2312" w:hAnsi="仿宋_GB2312" w:cs="仿宋_GB2312" w:eastAsia="仿宋_GB2312"/>
                <w:sz w:val="20"/>
              </w:rPr>
              <w:t>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00"/>
              <w:jc w:val="left"/>
            </w:pPr>
            <w:r>
              <w:rPr>
                <w:rFonts w:ascii="仿宋_GB2312" w:hAnsi="仿宋_GB2312" w:cs="仿宋_GB2312" w:eastAsia="仿宋_GB2312"/>
                <w:sz w:val="20"/>
              </w:rPr>
              <w:t>⑧</w:t>
            </w:r>
            <w:r>
              <w:rPr>
                <w:rFonts w:ascii="仿宋_GB2312" w:hAnsi="仿宋_GB2312" w:cs="仿宋_GB2312" w:eastAsia="仿宋_GB2312"/>
                <w:sz w:val="20"/>
              </w:rPr>
              <w:t>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400"/>
              <w:jc w:val="left"/>
            </w:pPr>
            <w:r>
              <w:rPr>
                <w:rFonts w:ascii="仿宋_GB2312" w:hAnsi="仿宋_GB2312" w:cs="仿宋_GB2312" w:eastAsia="仿宋_GB2312"/>
                <w:sz w:val="20"/>
              </w:rPr>
              <w:t>⑨</w:t>
            </w:r>
            <w:r>
              <w:rPr>
                <w:rFonts w:ascii="仿宋_GB2312" w:hAnsi="仿宋_GB2312" w:cs="仿宋_GB2312" w:eastAsia="仿宋_GB2312"/>
                <w:sz w:val="20"/>
              </w:rPr>
              <w:t>判读标准：以有无测试线为准，不需要设立阴性、阳性对照，或采取检测线（</w:t>
            </w:r>
            <w:r>
              <w:rPr>
                <w:rFonts w:ascii="仿宋_GB2312" w:hAnsi="仿宋_GB2312" w:cs="仿宋_GB2312" w:eastAsia="仿宋_GB2312"/>
                <w:sz w:val="20"/>
              </w:rPr>
              <w:t>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ind w:firstLine="400"/>
              <w:jc w:val="left"/>
            </w:pPr>
            <w:r>
              <w:rPr>
                <w:rFonts w:ascii="仿宋_GB2312" w:hAnsi="仿宋_GB2312" w:cs="仿宋_GB2312" w:eastAsia="仿宋_GB2312"/>
                <w:sz w:val="20"/>
              </w:rPr>
              <w:t>⑩</w:t>
            </w:r>
            <w:r>
              <w:rPr>
                <w:rFonts w:ascii="仿宋_GB2312" w:hAnsi="仿宋_GB2312" w:cs="仿宋_GB2312" w:eastAsia="仿宋_GB2312"/>
                <w:sz w:val="20"/>
              </w:rPr>
              <w:t>检测结果稳定，在</w:t>
            </w:r>
            <w:r>
              <w:rPr>
                <w:rFonts w:ascii="仿宋_GB2312" w:hAnsi="仿宋_GB2312" w:cs="仿宋_GB2312" w:eastAsia="仿宋_GB2312"/>
                <w:sz w:val="20"/>
              </w:rPr>
              <w:t>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合适存储条件</w:t>
            </w:r>
            <w:r>
              <w:rPr>
                <w:rFonts w:ascii="仿宋_GB2312" w:hAnsi="仿宋_GB2312" w:cs="仿宋_GB2312" w:eastAsia="仿宋_GB2312"/>
                <w:sz w:val="20"/>
              </w:rPr>
              <w:t>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荔枝中吡唑醚菌酯胶体金试纸（条）卡（数量：不少于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荔枝中氯氟氰菊酯胶体金试纸（条）卡（数量：不少于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荔枝中除虫脲胶体金试纸（条）卡（数量：不少于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0"/>
              </w:rPr>
              <w:t>荔枝中嘧菌酯胶体金试纸（条）卡（数量：不少于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4.1</w:t>
            </w:r>
            <w:r>
              <w:rPr>
                <w:rFonts w:ascii="仿宋_GB2312" w:hAnsi="仿宋_GB2312" w:cs="仿宋_GB2312" w:eastAsia="仿宋_GB2312"/>
              </w:rPr>
              <w:t>技术响应要求</w:t>
            </w:r>
            <w:r>
              <w:rPr>
                <w:rFonts w:ascii="仿宋_GB2312" w:hAnsi="仿宋_GB2312" w:cs="仿宋_GB2312" w:eastAsia="仿宋_GB2312"/>
              </w:rPr>
              <w:t>(A</w:t>
            </w:r>
            <w:r>
              <w:rPr>
                <w:rFonts w:ascii="仿宋_GB2312" w:hAnsi="仿宋_GB2312" w:cs="仿宋_GB2312" w:eastAsia="仿宋_GB2312"/>
              </w:rPr>
              <w:t>包</w:t>
            </w:r>
            <w:r>
              <w:rPr>
                <w:rFonts w:ascii="仿宋_GB2312" w:hAnsi="仿宋_GB2312" w:cs="仿宋_GB2312" w:eastAsia="仿宋_GB2312"/>
              </w:rPr>
              <w:t>)</w:t>
            </w:r>
          </w:p>
          <w:p>
            <w:pPr>
              <w:pStyle w:val="null3"/>
              <w:jc w:val="left"/>
            </w:pPr>
            <w:r>
              <w:rPr>
                <w:rFonts w:ascii="仿宋_GB2312" w:hAnsi="仿宋_GB2312" w:cs="仿宋_GB2312" w:eastAsia="仿宋_GB2312"/>
              </w:rPr>
              <w:t>4.1.1</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4.1.2</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4.1.3</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 xml:space="preserve">4.2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 xml:space="preserve">4.2.1 </w:t>
            </w:r>
            <w:r>
              <w:rPr>
                <w:rFonts w:ascii="仿宋_GB2312" w:hAnsi="仿宋_GB2312" w:cs="仿宋_GB2312" w:eastAsia="仿宋_GB2312"/>
              </w:rPr>
              <w:t>本项目为采购耗材项目，成交供应商负责公告中对成交供应商要求的一切事宜及责任。包括项目产品耗材提供、运输、验收、培训及相关服务等以及供应商认为必要的其他货物、材料、服务；如果供应商在成交并签署合同后，在供货、验收、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 xml:space="preserve">4.2.2 </w:t>
            </w:r>
            <w:r>
              <w:rPr>
                <w:rFonts w:ascii="仿宋_GB2312" w:hAnsi="仿宋_GB2312" w:cs="仿宋_GB2312" w:eastAsia="仿宋_GB2312"/>
              </w:rPr>
              <w:t>成交采购耗材等到达目的地，经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4.2.3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 xml:space="preserve">4.3 </w:t>
            </w:r>
            <w:r>
              <w:rPr>
                <w:rFonts w:ascii="仿宋_GB2312" w:hAnsi="仿宋_GB2312" w:cs="仿宋_GB2312" w:eastAsia="仿宋_GB2312"/>
              </w:rPr>
              <w:t>售后服务</w:t>
            </w:r>
          </w:p>
          <w:p>
            <w:pPr>
              <w:pStyle w:val="null3"/>
              <w:jc w:val="left"/>
            </w:pPr>
            <w:r>
              <w:rPr>
                <w:rFonts w:ascii="仿宋_GB2312" w:hAnsi="仿宋_GB2312" w:cs="仿宋_GB2312" w:eastAsia="仿宋_GB2312"/>
              </w:rPr>
              <w:t>4.3.1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4.3.2</w:t>
            </w:r>
            <w:r>
              <w:rPr>
                <w:rFonts w:ascii="仿宋_GB2312" w:hAnsi="仿宋_GB2312" w:cs="仿宋_GB2312" w:eastAsia="仿宋_GB2312"/>
              </w:rPr>
              <w:t>在保质期以内，供应商在接到业主的通知对存在问题能在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小时内派出有能力的解决人员赶到业主现场进行解决处理。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sz w:val="21"/>
              </w:rPr>
              <w:t xml:space="preserve">4.4 </w:t>
            </w:r>
            <w:r>
              <w:rPr>
                <w:rFonts w:ascii="仿宋_GB2312" w:hAnsi="仿宋_GB2312" w:cs="仿宋_GB2312" w:eastAsia="仿宋_GB2312"/>
                <w:sz w:val="21"/>
              </w:rPr>
              <w:t>未经业主书面同意，成交供应商不得以任何方式转包或分包本项目。同一个包须是同一个厂家、同一个品牌的产品。（初次报价时提供承诺函）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4.5 </w:t>
            </w:r>
            <w:r>
              <w:rPr>
                <w:rFonts w:ascii="仿宋_GB2312" w:hAnsi="仿宋_GB2312" w:cs="仿宋_GB2312" w:eastAsia="仿宋_GB2312"/>
              </w:rPr>
              <w:t>技术响应要求（</w:t>
            </w:r>
            <w:r>
              <w:rPr>
                <w:rFonts w:ascii="仿宋_GB2312" w:hAnsi="仿宋_GB2312" w:cs="仿宋_GB2312" w:eastAsia="仿宋_GB2312"/>
              </w:rPr>
              <w:t>B</w:t>
            </w:r>
            <w:r>
              <w:rPr>
                <w:rFonts w:ascii="仿宋_GB2312" w:hAnsi="仿宋_GB2312" w:cs="仿宋_GB2312" w:eastAsia="仿宋_GB2312"/>
              </w:rPr>
              <w:t>包）</w:t>
            </w:r>
          </w:p>
          <w:p>
            <w:pPr>
              <w:pStyle w:val="null3"/>
              <w:jc w:val="left"/>
            </w:pPr>
            <w:r>
              <w:rPr>
                <w:rFonts w:ascii="仿宋_GB2312" w:hAnsi="仿宋_GB2312" w:cs="仿宋_GB2312" w:eastAsia="仿宋_GB2312"/>
              </w:rPr>
              <w:t>4.5.1</w:t>
            </w:r>
            <w:r>
              <w:rPr>
                <w:rFonts w:ascii="仿宋_GB2312" w:hAnsi="仿宋_GB2312" w:cs="仿宋_GB2312" w:eastAsia="仿宋_GB2312"/>
              </w:rPr>
              <w:t>产品的假阴性率和假阳性率按《农药残留胶体金免疫层析试纸条（卡）验证评价规范（试行）》规定评判，空白样品检测假阳性率应小于等于</w:t>
            </w:r>
            <w:r>
              <w:rPr>
                <w:rFonts w:ascii="仿宋_GB2312" w:hAnsi="仿宋_GB2312" w:cs="仿宋_GB2312" w:eastAsia="仿宋_GB2312"/>
              </w:rPr>
              <w:t>10%</w:t>
            </w:r>
            <w:r>
              <w:rPr>
                <w:rFonts w:ascii="仿宋_GB2312" w:hAnsi="仿宋_GB2312" w:cs="仿宋_GB2312" w:eastAsia="仿宋_GB2312"/>
              </w:rPr>
              <w:t>，按照农药残留最大残留限量添加水平下的样品检测假阴性率应小于等于</w:t>
            </w:r>
            <w:r>
              <w:rPr>
                <w:rFonts w:ascii="仿宋_GB2312" w:hAnsi="仿宋_GB2312" w:cs="仿宋_GB2312" w:eastAsia="仿宋_GB2312"/>
              </w:rPr>
              <w:t>5%</w:t>
            </w:r>
            <w:r>
              <w:rPr>
                <w:rFonts w:ascii="仿宋_GB2312" w:hAnsi="仿宋_GB2312" w:cs="仿宋_GB2312" w:eastAsia="仿宋_GB2312"/>
              </w:rPr>
              <w:t>，检测</w:t>
            </w:r>
            <w:r>
              <w:rPr>
                <w:rFonts w:ascii="仿宋_GB2312" w:hAnsi="仿宋_GB2312" w:cs="仿宋_GB2312" w:eastAsia="仿宋_GB2312"/>
              </w:rPr>
              <w:t>2</w:t>
            </w:r>
            <w:r>
              <w:rPr>
                <w:rFonts w:ascii="仿宋_GB2312" w:hAnsi="仿宋_GB2312" w:cs="仿宋_GB2312" w:eastAsia="仿宋_GB2312"/>
              </w:rPr>
              <w:t>倍农药残留最大残留限量添加水平的样品时不得有假阴性结果。（初次报价时提供承诺函）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4.5.2</w:t>
            </w:r>
            <w:r>
              <w:rPr>
                <w:rFonts w:ascii="仿宋_GB2312" w:hAnsi="仿宋_GB2312" w:cs="仿宋_GB2312" w:eastAsia="仿宋_GB2312"/>
              </w:rPr>
              <w:t>B</w:t>
            </w:r>
            <w:r>
              <w:rPr>
                <w:rFonts w:ascii="仿宋_GB2312" w:hAnsi="仿宋_GB2312" w:cs="仿宋_GB2312" w:eastAsia="仿宋_GB2312"/>
              </w:rPr>
              <w:t>包需要提供判读服务：供应商应提供胶体金试剂卡（条）检测结果判读服务，判读系统能与海南省农业农村厅农产品质量安全智慧监管系统对接，使用系统中“农产品检测报告上传”小程序模块拍照判读，判读结果上传至我省农产品质量安全智慧监管系统。（初次报价时提供承诺函）。</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4.5.3</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4.5.4</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4.5.5</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 xml:space="preserve">4.6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4.6.1</w:t>
            </w:r>
            <w:r>
              <w:rPr>
                <w:rFonts w:ascii="仿宋_GB2312" w:hAnsi="仿宋_GB2312" w:cs="仿宋_GB2312" w:eastAsia="仿宋_GB2312"/>
              </w:rPr>
              <w:t>本项目为采购耗材及判读服务项目，成交供应商负责公告中对成交供应商要求的一切事宜及责任。包括项目产品耗材提供、运输、保管、系统提供、系统调试、验收、培训及相关服务等以及供应商认为必要的其他货物、材料、服务；如果供应商在成交并签署合同后，在供货、调试、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4.6.2</w:t>
            </w:r>
            <w:r>
              <w:rPr>
                <w:rFonts w:ascii="仿宋_GB2312" w:hAnsi="仿宋_GB2312" w:cs="仿宋_GB2312" w:eastAsia="仿宋_GB2312"/>
              </w:rPr>
              <w:t>成交采购耗材等到达目的地，经系统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4.6.3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 xml:space="preserve">4.7 </w:t>
            </w:r>
            <w:r>
              <w:rPr>
                <w:rFonts w:ascii="仿宋_GB2312" w:hAnsi="仿宋_GB2312" w:cs="仿宋_GB2312" w:eastAsia="仿宋_GB2312"/>
              </w:rPr>
              <w:t>售后服务</w:t>
            </w:r>
          </w:p>
          <w:p>
            <w:pPr>
              <w:pStyle w:val="null3"/>
              <w:jc w:val="left"/>
            </w:pPr>
            <w:r>
              <w:rPr>
                <w:rFonts w:ascii="仿宋_GB2312" w:hAnsi="仿宋_GB2312" w:cs="仿宋_GB2312" w:eastAsia="仿宋_GB2312"/>
              </w:rPr>
              <w:t>4.7.1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4.7.2</w:t>
            </w:r>
            <w:r>
              <w:rPr>
                <w:rFonts w:ascii="仿宋_GB2312" w:hAnsi="仿宋_GB2312" w:cs="仿宋_GB2312" w:eastAsia="仿宋_GB2312"/>
              </w:rPr>
              <w:t>在保质期以内，供应商应根据国家最新版食品中农药最大残留限量值变化，提供包括不仅限于样本前处理的技术调整。</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4.7.3</w:t>
            </w:r>
            <w:r>
              <w:rPr>
                <w:rFonts w:ascii="仿宋_GB2312" w:hAnsi="仿宋_GB2312" w:cs="仿宋_GB2312" w:eastAsia="仿宋_GB2312"/>
              </w:rPr>
              <w:t>在保质期以内，供应商在接到业主的维修通知对故障能在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小时内派出有能力的维修人员赶到业主现场进行维修处理。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 xml:space="preserve">4.7.4 </w:t>
            </w:r>
            <w:r>
              <w:rPr>
                <w:rFonts w:ascii="仿宋_GB2312" w:hAnsi="仿宋_GB2312" w:cs="仿宋_GB2312" w:eastAsia="仿宋_GB2312"/>
                <w:sz w:val="21"/>
              </w:rPr>
              <w:t>除响应文件明确外，成交供应商不得以任何方式转包或分包本项目，同一个包须是同一个厂家、同一个品牌的产品。（初次报价时提供承诺函）</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sz w:val="21"/>
              </w:rPr>
              <w:t>4.8</w:t>
            </w:r>
            <w:r>
              <w:rPr>
                <w:rFonts w:ascii="仿宋_GB2312" w:hAnsi="仿宋_GB2312" w:cs="仿宋_GB2312" w:eastAsia="仿宋_GB2312"/>
                <w:sz w:val="21"/>
              </w:rPr>
              <w:t>本项目可兼投但不可兼中，供应商可对其中</w:t>
            </w:r>
            <w:r>
              <w:rPr>
                <w:rFonts w:ascii="仿宋_GB2312" w:hAnsi="仿宋_GB2312" w:cs="仿宋_GB2312" w:eastAsia="仿宋_GB2312"/>
                <w:sz w:val="21"/>
              </w:rPr>
              <w:t>4</w:t>
            </w:r>
            <w:r>
              <w:rPr>
                <w:rFonts w:ascii="仿宋_GB2312" w:hAnsi="仿宋_GB2312" w:cs="仿宋_GB2312" w:eastAsia="仿宋_GB2312"/>
                <w:sz w:val="21"/>
              </w:rPr>
              <w:t>个包进行投标，但只能中一个包。如供应商对</w:t>
            </w:r>
            <w:r>
              <w:rPr>
                <w:rFonts w:ascii="仿宋_GB2312" w:hAnsi="仿宋_GB2312" w:cs="仿宋_GB2312" w:eastAsia="仿宋_GB2312"/>
                <w:sz w:val="21"/>
              </w:rPr>
              <w:t>4</w:t>
            </w:r>
            <w:r>
              <w:rPr>
                <w:rFonts w:ascii="仿宋_GB2312" w:hAnsi="仿宋_GB2312" w:cs="仿宋_GB2312" w:eastAsia="仿宋_GB2312"/>
                <w:sz w:val="21"/>
              </w:rPr>
              <w:t>个包进行投标，并且投标的包中有二个包以上综合得分排名第一名时，则按照供应商成交优先顺序推选最先评分得分排名第一名的包作为第一成交候选人。</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4.5 </w:t>
            </w:r>
            <w:r>
              <w:rPr>
                <w:rFonts w:ascii="仿宋_GB2312" w:hAnsi="仿宋_GB2312" w:cs="仿宋_GB2312" w:eastAsia="仿宋_GB2312"/>
              </w:rPr>
              <w:t>技术响应要求（</w:t>
            </w:r>
            <w:r>
              <w:rPr>
                <w:rFonts w:ascii="仿宋_GB2312" w:hAnsi="仿宋_GB2312" w:cs="仿宋_GB2312" w:eastAsia="仿宋_GB2312"/>
              </w:rPr>
              <w:t>C</w:t>
            </w:r>
            <w:r>
              <w:rPr>
                <w:rFonts w:ascii="仿宋_GB2312" w:hAnsi="仿宋_GB2312" w:cs="仿宋_GB2312" w:eastAsia="仿宋_GB2312"/>
              </w:rPr>
              <w:t>包）</w:t>
            </w:r>
          </w:p>
          <w:p>
            <w:pPr>
              <w:pStyle w:val="null3"/>
              <w:jc w:val="left"/>
            </w:pPr>
            <w:r>
              <w:rPr>
                <w:rFonts w:ascii="仿宋_GB2312" w:hAnsi="仿宋_GB2312" w:cs="仿宋_GB2312" w:eastAsia="仿宋_GB2312"/>
              </w:rPr>
              <w:t>4.5.1</w:t>
            </w:r>
            <w:r>
              <w:rPr>
                <w:rFonts w:ascii="仿宋_GB2312" w:hAnsi="仿宋_GB2312" w:cs="仿宋_GB2312" w:eastAsia="仿宋_GB2312"/>
              </w:rPr>
              <w:t>产品的假阴性率和假阳性率按《农药残留胶体金免疫层析试纸条（卡）验证评价规范（试行）》规定评判，空白样品检测假阳性率应小于等于</w:t>
            </w:r>
            <w:r>
              <w:rPr>
                <w:rFonts w:ascii="仿宋_GB2312" w:hAnsi="仿宋_GB2312" w:cs="仿宋_GB2312" w:eastAsia="仿宋_GB2312"/>
              </w:rPr>
              <w:t>10%</w:t>
            </w:r>
            <w:r>
              <w:rPr>
                <w:rFonts w:ascii="仿宋_GB2312" w:hAnsi="仿宋_GB2312" w:cs="仿宋_GB2312" w:eastAsia="仿宋_GB2312"/>
              </w:rPr>
              <w:t>，按照农药残留最大残留限量添加水平下的样品检测假阴性率应小于等于</w:t>
            </w:r>
            <w:r>
              <w:rPr>
                <w:rFonts w:ascii="仿宋_GB2312" w:hAnsi="仿宋_GB2312" w:cs="仿宋_GB2312" w:eastAsia="仿宋_GB2312"/>
              </w:rPr>
              <w:t>5%</w:t>
            </w:r>
            <w:r>
              <w:rPr>
                <w:rFonts w:ascii="仿宋_GB2312" w:hAnsi="仿宋_GB2312" w:cs="仿宋_GB2312" w:eastAsia="仿宋_GB2312"/>
              </w:rPr>
              <w:t>，检测</w:t>
            </w:r>
            <w:r>
              <w:rPr>
                <w:rFonts w:ascii="仿宋_GB2312" w:hAnsi="仿宋_GB2312" w:cs="仿宋_GB2312" w:eastAsia="仿宋_GB2312"/>
              </w:rPr>
              <w:t>2</w:t>
            </w:r>
            <w:r>
              <w:rPr>
                <w:rFonts w:ascii="仿宋_GB2312" w:hAnsi="仿宋_GB2312" w:cs="仿宋_GB2312" w:eastAsia="仿宋_GB2312"/>
              </w:rPr>
              <w:t>倍农药残留最大残留限量添加水平的样品时不得有假阴性结果。（初次报价时提供承诺函）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4.5.2</w:t>
            </w:r>
            <w:r>
              <w:rPr>
                <w:rFonts w:ascii="仿宋_GB2312" w:hAnsi="仿宋_GB2312" w:cs="仿宋_GB2312" w:eastAsia="仿宋_GB2312"/>
              </w:rPr>
              <w:t>C</w:t>
            </w:r>
            <w:r>
              <w:rPr>
                <w:rFonts w:ascii="仿宋_GB2312" w:hAnsi="仿宋_GB2312" w:cs="仿宋_GB2312" w:eastAsia="仿宋_GB2312"/>
              </w:rPr>
              <w:t>包需要提供判读服务：供应商应提供胶体金试剂卡（条）检测结果判读服务，判读系统能与海南省农业农村厅农产品质量安全智慧监管系统对接，使用系统中“农产品检测报告上传”小程序模块拍照判读，判读结果上传至我省农产品质量安全智慧监管系统。（初次报价时提供承诺函）。</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4.5.3</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4.5.4</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4.5.5</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 xml:space="preserve">4.6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4.6.1</w:t>
            </w:r>
            <w:r>
              <w:rPr>
                <w:rFonts w:ascii="仿宋_GB2312" w:hAnsi="仿宋_GB2312" w:cs="仿宋_GB2312" w:eastAsia="仿宋_GB2312"/>
              </w:rPr>
              <w:t>本项目为采购耗材及判读服务项目，成交供应商负责公告中对成交供应商要求的一切事宜及责任。包括项目产品耗材提供、运输、保管、系统提供、系统调试、验收、培训及相关服务等以及供应商认为必要的其他货物、材料、服务；如果供应商在成交并签署合同后，在供货、调试、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4.6.2</w:t>
            </w:r>
            <w:r>
              <w:rPr>
                <w:rFonts w:ascii="仿宋_GB2312" w:hAnsi="仿宋_GB2312" w:cs="仿宋_GB2312" w:eastAsia="仿宋_GB2312"/>
              </w:rPr>
              <w:t>成交采购耗材等到达目的地，经系统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4.6.3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 xml:space="preserve">4.7 </w:t>
            </w:r>
            <w:r>
              <w:rPr>
                <w:rFonts w:ascii="仿宋_GB2312" w:hAnsi="仿宋_GB2312" w:cs="仿宋_GB2312" w:eastAsia="仿宋_GB2312"/>
              </w:rPr>
              <w:t>售后服务</w:t>
            </w:r>
          </w:p>
          <w:p>
            <w:pPr>
              <w:pStyle w:val="null3"/>
              <w:jc w:val="left"/>
            </w:pPr>
            <w:r>
              <w:rPr>
                <w:rFonts w:ascii="仿宋_GB2312" w:hAnsi="仿宋_GB2312" w:cs="仿宋_GB2312" w:eastAsia="仿宋_GB2312"/>
              </w:rPr>
              <w:t>4.7.1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4.7.2</w:t>
            </w:r>
            <w:r>
              <w:rPr>
                <w:rFonts w:ascii="仿宋_GB2312" w:hAnsi="仿宋_GB2312" w:cs="仿宋_GB2312" w:eastAsia="仿宋_GB2312"/>
              </w:rPr>
              <w:t>在保质期以内，供应商应根据国家最新版食品中农药最大残留限量值变化，提供包括不仅限于样本前处理的技术调整。</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4.7.3</w:t>
            </w:r>
            <w:r>
              <w:rPr>
                <w:rFonts w:ascii="仿宋_GB2312" w:hAnsi="仿宋_GB2312" w:cs="仿宋_GB2312" w:eastAsia="仿宋_GB2312"/>
              </w:rPr>
              <w:t>在保质期以内，供应商在接到业主的维修通知对故障能在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小时内派出有能力的维修人员赶到业主现场进行维修处理。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 xml:space="preserve">4.7.4 </w:t>
            </w:r>
            <w:r>
              <w:rPr>
                <w:rFonts w:ascii="仿宋_GB2312" w:hAnsi="仿宋_GB2312" w:cs="仿宋_GB2312" w:eastAsia="仿宋_GB2312"/>
                <w:sz w:val="21"/>
              </w:rPr>
              <w:t>除响应文件明确外，成交供应商不得以任何方式转包或分包本项目，同一个包须是同一个厂家、同一个品牌的产品。（初次报价时提供承诺函）</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sz w:val="21"/>
              </w:rPr>
              <w:t>4.8</w:t>
            </w:r>
            <w:r>
              <w:rPr>
                <w:rFonts w:ascii="仿宋_GB2312" w:hAnsi="仿宋_GB2312" w:cs="仿宋_GB2312" w:eastAsia="仿宋_GB2312"/>
                <w:sz w:val="21"/>
              </w:rPr>
              <w:t>本项目可兼投但不可兼中，供应商可对其中</w:t>
            </w:r>
            <w:r>
              <w:rPr>
                <w:rFonts w:ascii="仿宋_GB2312" w:hAnsi="仿宋_GB2312" w:cs="仿宋_GB2312" w:eastAsia="仿宋_GB2312"/>
                <w:sz w:val="21"/>
              </w:rPr>
              <w:t>4</w:t>
            </w:r>
            <w:r>
              <w:rPr>
                <w:rFonts w:ascii="仿宋_GB2312" w:hAnsi="仿宋_GB2312" w:cs="仿宋_GB2312" w:eastAsia="仿宋_GB2312"/>
                <w:sz w:val="21"/>
              </w:rPr>
              <w:t>个包进行投标，但只能中一个包。如供应商对</w:t>
            </w:r>
            <w:r>
              <w:rPr>
                <w:rFonts w:ascii="仿宋_GB2312" w:hAnsi="仿宋_GB2312" w:cs="仿宋_GB2312" w:eastAsia="仿宋_GB2312"/>
                <w:sz w:val="21"/>
              </w:rPr>
              <w:t>4</w:t>
            </w:r>
            <w:r>
              <w:rPr>
                <w:rFonts w:ascii="仿宋_GB2312" w:hAnsi="仿宋_GB2312" w:cs="仿宋_GB2312" w:eastAsia="仿宋_GB2312"/>
                <w:sz w:val="21"/>
              </w:rPr>
              <w:t>个包进行投标，并且投标的包中有二个包以上综合得分排名第一名时，则按照供应商成交优先顺序推选最先评分得分排名第一名的包作为第一成交候选人。</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4.5 </w:t>
            </w:r>
            <w:r>
              <w:rPr>
                <w:rFonts w:ascii="仿宋_GB2312" w:hAnsi="仿宋_GB2312" w:cs="仿宋_GB2312" w:eastAsia="仿宋_GB2312"/>
              </w:rPr>
              <w:t>技术响应要求（</w:t>
            </w:r>
            <w:r>
              <w:rPr>
                <w:rFonts w:ascii="仿宋_GB2312" w:hAnsi="仿宋_GB2312" w:cs="仿宋_GB2312" w:eastAsia="仿宋_GB2312"/>
              </w:rPr>
              <w:t>D</w:t>
            </w:r>
            <w:r>
              <w:rPr>
                <w:rFonts w:ascii="仿宋_GB2312" w:hAnsi="仿宋_GB2312" w:cs="仿宋_GB2312" w:eastAsia="仿宋_GB2312"/>
              </w:rPr>
              <w:t>包）</w:t>
            </w:r>
          </w:p>
          <w:p>
            <w:pPr>
              <w:pStyle w:val="null3"/>
              <w:jc w:val="left"/>
            </w:pPr>
            <w:r>
              <w:rPr>
                <w:rFonts w:ascii="仿宋_GB2312" w:hAnsi="仿宋_GB2312" w:cs="仿宋_GB2312" w:eastAsia="仿宋_GB2312"/>
              </w:rPr>
              <w:t>4.5.1</w:t>
            </w:r>
            <w:r>
              <w:rPr>
                <w:rFonts w:ascii="仿宋_GB2312" w:hAnsi="仿宋_GB2312" w:cs="仿宋_GB2312" w:eastAsia="仿宋_GB2312"/>
              </w:rPr>
              <w:t>产品的假阴性率和假阳性率按《农药残留胶体金免疫层析试纸条（卡）验证评价规范（试行）》规定评判，空白样品检测假阳性率应小于等于</w:t>
            </w:r>
            <w:r>
              <w:rPr>
                <w:rFonts w:ascii="仿宋_GB2312" w:hAnsi="仿宋_GB2312" w:cs="仿宋_GB2312" w:eastAsia="仿宋_GB2312"/>
              </w:rPr>
              <w:t>10%</w:t>
            </w:r>
            <w:r>
              <w:rPr>
                <w:rFonts w:ascii="仿宋_GB2312" w:hAnsi="仿宋_GB2312" w:cs="仿宋_GB2312" w:eastAsia="仿宋_GB2312"/>
              </w:rPr>
              <w:t>，按照农药残留最大残留限量添加水平下的样品检测假阴性率应小于等于</w:t>
            </w:r>
            <w:r>
              <w:rPr>
                <w:rFonts w:ascii="仿宋_GB2312" w:hAnsi="仿宋_GB2312" w:cs="仿宋_GB2312" w:eastAsia="仿宋_GB2312"/>
              </w:rPr>
              <w:t>5%</w:t>
            </w:r>
            <w:r>
              <w:rPr>
                <w:rFonts w:ascii="仿宋_GB2312" w:hAnsi="仿宋_GB2312" w:cs="仿宋_GB2312" w:eastAsia="仿宋_GB2312"/>
              </w:rPr>
              <w:t>，检测</w:t>
            </w:r>
            <w:r>
              <w:rPr>
                <w:rFonts w:ascii="仿宋_GB2312" w:hAnsi="仿宋_GB2312" w:cs="仿宋_GB2312" w:eastAsia="仿宋_GB2312"/>
              </w:rPr>
              <w:t>2</w:t>
            </w:r>
            <w:r>
              <w:rPr>
                <w:rFonts w:ascii="仿宋_GB2312" w:hAnsi="仿宋_GB2312" w:cs="仿宋_GB2312" w:eastAsia="仿宋_GB2312"/>
              </w:rPr>
              <w:t>倍农药残留最大残留限量添加水平的样品时不得有假阴性结果。（初次报价时提供承诺函）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4.5.2</w:t>
            </w:r>
            <w:r>
              <w:rPr>
                <w:rFonts w:ascii="仿宋_GB2312" w:hAnsi="仿宋_GB2312" w:cs="仿宋_GB2312" w:eastAsia="仿宋_GB2312"/>
              </w:rPr>
              <w:t>D</w:t>
            </w:r>
            <w:r>
              <w:rPr>
                <w:rFonts w:ascii="仿宋_GB2312" w:hAnsi="仿宋_GB2312" w:cs="仿宋_GB2312" w:eastAsia="仿宋_GB2312"/>
              </w:rPr>
              <w:t>包需要提供判读服务：供应商应提供胶体金试剂卡（条）检测结果判读服务，判读系统能与海南省农业农村厅农产品质量安全智慧监管系统对接，使用系统中“农产品检测报告上传”小程序模块拍照判读，判读结果上传至我省农产品质量安全智慧监管系统。（初次报价时提供承诺函）。</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4.5.3</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4.5.4</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4.5.5</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 xml:space="preserve">4.6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4.6.1</w:t>
            </w:r>
            <w:r>
              <w:rPr>
                <w:rFonts w:ascii="仿宋_GB2312" w:hAnsi="仿宋_GB2312" w:cs="仿宋_GB2312" w:eastAsia="仿宋_GB2312"/>
              </w:rPr>
              <w:t>本项目为采购耗材及判读服务项目，成交供应商负责公告中对成交供应商要求的一切事宜及责任。包括项目产品耗材提供、运输、保管、系统提供、系统调试、验收、培训及相关服务等以及供应商认为必要的其他货物、材料、服务；如果供应商在成交并签署合同后，在供货、调试、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4.6.2</w:t>
            </w:r>
            <w:r>
              <w:rPr>
                <w:rFonts w:ascii="仿宋_GB2312" w:hAnsi="仿宋_GB2312" w:cs="仿宋_GB2312" w:eastAsia="仿宋_GB2312"/>
              </w:rPr>
              <w:t>成交采购耗材等到达目的地，经系统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4.6.3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 xml:space="preserve">4.7 </w:t>
            </w:r>
            <w:r>
              <w:rPr>
                <w:rFonts w:ascii="仿宋_GB2312" w:hAnsi="仿宋_GB2312" w:cs="仿宋_GB2312" w:eastAsia="仿宋_GB2312"/>
              </w:rPr>
              <w:t>售后服务</w:t>
            </w:r>
          </w:p>
          <w:p>
            <w:pPr>
              <w:pStyle w:val="null3"/>
              <w:jc w:val="left"/>
            </w:pPr>
            <w:r>
              <w:rPr>
                <w:rFonts w:ascii="仿宋_GB2312" w:hAnsi="仿宋_GB2312" w:cs="仿宋_GB2312" w:eastAsia="仿宋_GB2312"/>
              </w:rPr>
              <w:t>4.7.1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4.7.2</w:t>
            </w:r>
            <w:r>
              <w:rPr>
                <w:rFonts w:ascii="仿宋_GB2312" w:hAnsi="仿宋_GB2312" w:cs="仿宋_GB2312" w:eastAsia="仿宋_GB2312"/>
              </w:rPr>
              <w:t>在保质期以内，供应商应根据国家最新版食品中农药最大残留限量值变化，提供包括不仅限于样本前处理的技术调整。</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4.7.3</w:t>
            </w:r>
            <w:r>
              <w:rPr>
                <w:rFonts w:ascii="仿宋_GB2312" w:hAnsi="仿宋_GB2312" w:cs="仿宋_GB2312" w:eastAsia="仿宋_GB2312"/>
              </w:rPr>
              <w:t>在保质期以内，供应商在接到业主的维修通知对故障能在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小时内派出有能力的维修人员赶到业主现场进行维修处理。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 xml:space="preserve">4.7.4 </w:t>
            </w:r>
            <w:r>
              <w:rPr>
                <w:rFonts w:ascii="仿宋_GB2312" w:hAnsi="仿宋_GB2312" w:cs="仿宋_GB2312" w:eastAsia="仿宋_GB2312"/>
                <w:sz w:val="21"/>
              </w:rPr>
              <w:t>除响应文件明确外，成交供应商不得以任何方式转包或分包本项目，同一个包须是同一个厂家、同一个品牌的产品。（初次报价时提供承诺函）</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sz w:val="21"/>
              </w:rPr>
              <w:t>4.8</w:t>
            </w:r>
            <w:r>
              <w:rPr>
                <w:rFonts w:ascii="仿宋_GB2312" w:hAnsi="仿宋_GB2312" w:cs="仿宋_GB2312" w:eastAsia="仿宋_GB2312"/>
                <w:sz w:val="21"/>
              </w:rPr>
              <w:t>本项目可兼投但不可兼中，供应商可对其中</w:t>
            </w:r>
            <w:r>
              <w:rPr>
                <w:rFonts w:ascii="仿宋_GB2312" w:hAnsi="仿宋_GB2312" w:cs="仿宋_GB2312" w:eastAsia="仿宋_GB2312"/>
                <w:sz w:val="21"/>
              </w:rPr>
              <w:t>4</w:t>
            </w:r>
            <w:r>
              <w:rPr>
                <w:rFonts w:ascii="仿宋_GB2312" w:hAnsi="仿宋_GB2312" w:cs="仿宋_GB2312" w:eastAsia="仿宋_GB2312"/>
                <w:sz w:val="21"/>
              </w:rPr>
              <w:t>个包进行投标，但只能中一个包。如供应商对</w:t>
            </w:r>
            <w:r>
              <w:rPr>
                <w:rFonts w:ascii="仿宋_GB2312" w:hAnsi="仿宋_GB2312" w:cs="仿宋_GB2312" w:eastAsia="仿宋_GB2312"/>
                <w:sz w:val="21"/>
              </w:rPr>
              <w:t>4</w:t>
            </w:r>
            <w:r>
              <w:rPr>
                <w:rFonts w:ascii="仿宋_GB2312" w:hAnsi="仿宋_GB2312" w:cs="仿宋_GB2312" w:eastAsia="仿宋_GB2312"/>
                <w:sz w:val="21"/>
              </w:rPr>
              <w:t>个包进行投标，并且投标的包中有二个包以上综合得分排名第一名时，则按照供应商成交优先顺序推选最先评分得分排名第一名的包作为第一成交候选人。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7"/>
          <w:b/>
        </w:rPr>
        <w:t>合同文本</w:t>
      </w:r>
      <w:r>
        <w:rPr>
          <w:rFonts w:ascii="仿宋_GB2312" w:hAnsi="仿宋_GB2312" w:cs="仿宋_GB2312" w:eastAsia="仿宋_GB2312"/>
          <w:sz w:val="27"/>
          <w:b/>
        </w:rPr>
        <w:t>(因系统自带合同模板，但该模板不满足本项目，本项目合同以此为准，请投标人注意)</w:t>
      </w:r>
    </w:p>
    <w:p>
      <w:pPr>
        <w:pStyle w:val="null3"/>
        <w:jc w:val="center"/>
      </w:pPr>
      <w:r>
        <w:rPr>
          <w:rFonts w:ascii="仿宋_GB2312" w:hAnsi="仿宋_GB2312" w:cs="仿宋_GB2312" w:eastAsia="仿宋_GB2312"/>
          <w:sz w:val="36"/>
          <w:b/>
        </w:rPr>
        <w:t>政府采购合同</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仅供参考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p>
    <w:p>
      <w:pPr>
        <w:pStyle w:val="null3"/>
        <w:ind w:firstLine="960"/>
        <w:jc w:val="both"/>
      </w:pPr>
      <w:r>
        <w:rPr>
          <w:rFonts w:ascii="仿宋_GB2312" w:hAnsi="仿宋_GB2312" w:cs="仿宋_GB2312" w:eastAsia="仿宋_GB2312"/>
          <w:sz w:val="24"/>
        </w:rPr>
        <w:t>合同编号：</w:t>
      </w:r>
    </w:p>
    <w:p>
      <w:pPr>
        <w:pStyle w:val="null3"/>
        <w:ind w:firstLine="960"/>
        <w:jc w:val="both"/>
      </w:pPr>
      <w:r>
        <w:rPr>
          <w:rFonts w:ascii="仿宋_GB2312" w:hAnsi="仿宋_GB2312" w:cs="仿宋_GB2312" w:eastAsia="仿宋_GB2312"/>
          <w:sz w:val="24"/>
        </w:rPr>
        <w:t>项目名称</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2025年农兽药残留胶体金快速检测试纸卡（条）及判读服务采购项目</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p>
    <w:p>
      <w:pPr>
        <w:pStyle w:val="null3"/>
        <w:ind w:firstLine="960"/>
        <w:jc w:val="both"/>
      </w:pPr>
      <w:r>
        <w:rPr>
          <w:rFonts w:ascii="仿宋_GB2312" w:hAnsi="仿宋_GB2312" w:cs="仿宋_GB2312" w:eastAsia="仿宋_GB2312"/>
          <w:sz w:val="24"/>
        </w:rPr>
        <w:t>项目地点</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p>
    <w:p>
      <w:pPr>
        <w:pStyle w:val="null3"/>
        <w:ind w:firstLine="960"/>
        <w:jc w:val="center"/>
      </w:pPr>
      <w:r>
        <w:rPr>
          <w:rFonts w:ascii="仿宋_GB2312" w:hAnsi="仿宋_GB2312" w:cs="仿宋_GB2312" w:eastAsia="仿宋_GB2312"/>
          <w:sz w:val="24"/>
        </w:rPr>
        <w:t>委托方（甲方）：</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海南省农业农村厅</w:t>
      </w:r>
      <w:r>
        <w:rPr>
          <w:rFonts w:ascii="仿宋_GB2312" w:hAnsi="仿宋_GB2312" w:cs="仿宋_GB2312" w:eastAsia="仿宋_GB2312"/>
          <w:sz w:val="24"/>
          <w:u w:val="single"/>
        </w:rPr>
        <w:t xml:space="preserve">            </w:t>
      </w:r>
    </w:p>
    <w:p>
      <w:pPr>
        <w:pStyle w:val="null3"/>
        <w:ind w:firstLine="960"/>
        <w:jc w:val="both"/>
      </w:pPr>
      <w:r>
        <w:rPr>
          <w:rFonts w:ascii="仿宋_GB2312" w:hAnsi="仿宋_GB2312" w:cs="仿宋_GB2312" w:eastAsia="仿宋_GB2312"/>
          <w:sz w:val="24"/>
        </w:rPr>
        <w:t>受托方（乙方）：</w:t>
      </w:r>
      <w:r>
        <w:rPr>
          <w:rFonts w:ascii="仿宋_GB2312" w:hAnsi="仿宋_GB2312" w:cs="仿宋_GB2312" w:eastAsia="仿宋_GB2312"/>
          <w:sz w:val="32"/>
          <w:u w:val="single"/>
        </w:rPr>
        <w:t xml:space="preserve">                                 </w:t>
      </w:r>
    </w:p>
    <w:p>
      <w:pPr>
        <w:pStyle w:val="null3"/>
        <w:jc w:val="both"/>
      </w:pP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rPr>
        <w:t>签</w:t>
      </w:r>
      <w:r>
        <w:rPr>
          <w:rFonts w:ascii="仿宋_GB2312" w:hAnsi="仿宋_GB2312" w:cs="仿宋_GB2312" w:eastAsia="仿宋_GB2312"/>
          <w:sz w:val="24"/>
        </w:rPr>
        <w:t xml:space="preserve">  订 </w:t>
      </w:r>
      <w:r>
        <w:rPr>
          <w:rFonts w:ascii="仿宋_GB2312" w:hAnsi="仿宋_GB2312" w:cs="仿宋_GB2312" w:eastAsia="仿宋_GB2312"/>
          <w:sz w:val="32"/>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期：</w:t>
      </w:r>
    </w:p>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u w:val="single"/>
        </w:rPr>
        <w:t>海南省农业农村厅</w:t>
      </w:r>
      <w:r>
        <w:rPr>
          <w:rFonts w:ascii="仿宋_GB2312" w:hAnsi="仿宋_GB2312" w:cs="仿宋_GB2312" w:eastAsia="仿宋_GB2312"/>
          <w:sz w:val="24"/>
        </w:rPr>
        <w:t>（甲方）</w:t>
      </w:r>
      <w:r>
        <w:rPr>
          <w:rFonts w:ascii="仿宋_GB2312" w:hAnsi="仿宋_GB2312" w:cs="仿宋_GB2312" w:eastAsia="仿宋_GB2312"/>
          <w:sz w:val="24"/>
        </w:rPr>
        <w:t>农兽药残留胶体金快速检测试纸卡（条）及判读服务采购项目</w:t>
      </w:r>
      <w:r>
        <w:rPr>
          <w:rFonts w:ascii="仿宋_GB2312" w:hAnsi="仿宋_GB2312" w:cs="仿宋_GB2312" w:eastAsia="仿宋_GB2312"/>
          <w:sz w:val="32"/>
          <w:u w:val="single"/>
        </w:rPr>
        <w:t xml:space="preserve">     </w:t>
      </w:r>
      <w:r>
        <w:rPr>
          <w:rFonts w:ascii="仿宋_GB2312" w:hAnsi="仿宋_GB2312" w:cs="仿宋_GB2312" w:eastAsia="仿宋_GB2312"/>
          <w:sz w:val="24"/>
        </w:rPr>
        <w:t>包</w:t>
      </w:r>
      <w:r>
        <w:rPr>
          <w:rFonts w:ascii="仿宋_GB2312" w:hAnsi="仿宋_GB2312" w:cs="仿宋_GB2312" w:eastAsia="仿宋_GB2312"/>
          <w:sz w:val="24"/>
        </w:rPr>
        <w:t>由</w:t>
      </w:r>
      <w:r>
        <w:rPr>
          <w:rFonts w:ascii="仿宋_GB2312" w:hAnsi="仿宋_GB2312" w:cs="仿宋_GB2312" w:eastAsia="仿宋_GB2312"/>
          <w:sz w:val="24"/>
        </w:rPr>
        <w:t>中技建设咨询有限公司（代理公司）</w:t>
      </w:r>
      <w:r>
        <w:rPr>
          <w:rFonts w:ascii="仿宋_GB2312" w:hAnsi="仿宋_GB2312" w:cs="仿宋_GB2312" w:eastAsia="仿宋_GB2312"/>
          <w:sz w:val="24"/>
        </w:rPr>
        <w:t>以编号为</w:t>
      </w:r>
      <w:r>
        <w:rPr>
          <w:rFonts w:ascii="仿宋_GB2312" w:hAnsi="仿宋_GB2312" w:cs="仿宋_GB2312" w:eastAsia="仿宋_GB2312"/>
          <w:sz w:val="24"/>
        </w:rPr>
        <w:t>HNZJC2025-HW(HK)-024竞争性</w:t>
      </w:r>
      <w:r>
        <w:rPr>
          <w:rFonts w:ascii="仿宋_GB2312" w:hAnsi="仿宋_GB2312" w:cs="仿宋_GB2312" w:eastAsia="仿宋_GB2312"/>
          <w:sz w:val="24"/>
        </w:rPr>
        <w:t>磋商文件在国内</w:t>
      </w:r>
      <w:r>
        <w:rPr>
          <w:rFonts w:ascii="仿宋_GB2312" w:hAnsi="仿宋_GB2312" w:cs="仿宋_GB2312" w:eastAsia="仿宋_GB2312"/>
          <w:sz w:val="24"/>
        </w:rPr>
        <w:t>进行政府采购。经评委确定</w:t>
      </w:r>
      <w:r>
        <w:rPr>
          <w:rFonts w:ascii="仿宋_GB2312" w:hAnsi="仿宋_GB2312" w:cs="仿宋_GB2312" w:eastAsia="仿宋_GB2312"/>
          <w:sz w:val="32"/>
          <w:u w:val="single"/>
        </w:rPr>
        <w:t xml:space="preserve">                    </w:t>
      </w:r>
      <w:r>
        <w:rPr>
          <w:rFonts w:ascii="仿宋_GB2312" w:hAnsi="仿宋_GB2312" w:cs="仿宋_GB2312" w:eastAsia="仿宋_GB2312"/>
          <w:sz w:val="24"/>
        </w:rPr>
        <w:t>（乙方）为中标单位。甲乙双方同意按照下面的条款和条件签署本合同。</w:t>
      </w:r>
    </w:p>
    <w:p>
      <w:pPr>
        <w:pStyle w:val="null3"/>
        <w:jc w:val="both"/>
        <w:outlineLvl w:val="2"/>
      </w:pPr>
      <w:r>
        <w:rPr>
          <w:rFonts w:ascii="仿宋_GB2312" w:hAnsi="仿宋_GB2312" w:cs="仿宋_GB2312" w:eastAsia="仿宋_GB2312"/>
          <w:sz w:val="24"/>
          <w:b/>
        </w:rPr>
        <w:t>一、货物内容</w:t>
      </w:r>
    </w:p>
    <w:p>
      <w:pPr>
        <w:pStyle w:val="null3"/>
        <w:ind w:firstLine="482"/>
        <w:jc w:val="left"/>
      </w:pPr>
      <w:r>
        <w:rPr>
          <w:rFonts w:ascii="仿宋_GB2312" w:hAnsi="仿宋_GB2312" w:cs="仿宋_GB2312" w:eastAsia="仿宋_GB2312"/>
          <w:sz w:val="24"/>
          <w:b/>
        </w:rPr>
        <w:t>二、供货要求</w:t>
      </w:r>
    </w:p>
    <w:p>
      <w:pPr>
        <w:pStyle w:val="null3"/>
        <w:ind w:firstLine="360"/>
        <w:jc w:val="left"/>
      </w:pPr>
      <w:r>
        <w:rPr>
          <w:rFonts w:ascii="仿宋_GB2312" w:hAnsi="仿宋_GB2312" w:cs="仿宋_GB2312" w:eastAsia="仿宋_GB2312"/>
          <w:sz w:val="24"/>
        </w:rPr>
        <w:t>（一）货物为原制造商制造的全新产品，</w:t>
      </w:r>
      <w:r>
        <w:rPr>
          <w:rFonts w:ascii="仿宋_GB2312" w:hAnsi="仿宋_GB2312" w:cs="仿宋_GB2312" w:eastAsia="仿宋_GB2312"/>
          <w:sz w:val="24"/>
        </w:rPr>
        <w:t>包装</w:t>
      </w:r>
      <w:r>
        <w:rPr>
          <w:rFonts w:ascii="仿宋_GB2312" w:hAnsi="仿宋_GB2312" w:cs="仿宋_GB2312" w:eastAsia="仿宋_GB2312"/>
          <w:sz w:val="24"/>
        </w:rPr>
        <w:t>无污染，无侵权行为、表面无划损、无任何缺陷隐患，在中国境内可依常规安全合法使用。</w:t>
      </w:r>
    </w:p>
    <w:p>
      <w:pPr>
        <w:pStyle w:val="null3"/>
        <w:ind w:firstLine="360"/>
        <w:jc w:val="left"/>
      </w:pPr>
      <w:r>
        <w:rPr>
          <w:rFonts w:ascii="仿宋_GB2312" w:hAnsi="仿宋_GB2312" w:cs="仿宋_GB2312" w:eastAsia="仿宋_GB2312"/>
          <w:sz w:val="24"/>
        </w:rPr>
        <w:t>（二）货物为原厂商未启封全新包装，具出厂合格证，序列号、包装箱号与出厂批号一致，并可追索查阅。</w:t>
      </w:r>
    </w:p>
    <w:p>
      <w:pPr>
        <w:pStyle w:val="null3"/>
        <w:ind w:firstLine="360"/>
        <w:jc w:val="left"/>
      </w:pPr>
      <w:r>
        <w:rPr>
          <w:rFonts w:ascii="仿宋_GB2312" w:hAnsi="仿宋_GB2312" w:cs="仿宋_GB2312" w:eastAsia="仿宋_GB2312"/>
          <w:sz w:val="24"/>
        </w:rPr>
        <w:t>（三）货物符合国家现行有关的验收规范和标准要求的合格标准。</w:t>
      </w:r>
    </w:p>
    <w:p>
      <w:pPr>
        <w:pStyle w:val="null3"/>
        <w:ind w:firstLine="360"/>
        <w:jc w:val="left"/>
      </w:pPr>
      <w:r>
        <w:rPr>
          <w:rFonts w:ascii="仿宋_GB2312" w:hAnsi="仿宋_GB2312" w:cs="仿宋_GB2312" w:eastAsia="仿宋_GB2312"/>
          <w:sz w:val="24"/>
        </w:rPr>
        <w:t>（四）使用说明书及相关的所有资料随货物向甲方交付。</w:t>
      </w:r>
    </w:p>
    <w:p>
      <w:pPr>
        <w:pStyle w:val="null3"/>
        <w:ind w:firstLine="360"/>
        <w:jc w:val="left"/>
      </w:pPr>
      <w:r>
        <w:rPr>
          <w:rFonts w:ascii="仿宋_GB2312" w:hAnsi="仿宋_GB2312" w:cs="仿宋_GB2312" w:eastAsia="仿宋_GB2312"/>
          <w:sz w:val="24"/>
        </w:rPr>
        <w:t>（五）货物的所有权自到达甲方指定地点</w:t>
      </w:r>
      <w:r>
        <w:rPr>
          <w:rFonts w:ascii="仿宋_GB2312" w:hAnsi="仿宋_GB2312" w:cs="仿宋_GB2312" w:eastAsia="仿宋_GB2312"/>
          <w:sz w:val="24"/>
        </w:rPr>
        <w:t>并经甲方签收后</w:t>
      </w:r>
      <w:r>
        <w:rPr>
          <w:rFonts w:ascii="仿宋_GB2312" w:hAnsi="仿宋_GB2312" w:cs="仿宋_GB2312" w:eastAsia="仿宋_GB2312"/>
          <w:sz w:val="24"/>
        </w:rPr>
        <w:t>发生转移。</w:t>
      </w:r>
    </w:p>
    <w:p>
      <w:pPr>
        <w:pStyle w:val="null3"/>
        <w:ind w:firstLine="360"/>
        <w:jc w:val="left"/>
      </w:pPr>
      <w:r>
        <w:rPr>
          <w:rFonts w:ascii="仿宋_GB2312" w:hAnsi="仿宋_GB2312" w:cs="仿宋_GB2312" w:eastAsia="仿宋_GB2312"/>
          <w:sz w:val="24"/>
        </w:rPr>
        <w:t>（六）判读系统（设备）要与海南省农业农村厅农产品质量安全智慧监管系统对接，将检测结果自动上传至系统。</w:t>
      </w:r>
    </w:p>
    <w:p>
      <w:pPr>
        <w:pStyle w:val="null3"/>
        <w:ind w:firstLine="482"/>
        <w:jc w:val="left"/>
      </w:pPr>
      <w:r>
        <w:rPr>
          <w:rFonts w:ascii="仿宋_GB2312" w:hAnsi="仿宋_GB2312" w:cs="仿宋_GB2312" w:eastAsia="仿宋_GB2312"/>
          <w:sz w:val="24"/>
          <w:b/>
        </w:rPr>
        <w:t>三、交货期和地点</w:t>
      </w:r>
    </w:p>
    <w:p>
      <w:pPr>
        <w:pStyle w:val="null3"/>
        <w:ind w:firstLine="480"/>
        <w:jc w:val="left"/>
      </w:pPr>
      <w:r>
        <w:rPr>
          <w:rFonts w:ascii="仿宋_GB2312" w:hAnsi="仿宋_GB2312" w:cs="仿宋_GB2312" w:eastAsia="仿宋_GB2312"/>
          <w:sz w:val="24"/>
        </w:rPr>
        <w:t>（一）交货期：接到</w:t>
      </w:r>
      <w:r>
        <w:rPr>
          <w:rFonts w:ascii="仿宋_GB2312" w:hAnsi="仿宋_GB2312" w:cs="仿宋_GB2312" w:eastAsia="仿宋_GB2312"/>
          <w:sz w:val="24"/>
        </w:rPr>
        <w:t>甲方</w:t>
      </w:r>
      <w:r>
        <w:rPr>
          <w:rFonts w:ascii="仿宋_GB2312" w:hAnsi="仿宋_GB2312" w:cs="仿宋_GB2312" w:eastAsia="仿宋_GB2312"/>
          <w:sz w:val="24"/>
        </w:rPr>
        <w:t>通知后，</w:t>
      </w:r>
      <w:r>
        <w:rPr>
          <w:rFonts w:ascii="仿宋_GB2312" w:hAnsi="仿宋_GB2312" w:cs="仿宋_GB2312" w:eastAsia="仿宋_GB2312"/>
          <w:sz w:val="24"/>
        </w:rPr>
        <w:t>乙方</w:t>
      </w:r>
      <w:r>
        <w:rPr>
          <w:rFonts w:ascii="仿宋_GB2312" w:hAnsi="仿宋_GB2312" w:cs="仿宋_GB2312" w:eastAsia="仿宋_GB2312"/>
          <w:sz w:val="24"/>
        </w:rPr>
        <w:t>应在</w:t>
      </w:r>
      <w:r>
        <w:rPr>
          <w:rFonts w:ascii="仿宋_GB2312" w:hAnsi="仿宋_GB2312" w:cs="仿宋_GB2312" w:eastAsia="仿宋_GB2312"/>
          <w:sz w:val="24"/>
        </w:rPr>
        <w:t>10</w:t>
      </w:r>
      <w:r>
        <w:rPr>
          <w:rFonts w:ascii="仿宋_GB2312" w:hAnsi="仿宋_GB2312" w:cs="仿宋_GB2312" w:eastAsia="仿宋_GB2312"/>
          <w:sz w:val="24"/>
        </w:rPr>
        <w:t>日内将采购耗材运送至指定地点。</w:t>
      </w:r>
    </w:p>
    <w:p>
      <w:pPr>
        <w:pStyle w:val="null3"/>
        <w:ind w:firstLine="480"/>
        <w:jc w:val="left"/>
      </w:pPr>
      <w:r>
        <w:rPr>
          <w:rFonts w:ascii="仿宋_GB2312" w:hAnsi="仿宋_GB2312" w:cs="仿宋_GB2312" w:eastAsia="仿宋_GB2312"/>
          <w:sz w:val="24"/>
        </w:rPr>
        <w:t>（二）交货地点：</w:t>
      </w:r>
      <w:r>
        <w:rPr>
          <w:rFonts w:ascii="仿宋_GB2312" w:hAnsi="仿宋_GB2312" w:cs="仿宋_GB2312" w:eastAsia="仿宋_GB2312"/>
          <w:sz w:val="24"/>
          <w:u w:val="single"/>
        </w:rPr>
        <w:t>甲方指定地点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）乙方人员在履行合同过程中的人身和财产安全责任均由乙方自行负责，甲方对此不承担任何责任。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乙方应将所提供货物的装箱清单、检验合格证明及许可证明文件等材料单据一同交付给甲方；乙方不能完整交付货物及本款规定的单证，视为未按合同约定交货，乙方负责补齐，因此导致逾期交付的，由乙方承担相关的违约责任。</w:t>
      </w:r>
    </w:p>
    <w:p>
      <w:pPr>
        <w:pStyle w:val="null3"/>
        <w:ind w:firstLine="482"/>
        <w:jc w:val="left"/>
      </w:pPr>
      <w:r>
        <w:rPr>
          <w:rFonts w:ascii="仿宋_GB2312" w:hAnsi="仿宋_GB2312" w:cs="仿宋_GB2312" w:eastAsia="仿宋_GB2312"/>
          <w:sz w:val="24"/>
          <w:b/>
        </w:rPr>
        <w:t>四、合同金额</w:t>
      </w:r>
    </w:p>
    <w:p>
      <w:pPr>
        <w:pStyle w:val="null3"/>
        <w:ind w:firstLine="480"/>
        <w:jc w:val="left"/>
      </w:pPr>
      <w:r>
        <w:rPr>
          <w:rFonts w:ascii="仿宋_GB2312" w:hAnsi="仿宋_GB2312" w:cs="仿宋_GB2312" w:eastAsia="仿宋_GB2312"/>
          <w:sz w:val="24"/>
        </w:rPr>
        <w:t>合同金额（即中标价）为￥</w:t>
      </w:r>
      <w:r>
        <w:rPr>
          <w:rFonts w:ascii="仿宋_GB2312" w:hAnsi="仿宋_GB2312" w:cs="仿宋_GB2312" w:eastAsia="仿宋_GB2312"/>
          <w:sz w:val="24"/>
        </w:rPr>
        <w:t xml:space="preserve">  </w:t>
      </w:r>
      <w:r>
        <w:rPr>
          <w:rFonts w:ascii="仿宋_GB2312" w:hAnsi="仿宋_GB2312" w:cs="仿宋_GB2312" w:eastAsia="仿宋_GB2312"/>
          <w:sz w:val="24"/>
        </w:rPr>
        <w:t>.00元（大写：人民币  元整）。合同总价包括但不限于项目产品耗材提供、运输、保管、系统提供、系统调试、验收、培训及相关服务等乙方为履行本合同文件规定的全部义务所发生的全部费用。</w:t>
      </w:r>
    </w:p>
    <w:p>
      <w:pPr>
        <w:pStyle w:val="null3"/>
        <w:ind w:firstLine="482"/>
        <w:jc w:val="left"/>
      </w:pPr>
      <w:r>
        <w:rPr>
          <w:rFonts w:ascii="仿宋_GB2312" w:hAnsi="仿宋_GB2312" w:cs="仿宋_GB2312" w:eastAsia="仿宋_GB2312"/>
          <w:sz w:val="24"/>
          <w:b/>
        </w:rPr>
        <w:t>五</w:t>
      </w:r>
      <w:r>
        <w:rPr>
          <w:rFonts w:ascii="仿宋_GB2312" w:hAnsi="仿宋_GB2312" w:cs="仿宋_GB2312" w:eastAsia="仿宋_GB2312"/>
          <w:sz w:val="24"/>
          <w:b/>
        </w:rPr>
        <w:t>、结算方式</w:t>
      </w:r>
    </w:p>
    <w:p>
      <w:pPr>
        <w:pStyle w:val="null3"/>
        <w:ind w:firstLine="480"/>
        <w:jc w:val="left"/>
      </w:pPr>
      <w:r>
        <w:rPr>
          <w:rFonts w:ascii="仿宋_GB2312" w:hAnsi="仿宋_GB2312" w:cs="仿宋_GB2312" w:eastAsia="仿宋_GB2312"/>
          <w:sz w:val="24"/>
        </w:rPr>
        <w:t>（一）合同生效且收到等额合法有效的增值税普通发票后，甲方在</w:t>
      </w:r>
      <w:r>
        <w:rPr>
          <w:rFonts w:ascii="仿宋_GB2312" w:hAnsi="仿宋_GB2312" w:cs="仿宋_GB2312" w:eastAsia="仿宋_GB2312"/>
          <w:sz w:val="24"/>
        </w:rPr>
        <w:t>20天内向乙方支付合同金额50%，作为项目的预付款，乙方交付全部货物及履行合同约定义务后，经甲方验收合格后，由乙方开具等额合法有效的增值税普通发票，甲方根据乙方提供的相关资料，于收到发票和相关资料之日起30天内付清剩余尾款。</w:t>
      </w:r>
    </w:p>
    <w:p>
      <w:pPr>
        <w:pStyle w:val="null3"/>
        <w:ind w:firstLine="480"/>
        <w:jc w:val="left"/>
      </w:pPr>
      <w:r>
        <w:rPr>
          <w:rFonts w:ascii="仿宋_GB2312" w:hAnsi="仿宋_GB2312" w:cs="仿宋_GB2312" w:eastAsia="仿宋_GB2312"/>
          <w:sz w:val="24"/>
        </w:rPr>
        <w:t>甲方在办理尾款支付手续前，乙方应提供合同金额</w:t>
      </w:r>
      <w:r>
        <w:rPr>
          <w:rFonts w:ascii="仿宋_GB2312" w:hAnsi="仿宋_GB2312" w:cs="仿宋_GB2312" w:eastAsia="仿宋_GB2312"/>
          <w:sz w:val="24"/>
        </w:rPr>
        <w:t>5%的由银行或者融资性担保公司开具的不可撤销、见索即付的独立保函，保函期限不少于12个月。</w:t>
      </w:r>
    </w:p>
    <w:p>
      <w:pPr>
        <w:pStyle w:val="null3"/>
        <w:ind w:firstLine="480"/>
        <w:jc w:val="left"/>
      </w:pPr>
      <w:r>
        <w:rPr>
          <w:rFonts w:ascii="仿宋_GB2312" w:hAnsi="仿宋_GB2312" w:cs="仿宋_GB2312" w:eastAsia="仿宋_GB2312"/>
          <w:sz w:val="24"/>
        </w:rPr>
        <w:t>在乙方完成其合同义务，包括任何保证义务后，甲方需在</w:t>
      </w:r>
      <w:r>
        <w:rPr>
          <w:rFonts w:ascii="仿宋_GB2312" w:hAnsi="仿宋_GB2312" w:cs="仿宋_GB2312" w:eastAsia="仿宋_GB2312"/>
          <w:sz w:val="24"/>
        </w:rPr>
        <w:t>30日内退还保函给乙方。</w:t>
      </w:r>
    </w:p>
    <w:p>
      <w:pPr>
        <w:pStyle w:val="null3"/>
        <w:ind w:firstLine="480"/>
        <w:jc w:val="left"/>
      </w:pPr>
      <w:r>
        <w:rPr>
          <w:rFonts w:ascii="仿宋_GB2312" w:hAnsi="仿宋_GB2312" w:cs="仿宋_GB2312" w:eastAsia="仿宋_GB2312"/>
          <w:sz w:val="24"/>
        </w:rPr>
        <w:t>（二）乙方收款账户信息：</w:t>
      </w:r>
    </w:p>
    <w:p>
      <w:pPr>
        <w:pStyle w:val="null3"/>
        <w:ind w:firstLine="720"/>
        <w:jc w:val="left"/>
      </w:pPr>
      <w:r>
        <w:rPr>
          <w:rFonts w:ascii="仿宋_GB2312" w:hAnsi="仿宋_GB2312" w:cs="仿宋_GB2312" w:eastAsia="仿宋_GB2312"/>
          <w:sz w:val="24"/>
        </w:rPr>
        <w:t>收款单位：</w:t>
      </w:r>
      <w:r>
        <w:rPr>
          <w:rFonts w:ascii="仿宋_GB2312" w:hAnsi="仿宋_GB2312" w:cs="仿宋_GB2312" w:eastAsia="仿宋_GB2312"/>
          <w:sz w:val="24"/>
        </w:rPr>
        <w:t xml:space="preserve">  </w:t>
      </w:r>
    </w:p>
    <w:p>
      <w:pPr>
        <w:pStyle w:val="null3"/>
        <w:ind w:firstLine="720"/>
        <w:jc w:val="left"/>
      </w:pPr>
      <w:r>
        <w:rPr>
          <w:rFonts w:ascii="仿宋_GB2312" w:hAnsi="仿宋_GB2312" w:cs="仿宋_GB2312" w:eastAsia="仿宋_GB2312"/>
          <w:sz w:val="24"/>
        </w:rPr>
        <w:t>纳税识别号：</w:t>
      </w:r>
    </w:p>
    <w:p>
      <w:pPr>
        <w:pStyle w:val="null3"/>
        <w:ind w:firstLine="720"/>
        <w:jc w:val="left"/>
      </w:pPr>
      <w:r>
        <w:rPr>
          <w:rFonts w:ascii="仿宋_GB2312" w:hAnsi="仿宋_GB2312" w:cs="仿宋_GB2312" w:eastAsia="仿宋_GB2312"/>
          <w:sz w:val="24"/>
        </w:rPr>
        <w:t>开户银行：</w:t>
      </w:r>
    </w:p>
    <w:p>
      <w:pPr>
        <w:pStyle w:val="null3"/>
        <w:ind w:firstLine="720"/>
        <w:jc w:val="left"/>
      </w:pPr>
      <w:r>
        <w:rPr>
          <w:rFonts w:ascii="仿宋_GB2312" w:hAnsi="仿宋_GB2312" w:cs="仿宋_GB2312" w:eastAsia="仿宋_GB2312"/>
          <w:sz w:val="24"/>
        </w:rPr>
        <w:t>帐</w:t>
      </w:r>
      <w:r>
        <w:rPr>
          <w:rFonts w:ascii="仿宋_GB2312" w:hAnsi="仿宋_GB2312" w:cs="仿宋_GB2312" w:eastAsia="仿宋_GB2312"/>
          <w:sz w:val="24"/>
        </w:rPr>
        <w:t xml:space="preserve">    </w:t>
      </w:r>
      <w:r>
        <w:rPr>
          <w:rFonts w:ascii="仿宋_GB2312" w:hAnsi="仿宋_GB2312" w:cs="仿宋_GB2312" w:eastAsia="仿宋_GB2312"/>
          <w:sz w:val="24"/>
        </w:rPr>
        <w:t>号：</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货物验收</w:t>
      </w:r>
    </w:p>
    <w:p>
      <w:pPr>
        <w:pStyle w:val="null3"/>
        <w:numPr>
          <w:ilvl w:val="0"/>
          <w:numId w:val="1"/>
        </w:numPr>
        <w:jc w:val="left"/>
      </w:pPr>
      <w:r>
        <w:rPr>
          <w:rFonts w:ascii="仿宋_GB2312" w:hAnsi="仿宋_GB2312" w:cs="仿宋_GB2312" w:eastAsia="仿宋_GB2312"/>
          <w:sz w:val="24"/>
        </w:rPr>
        <w:t>验收主体：甲方组织专家进行验收。验收所产生的费用由乙方承担。</w:t>
      </w:r>
    </w:p>
    <w:p>
      <w:pPr>
        <w:pStyle w:val="null3"/>
        <w:numPr>
          <w:ilvl w:val="0"/>
          <w:numId w:val="1"/>
        </w:numPr>
        <w:jc w:val="left"/>
      </w:pPr>
      <w:r>
        <w:rPr>
          <w:rFonts w:ascii="仿宋_GB2312" w:hAnsi="仿宋_GB2312" w:cs="仿宋_GB2312" w:eastAsia="仿宋_GB2312"/>
          <w:sz w:val="24"/>
        </w:rPr>
        <w:t>验收标准：乙方交付的耗材是否符合相应质量要求、规范标准和技术指标。</w:t>
      </w:r>
    </w:p>
    <w:p>
      <w:pPr>
        <w:pStyle w:val="null3"/>
        <w:numPr>
          <w:ilvl w:val="0"/>
          <w:numId w:val="1"/>
        </w:numPr>
        <w:jc w:val="left"/>
      </w:pPr>
      <w:r>
        <w:rPr>
          <w:rFonts w:ascii="仿宋_GB2312" w:hAnsi="仿宋_GB2312" w:cs="仿宋_GB2312" w:eastAsia="仿宋_GB2312"/>
          <w:sz w:val="24"/>
        </w:rPr>
        <w:t>验收时间：乙方全部履行合同约定内容后一个月内。</w:t>
      </w:r>
    </w:p>
    <w:p>
      <w:pPr>
        <w:pStyle w:val="null3"/>
        <w:numPr>
          <w:ilvl w:val="0"/>
          <w:numId w:val="1"/>
        </w:numPr>
        <w:jc w:val="left"/>
      </w:pPr>
      <w:r>
        <w:rPr>
          <w:rFonts w:ascii="仿宋_GB2312" w:hAnsi="仿宋_GB2312" w:cs="仿宋_GB2312" w:eastAsia="仿宋_GB2312"/>
          <w:sz w:val="24"/>
        </w:rPr>
        <w:t>验收方式：甲方按照合同约定条件进行一次性验收。</w:t>
      </w:r>
    </w:p>
    <w:p>
      <w:pPr>
        <w:pStyle w:val="null3"/>
        <w:numPr>
          <w:ilvl w:val="0"/>
          <w:numId w:val="1"/>
        </w:numPr>
        <w:jc w:val="left"/>
      </w:pPr>
      <w:r>
        <w:rPr>
          <w:rFonts w:ascii="仿宋_GB2312" w:hAnsi="仿宋_GB2312" w:cs="仿宋_GB2312" w:eastAsia="仿宋_GB2312"/>
          <w:sz w:val="24"/>
        </w:rPr>
        <w:t>验收内容：包括数量、规格验收和技术验收两部分内容。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1）数量、规格验收是指甲方按乙方提供的耗材清单验收。</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技术验收是指乙方将耗材统一提供至甲方指定的存放地点，甲方组织技术专家按一定比例抽取所提供的货物进行产品验证验收。技术验收时货物乙方可派技术人员全程参与和监督（关键保密数据除外）。首次及随机抽取产品，经验证不合格的将退回货物，往来运输及退货产生的相应费用均由乙方承担，且甲方有权要求乙方整改，因整改导致的逾期交货责任由乙方承担。乙方整改后，可在初次验证不合格后15日内再向甲方重新提供产品并申请抽样复验，乙方不申请或复验1次仍不合格，甲方有权终止合同，并按合同约定条款追究相关责任。</w:t>
      </w:r>
    </w:p>
    <w:p>
      <w:pPr>
        <w:pStyle w:val="null3"/>
        <w:ind w:firstLine="360"/>
        <w:jc w:val="left"/>
      </w:pPr>
      <w:r>
        <w:rPr>
          <w:rFonts w:ascii="仿宋_GB2312" w:hAnsi="仿宋_GB2312" w:cs="仿宋_GB2312" w:eastAsia="仿宋_GB2312"/>
          <w:sz w:val="24"/>
        </w:rPr>
        <w:t>2.验收程序：</w:t>
      </w:r>
      <w:r>
        <w:rPr>
          <w:rFonts w:ascii="仿宋_GB2312" w:hAnsi="仿宋_GB2312" w:cs="仿宋_GB2312" w:eastAsia="仿宋_GB2312"/>
          <w:sz w:val="24"/>
        </w:rPr>
        <w:t>采购耗材等到达目的地，经</w:t>
      </w:r>
      <w:r>
        <w:rPr>
          <w:rFonts w:ascii="仿宋_GB2312" w:hAnsi="仿宋_GB2312" w:cs="仿宋_GB2312" w:eastAsia="仿宋_GB2312"/>
          <w:sz w:val="24"/>
        </w:rPr>
        <w:t>系统调试、</w:t>
      </w:r>
      <w:r>
        <w:rPr>
          <w:rFonts w:ascii="仿宋_GB2312" w:hAnsi="仿宋_GB2312" w:cs="仿宋_GB2312" w:eastAsia="仿宋_GB2312"/>
          <w:sz w:val="24"/>
        </w:rPr>
        <w:t>技术培训后，</w:t>
      </w:r>
      <w:r>
        <w:rPr>
          <w:rFonts w:ascii="仿宋_GB2312" w:hAnsi="仿宋_GB2312" w:cs="仿宋_GB2312" w:eastAsia="仿宋_GB2312"/>
          <w:sz w:val="24"/>
        </w:rPr>
        <w:t>乙方</w:t>
      </w:r>
      <w:r>
        <w:rPr>
          <w:rFonts w:ascii="仿宋_GB2312" w:hAnsi="仿宋_GB2312" w:cs="仿宋_GB2312" w:eastAsia="仿宋_GB2312"/>
          <w:sz w:val="24"/>
        </w:rPr>
        <w:t>向</w:t>
      </w:r>
      <w:r>
        <w:rPr>
          <w:rFonts w:ascii="仿宋_GB2312" w:hAnsi="仿宋_GB2312" w:cs="仿宋_GB2312" w:eastAsia="仿宋_GB2312"/>
          <w:sz w:val="24"/>
        </w:rPr>
        <w:t>甲方</w:t>
      </w:r>
      <w:r>
        <w:rPr>
          <w:rFonts w:ascii="仿宋_GB2312" w:hAnsi="仿宋_GB2312" w:cs="仿宋_GB2312" w:eastAsia="仿宋_GB2312"/>
          <w:sz w:val="24"/>
        </w:rPr>
        <w:t>提请验收。</w:t>
      </w:r>
      <w:r>
        <w:rPr>
          <w:rFonts w:ascii="仿宋_GB2312" w:hAnsi="仿宋_GB2312" w:cs="仿宋_GB2312" w:eastAsia="仿宋_GB2312"/>
          <w:sz w:val="24"/>
        </w:rPr>
        <w:t>采购人</w:t>
      </w:r>
      <w:r>
        <w:rPr>
          <w:rFonts w:ascii="仿宋_GB2312" w:hAnsi="仿宋_GB2312" w:cs="仿宋_GB2312" w:eastAsia="仿宋_GB2312"/>
          <w:sz w:val="24"/>
        </w:rPr>
        <w:t>在接到</w:t>
      </w:r>
      <w:r>
        <w:rPr>
          <w:rFonts w:ascii="仿宋_GB2312" w:hAnsi="仿宋_GB2312" w:cs="仿宋_GB2312" w:eastAsia="仿宋_GB2312"/>
          <w:sz w:val="24"/>
        </w:rPr>
        <w:t>乙方</w:t>
      </w:r>
      <w:r>
        <w:rPr>
          <w:rFonts w:ascii="仿宋_GB2312" w:hAnsi="仿宋_GB2312" w:cs="仿宋_GB2312" w:eastAsia="仿宋_GB2312"/>
          <w:sz w:val="24"/>
        </w:rPr>
        <w:t>通知的</w:t>
      </w:r>
      <w:r>
        <w:rPr>
          <w:rFonts w:ascii="仿宋_GB2312" w:hAnsi="仿宋_GB2312" w:cs="仿宋_GB2312" w:eastAsia="仿宋_GB2312"/>
          <w:sz w:val="24"/>
        </w:rPr>
        <w:t>5天内派人到现场负责组织验收，</w:t>
      </w:r>
      <w:r>
        <w:rPr>
          <w:rFonts w:ascii="仿宋_GB2312" w:hAnsi="仿宋_GB2312" w:cs="仿宋_GB2312" w:eastAsia="仿宋_GB2312"/>
          <w:sz w:val="24"/>
        </w:rPr>
        <w:t>甲方</w:t>
      </w:r>
      <w:r>
        <w:rPr>
          <w:rFonts w:ascii="仿宋_GB2312" w:hAnsi="仿宋_GB2312" w:cs="仿宋_GB2312" w:eastAsia="仿宋_GB2312"/>
          <w:sz w:val="24"/>
        </w:rPr>
        <w:t>按</w:t>
      </w:r>
      <w:r>
        <w:rPr>
          <w:rFonts w:ascii="仿宋_GB2312" w:hAnsi="仿宋_GB2312" w:cs="仿宋_GB2312" w:eastAsia="仿宋_GB2312"/>
          <w:sz w:val="24"/>
        </w:rPr>
        <w:t>乙方</w:t>
      </w:r>
      <w:r>
        <w:rPr>
          <w:rFonts w:ascii="仿宋_GB2312" w:hAnsi="仿宋_GB2312" w:cs="仿宋_GB2312" w:eastAsia="仿宋_GB2312"/>
          <w:sz w:val="24"/>
        </w:rPr>
        <w:t>提供的耗材清单及检验产品合格证、使用说明书和其它的技术资料。所有指标应与投标文件一致或在</w:t>
      </w:r>
      <w:r>
        <w:rPr>
          <w:rFonts w:ascii="仿宋_GB2312" w:hAnsi="仿宋_GB2312" w:cs="仿宋_GB2312" w:eastAsia="仿宋_GB2312"/>
          <w:sz w:val="24"/>
        </w:rPr>
        <w:t>磋商</w:t>
      </w:r>
      <w:r>
        <w:rPr>
          <w:rFonts w:ascii="仿宋_GB2312" w:hAnsi="仿宋_GB2312" w:cs="仿宋_GB2312" w:eastAsia="仿宋_GB2312"/>
          <w:sz w:val="24"/>
        </w:rPr>
        <w:t>文件允许的范围内并符合响应的国家或行业标准以及符合用户的使用要求。如有损坏、缺件、过期等情况，应按款额赔偿。</w:t>
      </w:r>
    </w:p>
    <w:p>
      <w:pPr>
        <w:pStyle w:val="null3"/>
        <w:ind w:firstLine="360"/>
        <w:jc w:val="left"/>
      </w:pPr>
      <w:r>
        <w:rPr>
          <w:rFonts w:ascii="仿宋_GB2312" w:hAnsi="仿宋_GB2312" w:cs="仿宋_GB2312" w:eastAsia="仿宋_GB2312"/>
          <w:sz w:val="24"/>
        </w:rPr>
        <w:t>乙方</w:t>
      </w:r>
      <w:r>
        <w:rPr>
          <w:rFonts w:ascii="仿宋_GB2312" w:hAnsi="仿宋_GB2312" w:cs="仿宋_GB2312" w:eastAsia="仿宋_GB2312"/>
          <w:sz w:val="24"/>
        </w:rPr>
        <w:t>将</w:t>
      </w:r>
      <w:r>
        <w:rPr>
          <w:rFonts w:ascii="仿宋_GB2312" w:hAnsi="仿宋_GB2312" w:cs="仿宋_GB2312" w:eastAsia="仿宋_GB2312"/>
          <w:sz w:val="24"/>
        </w:rPr>
        <w:t>采购耗材</w:t>
      </w:r>
      <w:r>
        <w:rPr>
          <w:rFonts w:ascii="仿宋_GB2312" w:hAnsi="仿宋_GB2312" w:cs="仿宋_GB2312" w:eastAsia="仿宋_GB2312"/>
          <w:sz w:val="24"/>
        </w:rPr>
        <w:t>运送至</w:t>
      </w:r>
      <w:r>
        <w:rPr>
          <w:rFonts w:ascii="仿宋_GB2312" w:hAnsi="仿宋_GB2312" w:cs="仿宋_GB2312" w:eastAsia="仿宋_GB2312"/>
          <w:sz w:val="24"/>
        </w:rPr>
        <w:t>甲方</w:t>
      </w:r>
      <w:r>
        <w:rPr>
          <w:rFonts w:ascii="仿宋_GB2312" w:hAnsi="仿宋_GB2312" w:cs="仿宋_GB2312" w:eastAsia="仿宋_GB2312"/>
          <w:sz w:val="24"/>
        </w:rPr>
        <w:t>指定地点在经</w:t>
      </w:r>
      <w:r>
        <w:rPr>
          <w:rFonts w:ascii="仿宋_GB2312" w:hAnsi="仿宋_GB2312" w:cs="仿宋_GB2312" w:eastAsia="仿宋_GB2312"/>
          <w:sz w:val="24"/>
        </w:rPr>
        <w:t>甲方</w:t>
      </w:r>
      <w:r>
        <w:rPr>
          <w:rFonts w:ascii="仿宋_GB2312" w:hAnsi="仿宋_GB2312" w:cs="仿宋_GB2312" w:eastAsia="仿宋_GB2312"/>
          <w:sz w:val="24"/>
        </w:rPr>
        <w:t>验收合格之前，</w:t>
      </w:r>
      <w:r>
        <w:rPr>
          <w:rFonts w:ascii="仿宋_GB2312" w:hAnsi="仿宋_GB2312" w:cs="仿宋_GB2312" w:eastAsia="仿宋_GB2312"/>
          <w:sz w:val="24"/>
        </w:rPr>
        <w:t>采购耗材</w:t>
      </w:r>
      <w:r>
        <w:rPr>
          <w:rFonts w:ascii="仿宋_GB2312" w:hAnsi="仿宋_GB2312" w:cs="仿宋_GB2312" w:eastAsia="仿宋_GB2312"/>
          <w:sz w:val="24"/>
        </w:rPr>
        <w:t>的所有权、一切风险责任及由此产生的一切相关费用均由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firstLine="482"/>
        <w:jc w:val="left"/>
      </w:pPr>
      <w:r>
        <w:rPr>
          <w:rFonts w:ascii="仿宋_GB2312" w:hAnsi="仿宋_GB2312" w:cs="仿宋_GB2312" w:eastAsia="仿宋_GB2312"/>
          <w:sz w:val="24"/>
          <w:b/>
        </w:rPr>
        <w:t>七</w:t>
      </w:r>
      <w:r>
        <w:rPr>
          <w:rFonts w:ascii="仿宋_GB2312" w:hAnsi="仿宋_GB2312" w:cs="仿宋_GB2312" w:eastAsia="仿宋_GB2312"/>
          <w:sz w:val="24"/>
          <w:b/>
        </w:rPr>
        <w:t>、质保期及售后服务要求</w:t>
      </w:r>
    </w:p>
    <w:p>
      <w:pPr>
        <w:pStyle w:val="null3"/>
        <w:ind w:firstLine="240"/>
        <w:jc w:val="left"/>
      </w:pPr>
      <w:r>
        <w:rPr>
          <w:rFonts w:ascii="仿宋_GB2312" w:hAnsi="仿宋_GB2312" w:cs="仿宋_GB2312" w:eastAsia="仿宋_GB2312"/>
          <w:sz w:val="24"/>
        </w:rPr>
        <w:t>（一）供应商应具备完善的售后服务体系，在省内有固定的维护人员并有能力及时处理所有可能发生的故障；外省供应商应委托本省有固定地点的维护人员及时处理所有可能发生的故障。乙方需派遣具备快速检测领域丰富经验的专业技术人员，以辅助并协同市县相关部门开展各项检测任务。</w:t>
      </w:r>
    </w:p>
    <w:p>
      <w:pPr>
        <w:pStyle w:val="null3"/>
        <w:ind w:firstLine="240"/>
        <w:jc w:val="left"/>
      </w:pPr>
      <w:r>
        <w:rPr>
          <w:rFonts w:ascii="仿宋_GB2312" w:hAnsi="仿宋_GB2312" w:cs="仿宋_GB2312" w:eastAsia="仿宋_GB2312"/>
          <w:sz w:val="24"/>
        </w:rPr>
        <w:t>（二）在保质期以内，供应商应根据国家最新版食品中农药最大残留限量值变化，提供包括不仅限于样本前处理的技术调整。</w:t>
      </w:r>
    </w:p>
    <w:p>
      <w:pPr>
        <w:pStyle w:val="null3"/>
        <w:ind w:firstLine="240"/>
        <w:jc w:val="left"/>
      </w:pPr>
      <w:r>
        <w:rPr>
          <w:rFonts w:ascii="仿宋_GB2312" w:hAnsi="仿宋_GB2312" w:cs="仿宋_GB2312" w:eastAsia="仿宋_GB2312"/>
          <w:sz w:val="24"/>
        </w:rPr>
        <w:t>（三）保修期：自货物验收合格之日起</w:t>
      </w:r>
      <w:r>
        <w:rPr>
          <w:rFonts w:ascii="仿宋_GB2312" w:hAnsi="仿宋_GB2312" w:cs="仿宋_GB2312" w:eastAsia="仿宋_GB2312"/>
          <w:sz w:val="24"/>
        </w:rPr>
        <w:t>1年。在保质期以内，供应商在接到采购人的维修通知对故障能在8小时内响应，48小时内派出有能力的维修人员赶到采购人现场进行维修处理。</w:t>
      </w:r>
    </w:p>
    <w:p>
      <w:pPr>
        <w:pStyle w:val="null3"/>
        <w:ind w:firstLine="420"/>
        <w:jc w:val="both"/>
      </w:pPr>
      <w:r>
        <w:rPr>
          <w:rFonts w:ascii="仿宋_GB2312" w:hAnsi="仿宋_GB2312" w:cs="仿宋_GB2312" w:eastAsia="仿宋_GB2312"/>
          <w:sz w:val="24"/>
          <w:b/>
        </w:rPr>
        <w:t>八</w:t>
      </w:r>
      <w:r>
        <w:rPr>
          <w:rFonts w:ascii="仿宋_GB2312" w:hAnsi="仿宋_GB2312" w:cs="仿宋_GB2312" w:eastAsia="仿宋_GB2312"/>
          <w:sz w:val="24"/>
          <w:b/>
        </w:rPr>
        <w:t>、违约责任</w:t>
      </w:r>
    </w:p>
    <w:p>
      <w:pPr>
        <w:pStyle w:val="null3"/>
        <w:ind w:firstLine="420"/>
        <w:jc w:val="both"/>
      </w:pPr>
      <w:r>
        <w:rPr>
          <w:rFonts w:ascii="仿宋_GB2312" w:hAnsi="仿宋_GB2312" w:cs="仿宋_GB2312" w:eastAsia="仿宋_GB2312"/>
          <w:sz w:val="24"/>
        </w:rPr>
        <w:t>（一）</w:t>
      </w:r>
      <w:r>
        <w:rPr>
          <w:rFonts w:ascii="仿宋_GB2312" w:hAnsi="仿宋_GB2312" w:cs="仿宋_GB2312" w:eastAsia="仿宋_GB2312"/>
          <w:sz w:val="24"/>
        </w:rPr>
        <w:t>若乙方</w:t>
      </w:r>
      <w:r>
        <w:rPr>
          <w:rFonts w:ascii="仿宋_GB2312" w:hAnsi="仿宋_GB2312" w:cs="仿宋_GB2312" w:eastAsia="仿宋_GB2312"/>
          <w:sz w:val="24"/>
        </w:rPr>
        <w:t>逾期交货，每</w:t>
      </w:r>
      <w:r>
        <w:rPr>
          <w:rFonts w:ascii="仿宋_GB2312" w:hAnsi="仿宋_GB2312" w:cs="仿宋_GB2312" w:eastAsia="仿宋_GB2312"/>
          <w:sz w:val="24"/>
        </w:rPr>
        <w:t>逾期一日</w:t>
      </w:r>
      <w:r>
        <w:rPr>
          <w:rFonts w:ascii="仿宋_GB2312" w:hAnsi="仿宋_GB2312" w:cs="仿宋_GB2312" w:eastAsia="仿宋_GB2312"/>
          <w:sz w:val="24"/>
        </w:rPr>
        <w:t>按合同总价的</w:t>
      </w:r>
      <w:r>
        <w:rPr>
          <w:rFonts w:ascii="仿宋_GB2312" w:hAnsi="仿宋_GB2312" w:cs="仿宋_GB2312" w:eastAsia="仿宋_GB2312"/>
          <w:sz w:val="24"/>
        </w:rPr>
        <w:t>千分之六</w:t>
      </w:r>
      <w:r>
        <w:rPr>
          <w:rFonts w:ascii="仿宋_GB2312" w:hAnsi="仿宋_GB2312" w:cs="仿宋_GB2312" w:eastAsia="仿宋_GB2312"/>
          <w:sz w:val="24"/>
        </w:rPr>
        <w:t>向</w:t>
      </w:r>
      <w:r>
        <w:rPr>
          <w:rFonts w:ascii="仿宋_GB2312" w:hAnsi="仿宋_GB2312" w:cs="仿宋_GB2312" w:eastAsia="仿宋_GB2312"/>
          <w:sz w:val="24"/>
        </w:rPr>
        <w:t>甲方</w:t>
      </w:r>
      <w:r>
        <w:rPr>
          <w:rFonts w:ascii="仿宋_GB2312" w:hAnsi="仿宋_GB2312" w:cs="仿宋_GB2312" w:eastAsia="仿宋_GB2312"/>
          <w:sz w:val="24"/>
        </w:rPr>
        <w:t>支付违约金，</w:t>
      </w:r>
      <w:r>
        <w:rPr>
          <w:rFonts w:ascii="仿宋_GB2312" w:hAnsi="仿宋_GB2312" w:cs="仿宋_GB2312" w:eastAsia="仿宋_GB2312"/>
          <w:sz w:val="24"/>
        </w:rPr>
        <w:t>逾期</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日</w:t>
      </w:r>
      <w:r>
        <w:rPr>
          <w:rFonts w:ascii="仿宋_GB2312" w:hAnsi="仿宋_GB2312" w:cs="仿宋_GB2312" w:eastAsia="仿宋_GB2312"/>
          <w:sz w:val="24"/>
        </w:rPr>
        <w:t>的</w:t>
      </w:r>
      <w:r>
        <w:rPr>
          <w:rFonts w:ascii="仿宋_GB2312" w:hAnsi="仿宋_GB2312" w:cs="仿宋_GB2312" w:eastAsia="仿宋_GB2312"/>
          <w:sz w:val="24"/>
        </w:rPr>
        <w:t>，甲方有权视情况解除本合同，</w:t>
      </w:r>
      <w:r>
        <w:rPr>
          <w:rFonts w:ascii="仿宋_GB2312" w:hAnsi="仿宋_GB2312" w:cs="仿宋_GB2312" w:eastAsia="仿宋_GB2312"/>
          <w:sz w:val="24"/>
        </w:rPr>
        <w:t>乙方除应向甲方返还已收款项外，</w:t>
      </w:r>
      <w:r>
        <w:rPr>
          <w:rFonts w:ascii="仿宋_GB2312" w:hAnsi="仿宋_GB2312" w:cs="仿宋_GB2312" w:eastAsia="仿宋_GB2312"/>
          <w:sz w:val="24"/>
        </w:rPr>
        <w:t>还应</w:t>
      </w:r>
      <w:r>
        <w:rPr>
          <w:rFonts w:ascii="仿宋_GB2312" w:hAnsi="仿宋_GB2312" w:cs="仿宋_GB2312" w:eastAsia="仿宋_GB2312"/>
          <w:sz w:val="24"/>
        </w:rPr>
        <w:t>按照合同总额的</w:t>
      </w:r>
      <w:r>
        <w:rPr>
          <w:rFonts w:ascii="仿宋_GB2312" w:hAnsi="仿宋_GB2312" w:cs="仿宋_GB2312" w:eastAsia="仿宋_GB2312"/>
          <w:sz w:val="24"/>
        </w:rPr>
        <w:t>2</w:t>
      </w:r>
      <w:r>
        <w:rPr>
          <w:rFonts w:ascii="仿宋_GB2312" w:hAnsi="仿宋_GB2312" w:cs="仿宋_GB2312" w:eastAsia="仿宋_GB2312"/>
          <w:sz w:val="24"/>
        </w:rPr>
        <w:t>0%向甲方支付违约金，并赔偿由此</w:t>
      </w:r>
      <w:r>
        <w:rPr>
          <w:rFonts w:ascii="仿宋_GB2312" w:hAnsi="仿宋_GB2312" w:cs="仿宋_GB2312" w:eastAsia="仿宋_GB2312"/>
          <w:sz w:val="24"/>
        </w:rPr>
        <w:t>给甲方</w:t>
      </w:r>
      <w:r>
        <w:rPr>
          <w:rFonts w:ascii="仿宋_GB2312" w:hAnsi="仿宋_GB2312" w:cs="仿宋_GB2312" w:eastAsia="仿宋_GB2312"/>
          <w:sz w:val="24"/>
        </w:rPr>
        <w:t>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（二）</w:t>
      </w:r>
      <w:r>
        <w:rPr>
          <w:rFonts w:ascii="仿宋_GB2312" w:hAnsi="仿宋_GB2312" w:cs="仿宋_GB2312" w:eastAsia="仿宋_GB2312"/>
          <w:sz w:val="24"/>
        </w:rPr>
        <w:t>质保期内</w:t>
      </w:r>
      <w:r>
        <w:rPr>
          <w:rFonts w:ascii="仿宋_GB2312" w:hAnsi="仿宋_GB2312" w:cs="仿宋_GB2312" w:eastAsia="仿宋_GB2312"/>
          <w:sz w:val="24"/>
        </w:rPr>
        <w:t>，如乙方未能按照合同约定及时提供</w:t>
      </w:r>
      <w:r>
        <w:rPr>
          <w:rFonts w:ascii="仿宋_GB2312" w:hAnsi="仿宋_GB2312" w:cs="仿宋_GB2312" w:eastAsia="仿宋_GB2312"/>
          <w:sz w:val="24"/>
        </w:rPr>
        <w:t>售后服务</w:t>
      </w:r>
      <w:r>
        <w:rPr>
          <w:rFonts w:ascii="仿宋_GB2312" w:hAnsi="仿宋_GB2312" w:cs="仿宋_GB2312" w:eastAsia="仿宋_GB2312"/>
          <w:sz w:val="24"/>
        </w:rPr>
        <w:t>，每</w:t>
      </w:r>
      <w:r>
        <w:rPr>
          <w:rFonts w:ascii="仿宋_GB2312" w:hAnsi="仿宋_GB2312" w:cs="仿宋_GB2312" w:eastAsia="仿宋_GB2312"/>
          <w:sz w:val="24"/>
        </w:rPr>
        <w:t>逾期一日</w:t>
      </w:r>
      <w:r>
        <w:rPr>
          <w:rFonts w:ascii="仿宋_GB2312" w:hAnsi="仿宋_GB2312" w:cs="仿宋_GB2312" w:eastAsia="仿宋_GB2312"/>
          <w:sz w:val="24"/>
        </w:rPr>
        <w:t>按合同总价的万分之五向</w:t>
      </w:r>
      <w:r>
        <w:rPr>
          <w:rFonts w:ascii="仿宋_GB2312" w:hAnsi="仿宋_GB2312" w:cs="仿宋_GB2312" w:eastAsia="仿宋_GB2312"/>
          <w:sz w:val="24"/>
        </w:rPr>
        <w:t>甲方</w:t>
      </w:r>
      <w:r>
        <w:rPr>
          <w:rFonts w:ascii="仿宋_GB2312" w:hAnsi="仿宋_GB2312" w:cs="仿宋_GB2312" w:eastAsia="仿宋_GB2312"/>
          <w:sz w:val="24"/>
        </w:rPr>
        <w:t>支付违约金，甲方有权</w:t>
      </w:r>
      <w:r>
        <w:rPr>
          <w:rFonts w:ascii="仿宋_GB2312" w:hAnsi="仿宋_GB2312" w:cs="仿宋_GB2312" w:eastAsia="仿宋_GB2312"/>
          <w:sz w:val="24"/>
        </w:rPr>
        <w:t>扣除相应质保金</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（三）</w:t>
      </w:r>
      <w:r>
        <w:rPr>
          <w:rFonts w:ascii="仿宋_GB2312" w:hAnsi="仿宋_GB2312" w:cs="仿宋_GB2312" w:eastAsia="仿宋_GB2312"/>
          <w:sz w:val="24"/>
        </w:rPr>
        <w:t>乙方交付的货物，经甲方验收不合格的，</w:t>
      </w:r>
      <w:r>
        <w:rPr>
          <w:rFonts w:ascii="仿宋_GB2312" w:hAnsi="仿宋_GB2312" w:cs="仿宋_GB2312" w:eastAsia="仿宋_GB2312"/>
          <w:sz w:val="24"/>
        </w:rPr>
        <w:t>乙方</w:t>
      </w:r>
      <w:r>
        <w:rPr>
          <w:rFonts w:ascii="仿宋_GB2312" w:hAnsi="仿宋_GB2312" w:cs="仿宋_GB2312" w:eastAsia="仿宋_GB2312"/>
          <w:sz w:val="24"/>
        </w:rPr>
        <w:t>须在合同约定的交货时间内更换或补充发送合格的货物给甲方，乙方拒不更换货物、补充发货或者更换后的货物仍不合格的，甲方有权解除合同，乙方除应向甲方返还已收款项外，</w:t>
      </w:r>
      <w:r>
        <w:rPr>
          <w:rFonts w:ascii="仿宋_GB2312" w:hAnsi="仿宋_GB2312" w:cs="仿宋_GB2312" w:eastAsia="仿宋_GB2312"/>
          <w:sz w:val="24"/>
        </w:rPr>
        <w:t>还应</w:t>
      </w:r>
      <w:r>
        <w:rPr>
          <w:rFonts w:ascii="仿宋_GB2312" w:hAnsi="仿宋_GB2312" w:cs="仿宋_GB2312" w:eastAsia="仿宋_GB2312"/>
          <w:sz w:val="24"/>
        </w:rPr>
        <w:t>按照合同总金额的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（四）</w:t>
      </w:r>
      <w:r>
        <w:rPr>
          <w:rFonts w:ascii="仿宋_GB2312" w:hAnsi="仿宋_GB2312" w:cs="仿宋_GB2312" w:eastAsia="仿宋_GB2312"/>
          <w:sz w:val="24"/>
        </w:rPr>
        <w:t>乙方保证</w:t>
      </w:r>
      <w:r>
        <w:rPr>
          <w:rFonts w:ascii="仿宋_GB2312" w:hAnsi="仿宋_GB2312" w:cs="仿宋_GB2312" w:eastAsia="仿宋_GB2312"/>
          <w:sz w:val="24"/>
        </w:rPr>
        <w:t>交付的货物</w:t>
      </w:r>
      <w:r>
        <w:rPr>
          <w:rFonts w:ascii="仿宋_GB2312" w:hAnsi="仿宋_GB2312" w:cs="仿宋_GB2312" w:eastAsia="仿宋_GB2312"/>
          <w:sz w:val="24"/>
        </w:rPr>
        <w:t>无权利瑕疵，包括货物所有权及知识产权等权利无瑕疵。如乙方交付的</w:t>
      </w:r>
      <w:r>
        <w:rPr>
          <w:rFonts w:ascii="仿宋_GB2312" w:hAnsi="仿宋_GB2312" w:cs="仿宋_GB2312" w:eastAsia="仿宋_GB2312"/>
          <w:sz w:val="24"/>
        </w:rPr>
        <w:t>货物</w:t>
      </w:r>
      <w:r>
        <w:rPr>
          <w:rFonts w:ascii="仿宋_GB2312" w:hAnsi="仿宋_GB2312" w:cs="仿宋_GB2312" w:eastAsia="仿宋_GB2312"/>
          <w:sz w:val="24"/>
        </w:rPr>
        <w:t>存在侵权等情形，甲方有权解除合同，乙方除应向甲方返还已收款项外，还应另按合同总价的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如乙方提供的</w:t>
      </w:r>
      <w:r>
        <w:rPr>
          <w:rFonts w:ascii="仿宋_GB2312" w:hAnsi="仿宋_GB2312" w:cs="仿宋_GB2312" w:eastAsia="仿宋_GB2312"/>
          <w:sz w:val="24"/>
        </w:rPr>
        <w:t>货物</w:t>
      </w:r>
      <w:r>
        <w:rPr>
          <w:rFonts w:ascii="仿宋_GB2312" w:hAnsi="仿宋_GB2312" w:cs="仿宋_GB2312" w:eastAsia="仿宋_GB2312"/>
          <w:sz w:val="24"/>
        </w:rPr>
        <w:t>被有关主管机关认定为假冒伪劣品的，甲方有权解除合同，乙方除应向甲方返还已收款项外，还应另按合同总价的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如乙方提供的</w:t>
      </w:r>
      <w:r>
        <w:rPr>
          <w:rFonts w:ascii="仿宋_GB2312" w:hAnsi="仿宋_GB2312" w:cs="仿宋_GB2312" w:eastAsia="仿宋_GB2312"/>
          <w:sz w:val="24"/>
        </w:rPr>
        <w:t>货物</w:t>
      </w:r>
      <w:r>
        <w:rPr>
          <w:rFonts w:ascii="仿宋_GB2312" w:hAnsi="仿宋_GB2312" w:cs="仿宋_GB2312" w:eastAsia="仿宋_GB2312"/>
          <w:sz w:val="24"/>
        </w:rPr>
        <w:t>不符合合同要求或者质量、功能存在瑕疵，或者甲方因使用乙方提供的不合格</w:t>
      </w:r>
      <w:r>
        <w:rPr>
          <w:rFonts w:ascii="仿宋_GB2312" w:hAnsi="仿宋_GB2312" w:cs="仿宋_GB2312" w:eastAsia="仿宋_GB2312"/>
          <w:sz w:val="24"/>
        </w:rPr>
        <w:t>货物</w:t>
      </w:r>
      <w:r>
        <w:rPr>
          <w:rFonts w:ascii="仿宋_GB2312" w:hAnsi="仿宋_GB2312" w:cs="仿宋_GB2312" w:eastAsia="仿宋_GB2312"/>
          <w:sz w:val="24"/>
        </w:rPr>
        <w:t>造成他人人身、财产损害的，乙方应向甲方支付本合同总价</w:t>
      </w:r>
      <w:r>
        <w:rPr>
          <w:rFonts w:ascii="仿宋_GB2312" w:hAnsi="仿宋_GB2312" w:cs="仿宋_GB2312" w:eastAsia="仿宋_GB2312"/>
          <w:sz w:val="24"/>
        </w:rPr>
        <w:t>2</w:t>
      </w:r>
      <w:r>
        <w:rPr>
          <w:rFonts w:ascii="仿宋_GB2312" w:hAnsi="仿宋_GB2312" w:cs="仿宋_GB2312" w:eastAsia="仿宋_GB2312"/>
          <w:sz w:val="24"/>
        </w:rPr>
        <w:t>0%作为违约金，并承担由此造成的损害赔偿责任</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如乙方擅自将本合同项下的义务转让、转包或分包给任何单位或个人的，甲方有权解除合同，乙方应当按照合同总金额的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0%向甲方支付违约金，并承担由此给甲方造成的全部损失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八</w:t>
      </w:r>
      <w:r>
        <w:rPr>
          <w:rFonts w:ascii="仿宋_GB2312" w:hAnsi="仿宋_GB2312" w:cs="仿宋_GB2312" w:eastAsia="仿宋_GB2312"/>
          <w:sz w:val="24"/>
        </w:rPr>
        <w:t>）</w:t>
      </w:r>
      <w:r>
        <w:rPr>
          <w:rFonts w:ascii="仿宋_GB2312" w:hAnsi="仿宋_GB2312" w:cs="仿宋_GB2312" w:eastAsia="仿宋_GB2312"/>
          <w:sz w:val="24"/>
        </w:rPr>
        <w:t>一方违约的，应承担对方向其主张权利而支付的费用，包括但不限于催收费、诉讼费、仲裁费、保全费、公告费、执行费、律师费、差旅费及其他费用</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九</w:t>
      </w:r>
      <w:r>
        <w:rPr>
          <w:rFonts w:ascii="仿宋_GB2312" w:hAnsi="仿宋_GB2312" w:cs="仿宋_GB2312" w:eastAsia="仿宋_GB2312"/>
          <w:sz w:val="24"/>
        </w:rPr>
        <w:t>、知识产权</w:t>
      </w:r>
    </w:p>
    <w:p>
      <w:pPr>
        <w:pStyle w:val="null3"/>
        <w:ind w:firstLine="420"/>
        <w:jc w:val="both"/>
      </w:pPr>
      <w:r>
        <w:rPr>
          <w:rFonts w:ascii="仿宋_GB2312" w:hAnsi="仿宋_GB2312" w:cs="仿宋_GB2312" w:eastAsia="仿宋_GB2312"/>
          <w:sz w:val="24"/>
        </w:rPr>
        <w:t>（一）乙方应保证，甲方在中华人民共和国使用该货物或货物的任何一部分时，免受第三方提出的侵犯其专利权、商标权、工业设计权或其他知识产权的起诉。</w:t>
      </w:r>
    </w:p>
    <w:p>
      <w:pPr>
        <w:pStyle w:val="null3"/>
        <w:ind w:firstLine="420"/>
        <w:jc w:val="both"/>
      </w:pPr>
      <w:r>
        <w:rPr>
          <w:rFonts w:ascii="仿宋_GB2312" w:hAnsi="仿宋_GB2312" w:cs="仿宋_GB2312" w:eastAsia="仿宋_GB2312"/>
          <w:sz w:val="24"/>
        </w:rPr>
        <w:t>（二）因</w:t>
      </w:r>
      <w:r>
        <w:rPr>
          <w:rFonts w:ascii="仿宋_GB2312" w:hAnsi="仿宋_GB2312" w:cs="仿宋_GB2312" w:eastAsia="仿宋_GB2312"/>
          <w:sz w:val="24"/>
        </w:rPr>
        <w:t>乙方</w:t>
      </w:r>
      <w:r>
        <w:rPr>
          <w:rFonts w:ascii="仿宋_GB2312" w:hAnsi="仿宋_GB2312" w:cs="仿宋_GB2312" w:eastAsia="仿宋_GB2312"/>
          <w:sz w:val="24"/>
        </w:rPr>
        <w:t>提交的</w:t>
      </w:r>
      <w:r>
        <w:rPr>
          <w:rFonts w:ascii="仿宋_GB2312" w:hAnsi="仿宋_GB2312" w:cs="仿宋_GB2312" w:eastAsia="仿宋_GB2312"/>
          <w:sz w:val="24"/>
        </w:rPr>
        <w:t>采购耗材及判读服务</w:t>
      </w:r>
      <w:r>
        <w:rPr>
          <w:rFonts w:ascii="仿宋_GB2312" w:hAnsi="仿宋_GB2312" w:cs="仿宋_GB2312" w:eastAsia="仿宋_GB2312"/>
          <w:sz w:val="24"/>
        </w:rPr>
        <w:t>如侵犯第三人的知识产权或其他合法</w:t>
      </w:r>
      <w:r>
        <w:rPr>
          <w:rFonts w:ascii="仿宋_GB2312" w:hAnsi="仿宋_GB2312" w:cs="仿宋_GB2312" w:eastAsia="仿宋_GB2312"/>
          <w:sz w:val="24"/>
        </w:rPr>
        <w:t>权益</w:t>
      </w:r>
      <w:r>
        <w:rPr>
          <w:rFonts w:ascii="仿宋_GB2312" w:hAnsi="仿宋_GB2312" w:cs="仿宋_GB2312" w:eastAsia="仿宋_GB2312"/>
          <w:sz w:val="24"/>
        </w:rPr>
        <w:t>的，因此产生的所有经济和法律责任均由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甲方</w:t>
      </w:r>
      <w:r>
        <w:rPr>
          <w:rFonts w:ascii="仿宋_GB2312" w:hAnsi="仿宋_GB2312" w:cs="仿宋_GB2312" w:eastAsia="仿宋_GB2312"/>
          <w:sz w:val="24"/>
        </w:rPr>
        <w:t>对此不承担任何责任。</w:t>
      </w:r>
    </w:p>
    <w:p>
      <w:pPr>
        <w:pStyle w:val="null3"/>
        <w:ind w:firstLine="420"/>
        <w:jc w:val="both"/>
      </w:pPr>
      <w:r>
        <w:rPr>
          <w:rFonts w:ascii="仿宋_GB2312" w:hAnsi="仿宋_GB2312" w:cs="仿宋_GB2312" w:eastAsia="仿宋_GB2312"/>
          <w:sz w:val="24"/>
        </w:rPr>
        <w:t>十</w:t>
      </w:r>
      <w:r>
        <w:rPr>
          <w:rFonts w:ascii="仿宋_GB2312" w:hAnsi="仿宋_GB2312" w:cs="仿宋_GB2312" w:eastAsia="仿宋_GB2312"/>
          <w:sz w:val="24"/>
        </w:rPr>
        <w:t>、不可抗力</w:t>
      </w:r>
    </w:p>
    <w:p>
      <w:pPr>
        <w:pStyle w:val="null3"/>
        <w:ind w:firstLine="420"/>
        <w:jc w:val="both"/>
      </w:pPr>
      <w:r>
        <w:rPr>
          <w:rFonts w:ascii="仿宋_GB2312" w:hAnsi="仿宋_GB2312" w:cs="仿宋_GB2312" w:eastAsia="仿宋_GB2312"/>
          <w:sz w:val="24"/>
        </w:rPr>
        <w:t>甲、乙方中任何一方，因不可抗</w:t>
      </w:r>
      <w:r>
        <w:rPr>
          <w:rFonts w:ascii="仿宋_GB2312" w:hAnsi="仿宋_GB2312" w:cs="仿宋_GB2312" w:eastAsia="仿宋_GB2312"/>
          <w:sz w:val="24"/>
        </w:rPr>
        <w:t>力</w:t>
      </w:r>
      <w:r>
        <w:rPr>
          <w:rFonts w:ascii="仿宋_GB2312" w:hAnsi="仿宋_GB2312" w:cs="仿宋_GB2312" w:eastAsia="仿宋_GB2312"/>
          <w:sz w:val="24"/>
        </w:rPr>
        <w:t>原因不能及时或完全履行合同的，应及时通知对方，并在</w:t>
      </w:r>
      <w:r>
        <w:rPr>
          <w:rFonts w:ascii="仿宋_GB2312" w:hAnsi="仿宋_GB2312" w:cs="仿宋_GB2312" w:eastAsia="仿宋_GB2312"/>
          <w:sz w:val="24"/>
        </w:rPr>
        <w:t>5 天内提供相应证明。未履行完合同是否继续履行、如何履行等问题，可由双方协商解决，如确定为不可抗逆原因造成的损失，免于承担责任。</w:t>
      </w:r>
    </w:p>
    <w:p>
      <w:pPr>
        <w:pStyle w:val="null3"/>
        <w:ind w:firstLine="420"/>
        <w:jc w:val="both"/>
      </w:pPr>
      <w:r>
        <w:rPr>
          <w:rFonts w:ascii="仿宋_GB2312" w:hAnsi="仿宋_GB2312" w:cs="仿宋_GB2312" w:eastAsia="仿宋_GB2312"/>
          <w:sz w:val="24"/>
        </w:rPr>
        <w:t>十</w:t>
      </w:r>
      <w:r>
        <w:rPr>
          <w:rFonts w:ascii="仿宋_GB2312" w:hAnsi="仿宋_GB2312" w:cs="仿宋_GB2312" w:eastAsia="仿宋_GB2312"/>
          <w:sz w:val="24"/>
        </w:rPr>
        <w:t>一</w:t>
      </w:r>
      <w:r>
        <w:rPr>
          <w:rFonts w:ascii="仿宋_GB2312" w:hAnsi="仿宋_GB2312" w:cs="仿宋_GB2312" w:eastAsia="仿宋_GB2312"/>
          <w:sz w:val="24"/>
        </w:rPr>
        <w:t>、争议的解决方式</w:t>
      </w:r>
    </w:p>
    <w:p>
      <w:pPr>
        <w:pStyle w:val="null3"/>
        <w:ind w:firstLine="420"/>
        <w:jc w:val="both"/>
      </w:pPr>
      <w:r>
        <w:rPr>
          <w:rFonts w:ascii="仿宋_GB2312" w:hAnsi="仿宋_GB2312" w:cs="仿宋_GB2312" w:eastAsia="仿宋_GB2312"/>
          <w:sz w:val="24"/>
        </w:rPr>
        <w:t>（一）在解释或者执行本合同的过程中出现疑问或发生争议时，双方应通过协商方式解决。</w:t>
      </w:r>
    </w:p>
    <w:p>
      <w:pPr>
        <w:pStyle w:val="null3"/>
        <w:ind w:firstLine="420"/>
        <w:jc w:val="both"/>
      </w:pPr>
      <w:r>
        <w:rPr>
          <w:rFonts w:ascii="仿宋_GB2312" w:hAnsi="仿宋_GB2312" w:cs="仿宋_GB2312" w:eastAsia="仿宋_GB2312"/>
          <w:sz w:val="24"/>
        </w:rPr>
        <w:t>（二）经协商不能解决的争议，可向甲方所在地的</w:t>
      </w:r>
      <w:r>
        <w:rPr>
          <w:rFonts w:ascii="仿宋_GB2312" w:hAnsi="仿宋_GB2312" w:cs="仿宋_GB2312" w:eastAsia="仿宋_GB2312"/>
          <w:sz w:val="24"/>
        </w:rPr>
        <w:t>人民</w:t>
      </w:r>
      <w:r>
        <w:rPr>
          <w:rFonts w:ascii="仿宋_GB2312" w:hAnsi="仿宋_GB2312" w:cs="仿宋_GB2312" w:eastAsia="仿宋_GB2312"/>
          <w:sz w:val="24"/>
        </w:rPr>
        <w:t>法院提起诉讼。</w:t>
      </w:r>
    </w:p>
    <w:p>
      <w:pPr>
        <w:pStyle w:val="null3"/>
        <w:ind w:firstLine="420"/>
        <w:jc w:val="both"/>
      </w:pPr>
      <w:r>
        <w:rPr>
          <w:rFonts w:ascii="仿宋_GB2312" w:hAnsi="仿宋_GB2312" w:cs="仿宋_GB2312" w:eastAsia="仿宋_GB2312"/>
          <w:sz w:val="24"/>
        </w:rPr>
        <w:t>（三）除有争议部分外，本合同其他部分仍应按合同条款继续履行。</w:t>
      </w:r>
    </w:p>
    <w:p>
      <w:pPr>
        <w:pStyle w:val="null3"/>
        <w:ind w:firstLine="420"/>
        <w:jc w:val="both"/>
      </w:pPr>
      <w:r>
        <w:rPr>
          <w:rFonts w:ascii="仿宋_GB2312" w:hAnsi="仿宋_GB2312" w:cs="仿宋_GB2312" w:eastAsia="仿宋_GB2312"/>
          <w:sz w:val="24"/>
        </w:rPr>
        <w:t>十</w:t>
      </w:r>
      <w:r>
        <w:rPr>
          <w:rFonts w:ascii="仿宋_GB2312" w:hAnsi="仿宋_GB2312" w:cs="仿宋_GB2312" w:eastAsia="仿宋_GB2312"/>
          <w:sz w:val="24"/>
        </w:rPr>
        <w:t>二</w:t>
      </w:r>
      <w:r>
        <w:rPr>
          <w:rFonts w:ascii="仿宋_GB2312" w:hAnsi="仿宋_GB2312" w:cs="仿宋_GB2312" w:eastAsia="仿宋_GB2312"/>
          <w:sz w:val="24"/>
        </w:rPr>
        <w:t>、其他</w:t>
      </w:r>
    </w:p>
    <w:p>
      <w:pPr>
        <w:pStyle w:val="null3"/>
        <w:ind w:firstLine="420"/>
        <w:jc w:val="both"/>
      </w:pPr>
      <w:r>
        <w:rPr>
          <w:rFonts w:ascii="仿宋_GB2312" w:hAnsi="仿宋_GB2312" w:cs="仿宋_GB2312" w:eastAsia="仿宋_GB2312"/>
          <w:sz w:val="24"/>
        </w:rPr>
        <w:t>（一）本合同未尽事宜，双方应本着友好合作的原则，另行协商一致并写入补充条款。所有修改或补充条款都视为本合同的组成部分，具有与其它条款同等的法律效力。</w:t>
      </w:r>
    </w:p>
    <w:p>
      <w:pPr>
        <w:pStyle w:val="null3"/>
        <w:ind w:firstLine="420"/>
        <w:jc w:val="both"/>
      </w:pPr>
      <w:r>
        <w:rPr>
          <w:rFonts w:ascii="仿宋_GB2312" w:hAnsi="仿宋_GB2312" w:cs="仿宋_GB2312" w:eastAsia="仿宋_GB2312"/>
          <w:sz w:val="24"/>
        </w:rPr>
        <w:t>（二）本合同经甲、乙双方法定代表人或授权代表签字并</w:t>
      </w:r>
      <w:r>
        <w:rPr>
          <w:rFonts w:ascii="仿宋_GB2312" w:hAnsi="仿宋_GB2312" w:cs="仿宋_GB2312" w:eastAsia="仿宋_GB2312"/>
          <w:sz w:val="24"/>
        </w:rPr>
        <w:t>加</w:t>
      </w:r>
      <w:r>
        <w:rPr>
          <w:rFonts w:ascii="仿宋_GB2312" w:hAnsi="仿宋_GB2312" w:cs="仿宋_GB2312" w:eastAsia="仿宋_GB2312"/>
          <w:sz w:val="24"/>
        </w:rPr>
        <w:t>盖</w:t>
      </w:r>
      <w:r>
        <w:rPr>
          <w:rFonts w:ascii="仿宋_GB2312" w:hAnsi="仿宋_GB2312" w:cs="仿宋_GB2312" w:eastAsia="仿宋_GB2312"/>
          <w:sz w:val="24"/>
        </w:rPr>
        <w:t>单位公</w:t>
      </w:r>
      <w:r>
        <w:rPr>
          <w:rFonts w:ascii="仿宋_GB2312" w:hAnsi="仿宋_GB2312" w:cs="仿宋_GB2312" w:eastAsia="仿宋_GB2312"/>
          <w:sz w:val="24"/>
        </w:rPr>
        <w:t>章</w:t>
      </w:r>
      <w:r>
        <w:rPr>
          <w:rFonts w:ascii="仿宋_GB2312" w:hAnsi="仿宋_GB2312" w:cs="仿宋_GB2312" w:eastAsia="仿宋_GB2312"/>
          <w:sz w:val="24"/>
        </w:rPr>
        <w:t>（</w:t>
      </w:r>
      <w:r>
        <w:rPr>
          <w:rFonts w:ascii="仿宋_GB2312" w:hAnsi="仿宋_GB2312" w:cs="仿宋_GB2312" w:eastAsia="仿宋_GB2312"/>
          <w:sz w:val="24"/>
        </w:rPr>
        <w:t>或合同专用章</w:t>
      </w:r>
      <w:r>
        <w:rPr>
          <w:rFonts w:ascii="仿宋_GB2312" w:hAnsi="仿宋_GB2312" w:cs="仿宋_GB2312" w:eastAsia="仿宋_GB2312"/>
          <w:sz w:val="24"/>
        </w:rPr>
        <w:t>）</w:t>
      </w:r>
      <w:r>
        <w:rPr>
          <w:rFonts w:ascii="仿宋_GB2312" w:hAnsi="仿宋_GB2312" w:cs="仿宋_GB2312" w:eastAsia="仿宋_GB2312"/>
          <w:sz w:val="24"/>
        </w:rPr>
        <w:t>后生效，生效日期以最后一个签字日期为准。</w:t>
      </w:r>
    </w:p>
    <w:p>
      <w:pPr>
        <w:pStyle w:val="null3"/>
        <w:ind w:firstLine="420"/>
        <w:jc w:val="both"/>
      </w:pPr>
      <w:r>
        <w:rPr>
          <w:rFonts w:ascii="仿宋_GB2312" w:hAnsi="仿宋_GB2312" w:cs="仿宋_GB2312" w:eastAsia="仿宋_GB2312"/>
          <w:sz w:val="24"/>
        </w:rPr>
        <w:t>（三）本合同一式</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伍</w:t>
      </w:r>
      <w:r>
        <w:rPr>
          <w:rFonts w:ascii="仿宋_GB2312" w:hAnsi="仿宋_GB2312" w:cs="仿宋_GB2312" w:eastAsia="仿宋_GB2312"/>
          <w:sz w:val="32"/>
          <w:u w:val="single"/>
        </w:rPr>
        <w:t xml:space="preserve"> </w:t>
      </w:r>
      <w:r>
        <w:rPr>
          <w:rFonts w:ascii="仿宋_GB2312" w:hAnsi="仿宋_GB2312" w:cs="仿宋_GB2312" w:eastAsia="仿宋_GB2312"/>
          <w:sz w:val="24"/>
        </w:rPr>
        <w:t>份，甲方执</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贰</w:t>
      </w:r>
      <w:r>
        <w:rPr>
          <w:rFonts w:ascii="仿宋_GB2312" w:hAnsi="仿宋_GB2312" w:cs="仿宋_GB2312" w:eastAsia="仿宋_GB2312"/>
          <w:sz w:val="24"/>
        </w:rPr>
        <w:t>份，乙方执</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贰</w:t>
      </w:r>
      <w:r>
        <w:rPr>
          <w:rFonts w:ascii="仿宋_GB2312" w:hAnsi="仿宋_GB2312" w:cs="仿宋_GB2312" w:eastAsia="仿宋_GB2312"/>
          <w:sz w:val="24"/>
        </w:rPr>
        <w:t>份，具有同等法律效力</w:t>
      </w:r>
      <w:r>
        <w:rPr>
          <w:rFonts w:ascii="仿宋_GB2312" w:hAnsi="仿宋_GB2312" w:cs="仿宋_GB2312" w:eastAsia="仿宋_GB2312"/>
          <w:sz w:val="24"/>
        </w:rPr>
        <w:t>,招标公司备</w:t>
      </w:r>
      <w:r>
        <w:rPr>
          <w:rFonts w:ascii="仿宋_GB2312" w:hAnsi="仿宋_GB2312" w:cs="仿宋_GB2312" w:eastAsia="仿宋_GB2312"/>
          <w:sz w:val="24"/>
        </w:rPr>
        <w:t>壹</w:t>
      </w:r>
      <w:r>
        <w:rPr>
          <w:rFonts w:ascii="仿宋_GB2312" w:hAnsi="仿宋_GB2312" w:cs="仿宋_GB2312" w:eastAsia="仿宋_GB2312"/>
          <w:sz w:val="24"/>
        </w:rPr>
        <w:t>份</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（本页以下为签章内容，无正文）</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rPr>
        <w:t>（本页以下为签章内容，无正文）</w:t>
      </w:r>
    </w:p>
    <w:p>
      <w:pPr>
        <w:pStyle w:val="null3"/>
        <w:jc w:val="both"/>
      </w:pPr>
      <w:r>
        <w:rPr>
          <w:rFonts w:ascii="仿宋_GB2312" w:hAnsi="仿宋_GB2312" w:cs="仿宋_GB2312" w:eastAsia="仿宋_GB2312"/>
          <w:sz w:val="24"/>
        </w:rPr>
        <w:t>甲</w:t>
      </w:r>
      <w:r>
        <w:rPr>
          <w:rFonts w:ascii="仿宋_GB2312" w:hAnsi="仿宋_GB2312" w:cs="仿宋_GB2312" w:eastAsia="仿宋_GB2312"/>
          <w:sz w:val="24"/>
        </w:rPr>
        <w:t>方：</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名称：（盖章）</w:t>
      </w:r>
      <w:r>
        <w:rPr>
          <w:rFonts w:ascii="仿宋_GB2312" w:hAnsi="仿宋_GB2312" w:cs="仿宋_GB2312" w:eastAsia="仿宋_GB2312"/>
          <w:sz w:val="24"/>
        </w:rPr>
        <w:t xml:space="preserve">                        </w:t>
      </w:r>
      <w:r>
        <w:rPr>
          <w:rFonts w:ascii="仿宋_GB2312" w:hAnsi="仿宋_GB2312" w:cs="仿宋_GB2312" w:eastAsia="仿宋_GB2312"/>
          <w:sz w:val="24"/>
        </w:rPr>
        <w:t>名称：（盖章）</w:t>
      </w:r>
    </w:p>
    <w:p>
      <w:pPr>
        <w:pStyle w:val="null3"/>
        <w:jc w:val="both"/>
      </w:pPr>
      <w:r>
        <w:rPr>
          <w:rFonts w:ascii="仿宋_GB2312" w:hAnsi="仿宋_GB2312" w:cs="仿宋_GB2312" w:eastAsia="仿宋_GB2312"/>
          <w:sz w:val="24"/>
        </w:rPr>
        <w:t>法定代表人（签字）：</w:t>
      </w:r>
      <w:r>
        <w:rPr>
          <w:rFonts w:ascii="仿宋_GB2312" w:hAnsi="仿宋_GB2312" w:cs="仿宋_GB2312" w:eastAsia="仿宋_GB2312"/>
          <w:sz w:val="24"/>
        </w:rPr>
        <w:t xml:space="preserve">                  </w:t>
      </w:r>
      <w:r>
        <w:rPr>
          <w:rFonts w:ascii="仿宋_GB2312" w:hAnsi="仿宋_GB2312" w:cs="仿宋_GB2312" w:eastAsia="仿宋_GB2312"/>
          <w:sz w:val="24"/>
        </w:rPr>
        <w:t>法定代表人（签字）：</w:t>
      </w:r>
    </w:p>
    <w:p>
      <w:pPr>
        <w:pStyle w:val="null3"/>
        <w:jc w:val="both"/>
      </w:pPr>
      <w:r>
        <w:rPr>
          <w:rFonts w:ascii="仿宋_GB2312" w:hAnsi="仿宋_GB2312" w:cs="仿宋_GB2312" w:eastAsia="仿宋_GB2312"/>
          <w:sz w:val="24"/>
        </w:rPr>
        <w:t>授权代表人（签字）：</w:t>
      </w:r>
      <w:r>
        <w:rPr>
          <w:rFonts w:ascii="仿宋_GB2312" w:hAnsi="仿宋_GB2312" w:cs="仿宋_GB2312" w:eastAsia="仿宋_GB2312"/>
          <w:sz w:val="24"/>
        </w:rPr>
        <w:t xml:space="preserve">                  </w:t>
      </w:r>
      <w:r>
        <w:rPr>
          <w:rFonts w:ascii="仿宋_GB2312" w:hAnsi="仿宋_GB2312" w:cs="仿宋_GB2312" w:eastAsia="仿宋_GB2312"/>
          <w:sz w:val="24"/>
        </w:rPr>
        <w:t>授权代表人（签字）：</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日期：</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售后服务及培训方案</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应急服务方案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的商务要求和技术参数进行逐项响应，完全满足或优于采购文件要求的得满分。标注有“★”号的技术参数要求必须实质性响应，不满足要求投标无效，标注有“▲”号参数（16项）每项负偏离扣1.04分。</w:t>
            </w:r>
          </w:p>
        </w:tc>
        <w:tc>
          <w:tcPr>
            <w:tcW w:type="dxa" w:w="831"/>
          </w:tcPr>
          <w:p>
            <w:pPr>
              <w:pStyle w:val="null3"/>
              <w:jc w:val="right"/>
            </w:pPr>
            <w:r>
              <w:rPr>
                <w:rFonts w:ascii="仿宋_GB2312" w:hAnsi="仿宋_GB2312" w:cs="仿宋_GB2312" w:eastAsia="仿宋_GB2312"/>
              </w:rPr>
              <w:t>16.64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的商务要求和技术参数进行逐项响应，完全满足或优于采购文件要求的得满分。标注有“★”号的技术参数要求必须实质性响应，不满足要求投标无效，非“▲”号参数即其他参数（19项）每项负偏离扣0.44分。</w:t>
            </w:r>
          </w:p>
        </w:tc>
        <w:tc>
          <w:tcPr>
            <w:tcW w:type="dxa" w:w="831"/>
          </w:tcPr>
          <w:p>
            <w:pPr>
              <w:pStyle w:val="null3"/>
              <w:jc w:val="right"/>
            </w:pPr>
            <w:r>
              <w:rPr>
                <w:rFonts w:ascii="仿宋_GB2312" w:hAnsi="仿宋_GB2312" w:cs="仿宋_GB2312" w:eastAsia="仿宋_GB2312"/>
              </w:rPr>
              <w:t>8.36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2023年6月1日至今，供应商承接过类似项目业绩，提供一个得1分。（本项满分3分） 证明材料：提供清晰可辨的服务（合同）协议或成交（中标）通知书复印件并加盖公章，不提供则不得分。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（2）供应商拟投入本项目数据采集管理相关的软件，提供软件著作权登记证书得2分，提供购买合同得1分，提供承诺函承诺签订合同后投入得0.5分，以上内容不叠加计分，总分2分，不提供则不得分。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标注有“▲”号参数（12项）每项负偏离扣0.8分。</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非“▲”号参数即其他参数（65项）每项负偏离扣0.16分。</w:t>
            </w:r>
          </w:p>
        </w:tc>
        <w:tc>
          <w:tcPr>
            <w:tcW w:type="dxa" w:w="831"/>
          </w:tcPr>
          <w:p>
            <w:pPr>
              <w:pStyle w:val="null3"/>
              <w:jc w:val="right"/>
            </w:pPr>
            <w:r>
              <w:rPr>
                <w:rFonts w:ascii="仿宋_GB2312" w:hAnsi="仿宋_GB2312" w:cs="仿宋_GB2312" w:eastAsia="仿宋_GB2312"/>
              </w:rPr>
              <w:t>10.40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产品检测评价情况</w:t>
            </w:r>
          </w:p>
        </w:tc>
        <w:tc>
          <w:tcPr>
            <w:tcW w:type="dxa" w:w="2492"/>
          </w:tcPr>
          <w:p>
            <w:pPr>
              <w:pStyle w:val="null3"/>
              <w:jc w:val="left"/>
            </w:pPr>
            <w:r>
              <w:rPr>
                <w:rFonts w:ascii="仿宋_GB2312" w:hAnsi="仿宋_GB2312" w:cs="仿宋_GB2312" w:eastAsia="仿宋_GB2312"/>
              </w:rPr>
              <w:t><![CDATA[（1）供应商2023年6月至今(芒果)快检试纸卡（条）参加部级部门组织的检测评价且结果通过率100%得5分；100%<通过率≤75%得4分；75%<通过率≤50%得3分；50%<通过率≤25%得2分；25%<通过率≤10%得1分；通过率<10%不得分。（本项满分5分） （2）供应商2023年6月至今(芒果、香蕉、荔枝)快检试纸卡（条）参加省级部门组织的检测评价且结果通过率100%得2分；100%<通过率≤75%得1.6分；75%<通过率≤50%得1.2分；50%<通过率≤25%得0.8分；25%<通过率≤10%得0.4分；通过率<10%不得分。（本项满分2分） 以上2项内容不叠加计分，总分5分。提供验证评价的官方结果证明文件扫描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2023年6月1日至今，供应商承接过农药残留胶体金快速检测试剂采购或检测服务项目，提供一份得1分。（本项满分3分） 证明材料：提供能体现上述内容的项目清晰可辨的服务(合同)协议或成交(中标)通知书复印件并加盖公章，不提供则不得分。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标注有“▲”号参数（12项）每项负偏离扣0.8分。</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非“▲”号参数即其他参数（65项）每项负偏离扣0.16分。</w:t>
            </w:r>
          </w:p>
        </w:tc>
        <w:tc>
          <w:tcPr>
            <w:tcW w:type="dxa" w:w="831"/>
          </w:tcPr>
          <w:p>
            <w:pPr>
              <w:pStyle w:val="null3"/>
              <w:jc w:val="right"/>
            </w:pPr>
            <w:r>
              <w:rPr>
                <w:rFonts w:ascii="仿宋_GB2312" w:hAnsi="仿宋_GB2312" w:cs="仿宋_GB2312" w:eastAsia="仿宋_GB2312"/>
              </w:rPr>
              <w:t>10.40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产品检测评价情况</w:t>
            </w:r>
          </w:p>
        </w:tc>
        <w:tc>
          <w:tcPr>
            <w:tcW w:type="dxa" w:w="2492"/>
          </w:tcPr>
          <w:p>
            <w:pPr>
              <w:pStyle w:val="null3"/>
              <w:jc w:val="left"/>
            </w:pPr>
            <w:r>
              <w:rPr>
                <w:rFonts w:ascii="仿宋_GB2312" w:hAnsi="仿宋_GB2312" w:cs="仿宋_GB2312" w:eastAsia="仿宋_GB2312"/>
              </w:rPr>
              <w:t><![CDATA[（1）供应商2023年6月至今(香蕉)快检试纸卡（条）参加部级部门组织的检测评价且结果通过率100%得5分；100%<通过率≤75%得4分；75%<通过率≤50%得3分；50%<通过率≤25%得2分；25%<通过率≤10%得1分；通过率<10%不得分。（本项满分5分） （2）供应商2023年6月至今(芒果、香蕉、荔枝)快检试纸卡（条）参加省级部门组织的检测评价且结果通过率100%得2分；100%<通过率≤75%得1.6分；75%<通过率≤50%得1.2分；50%<通过率≤25%得0.8分；25%<通过率≤10%得0.4分；通过率<10%不得分。（本项满分2分） 以上2项内容不叠加计分，总分5分。提供验证评价的官方结果证明文件扫描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2023年6月1日至今，供应商承接过农药残留胶体金快速检测试剂采购或检测服务项目，提供一份得1分。（本项满分3分） 证明材料：提供能体现上述内容的项目清晰可辨的服务(合同)协议或成交(中标)通知书复印件并加盖公章，不提供则不得分。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标注有“▲”号参数（12项）每项负偏离扣0.8分。</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非“▲”号参数即其他参数（65项）每项负偏离扣0.16分。</w:t>
            </w:r>
          </w:p>
        </w:tc>
        <w:tc>
          <w:tcPr>
            <w:tcW w:type="dxa" w:w="831"/>
          </w:tcPr>
          <w:p>
            <w:pPr>
              <w:pStyle w:val="null3"/>
              <w:jc w:val="right"/>
            </w:pPr>
            <w:r>
              <w:rPr>
                <w:rFonts w:ascii="仿宋_GB2312" w:hAnsi="仿宋_GB2312" w:cs="仿宋_GB2312" w:eastAsia="仿宋_GB2312"/>
              </w:rPr>
              <w:t>10.40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产品检测评价情况</w:t>
            </w:r>
          </w:p>
        </w:tc>
        <w:tc>
          <w:tcPr>
            <w:tcW w:type="dxa" w:w="2492"/>
          </w:tcPr>
          <w:p>
            <w:pPr>
              <w:pStyle w:val="null3"/>
              <w:jc w:val="left"/>
            </w:pPr>
            <w:r>
              <w:rPr>
                <w:rFonts w:ascii="仿宋_GB2312" w:hAnsi="仿宋_GB2312" w:cs="仿宋_GB2312" w:eastAsia="仿宋_GB2312"/>
              </w:rPr>
              <w:t><![CDATA[（1）供应商2023年6月至今(荔枝)快检试纸卡（条）参加部级部门组织的检测评价且结果通过率100%得5分；100%<通过率≤75%得4分；75%<通过率≤50%得3分；50%<通过率≤25%得2分；25%<通过率≤10%得1分；通过率<10%不得分。（本项满分5分） （2）供应商2023年6月至今(芒果、香蕉、荔枝)快检试纸卡（条）参加省级部门组织的检测评价且结果通过率100%得2分；100%<通过率≤75%得1.6分；75%<通过率≤50%得1.2分；50%<通过率≤25%得0.8分；25%<通过率≤10%得0.4分；通过率<10%不得分。（本项满分2分） 以上2项内容不叠加计分，总分5分。提供验证评价的官方结果证明文件扫描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2023年6月1日至今，供应商承接过农药残留胶体金快速检测试剂采购或检测服务项目，提供一份得1分。（本项满分3分） 证明材料：提供能体现上述内容的项目清晰可辨的服务(合同)协议或成交(中标)通知书复印件并加盖公章，不提供则不得分。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2025年农兽药残留胶体金快速检测试纸卡（条）及判读服务采购项目A包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519"/>
        <w:gridCol w:w="519"/>
        <w:gridCol w:w="519"/>
        <w:gridCol w:w="519"/>
        <w:gridCol w:w="519"/>
        <w:gridCol w:w="519"/>
        <w:gridCol w:w="519"/>
        <w:gridCol w:w="519"/>
        <w:gridCol w:w="519"/>
        <w:gridCol w:w="519"/>
        <w:gridCol w:w="519"/>
        <w:gridCol w:w="519"/>
        <w:gridCol w:w="519"/>
        <w:gridCol w:w="519"/>
        <w:gridCol w:w="519"/>
        <w:gridCol w:w="519"/>
      </w:tblGrid>
      <w:tr>
        <w:tc>
          <w:tcPr>
            <w:tcW w:type="dxa" w:w="519"/>
          </w:tcPr>
          <w:p>
            <w:pPr>
              <w:pStyle w:val="null3"/>
              <w:jc w:val="left"/>
            </w:pPr>
            <w:r>
              <w:rPr>
                <w:rFonts w:ascii="仿宋_GB2312" w:hAnsi="仿宋_GB2312" w:cs="仿宋_GB2312" w:eastAsia="仿宋_GB2312"/>
              </w:rPr>
              <w:t xml:space="preserve"> 序号</w:t>
            </w:r>
          </w:p>
        </w:tc>
        <w:tc>
          <w:tcPr>
            <w:tcW w:type="dxa" w:w="519"/>
          </w:tcPr>
          <w:p>
            <w:pPr>
              <w:pStyle w:val="null3"/>
              <w:jc w:val="left"/>
            </w:pPr>
            <w:r>
              <w:rPr>
                <w:rFonts w:ascii="仿宋_GB2312" w:hAnsi="仿宋_GB2312" w:cs="仿宋_GB2312" w:eastAsia="仿宋_GB2312"/>
              </w:rPr>
              <w:t xml:space="preserve"> 报价明细内容</w:t>
            </w:r>
          </w:p>
        </w:tc>
        <w:tc>
          <w:tcPr>
            <w:tcW w:type="dxa" w:w="519"/>
          </w:tcPr>
          <w:p>
            <w:pPr>
              <w:pStyle w:val="null3"/>
              <w:jc w:val="left"/>
            </w:pPr>
            <w:r>
              <w:rPr>
                <w:rFonts w:ascii="仿宋_GB2312" w:hAnsi="仿宋_GB2312" w:cs="仿宋_GB2312" w:eastAsia="仿宋_GB2312"/>
              </w:rPr>
              <w:t xml:space="preserve"> 报价明细要求</w:t>
            </w:r>
          </w:p>
        </w:tc>
        <w:tc>
          <w:tcPr>
            <w:tcW w:type="dxa" w:w="519"/>
          </w:tcPr>
          <w:p>
            <w:pPr>
              <w:pStyle w:val="null3"/>
              <w:jc w:val="left"/>
            </w:pPr>
            <w:r>
              <w:rPr>
                <w:rFonts w:ascii="仿宋_GB2312" w:hAnsi="仿宋_GB2312" w:cs="仿宋_GB2312" w:eastAsia="仿宋_GB2312"/>
              </w:rPr>
              <w:t xml:space="preserve"> 规格型号</w:t>
            </w:r>
          </w:p>
        </w:tc>
        <w:tc>
          <w:tcPr>
            <w:tcW w:type="dxa" w:w="519"/>
          </w:tcPr>
          <w:p>
            <w:pPr>
              <w:pStyle w:val="null3"/>
              <w:jc w:val="left"/>
            </w:pPr>
            <w:r>
              <w:rPr>
                <w:rFonts w:ascii="仿宋_GB2312" w:hAnsi="仿宋_GB2312" w:cs="仿宋_GB2312" w:eastAsia="仿宋_GB2312"/>
              </w:rPr>
              <w:t xml:space="preserve"> 品牌</w:t>
            </w:r>
          </w:p>
        </w:tc>
        <w:tc>
          <w:tcPr>
            <w:tcW w:type="dxa" w:w="519"/>
          </w:tcPr>
          <w:p>
            <w:pPr>
              <w:pStyle w:val="null3"/>
              <w:jc w:val="left"/>
            </w:pPr>
            <w:r>
              <w:rPr>
                <w:rFonts w:ascii="仿宋_GB2312" w:hAnsi="仿宋_GB2312" w:cs="仿宋_GB2312" w:eastAsia="仿宋_GB2312"/>
              </w:rPr>
              <w:t xml:space="preserve"> 制造商</w:t>
            </w:r>
          </w:p>
        </w:tc>
        <w:tc>
          <w:tcPr>
            <w:tcW w:type="dxa" w:w="519"/>
          </w:tcPr>
          <w:p>
            <w:pPr>
              <w:pStyle w:val="null3"/>
              <w:jc w:val="left"/>
            </w:pPr>
            <w:r>
              <w:rPr>
                <w:rFonts w:ascii="仿宋_GB2312" w:hAnsi="仿宋_GB2312" w:cs="仿宋_GB2312" w:eastAsia="仿宋_GB2312"/>
              </w:rPr>
              <w:t xml:space="preserve"> 产地</w:t>
            </w:r>
          </w:p>
        </w:tc>
        <w:tc>
          <w:tcPr>
            <w:tcW w:type="dxa" w:w="519"/>
          </w:tcPr>
          <w:p>
            <w:pPr>
              <w:pStyle w:val="null3"/>
              <w:jc w:val="left"/>
            </w:pPr>
            <w:r>
              <w:rPr>
                <w:rFonts w:ascii="仿宋_GB2312" w:hAnsi="仿宋_GB2312" w:cs="仿宋_GB2312" w:eastAsia="仿宋_GB2312"/>
              </w:rPr>
              <w:t xml:space="preserve"> 计量单位</w:t>
            </w:r>
          </w:p>
        </w:tc>
        <w:tc>
          <w:tcPr>
            <w:tcW w:type="dxa" w:w="519"/>
          </w:tcPr>
          <w:p>
            <w:pPr>
              <w:pStyle w:val="null3"/>
              <w:jc w:val="left"/>
            </w:pPr>
            <w:r>
              <w:rPr>
                <w:rFonts w:ascii="仿宋_GB2312" w:hAnsi="仿宋_GB2312" w:cs="仿宋_GB2312" w:eastAsia="仿宋_GB2312"/>
              </w:rPr>
              <w:t xml:space="preserve"> 计价单位</w:t>
            </w:r>
          </w:p>
        </w:tc>
        <w:tc>
          <w:tcPr>
            <w:tcW w:type="dxa" w:w="519"/>
          </w:tcPr>
          <w:p>
            <w:pPr>
              <w:pStyle w:val="null3"/>
              <w:jc w:val="left"/>
            </w:pPr>
            <w:r>
              <w:rPr>
                <w:rFonts w:ascii="仿宋_GB2312" w:hAnsi="仿宋_GB2312" w:cs="仿宋_GB2312" w:eastAsia="仿宋_GB2312"/>
              </w:rPr>
              <w:t xml:space="preserve"> 最高限价</w:t>
            </w:r>
          </w:p>
        </w:tc>
        <w:tc>
          <w:tcPr>
            <w:tcW w:type="dxa" w:w="519"/>
          </w:tcPr>
          <w:p>
            <w:pPr>
              <w:pStyle w:val="null3"/>
              <w:jc w:val="left"/>
            </w:pPr>
            <w:r>
              <w:rPr>
                <w:rFonts w:ascii="仿宋_GB2312" w:hAnsi="仿宋_GB2312" w:cs="仿宋_GB2312" w:eastAsia="仿宋_GB2312"/>
              </w:rPr>
              <w:t xml:space="preserve"> 折扣</w:t>
            </w:r>
          </w:p>
        </w:tc>
        <w:tc>
          <w:tcPr>
            <w:tcW w:type="dxa" w:w="519"/>
          </w:tcPr>
          <w:p>
            <w:pPr>
              <w:pStyle w:val="null3"/>
              <w:jc w:val="left"/>
            </w:pPr>
            <w:r>
              <w:rPr>
                <w:rFonts w:ascii="仿宋_GB2312" w:hAnsi="仿宋_GB2312" w:cs="仿宋_GB2312" w:eastAsia="仿宋_GB2312"/>
              </w:rPr>
              <w:t xml:space="preserve"> 批次上浮率</w:t>
            </w:r>
          </w:p>
        </w:tc>
        <w:tc>
          <w:tcPr>
            <w:tcW w:type="dxa" w:w="519"/>
          </w:tcPr>
          <w:p>
            <w:pPr>
              <w:pStyle w:val="null3"/>
              <w:jc w:val="left"/>
            </w:pPr>
            <w:r>
              <w:rPr>
                <w:rFonts w:ascii="仿宋_GB2312" w:hAnsi="仿宋_GB2312" w:cs="仿宋_GB2312" w:eastAsia="仿宋_GB2312"/>
              </w:rPr>
              <w:t xml:space="preserve"> 批次数量</w:t>
            </w:r>
          </w:p>
        </w:tc>
        <w:tc>
          <w:tcPr>
            <w:tcW w:type="dxa" w:w="519"/>
          </w:tcPr>
          <w:p>
            <w:pPr>
              <w:pStyle w:val="null3"/>
              <w:jc w:val="left"/>
            </w:pPr>
            <w:r>
              <w:rPr>
                <w:rFonts w:ascii="仿宋_GB2312" w:hAnsi="仿宋_GB2312" w:cs="仿宋_GB2312" w:eastAsia="仿宋_GB2312"/>
              </w:rPr>
              <w:t xml:space="preserve"> 交货期</w:t>
            </w:r>
          </w:p>
        </w:tc>
        <w:tc>
          <w:tcPr>
            <w:tcW w:type="dxa" w:w="519"/>
          </w:tcPr>
          <w:p>
            <w:pPr>
              <w:pStyle w:val="null3"/>
              <w:jc w:val="left"/>
            </w:pPr>
            <w:r>
              <w:rPr>
                <w:rFonts w:ascii="仿宋_GB2312" w:hAnsi="仿宋_GB2312" w:cs="仿宋_GB2312" w:eastAsia="仿宋_GB2312"/>
              </w:rPr>
              <w:t xml:space="preserve"> 交货地点</w:t>
            </w:r>
          </w:p>
        </w:tc>
        <w:tc>
          <w:tcPr>
            <w:tcW w:type="dxa" w:w="519"/>
          </w:tcPr>
          <w:p>
            <w:pPr>
              <w:pStyle w:val="null3"/>
              <w:jc w:val="left"/>
            </w:pPr>
            <w:r>
              <w:rPr>
                <w:rFonts w:ascii="仿宋_GB2312" w:hAnsi="仿宋_GB2312" w:cs="仿宋_GB2312" w:eastAsia="仿宋_GB2312"/>
              </w:rPr>
              <w:t xml:space="preserve"> 备注</w:t>
            </w:r>
          </w:p>
        </w:tc>
      </w:tr>
      <w:tr>
        <w:tc>
          <w:tcPr>
            <w:tcW w:type="dxa" w:w="519"/>
          </w:tcPr>
          <w:p>
            <w:pPr>
              <w:pStyle w:val="null3"/>
              <w:jc w:val="left"/>
            </w:pPr>
            <w:r>
              <w:rPr>
                <w:rFonts w:ascii="仿宋_GB2312" w:hAnsi="仿宋_GB2312" w:cs="仿宋_GB2312" w:eastAsia="仿宋_GB2312"/>
              </w:rPr>
              <w:t xml:space="preserve"> 1</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p>
        </w:tc>
        <w:tc>
          <w:tcPr>
            <w:tcW w:type="dxa" w:w="519"/>
          </w:tcPr>
          <w:p>
            <w:pPr>
              <w:pStyle w:val="null3"/>
              <w:jc w:val="left"/>
            </w:pPr>
            <w:r>
              <w:rPr>
                <w:rFonts w:ascii="仿宋_GB2312" w:hAnsi="仿宋_GB2312" w:cs="仿宋_GB2312" w:eastAsia="仿宋_GB2312"/>
              </w:rPr>
              <w:t xml:space="preserve"> 条</w:t>
            </w:r>
          </w:p>
        </w:tc>
        <w:tc>
          <w:tcPr>
            <w:tcW w:type="dxa" w:w="519"/>
          </w:tcPr>
          <w:p>
            <w:pPr>
              <w:pStyle w:val="null3"/>
              <w:jc w:val="left"/>
            </w:pPr>
            <w:r>
              <w:rPr>
                <w:rFonts w:ascii="仿宋_GB2312" w:hAnsi="仿宋_GB2312" w:cs="仿宋_GB2312" w:eastAsia="仿宋_GB2312"/>
              </w:rPr>
              <w:t xml:space="preserve"> %</w:t>
            </w:r>
          </w:p>
        </w:tc>
        <w:tc>
          <w:tcPr>
            <w:tcW w:type="dxa" w:w="519"/>
          </w:tcPr>
          <w:p>
            <w:pPr>
              <w:pStyle w:val="null3"/>
              <w:jc w:val="left"/>
            </w:pPr>
            <w:r>
              <w:rPr>
                <w:rFonts w:ascii="仿宋_GB2312" w:hAnsi="仿宋_GB2312" w:cs="仿宋_GB2312" w:eastAsia="仿宋_GB2312"/>
              </w:rPr>
              <w:t xml:space="preserve"> 100%</w:t>
            </w:r>
          </w:p>
        </w:tc>
        <w:tc>
          <w:tcPr>
            <w:tcW w:type="dxa" w:w="51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519"/>
          </w:tcPr>
          <w:p>
            <w:pPr>
              <w:pStyle w:val="null3"/>
              <w:jc w:val="left"/>
            </w:pPr>
          </w:p>
        </w:tc>
        <w:tc>
          <w:tcPr>
            <w:tcW w:type="dxa" w:w="519"/>
          </w:tcPr>
          <w:p/>
        </w:tc>
        <w:tc>
          <w:tcPr>
            <w:tcW w:type="dxa" w:w="519"/>
          </w:tcPr>
          <w:p/>
        </w:tc>
        <w:tc>
          <w:tcPr>
            <w:tcW w:type="dxa" w:w="519"/>
          </w:tcPr>
          <w:p/>
        </w:tc>
        <w:tc>
          <w:tcPr>
            <w:tcW w:type="dxa" w:w="51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计价单位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报价形式</w:t>
            </w:r>
          </w:p>
        </w:tc>
        <w:tc>
          <w:tcPr>
            <w:tcW w:type="dxa" w:w="692"/>
          </w:tcPr>
          <w:p>
            <w:pPr>
              <w:pStyle w:val="null3"/>
              <w:jc w:val="left"/>
            </w:pPr>
            <w:r>
              <w:rPr>
                <w:rFonts w:ascii="仿宋_GB2312" w:hAnsi="仿宋_GB2312" w:cs="仿宋_GB2312" w:eastAsia="仿宋_GB2312"/>
              </w:rPr>
              <w:t xml:space="preserve"> 批次上浮率</w:t>
            </w:r>
          </w:p>
        </w:tc>
        <w:tc>
          <w:tcPr>
            <w:tcW w:type="dxa" w:w="692"/>
          </w:tcPr>
          <w:p>
            <w:pPr>
              <w:pStyle w:val="null3"/>
              <w:jc w:val="left"/>
            </w:pPr>
            <w:r>
              <w:rPr>
                <w:rFonts w:ascii="仿宋_GB2312" w:hAnsi="仿宋_GB2312" w:cs="仿宋_GB2312" w:eastAsia="仿宋_GB2312"/>
              </w:rPr>
              <w:t xml:space="preserve"> 批次数量</w:t>
            </w:r>
          </w:p>
        </w:tc>
        <w:tc>
          <w:tcPr>
            <w:tcW w:type="dxa" w:w="692"/>
          </w:tcPr>
          <w:p>
            <w:pPr>
              <w:pStyle w:val="null3"/>
              <w:jc w:val="left"/>
            </w:pPr>
            <w:r>
              <w:rPr>
                <w:rFonts w:ascii="仿宋_GB2312" w:hAnsi="仿宋_GB2312" w:cs="仿宋_GB2312" w:eastAsia="仿宋_GB2312"/>
              </w:rPr>
              <w:t xml:space="preserve"> 交货期</w:t>
            </w:r>
          </w:p>
        </w:tc>
        <w:tc>
          <w:tcPr>
            <w:tcW w:type="dxa" w:w="692"/>
          </w:tcPr>
          <w:p>
            <w:pPr>
              <w:pStyle w:val="null3"/>
              <w:jc w:val="left"/>
            </w:pPr>
            <w:r>
              <w:rPr>
                <w:rFonts w:ascii="仿宋_GB2312" w:hAnsi="仿宋_GB2312" w:cs="仿宋_GB2312" w:eastAsia="仿宋_GB2312"/>
              </w:rPr>
              <w:t xml:space="preserve"> 交货地点</w:t>
            </w:r>
          </w:p>
        </w:tc>
        <w:tc>
          <w:tcPr>
            <w:tcW w:type="dxa" w:w="692"/>
          </w:tcPr>
          <w:p>
            <w:pPr>
              <w:pStyle w:val="null3"/>
              <w:jc w:val="left"/>
            </w:pPr>
            <w:r>
              <w:rPr>
                <w:rFonts w:ascii="仿宋_GB2312" w:hAnsi="仿宋_GB2312" w:cs="仿宋_GB2312" w:eastAsia="仿宋_GB2312"/>
              </w:rPr>
              <w:t xml:space="preserve"> 备注</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A07080199-其他化学原料及化学制品</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折扣</w:t>
            </w:r>
          </w:p>
        </w:tc>
        <w:tc>
          <w:tcPr>
            <w:tcW w:type="dxa" w:w="692"/>
          </w:tcPr>
          <w:p>
            <w:pPr>
              <w:pStyle w:val="null3"/>
              <w:jc w:val="left"/>
            </w:pPr>
          </w:p>
        </w:tc>
        <w:tc>
          <w:tcPr>
            <w:tcW w:type="dxa" w:w="692"/>
          </w:tcPr>
          <w:p/>
        </w:tc>
        <w:tc>
          <w:tcPr>
            <w:tcW w:type="dxa" w:w="692"/>
          </w:tcPr>
          <w:p/>
        </w:tc>
        <w:tc>
          <w:tcPr>
            <w:tcW w:type="dxa" w:w="692"/>
          </w:tcPr>
          <w:p/>
        </w:tc>
        <w:tc>
          <w:tcPr>
            <w:tcW w:type="dxa" w:w="692"/>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2025年农兽药残留胶体金快速检测试纸卡（条）及判读服务采购项目B包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519"/>
        <w:gridCol w:w="519"/>
        <w:gridCol w:w="519"/>
        <w:gridCol w:w="519"/>
        <w:gridCol w:w="519"/>
        <w:gridCol w:w="519"/>
        <w:gridCol w:w="519"/>
        <w:gridCol w:w="519"/>
        <w:gridCol w:w="519"/>
        <w:gridCol w:w="519"/>
        <w:gridCol w:w="519"/>
        <w:gridCol w:w="519"/>
        <w:gridCol w:w="519"/>
        <w:gridCol w:w="519"/>
        <w:gridCol w:w="519"/>
        <w:gridCol w:w="519"/>
      </w:tblGrid>
      <w:tr>
        <w:tc>
          <w:tcPr>
            <w:tcW w:type="dxa" w:w="519"/>
          </w:tcPr>
          <w:p>
            <w:pPr>
              <w:pStyle w:val="null3"/>
              <w:jc w:val="left"/>
            </w:pPr>
            <w:r>
              <w:rPr>
                <w:rFonts w:ascii="仿宋_GB2312" w:hAnsi="仿宋_GB2312" w:cs="仿宋_GB2312" w:eastAsia="仿宋_GB2312"/>
              </w:rPr>
              <w:t xml:space="preserve"> 序号</w:t>
            </w:r>
          </w:p>
        </w:tc>
        <w:tc>
          <w:tcPr>
            <w:tcW w:type="dxa" w:w="519"/>
          </w:tcPr>
          <w:p>
            <w:pPr>
              <w:pStyle w:val="null3"/>
              <w:jc w:val="left"/>
            </w:pPr>
            <w:r>
              <w:rPr>
                <w:rFonts w:ascii="仿宋_GB2312" w:hAnsi="仿宋_GB2312" w:cs="仿宋_GB2312" w:eastAsia="仿宋_GB2312"/>
              </w:rPr>
              <w:t xml:space="preserve"> 报价明细内容</w:t>
            </w:r>
          </w:p>
        </w:tc>
        <w:tc>
          <w:tcPr>
            <w:tcW w:type="dxa" w:w="519"/>
          </w:tcPr>
          <w:p>
            <w:pPr>
              <w:pStyle w:val="null3"/>
              <w:jc w:val="left"/>
            </w:pPr>
            <w:r>
              <w:rPr>
                <w:rFonts w:ascii="仿宋_GB2312" w:hAnsi="仿宋_GB2312" w:cs="仿宋_GB2312" w:eastAsia="仿宋_GB2312"/>
              </w:rPr>
              <w:t xml:space="preserve"> 报价明细要求</w:t>
            </w:r>
          </w:p>
        </w:tc>
        <w:tc>
          <w:tcPr>
            <w:tcW w:type="dxa" w:w="519"/>
          </w:tcPr>
          <w:p>
            <w:pPr>
              <w:pStyle w:val="null3"/>
              <w:jc w:val="left"/>
            </w:pPr>
            <w:r>
              <w:rPr>
                <w:rFonts w:ascii="仿宋_GB2312" w:hAnsi="仿宋_GB2312" w:cs="仿宋_GB2312" w:eastAsia="仿宋_GB2312"/>
              </w:rPr>
              <w:t xml:space="preserve"> 规格型号</w:t>
            </w:r>
          </w:p>
        </w:tc>
        <w:tc>
          <w:tcPr>
            <w:tcW w:type="dxa" w:w="519"/>
          </w:tcPr>
          <w:p>
            <w:pPr>
              <w:pStyle w:val="null3"/>
              <w:jc w:val="left"/>
            </w:pPr>
            <w:r>
              <w:rPr>
                <w:rFonts w:ascii="仿宋_GB2312" w:hAnsi="仿宋_GB2312" w:cs="仿宋_GB2312" w:eastAsia="仿宋_GB2312"/>
              </w:rPr>
              <w:t xml:space="preserve"> 品牌</w:t>
            </w:r>
          </w:p>
        </w:tc>
        <w:tc>
          <w:tcPr>
            <w:tcW w:type="dxa" w:w="519"/>
          </w:tcPr>
          <w:p>
            <w:pPr>
              <w:pStyle w:val="null3"/>
              <w:jc w:val="left"/>
            </w:pPr>
            <w:r>
              <w:rPr>
                <w:rFonts w:ascii="仿宋_GB2312" w:hAnsi="仿宋_GB2312" w:cs="仿宋_GB2312" w:eastAsia="仿宋_GB2312"/>
              </w:rPr>
              <w:t xml:space="preserve"> 制造商</w:t>
            </w:r>
          </w:p>
        </w:tc>
        <w:tc>
          <w:tcPr>
            <w:tcW w:type="dxa" w:w="519"/>
          </w:tcPr>
          <w:p>
            <w:pPr>
              <w:pStyle w:val="null3"/>
              <w:jc w:val="left"/>
            </w:pPr>
            <w:r>
              <w:rPr>
                <w:rFonts w:ascii="仿宋_GB2312" w:hAnsi="仿宋_GB2312" w:cs="仿宋_GB2312" w:eastAsia="仿宋_GB2312"/>
              </w:rPr>
              <w:t xml:space="preserve"> 产地</w:t>
            </w:r>
          </w:p>
        </w:tc>
        <w:tc>
          <w:tcPr>
            <w:tcW w:type="dxa" w:w="519"/>
          </w:tcPr>
          <w:p>
            <w:pPr>
              <w:pStyle w:val="null3"/>
              <w:jc w:val="left"/>
            </w:pPr>
            <w:r>
              <w:rPr>
                <w:rFonts w:ascii="仿宋_GB2312" w:hAnsi="仿宋_GB2312" w:cs="仿宋_GB2312" w:eastAsia="仿宋_GB2312"/>
              </w:rPr>
              <w:t xml:space="preserve"> 计量单位</w:t>
            </w:r>
          </w:p>
        </w:tc>
        <w:tc>
          <w:tcPr>
            <w:tcW w:type="dxa" w:w="519"/>
          </w:tcPr>
          <w:p>
            <w:pPr>
              <w:pStyle w:val="null3"/>
              <w:jc w:val="left"/>
            </w:pPr>
            <w:r>
              <w:rPr>
                <w:rFonts w:ascii="仿宋_GB2312" w:hAnsi="仿宋_GB2312" w:cs="仿宋_GB2312" w:eastAsia="仿宋_GB2312"/>
              </w:rPr>
              <w:t xml:space="preserve"> 计价单位</w:t>
            </w:r>
          </w:p>
        </w:tc>
        <w:tc>
          <w:tcPr>
            <w:tcW w:type="dxa" w:w="519"/>
          </w:tcPr>
          <w:p>
            <w:pPr>
              <w:pStyle w:val="null3"/>
              <w:jc w:val="left"/>
            </w:pPr>
            <w:r>
              <w:rPr>
                <w:rFonts w:ascii="仿宋_GB2312" w:hAnsi="仿宋_GB2312" w:cs="仿宋_GB2312" w:eastAsia="仿宋_GB2312"/>
              </w:rPr>
              <w:t xml:space="preserve"> 最高限价</w:t>
            </w:r>
          </w:p>
        </w:tc>
        <w:tc>
          <w:tcPr>
            <w:tcW w:type="dxa" w:w="519"/>
          </w:tcPr>
          <w:p>
            <w:pPr>
              <w:pStyle w:val="null3"/>
              <w:jc w:val="left"/>
            </w:pPr>
            <w:r>
              <w:rPr>
                <w:rFonts w:ascii="仿宋_GB2312" w:hAnsi="仿宋_GB2312" w:cs="仿宋_GB2312" w:eastAsia="仿宋_GB2312"/>
              </w:rPr>
              <w:t xml:space="preserve"> 折扣</w:t>
            </w:r>
          </w:p>
        </w:tc>
        <w:tc>
          <w:tcPr>
            <w:tcW w:type="dxa" w:w="519"/>
          </w:tcPr>
          <w:p>
            <w:pPr>
              <w:pStyle w:val="null3"/>
              <w:jc w:val="left"/>
            </w:pPr>
            <w:r>
              <w:rPr>
                <w:rFonts w:ascii="仿宋_GB2312" w:hAnsi="仿宋_GB2312" w:cs="仿宋_GB2312" w:eastAsia="仿宋_GB2312"/>
              </w:rPr>
              <w:t xml:space="preserve"> 批次上浮率</w:t>
            </w:r>
          </w:p>
        </w:tc>
        <w:tc>
          <w:tcPr>
            <w:tcW w:type="dxa" w:w="519"/>
          </w:tcPr>
          <w:p>
            <w:pPr>
              <w:pStyle w:val="null3"/>
              <w:jc w:val="left"/>
            </w:pPr>
            <w:r>
              <w:rPr>
                <w:rFonts w:ascii="仿宋_GB2312" w:hAnsi="仿宋_GB2312" w:cs="仿宋_GB2312" w:eastAsia="仿宋_GB2312"/>
              </w:rPr>
              <w:t xml:space="preserve"> 批次数量</w:t>
            </w:r>
          </w:p>
        </w:tc>
        <w:tc>
          <w:tcPr>
            <w:tcW w:type="dxa" w:w="519"/>
          </w:tcPr>
          <w:p>
            <w:pPr>
              <w:pStyle w:val="null3"/>
              <w:jc w:val="left"/>
            </w:pPr>
            <w:r>
              <w:rPr>
                <w:rFonts w:ascii="仿宋_GB2312" w:hAnsi="仿宋_GB2312" w:cs="仿宋_GB2312" w:eastAsia="仿宋_GB2312"/>
              </w:rPr>
              <w:t xml:space="preserve"> 交货期</w:t>
            </w:r>
          </w:p>
        </w:tc>
        <w:tc>
          <w:tcPr>
            <w:tcW w:type="dxa" w:w="519"/>
          </w:tcPr>
          <w:p>
            <w:pPr>
              <w:pStyle w:val="null3"/>
              <w:jc w:val="left"/>
            </w:pPr>
            <w:r>
              <w:rPr>
                <w:rFonts w:ascii="仿宋_GB2312" w:hAnsi="仿宋_GB2312" w:cs="仿宋_GB2312" w:eastAsia="仿宋_GB2312"/>
              </w:rPr>
              <w:t xml:space="preserve"> 交货地点</w:t>
            </w:r>
          </w:p>
        </w:tc>
        <w:tc>
          <w:tcPr>
            <w:tcW w:type="dxa" w:w="519"/>
          </w:tcPr>
          <w:p>
            <w:pPr>
              <w:pStyle w:val="null3"/>
              <w:jc w:val="left"/>
            </w:pPr>
            <w:r>
              <w:rPr>
                <w:rFonts w:ascii="仿宋_GB2312" w:hAnsi="仿宋_GB2312" w:cs="仿宋_GB2312" w:eastAsia="仿宋_GB2312"/>
              </w:rPr>
              <w:t xml:space="preserve"> 备注</w:t>
            </w:r>
          </w:p>
        </w:tc>
      </w:tr>
      <w:tr>
        <w:tc>
          <w:tcPr>
            <w:tcW w:type="dxa" w:w="519"/>
          </w:tcPr>
          <w:p>
            <w:pPr>
              <w:pStyle w:val="null3"/>
              <w:jc w:val="left"/>
            </w:pPr>
            <w:r>
              <w:rPr>
                <w:rFonts w:ascii="仿宋_GB2312" w:hAnsi="仿宋_GB2312" w:cs="仿宋_GB2312" w:eastAsia="仿宋_GB2312"/>
              </w:rPr>
              <w:t xml:space="preserve"> 1</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p>
        </w:tc>
        <w:tc>
          <w:tcPr>
            <w:tcW w:type="dxa" w:w="519"/>
          </w:tcPr>
          <w:p>
            <w:pPr>
              <w:pStyle w:val="null3"/>
              <w:jc w:val="left"/>
            </w:pPr>
            <w:r>
              <w:rPr>
                <w:rFonts w:ascii="仿宋_GB2312" w:hAnsi="仿宋_GB2312" w:cs="仿宋_GB2312" w:eastAsia="仿宋_GB2312"/>
              </w:rPr>
              <w:t xml:space="preserve"> 条</w:t>
            </w:r>
          </w:p>
        </w:tc>
        <w:tc>
          <w:tcPr>
            <w:tcW w:type="dxa" w:w="519"/>
          </w:tcPr>
          <w:p>
            <w:pPr>
              <w:pStyle w:val="null3"/>
              <w:jc w:val="left"/>
            </w:pPr>
            <w:r>
              <w:rPr>
                <w:rFonts w:ascii="仿宋_GB2312" w:hAnsi="仿宋_GB2312" w:cs="仿宋_GB2312" w:eastAsia="仿宋_GB2312"/>
              </w:rPr>
              <w:t xml:space="preserve"> %</w:t>
            </w:r>
          </w:p>
        </w:tc>
        <w:tc>
          <w:tcPr>
            <w:tcW w:type="dxa" w:w="519"/>
          </w:tcPr>
          <w:p>
            <w:pPr>
              <w:pStyle w:val="null3"/>
              <w:jc w:val="left"/>
            </w:pPr>
            <w:r>
              <w:rPr>
                <w:rFonts w:ascii="仿宋_GB2312" w:hAnsi="仿宋_GB2312" w:cs="仿宋_GB2312" w:eastAsia="仿宋_GB2312"/>
              </w:rPr>
              <w:t xml:space="preserve"> 100%</w:t>
            </w:r>
          </w:p>
        </w:tc>
        <w:tc>
          <w:tcPr>
            <w:tcW w:type="dxa" w:w="51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519"/>
          </w:tcPr>
          <w:p>
            <w:pPr>
              <w:pStyle w:val="null3"/>
              <w:jc w:val="left"/>
            </w:pPr>
          </w:p>
        </w:tc>
        <w:tc>
          <w:tcPr>
            <w:tcW w:type="dxa" w:w="519"/>
          </w:tcPr>
          <w:p/>
        </w:tc>
        <w:tc>
          <w:tcPr>
            <w:tcW w:type="dxa" w:w="519"/>
          </w:tcPr>
          <w:p/>
        </w:tc>
        <w:tc>
          <w:tcPr>
            <w:tcW w:type="dxa" w:w="519"/>
          </w:tcPr>
          <w:p/>
        </w:tc>
        <w:tc>
          <w:tcPr>
            <w:tcW w:type="dxa" w:w="51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计价单位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报价形式</w:t>
            </w:r>
          </w:p>
        </w:tc>
        <w:tc>
          <w:tcPr>
            <w:tcW w:type="dxa" w:w="692"/>
          </w:tcPr>
          <w:p>
            <w:pPr>
              <w:pStyle w:val="null3"/>
              <w:jc w:val="left"/>
            </w:pPr>
            <w:r>
              <w:rPr>
                <w:rFonts w:ascii="仿宋_GB2312" w:hAnsi="仿宋_GB2312" w:cs="仿宋_GB2312" w:eastAsia="仿宋_GB2312"/>
              </w:rPr>
              <w:t xml:space="preserve"> 批次上浮率</w:t>
            </w:r>
          </w:p>
        </w:tc>
        <w:tc>
          <w:tcPr>
            <w:tcW w:type="dxa" w:w="692"/>
          </w:tcPr>
          <w:p>
            <w:pPr>
              <w:pStyle w:val="null3"/>
              <w:jc w:val="left"/>
            </w:pPr>
            <w:r>
              <w:rPr>
                <w:rFonts w:ascii="仿宋_GB2312" w:hAnsi="仿宋_GB2312" w:cs="仿宋_GB2312" w:eastAsia="仿宋_GB2312"/>
              </w:rPr>
              <w:t xml:space="preserve"> 批次数量</w:t>
            </w:r>
          </w:p>
        </w:tc>
        <w:tc>
          <w:tcPr>
            <w:tcW w:type="dxa" w:w="692"/>
          </w:tcPr>
          <w:p>
            <w:pPr>
              <w:pStyle w:val="null3"/>
              <w:jc w:val="left"/>
            </w:pPr>
            <w:r>
              <w:rPr>
                <w:rFonts w:ascii="仿宋_GB2312" w:hAnsi="仿宋_GB2312" w:cs="仿宋_GB2312" w:eastAsia="仿宋_GB2312"/>
              </w:rPr>
              <w:t xml:space="preserve"> 交货期</w:t>
            </w:r>
          </w:p>
        </w:tc>
        <w:tc>
          <w:tcPr>
            <w:tcW w:type="dxa" w:w="692"/>
          </w:tcPr>
          <w:p>
            <w:pPr>
              <w:pStyle w:val="null3"/>
              <w:jc w:val="left"/>
            </w:pPr>
            <w:r>
              <w:rPr>
                <w:rFonts w:ascii="仿宋_GB2312" w:hAnsi="仿宋_GB2312" w:cs="仿宋_GB2312" w:eastAsia="仿宋_GB2312"/>
              </w:rPr>
              <w:t xml:space="preserve"> 交货地点</w:t>
            </w:r>
          </w:p>
        </w:tc>
        <w:tc>
          <w:tcPr>
            <w:tcW w:type="dxa" w:w="692"/>
          </w:tcPr>
          <w:p>
            <w:pPr>
              <w:pStyle w:val="null3"/>
              <w:jc w:val="left"/>
            </w:pPr>
            <w:r>
              <w:rPr>
                <w:rFonts w:ascii="仿宋_GB2312" w:hAnsi="仿宋_GB2312" w:cs="仿宋_GB2312" w:eastAsia="仿宋_GB2312"/>
              </w:rPr>
              <w:t xml:space="preserve"> 备注</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A07080199-其他化学原料及化学制品</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折扣</w:t>
            </w:r>
          </w:p>
        </w:tc>
        <w:tc>
          <w:tcPr>
            <w:tcW w:type="dxa" w:w="692"/>
          </w:tcPr>
          <w:p>
            <w:pPr>
              <w:pStyle w:val="null3"/>
              <w:jc w:val="left"/>
            </w:pPr>
          </w:p>
        </w:tc>
        <w:tc>
          <w:tcPr>
            <w:tcW w:type="dxa" w:w="692"/>
          </w:tcPr>
          <w:p/>
        </w:tc>
        <w:tc>
          <w:tcPr>
            <w:tcW w:type="dxa" w:w="692"/>
          </w:tcPr>
          <w:p/>
        </w:tc>
        <w:tc>
          <w:tcPr>
            <w:tcW w:type="dxa" w:w="692"/>
          </w:tcPr>
          <w:p/>
        </w:tc>
        <w:tc>
          <w:tcPr>
            <w:tcW w:type="dxa" w:w="692"/>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2025年农兽药残留胶体金快速检测试纸卡（条）及判读服务采购项目C包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519"/>
        <w:gridCol w:w="519"/>
        <w:gridCol w:w="519"/>
        <w:gridCol w:w="519"/>
        <w:gridCol w:w="519"/>
        <w:gridCol w:w="519"/>
        <w:gridCol w:w="519"/>
        <w:gridCol w:w="519"/>
        <w:gridCol w:w="519"/>
        <w:gridCol w:w="519"/>
        <w:gridCol w:w="519"/>
        <w:gridCol w:w="519"/>
        <w:gridCol w:w="519"/>
        <w:gridCol w:w="519"/>
        <w:gridCol w:w="519"/>
        <w:gridCol w:w="519"/>
      </w:tblGrid>
      <w:tr>
        <w:tc>
          <w:tcPr>
            <w:tcW w:type="dxa" w:w="519"/>
          </w:tcPr>
          <w:p>
            <w:pPr>
              <w:pStyle w:val="null3"/>
              <w:jc w:val="left"/>
            </w:pPr>
            <w:r>
              <w:rPr>
                <w:rFonts w:ascii="仿宋_GB2312" w:hAnsi="仿宋_GB2312" w:cs="仿宋_GB2312" w:eastAsia="仿宋_GB2312"/>
              </w:rPr>
              <w:t xml:space="preserve"> 序号</w:t>
            </w:r>
          </w:p>
        </w:tc>
        <w:tc>
          <w:tcPr>
            <w:tcW w:type="dxa" w:w="519"/>
          </w:tcPr>
          <w:p>
            <w:pPr>
              <w:pStyle w:val="null3"/>
              <w:jc w:val="left"/>
            </w:pPr>
            <w:r>
              <w:rPr>
                <w:rFonts w:ascii="仿宋_GB2312" w:hAnsi="仿宋_GB2312" w:cs="仿宋_GB2312" w:eastAsia="仿宋_GB2312"/>
              </w:rPr>
              <w:t xml:space="preserve"> 报价明细内容</w:t>
            </w:r>
          </w:p>
        </w:tc>
        <w:tc>
          <w:tcPr>
            <w:tcW w:type="dxa" w:w="519"/>
          </w:tcPr>
          <w:p>
            <w:pPr>
              <w:pStyle w:val="null3"/>
              <w:jc w:val="left"/>
            </w:pPr>
            <w:r>
              <w:rPr>
                <w:rFonts w:ascii="仿宋_GB2312" w:hAnsi="仿宋_GB2312" w:cs="仿宋_GB2312" w:eastAsia="仿宋_GB2312"/>
              </w:rPr>
              <w:t xml:space="preserve"> 报价明细要求</w:t>
            </w:r>
          </w:p>
        </w:tc>
        <w:tc>
          <w:tcPr>
            <w:tcW w:type="dxa" w:w="519"/>
          </w:tcPr>
          <w:p>
            <w:pPr>
              <w:pStyle w:val="null3"/>
              <w:jc w:val="left"/>
            </w:pPr>
            <w:r>
              <w:rPr>
                <w:rFonts w:ascii="仿宋_GB2312" w:hAnsi="仿宋_GB2312" w:cs="仿宋_GB2312" w:eastAsia="仿宋_GB2312"/>
              </w:rPr>
              <w:t xml:space="preserve"> 规格型号</w:t>
            </w:r>
          </w:p>
        </w:tc>
        <w:tc>
          <w:tcPr>
            <w:tcW w:type="dxa" w:w="519"/>
          </w:tcPr>
          <w:p>
            <w:pPr>
              <w:pStyle w:val="null3"/>
              <w:jc w:val="left"/>
            </w:pPr>
            <w:r>
              <w:rPr>
                <w:rFonts w:ascii="仿宋_GB2312" w:hAnsi="仿宋_GB2312" w:cs="仿宋_GB2312" w:eastAsia="仿宋_GB2312"/>
              </w:rPr>
              <w:t xml:space="preserve"> 品牌</w:t>
            </w:r>
          </w:p>
        </w:tc>
        <w:tc>
          <w:tcPr>
            <w:tcW w:type="dxa" w:w="519"/>
          </w:tcPr>
          <w:p>
            <w:pPr>
              <w:pStyle w:val="null3"/>
              <w:jc w:val="left"/>
            </w:pPr>
            <w:r>
              <w:rPr>
                <w:rFonts w:ascii="仿宋_GB2312" w:hAnsi="仿宋_GB2312" w:cs="仿宋_GB2312" w:eastAsia="仿宋_GB2312"/>
              </w:rPr>
              <w:t xml:space="preserve"> 制造商</w:t>
            </w:r>
          </w:p>
        </w:tc>
        <w:tc>
          <w:tcPr>
            <w:tcW w:type="dxa" w:w="519"/>
          </w:tcPr>
          <w:p>
            <w:pPr>
              <w:pStyle w:val="null3"/>
              <w:jc w:val="left"/>
            </w:pPr>
            <w:r>
              <w:rPr>
                <w:rFonts w:ascii="仿宋_GB2312" w:hAnsi="仿宋_GB2312" w:cs="仿宋_GB2312" w:eastAsia="仿宋_GB2312"/>
              </w:rPr>
              <w:t xml:space="preserve"> 产地</w:t>
            </w:r>
          </w:p>
        </w:tc>
        <w:tc>
          <w:tcPr>
            <w:tcW w:type="dxa" w:w="519"/>
          </w:tcPr>
          <w:p>
            <w:pPr>
              <w:pStyle w:val="null3"/>
              <w:jc w:val="left"/>
            </w:pPr>
            <w:r>
              <w:rPr>
                <w:rFonts w:ascii="仿宋_GB2312" w:hAnsi="仿宋_GB2312" w:cs="仿宋_GB2312" w:eastAsia="仿宋_GB2312"/>
              </w:rPr>
              <w:t xml:space="preserve"> 计量单位</w:t>
            </w:r>
          </w:p>
        </w:tc>
        <w:tc>
          <w:tcPr>
            <w:tcW w:type="dxa" w:w="519"/>
          </w:tcPr>
          <w:p>
            <w:pPr>
              <w:pStyle w:val="null3"/>
              <w:jc w:val="left"/>
            </w:pPr>
            <w:r>
              <w:rPr>
                <w:rFonts w:ascii="仿宋_GB2312" w:hAnsi="仿宋_GB2312" w:cs="仿宋_GB2312" w:eastAsia="仿宋_GB2312"/>
              </w:rPr>
              <w:t xml:space="preserve"> 计价单位</w:t>
            </w:r>
          </w:p>
        </w:tc>
        <w:tc>
          <w:tcPr>
            <w:tcW w:type="dxa" w:w="519"/>
          </w:tcPr>
          <w:p>
            <w:pPr>
              <w:pStyle w:val="null3"/>
              <w:jc w:val="left"/>
            </w:pPr>
            <w:r>
              <w:rPr>
                <w:rFonts w:ascii="仿宋_GB2312" w:hAnsi="仿宋_GB2312" w:cs="仿宋_GB2312" w:eastAsia="仿宋_GB2312"/>
              </w:rPr>
              <w:t xml:space="preserve"> 最高限价</w:t>
            </w:r>
          </w:p>
        </w:tc>
        <w:tc>
          <w:tcPr>
            <w:tcW w:type="dxa" w:w="519"/>
          </w:tcPr>
          <w:p>
            <w:pPr>
              <w:pStyle w:val="null3"/>
              <w:jc w:val="left"/>
            </w:pPr>
            <w:r>
              <w:rPr>
                <w:rFonts w:ascii="仿宋_GB2312" w:hAnsi="仿宋_GB2312" w:cs="仿宋_GB2312" w:eastAsia="仿宋_GB2312"/>
              </w:rPr>
              <w:t xml:space="preserve"> 折扣</w:t>
            </w:r>
          </w:p>
        </w:tc>
        <w:tc>
          <w:tcPr>
            <w:tcW w:type="dxa" w:w="519"/>
          </w:tcPr>
          <w:p>
            <w:pPr>
              <w:pStyle w:val="null3"/>
              <w:jc w:val="left"/>
            </w:pPr>
            <w:r>
              <w:rPr>
                <w:rFonts w:ascii="仿宋_GB2312" w:hAnsi="仿宋_GB2312" w:cs="仿宋_GB2312" w:eastAsia="仿宋_GB2312"/>
              </w:rPr>
              <w:t xml:space="preserve"> 批次上浮率</w:t>
            </w:r>
          </w:p>
        </w:tc>
        <w:tc>
          <w:tcPr>
            <w:tcW w:type="dxa" w:w="519"/>
          </w:tcPr>
          <w:p>
            <w:pPr>
              <w:pStyle w:val="null3"/>
              <w:jc w:val="left"/>
            </w:pPr>
            <w:r>
              <w:rPr>
                <w:rFonts w:ascii="仿宋_GB2312" w:hAnsi="仿宋_GB2312" w:cs="仿宋_GB2312" w:eastAsia="仿宋_GB2312"/>
              </w:rPr>
              <w:t xml:space="preserve"> 批次数量</w:t>
            </w:r>
          </w:p>
        </w:tc>
        <w:tc>
          <w:tcPr>
            <w:tcW w:type="dxa" w:w="519"/>
          </w:tcPr>
          <w:p>
            <w:pPr>
              <w:pStyle w:val="null3"/>
              <w:jc w:val="left"/>
            </w:pPr>
            <w:r>
              <w:rPr>
                <w:rFonts w:ascii="仿宋_GB2312" w:hAnsi="仿宋_GB2312" w:cs="仿宋_GB2312" w:eastAsia="仿宋_GB2312"/>
              </w:rPr>
              <w:t xml:space="preserve"> 交货期</w:t>
            </w:r>
          </w:p>
        </w:tc>
        <w:tc>
          <w:tcPr>
            <w:tcW w:type="dxa" w:w="519"/>
          </w:tcPr>
          <w:p>
            <w:pPr>
              <w:pStyle w:val="null3"/>
              <w:jc w:val="left"/>
            </w:pPr>
            <w:r>
              <w:rPr>
                <w:rFonts w:ascii="仿宋_GB2312" w:hAnsi="仿宋_GB2312" w:cs="仿宋_GB2312" w:eastAsia="仿宋_GB2312"/>
              </w:rPr>
              <w:t xml:space="preserve"> 交货地点</w:t>
            </w:r>
          </w:p>
        </w:tc>
        <w:tc>
          <w:tcPr>
            <w:tcW w:type="dxa" w:w="519"/>
          </w:tcPr>
          <w:p>
            <w:pPr>
              <w:pStyle w:val="null3"/>
              <w:jc w:val="left"/>
            </w:pPr>
            <w:r>
              <w:rPr>
                <w:rFonts w:ascii="仿宋_GB2312" w:hAnsi="仿宋_GB2312" w:cs="仿宋_GB2312" w:eastAsia="仿宋_GB2312"/>
              </w:rPr>
              <w:t xml:space="preserve"> 备注</w:t>
            </w:r>
          </w:p>
        </w:tc>
      </w:tr>
      <w:tr>
        <w:tc>
          <w:tcPr>
            <w:tcW w:type="dxa" w:w="519"/>
          </w:tcPr>
          <w:p>
            <w:pPr>
              <w:pStyle w:val="null3"/>
              <w:jc w:val="left"/>
            </w:pPr>
            <w:r>
              <w:rPr>
                <w:rFonts w:ascii="仿宋_GB2312" w:hAnsi="仿宋_GB2312" w:cs="仿宋_GB2312" w:eastAsia="仿宋_GB2312"/>
              </w:rPr>
              <w:t xml:space="preserve"> 1</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p>
        </w:tc>
        <w:tc>
          <w:tcPr>
            <w:tcW w:type="dxa" w:w="519"/>
          </w:tcPr>
          <w:p>
            <w:pPr>
              <w:pStyle w:val="null3"/>
              <w:jc w:val="left"/>
            </w:pPr>
            <w:r>
              <w:rPr>
                <w:rFonts w:ascii="仿宋_GB2312" w:hAnsi="仿宋_GB2312" w:cs="仿宋_GB2312" w:eastAsia="仿宋_GB2312"/>
              </w:rPr>
              <w:t xml:space="preserve"> 条</w:t>
            </w:r>
          </w:p>
        </w:tc>
        <w:tc>
          <w:tcPr>
            <w:tcW w:type="dxa" w:w="519"/>
          </w:tcPr>
          <w:p>
            <w:pPr>
              <w:pStyle w:val="null3"/>
              <w:jc w:val="left"/>
            </w:pPr>
            <w:r>
              <w:rPr>
                <w:rFonts w:ascii="仿宋_GB2312" w:hAnsi="仿宋_GB2312" w:cs="仿宋_GB2312" w:eastAsia="仿宋_GB2312"/>
              </w:rPr>
              <w:t xml:space="preserve"> %</w:t>
            </w:r>
          </w:p>
        </w:tc>
        <w:tc>
          <w:tcPr>
            <w:tcW w:type="dxa" w:w="519"/>
          </w:tcPr>
          <w:p>
            <w:pPr>
              <w:pStyle w:val="null3"/>
              <w:jc w:val="left"/>
            </w:pPr>
            <w:r>
              <w:rPr>
                <w:rFonts w:ascii="仿宋_GB2312" w:hAnsi="仿宋_GB2312" w:cs="仿宋_GB2312" w:eastAsia="仿宋_GB2312"/>
              </w:rPr>
              <w:t xml:space="preserve"> 100%</w:t>
            </w:r>
          </w:p>
        </w:tc>
        <w:tc>
          <w:tcPr>
            <w:tcW w:type="dxa" w:w="51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519"/>
          </w:tcPr>
          <w:p>
            <w:pPr>
              <w:pStyle w:val="null3"/>
              <w:jc w:val="left"/>
            </w:pPr>
          </w:p>
        </w:tc>
        <w:tc>
          <w:tcPr>
            <w:tcW w:type="dxa" w:w="519"/>
          </w:tcPr>
          <w:p/>
        </w:tc>
        <w:tc>
          <w:tcPr>
            <w:tcW w:type="dxa" w:w="519"/>
          </w:tcPr>
          <w:p/>
        </w:tc>
        <w:tc>
          <w:tcPr>
            <w:tcW w:type="dxa" w:w="519"/>
          </w:tcPr>
          <w:p/>
        </w:tc>
        <w:tc>
          <w:tcPr>
            <w:tcW w:type="dxa" w:w="51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计价单位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报价形式</w:t>
            </w:r>
          </w:p>
        </w:tc>
        <w:tc>
          <w:tcPr>
            <w:tcW w:type="dxa" w:w="692"/>
          </w:tcPr>
          <w:p>
            <w:pPr>
              <w:pStyle w:val="null3"/>
              <w:jc w:val="left"/>
            </w:pPr>
            <w:r>
              <w:rPr>
                <w:rFonts w:ascii="仿宋_GB2312" w:hAnsi="仿宋_GB2312" w:cs="仿宋_GB2312" w:eastAsia="仿宋_GB2312"/>
              </w:rPr>
              <w:t xml:space="preserve"> 批次上浮率</w:t>
            </w:r>
          </w:p>
        </w:tc>
        <w:tc>
          <w:tcPr>
            <w:tcW w:type="dxa" w:w="692"/>
          </w:tcPr>
          <w:p>
            <w:pPr>
              <w:pStyle w:val="null3"/>
              <w:jc w:val="left"/>
            </w:pPr>
            <w:r>
              <w:rPr>
                <w:rFonts w:ascii="仿宋_GB2312" w:hAnsi="仿宋_GB2312" w:cs="仿宋_GB2312" w:eastAsia="仿宋_GB2312"/>
              </w:rPr>
              <w:t xml:space="preserve"> 批次数量</w:t>
            </w:r>
          </w:p>
        </w:tc>
        <w:tc>
          <w:tcPr>
            <w:tcW w:type="dxa" w:w="692"/>
          </w:tcPr>
          <w:p>
            <w:pPr>
              <w:pStyle w:val="null3"/>
              <w:jc w:val="left"/>
            </w:pPr>
            <w:r>
              <w:rPr>
                <w:rFonts w:ascii="仿宋_GB2312" w:hAnsi="仿宋_GB2312" w:cs="仿宋_GB2312" w:eastAsia="仿宋_GB2312"/>
              </w:rPr>
              <w:t xml:space="preserve"> 交货期</w:t>
            </w:r>
          </w:p>
        </w:tc>
        <w:tc>
          <w:tcPr>
            <w:tcW w:type="dxa" w:w="692"/>
          </w:tcPr>
          <w:p>
            <w:pPr>
              <w:pStyle w:val="null3"/>
              <w:jc w:val="left"/>
            </w:pPr>
            <w:r>
              <w:rPr>
                <w:rFonts w:ascii="仿宋_GB2312" w:hAnsi="仿宋_GB2312" w:cs="仿宋_GB2312" w:eastAsia="仿宋_GB2312"/>
              </w:rPr>
              <w:t xml:space="preserve"> 交货地点</w:t>
            </w:r>
          </w:p>
        </w:tc>
        <w:tc>
          <w:tcPr>
            <w:tcW w:type="dxa" w:w="692"/>
          </w:tcPr>
          <w:p>
            <w:pPr>
              <w:pStyle w:val="null3"/>
              <w:jc w:val="left"/>
            </w:pPr>
            <w:r>
              <w:rPr>
                <w:rFonts w:ascii="仿宋_GB2312" w:hAnsi="仿宋_GB2312" w:cs="仿宋_GB2312" w:eastAsia="仿宋_GB2312"/>
              </w:rPr>
              <w:t xml:space="preserve"> 备注</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A07080199-其他化学原料及化学制品</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折扣</w:t>
            </w:r>
          </w:p>
        </w:tc>
        <w:tc>
          <w:tcPr>
            <w:tcW w:type="dxa" w:w="692"/>
          </w:tcPr>
          <w:p>
            <w:pPr>
              <w:pStyle w:val="null3"/>
              <w:jc w:val="left"/>
            </w:pPr>
          </w:p>
        </w:tc>
        <w:tc>
          <w:tcPr>
            <w:tcW w:type="dxa" w:w="692"/>
          </w:tcPr>
          <w:p/>
        </w:tc>
        <w:tc>
          <w:tcPr>
            <w:tcW w:type="dxa" w:w="692"/>
          </w:tcPr>
          <w:p/>
        </w:tc>
        <w:tc>
          <w:tcPr>
            <w:tcW w:type="dxa" w:w="692"/>
          </w:tcPr>
          <w:p/>
        </w:tc>
        <w:tc>
          <w:tcPr>
            <w:tcW w:type="dxa" w:w="692"/>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2025年农兽药残留胶体金快速检测试纸卡（条）及判读服务采购项目D包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519"/>
        <w:gridCol w:w="519"/>
        <w:gridCol w:w="519"/>
        <w:gridCol w:w="519"/>
        <w:gridCol w:w="519"/>
        <w:gridCol w:w="519"/>
        <w:gridCol w:w="519"/>
        <w:gridCol w:w="519"/>
        <w:gridCol w:w="519"/>
        <w:gridCol w:w="519"/>
        <w:gridCol w:w="519"/>
        <w:gridCol w:w="519"/>
        <w:gridCol w:w="519"/>
        <w:gridCol w:w="519"/>
        <w:gridCol w:w="519"/>
        <w:gridCol w:w="519"/>
      </w:tblGrid>
      <w:tr>
        <w:tc>
          <w:tcPr>
            <w:tcW w:type="dxa" w:w="519"/>
          </w:tcPr>
          <w:p>
            <w:pPr>
              <w:pStyle w:val="null3"/>
              <w:jc w:val="left"/>
            </w:pPr>
            <w:r>
              <w:rPr>
                <w:rFonts w:ascii="仿宋_GB2312" w:hAnsi="仿宋_GB2312" w:cs="仿宋_GB2312" w:eastAsia="仿宋_GB2312"/>
              </w:rPr>
              <w:t xml:space="preserve"> 序号</w:t>
            </w:r>
          </w:p>
        </w:tc>
        <w:tc>
          <w:tcPr>
            <w:tcW w:type="dxa" w:w="519"/>
          </w:tcPr>
          <w:p>
            <w:pPr>
              <w:pStyle w:val="null3"/>
              <w:jc w:val="left"/>
            </w:pPr>
            <w:r>
              <w:rPr>
                <w:rFonts w:ascii="仿宋_GB2312" w:hAnsi="仿宋_GB2312" w:cs="仿宋_GB2312" w:eastAsia="仿宋_GB2312"/>
              </w:rPr>
              <w:t xml:space="preserve"> 报价明细内容</w:t>
            </w:r>
          </w:p>
        </w:tc>
        <w:tc>
          <w:tcPr>
            <w:tcW w:type="dxa" w:w="519"/>
          </w:tcPr>
          <w:p>
            <w:pPr>
              <w:pStyle w:val="null3"/>
              <w:jc w:val="left"/>
            </w:pPr>
            <w:r>
              <w:rPr>
                <w:rFonts w:ascii="仿宋_GB2312" w:hAnsi="仿宋_GB2312" w:cs="仿宋_GB2312" w:eastAsia="仿宋_GB2312"/>
              </w:rPr>
              <w:t xml:space="preserve"> 报价明细要求</w:t>
            </w:r>
          </w:p>
        </w:tc>
        <w:tc>
          <w:tcPr>
            <w:tcW w:type="dxa" w:w="519"/>
          </w:tcPr>
          <w:p>
            <w:pPr>
              <w:pStyle w:val="null3"/>
              <w:jc w:val="left"/>
            </w:pPr>
            <w:r>
              <w:rPr>
                <w:rFonts w:ascii="仿宋_GB2312" w:hAnsi="仿宋_GB2312" w:cs="仿宋_GB2312" w:eastAsia="仿宋_GB2312"/>
              </w:rPr>
              <w:t xml:space="preserve"> 规格型号</w:t>
            </w:r>
          </w:p>
        </w:tc>
        <w:tc>
          <w:tcPr>
            <w:tcW w:type="dxa" w:w="519"/>
          </w:tcPr>
          <w:p>
            <w:pPr>
              <w:pStyle w:val="null3"/>
              <w:jc w:val="left"/>
            </w:pPr>
            <w:r>
              <w:rPr>
                <w:rFonts w:ascii="仿宋_GB2312" w:hAnsi="仿宋_GB2312" w:cs="仿宋_GB2312" w:eastAsia="仿宋_GB2312"/>
              </w:rPr>
              <w:t xml:space="preserve"> 品牌</w:t>
            </w:r>
          </w:p>
        </w:tc>
        <w:tc>
          <w:tcPr>
            <w:tcW w:type="dxa" w:w="519"/>
          </w:tcPr>
          <w:p>
            <w:pPr>
              <w:pStyle w:val="null3"/>
              <w:jc w:val="left"/>
            </w:pPr>
            <w:r>
              <w:rPr>
                <w:rFonts w:ascii="仿宋_GB2312" w:hAnsi="仿宋_GB2312" w:cs="仿宋_GB2312" w:eastAsia="仿宋_GB2312"/>
              </w:rPr>
              <w:t xml:space="preserve"> 制造商</w:t>
            </w:r>
          </w:p>
        </w:tc>
        <w:tc>
          <w:tcPr>
            <w:tcW w:type="dxa" w:w="519"/>
          </w:tcPr>
          <w:p>
            <w:pPr>
              <w:pStyle w:val="null3"/>
              <w:jc w:val="left"/>
            </w:pPr>
            <w:r>
              <w:rPr>
                <w:rFonts w:ascii="仿宋_GB2312" w:hAnsi="仿宋_GB2312" w:cs="仿宋_GB2312" w:eastAsia="仿宋_GB2312"/>
              </w:rPr>
              <w:t xml:space="preserve"> 产地</w:t>
            </w:r>
          </w:p>
        </w:tc>
        <w:tc>
          <w:tcPr>
            <w:tcW w:type="dxa" w:w="519"/>
          </w:tcPr>
          <w:p>
            <w:pPr>
              <w:pStyle w:val="null3"/>
              <w:jc w:val="left"/>
            </w:pPr>
            <w:r>
              <w:rPr>
                <w:rFonts w:ascii="仿宋_GB2312" w:hAnsi="仿宋_GB2312" w:cs="仿宋_GB2312" w:eastAsia="仿宋_GB2312"/>
              </w:rPr>
              <w:t xml:space="preserve"> 计量单位</w:t>
            </w:r>
          </w:p>
        </w:tc>
        <w:tc>
          <w:tcPr>
            <w:tcW w:type="dxa" w:w="519"/>
          </w:tcPr>
          <w:p>
            <w:pPr>
              <w:pStyle w:val="null3"/>
              <w:jc w:val="left"/>
            </w:pPr>
            <w:r>
              <w:rPr>
                <w:rFonts w:ascii="仿宋_GB2312" w:hAnsi="仿宋_GB2312" w:cs="仿宋_GB2312" w:eastAsia="仿宋_GB2312"/>
              </w:rPr>
              <w:t xml:space="preserve"> 计价单位</w:t>
            </w:r>
          </w:p>
        </w:tc>
        <w:tc>
          <w:tcPr>
            <w:tcW w:type="dxa" w:w="519"/>
          </w:tcPr>
          <w:p>
            <w:pPr>
              <w:pStyle w:val="null3"/>
              <w:jc w:val="left"/>
            </w:pPr>
            <w:r>
              <w:rPr>
                <w:rFonts w:ascii="仿宋_GB2312" w:hAnsi="仿宋_GB2312" w:cs="仿宋_GB2312" w:eastAsia="仿宋_GB2312"/>
              </w:rPr>
              <w:t xml:space="preserve"> 最高限价</w:t>
            </w:r>
          </w:p>
        </w:tc>
        <w:tc>
          <w:tcPr>
            <w:tcW w:type="dxa" w:w="519"/>
          </w:tcPr>
          <w:p>
            <w:pPr>
              <w:pStyle w:val="null3"/>
              <w:jc w:val="left"/>
            </w:pPr>
            <w:r>
              <w:rPr>
                <w:rFonts w:ascii="仿宋_GB2312" w:hAnsi="仿宋_GB2312" w:cs="仿宋_GB2312" w:eastAsia="仿宋_GB2312"/>
              </w:rPr>
              <w:t xml:space="preserve"> 折扣</w:t>
            </w:r>
          </w:p>
        </w:tc>
        <w:tc>
          <w:tcPr>
            <w:tcW w:type="dxa" w:w="519"/>
          </w:tcPr>
          <w:p>
            <w:pPr>
              <w:pStyle w:val="null3"/>
              <w:jc w:val="left"/>
            </w:pPr>
            <w:r>
              <w:rPr>
                <w:rFonts w:ascii="仿宋_GB2312" w:hAnsi="仿宋_GB2312" w:cs="仿宋_GB2312" w:eastAsia="仿宋_GB2312"/>
              </w:rPr>
              <w:t xml:space="preserve"> 批次上浮率</w:t>
            </w:r>
          </w:p>
        </w:tc>
        <w:tc>
          <w:tcPr>
            <w:tcW w:type="dxa" w:w="519"/>
          </w:tcPr>
          <w:p>
            <w:pPr>
              <w:pStyle w:val="null3"/>
              <w:jc w:val="left"/>
            </w:pPr>
            <w:r>
              <w:rPr>
                <w:rFonts w:ascii="仿宋_GB2312" w:hAnsi="仿宋_GB2312" w:cs="仿宋_GB2312" w:eastAsia="仿宋_GB2312"/>
              </w:rPr>
              <w:t xml:space="preserve"> 批次数量</w:t>
            </w:r>
          </w:p>
        </w:tc>
        <w:tc>
          <w:tcPr>
            <w:tcW w:type="dxa" w:w="519"/>
          </w:tcPr>
          <w:p>
            <w:pPr>
              <w:pStyle w:val="null3"/>
              <w:jc w:val="left"/>
            </w:pPr>
            <w:r>
              <w:rPr>
                <w:rFonts w:ascii="仿宋_GB2312" w:hAnsi="仿宋_GB2312" w:cs="仿宋_GB2312" w:eastAsia="仿宋_GB2312"/>
              </w:rPr>
              <w:t xml:space="preserve"> 交货期</w:t>
            </w:r>
          </w:p>
        </w:tc>
        <w:tc>
          <w:tcPr>
            <w:tcW w:type="dxa" w:w="519"/>
          </w:tcPr>
          <w:p>
            <w:pPr>
              <w:pStyle w:val="null3"/>
              <w:jc w:val="left"/>
            </w:pPr>
            <w:r>
              <w:rPr>
                <w:rFonts w:ascii="仿宋_GB2312" w:hAnsi="仿宋_GB2312" w:cs="仿宋_GB2312" w:eastAsia="仿宋_GB2312"/>
              </w:rPr>
              <w:t xml:space="preserve"> 交货地点</w:t>
            </w:r>
          </w:p>
        </w:tc>
        <w:tc>
          <w:tcPr>
            <w:tcW w:type="dxa" w:w="519"/>
          </w:tcPr>
          <w:p>
            <w:pPr>
              <w:pStyle w:val="null3"/>
              <w:jc w:val="left"/>
            </w:pPr>
            <w:r>
              <w:rPr>
                <w:rFonts w:ascii="仿宋_GB2312" w:hAnsi="仿宋_GB2312" w:cs="仿宋_GB2312" w:eastAsia="仿宋_GB2312"/>
              </w:rPr>
              <w:t xml:space="preserve"> 备注</w:t>
            </w:r>
          </w:p>
        </w:tc>
      </w:tr>
      <w:tr>
        <w:tc>
          <w:tcPr>
            <w:tcW w:type="dxa" w:w="519"/>
          </w:tcPr>
          <w:p>
            <w:pPr>
              <w:pStyle w:val="null3"/>
              <w:jc w:val="left"/>
            </w:pPr>
            <w:r>
              <w:rPr>
                <w:rFonts w:ascii="仿宋_GB2312" w:hAnsi="仿宋_GB2312" w:cs="仿宋_GB2312" w:eastAsia="仿宋_GB2312"/>
              </w:rPr>
              <w:t xml:space="preserve"> 1</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A07080199-其他化学原料及化学制品</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r>
              <w:rPr>
                <w:rFonts w:ascii="仿宋_GB2312" w:hAnsi="仿宋_GB2312" w:cs="仿宋_GB2312" w:eastAsia="仿宋_GB2312"/>
              </w:rPr>
              <w:t xml:space="preserve"> {供应商响应}</w:t>
            </w:r>
          </w:p>
        </w:tc>
        <w:tc>
          <w:tcPr>
            <w:tcW w:type="dxa" w:w="519"/>
          </w:tcPr>
          <w:p>
            <w:pPr>
              <w:pStyle w:val="null3"/>
              <w:jc w:val="left"/>
            </w:pPr>
          </w:p>
        </w:tc>
        <w:tc>
          <w:tcPr>
            <w:tcW w:type="dxa" w:w="519"/>
          </w:tcPr>
          <w:p>
            <w:pPr>
              <w:pStyle w:val="null3"/>
              <w:jc w:val="left"/>
            </w:pPr>
            <w:r>
              <w:rPr>
                <w:rFonts w:ascii="仿宋_GB2312" w:hAnsi="仿宋_GB2312" w:cs="仿宋_GB2312" w:eastAsia="仿宋_GB2312"/>
              </w:rPr>
              <w:t xml:space="preserve"> 条</w:t>
            </w:r>
          </w:p>
        </w:tc>
        <w:tc>
          <w:tcPr>
            <w:tcW w:type="dxa" w:w="519"/>
          </w:tcPr>
          <w:p>
            <w:pPr>
              <w:pStyle w:val="null3"/>
              <w:jc w:val="left"/>
            </w:pPr>
            <w:r>
              <w:rPr>
                <w:rFonts w:ascii="仿宋_GB2312" w:hAnsi="仿宋_GB2312" w:cs="仿宋_GB2312" w:eastAsia="仿宋_GB2312"/>
              </w:rPr>
              <w:t xml:space="preserve"> %</w:t>
            </w:r>
          </w:p>
        </w:tc>
        <w:tc>
          <w:tcPr>
            <w:tcW w:type="dxa" w:w="519"/>
          </w:tcPr>
          <w:p>
            <w:pPr>
              <w:pStyle w:val="null3"/>
              <w:jc w:val="left"/>
            </w:pPr>
            <w:r>
              <w:rPr>
                <w:rFonts w:ascii="仿宋_GB2312" w:hAnsi="仿宋_GB2312" w:cs="仿宋_GB2312" w:eastAsia="仿宋_GB2312"/>
              </w:rPr>
              <w:t xml:space="preserve"> 100%</w:t>
            </w:r>
          </w:p>
        </w:tc>
        <w:tc>
          <w:tcPr>
            <w:tcW w:type="dxa" w:w="51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519"/>
          </w:tcPr>
          <w:p>
            <w:pPr>
              <w:pStyle w:val="null3"/>
              <w:jc w:val="left"/>
            </w:pPr>
          </w:p>
        </w:tc>
        <w:tc>
          <w:tcPr>
            <w:tcW w:type="dxa" w:w="519"/>
          </w:tcPr>
          <w:p/>
        </w:tc>
        <w:tc>
          <w:tcPr>
            <w:tcW w:type="dxa" w:w="519"/>
          </w:tcPr>
          <w:p/>
        </w:tc>
        <w:tc>
          <w:tcPr>
            <w:tcW w:type="dxa" w:w="519"/>
          </w:tcPr>
          <w:p/>
        </w:tc>
        <w:tc>
          <w:tcPr>
            <w:tcW w:type="dxa" w:w="51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计价单位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报价形式</w:t>
            </w:r>
          </w:p>
        </w:tc>
        <w:tc>
          <w:tcPr>
            <w:tcW w:type="dxa" w:w="692"/>
          </w:tcPr>
          <w:p>
            <w:pPr>
              <w:pStyle w:val="null3"/>
              <w:jc w:val="left"/>
            </w:pPr>
            <w:r>
              <w:rPr>
                <w:rFonts w:ascii="仿宋_GB2312" w:hAnsi="仿宋_GB2312" w:cs="仿宋_GB2312" w:eastAsia="仿宋_GB2312"/>
              </w:rPr>
              <w:t xml:space="preserve"> 批次上浮率</w:t>
            </w:r>
          </w:p>
        </w:tc>
        <w:tc>
          <w:tcPr>
            <w:tcW w:type="dxa" w:w="692"/>
          </w:tcPr>
          <w:p>
            <w:pPr>
              <w:pStyle w:val="null3"/>
              <w:jc w:val="left"/>
            </w:pPr>
            <w:r>
              <w:rPr>
                <w:rFonts w:ascii="仿宋_GB2312" w:hAnsi="仿宋_GB2312" w:cs="仿宋_GB2312" w:eastAsia="仿宋_GB2312"/>
              </w:rPr>
              <w:t xml:space="preserve"> 批次数量</w:t>
            </w:r>
          </w:p>
        </w:tc>
        <w:tc>
          <w:tcPr>
            <w:tcW w:type="dxa" w:w="692"/>
          </w:tcPr>
          <w:p>
            <w:pPr>
              <w:pStyle w:val="null3"/>
              <w:jc w:val="left"/>
            </w:pPr>
            <w:r>
              <w:rPr>
                <w:rFonts w:ascii="仿宋_GB2312" w:hAnsi="仿宋_GB2312" w:cs="仿宋_GB2312" w:eastAsia="仿宋_GB2312"/>
              </w:rPr>
              <w:t xml:space="preserve"> 交货期</w:t>
            </w:r>
          </w:p>
        </w:tc>
        <w:tc>
          <w:tcPr>
            <w:tcW w:type="dxa" w:w="692"/>
          </w:tcPr>
          <w:p>
            <w:pPr>
              <w:pStyle w:val="null3"/>
              <w:jc w:val="left"/>
            </w:pPr>
            <w:r>
              <w:rPr>
                <w:rFonts w:ascii="仿宋_GB2312" w:hAnsi="仿宋_GB2312" w:cs="仿宋_GB2312" w:eastAsia="仿宋_GB2312"/>
              </w:rPr>
              <w:t xml:space="preserve"> 交货地点</w:t>
            </w:r>
          </w:p>
        </w:tc>
        <w:tc>
          <w:tcPr>
            <w:tcW w:type="dxa" w:w="692"/>
          </w:tcPr>
          <w:p>
            <w:pPr>
              <w:pStyle w:val="null3"/>
              <w:jc w:val="left"/>
            </w:pPr>
            <w:r>
              <w:rPr>
                <w:rFonts w:ascii="仿宋_GB2312" w:hAnsi="仿宋_GB2312" w:cs="仿宋_GB2312" w:eastAsia="仿宋_GB2312"/>
              </w:rPr>
              <w:t xml:space="preserve"> 备注</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A07080199-其他化学原料及化学制品</w:t>
            </w:r>
          </w:p>
        </w:tc>
        <w:tc>
          <w:tcPr>
            <w:tcW w:type="dxa" w:w="692"/>
          </w:tcPr>
          <w:p>
            <w:pPr>
              <w:pStyle w:val="null3"/>
              <w:jc w:val="left"/>
            </w:pPr>
            <w:r>
              <w:rPr>
                <w:rFonts w:ascii="仿宋_GB2312" w:hAnsi="仿宋_GB2312" w:cs="仿宋_GB2312" w:eastAsia="仿宋_GB2312"/>
              </w:rPr>
              <w:t xml:space="preserve"> 条</w:t>
            </w:r>
          </w:p>
        </w:tc>
        <w:tc>
          <w:tcPr>
            <w:tcW w:type="dxa" w:w="692"/>
          </w:tcPr>
          <w:p>
            <w:pPr>
              <w:pStyle w:val="null3"/>
              <w:jc w:val="left"/>
            </w:pP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92"/>
          </w:tcPr>
          <w:p>
            <w:pPr>
              <w:pStyle w:val="null3"/>
              <w:jc w:val="left"/>
            </w:pPr>
            <w:r>
              <w:rPr>
                <w:rFonts w:ascii="仿宋_GB2312" w:hAnsi="仿宋_GB2312" w:cs="仿宋_GB2312" w:eastAsia="仿宋_GB2312"/>
              </w:rPr>
              <w:t xml:space="preserve"> 折扣</w:t>
            </w:r>
          </w:p>
        </w:tc>
        <w:tc>
          <w:tcPr>
            <w:tcW w:type="dxa" w:w="692"/>
          </w:tcPr>
          <w:p>
            <w:pPr>
              <w:pStyle w:val="null3"/>
              <w:jc w:val="left"/>
            </w:pPr>
          </w:p>
        </w:tc>
        <w:tc>
          <w:tcPr>
            <w:tcW w:type="dxa" w:w="692"/>
          </w:tcPr>
          <w:p/>
        </w:tc>
        <w:tc>
          <w:tcPr>
            <w:tcW w:type="dxa" w:w="692"/>
          </w:tcPr>
          <w:p/>
        </w:tc>
        <w:tc>
          <w:tcPr>
            <w:tcW w:type="dxa" w:w="692"/>
          </w:tcPr>
          <w:p/>
        </w:tc>
        <w:tc>
          <w:tcPr>
            <w:tcW w:type="dxa" w:w="692"/>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