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S322老马线K0+000～K8+000段水毁修复工程(二次)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HNHH2025-05-06-1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海南省公路管理局澄迈公路分局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海南恒浩招标代理有限公司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海南省公路管理局澄迈公路分局</w:t>
      </w:r>
      <w:r>
        <w:rPr>
          <w:rFonts w:ascii="仿宋_GB2312" w:hAnsi="仿宋_GB2312" w:cs="仿宋_GB2312" w:eastAsia="仿宋_GB2312"/>
        </w:rPr>
        <w:t xml:space="preserve"> 的委托， </w:t>
      </w:r>
      <w:r>
        <w:rPr>
          <w:rFonts w:ascii="仿宋_GB2312" w:hAnsi="仿宋_GB2312" w:cs="仿宋_GB2312" w:eastAsia="仿宋_GB2312"/>
        </w:rPr>
        <w:t>海南恒浩招标代理有限公司</w:t>
      </w:r>
      <w:r>
        <w:rPr>
          <w:rFonts w:ascii="仿宋_GB2312" w:hAnsi="仿宋_GB2312" w:cs="仿宋_GB2312" w:eastAsia="仿宋_GB2312"/>
        </w:rPr>
        <w:t xml:space="preserve"> 对 </w:t>
      </w:r>
      <w:r>
        <w:rPr>
          <w:rFonts w:ascii="仿宋_GB2312" w:hAnsi="仿宋_GB2312" w:cs="仿宋_GB2312" w:eastAsia="仿宋_GB2312"/>
        </w:rPr>
        <w:t>S322老马线K0+000～K8+000段水毁修复工程(二次)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HNHH2025-05-06-1</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S322老马线K0+000～K8+000段水毁修复工程(二次)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3,969,072.00元</w:t>
      </w:r>
      <w:r>
        <w:rPr>
          <w:rFonts w:ascii="仿宋_GB2312" w:hAnsi="仿宋_GB2312" w:cs="仿宋_GB2312" w:eastAsia="仿宋_GB2312"/>
        </w:rPr>
        <w:t>叁佰玖拾陆万玖仟零柒拾贰元整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360日历天（其中施工工期为180日历天，完工至竣（交）工验收工期为180日历天）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投标人须具备交通运输部门核发的有效期内的路基路面养护甲级资质或已根据《住房和城乡建设部关于印发建设工程企业资质管理制度改革方案的通知》[建市〔2020〕94号]的规定已换发新证取得相应资质，具备有效的安全生产许可证。（提供资质证书及安全生产许可证复印件）。 （2）投标人拟派的项目经理须具有公路工程专业二级注册建造师证书，同时持有交通主管部门颁发的有效的公路水运工程施工企业主要负责人和安全生产管理人员生产考核合格证书公路工程安全生产 B 证（即 2017 年起使用的含有二维码的证书）且未担任其他在施建设工程项目的项目经理。（提供项目经理相关证书、社保证明及无在建承诺函复印件加盖公章）。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1、投标人须在海南政府采购网(https://ccgp-hainan.gov.cn/maincms-web/)中的海南省政府采购智慧云平台进行注 册并完善信息，然后下载参与投标项目电子招标文件（数据包）及其他文件。2、本项目全程线上开标,（招标文件数据包后缀 名.wtbwj）:必须使用投标工具（帮助中心下载）制作电子版的投标文件，并使用数字证书（https://www.yuque.com/hao nan123/bzzx/ugmn1f）进行签字和加密，投标截至时间前，必须登录系统上传加密的电子投标文件（后缀名. wenc）,开 标前必须进入电子开标大厅在线签到（未签到视为无效投标）。如需云平台相关咨询，请拨打以下热线电话： 热线：40016 91288。 注意事项：本项目采用全流程电子化操作，供应商应详细阅读海南省政府采购网的通知《海南省财政厅关于进一步 推进政府采购全流程电子化的通知》，下载查看操作手册，在使用交易系统遇到问题可致电技术支持：4001691288。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海南省公路管理局澄迈公路分局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澄迈县金江镇文化北路31号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0898-67622546</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海南恒浩招标代理有限公司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海南省海口市琼山区大英山西三路八一小区2栋401室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0898-65362279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采购包1：3,969,072.00元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从提交磋商响应文件的截止之日起60天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代理服务费收费标准：参照海南省物价局发布的“琼价费管[2011]225号”文标准。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1、签字和（或） 盖章要求： 1.1 电子标盖章要求：使用 CA 锁在响应文件制作工具 中逐页加盖单位公章。 1.2 电子标签字以下四种形式之一均有效：（1）响应文件制 作工具中加盖签名章或签字章；（2）响应文件制作工具中使用“手写签名”签字； （ 3）响应文件打印为文本签字后扫描上传；（4）响应文件打印为文本盖签名章或签字 章后扫描上传。1.3 电子系统中所涉及签章均可以是加盖单位公章。 1.4由委托代理 人签字的，投标文件应附有法定代表人授权书。因投标人原因导致无法读取电子版投 标文件，视为无效投标。 2、投标报价应由注册在本单位的一级或二级造价工程师进 行编制。委托工程造价咨询企业编制的，应在投标文件中提供加盖双方单位公章的委 托书，并在已标价工程量清单上加盖负责编制的工程造价咨询企业公章以及负责审核 的一级注册造价师执业印章。工程造价咨询机构在同一招标项目中，只可以接受招标 人或一个投标人的委托并编制招标控制价或投标报价，不得为同一招标项目的两个或 者两个以上投标人编制投标报价，亦不得既为招标人编制招标控制价同时又为投标人 编制投标报价，否则其编制的招标控制价和投标报价无效并视为存在相互串通投标行 为。投标文件清单文件部分，仅清单封面须造价人员签字及盖章。其他清单文件部分 内的编制人及审核人可无需签字盖章。 3、本项目为线上不见面开评标，各供应商无 需到开标现场，根据文件要求按时登录系统进行操作。 4、中标单位（成交供应商） 须提供正本 1 份、副本 2 份的纸质版响应文件用于资料汇总。</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联系电话：089865362279</w:t>
      </w:r>
    </w:p>
    <w:p>
      <w:pPr>
        <w:pStyle w:val="null3"/>
        <w:jc w:val="left"/>
      </w:pPr>
      <w:r>
        <w:rPr>
          <w:rFonts w:ascii="仿宋_GB2312" w:hAnsi="仿宋_GB2312" w:cs="仿宋_GB2312" w:eastAsia="仿宋_GB2312"/>
        </w:rPr>
        <w:t>地址：海南省海口市琼山区大英山西三路八一小区2栋401室</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、项目名称：</w:t>
      </w:r>
      <w:r>
        <w:rPr>
          <w:rFonts w:ascii="仿宋_GB2312" w:hAnsi="仿宋_GB2312" w:cs="仿宋_GB2312" w:eastAsia="仿宋_GB2312"/>
          <w:sz w:val="19"/>
          <w:color w:val="000000"/>
        </w:rPr>
        <w:t>S322</w:t>
      </w:r>
      <w:r>
        <w:rPr>
          <w:rFonts w:ascii="仿宋_GB2312" w:hAnsi="仿宋_GB2312" w:cs="仿宋_GB2312" w:eastAsia="仿宋_GB2312"/>
          <w:sz w:val="19"/>
          <w:color w:val="000000"/>
        </w:rPr>
        <w:t>老马线</w:t>
      </w:r>
      <w:r>
        <w:rPr>
          <w:rFonts w:ascii="仿宋_GB2312" w:hAnsi="仿宋_GB2312" w:cs="仿宋_GB2312" w:eastAsia="仿宋_GB2312"/>
          <w:sz w:val="19"/>
          <w:color w:val="000000"/>
        </w:rPr>
        <w:t>K0+000</w:t>
      </w:r>
      <w:r>
        <w:rPr>
          <w:rFonts w:ascii="仿宋_GB2312" w:hAnsi="仿宋_GB2312" w:cs="仿宋_GB2312" w:eastAsia="仿宋_GB2312"/>
          <w:sz w:val="19"/>
          <w:color w:val="000000"/>
        </w:rPr>
        <w:t>～</w:t>
      </w:r>
      <w:r>
        <w:rPr>
          <w:rFonts w:ascii="仿宋_GB2312" w:hAnsi="仿宋_GB2312" w:cs="仿宋_GB2312" w:eastAsia="仿宋_GB2312"/>
          <w:sz w:val="19"/>
          <w:color w:val="000000"/>
        </w:rPr>
        <w:t>K8+000</w:t>
      </w:r>
      <w:r>
        <w:rPr>
          <w:rFonts w:ascii="仿宋_GB2312" w:hAnsi="仿宋_GB2312" w:cs="仿宋_GB2312" w:eastAsia="仿宋_GB2312"/>
          <w:sz w:val="19"/>
          <w:color w:val="000000"/>
        </w:rPr>
        <w:t>段水毁修复工程</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、项目编号：</w:t>
      </w:r>
      <w:r>
        <w:rPr>
          <w:rFonts w:ascii="仿宋_GB2312" w:hAnsi="仿宋_GB2312" w:cs="仿宋_GB2312" w:eastAsia="仿宋_GB2312"/>
          <w:sz w:val="19"/>
          <w:color w:val="000000"/>
        </w:rPr>
        <w:t>HNHH2025-05-06-1</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、项目建设地点：澄迈县；建设内容及规模：</w:t>
      </w:r>
      <w:r>
        <w:rPr>
          <w:rFonts w:ascii="仿宋_GB2312" w:hAnsi="仿宋_GB2312" w:cs="仿宋_GB2312" w:eastAsia="仿宋_GB2312"/>
          <w:sz w:val="19"/>
          <w:color w:val="000000"/>
        </w:rPr>
        <w:t>S322</w:t>
      </w:r>
      <w:r>
        <w:rPr>
          <w:rFonts w:ascii="仿宋_GB2312" w:hAnsi="仿宋_GB2312" w:cs="仿宋_GB2312" w:eastAsia="仿宋_GB2312"/>
          <w:sz w:val="19"/>
          <w:color w:val="000000"/>
        </w:rPr>
        <w:t>老马线位于澄迈县老城镇，起点与国道</w:t>
      </w:r>
      <w:r>
        <w:rPr>
          <w:rFonts w:ascii="仿宋_GB2312" w:hAnsi="仿宋_GB2312" w:cs="仿宋_GB2312" w:eastAsia="仿宋_GB2312"/>
          <w:sz w:val="19"/>
          <w:color w:val="000000"/>
        </w:rPr>
        <w:t>G225</w:t>
      </w:r>
      <w:r>
        <w:rPr>
          <w:rFonts w:ascii="仿宋_GB2312" w:hAnsi="仿宋_GB2312" w:cs="仿宋_GB2312" w:eastAsia="仿宋_GB2312"/>
          <w:sz w:val="19"/>
          <w:color w:val="000000"/>
        </w:rPr>
        <w:t>相交，终点位于谭脉村</w:t>
      </w:r>
      <w:r>
        <w:rPr>
          <w:rFonts w:ascii="仿宋_GB2312" w:hAnsi="仿宋_GB2312" w:cs="仿宋_GB2312" w:eastAsia="仿宋_GB2312"/>
          <w:sz w:val="19"/>
          <w:color w:val="000000"/>
        </w:rPr>
        <w:t>路口，该道路横贯老城镇经济开发区，原路为双向六车道一级公路，设计速度为</w:t>
      </w:r>
      <w:r>
        <w:rPr>
          <w:rFonts w:ascii="仿宋_GB2312" w:hAnsi="仿宋_GB2312" w:cs="仿宋_GB2312" w:eastAsia="仿宋_GB2312"/>
          <w:sz w:val="19"/>
          <w:color w:val="000000"/>
        </w:rPr>
        <w:t>80km/h</w:t>
      </w:r>
      <w:r>
        <w:rPr>
          <w:rFonts w:ascii="仿宋_GB2312" w:hAnsi="仿宋_GB2312" w:cs="仿宋_GB2312" w:eastAsia="仿宋_GB2312"/>
          <w:sz w:val="19"/>
          <w:color w:val="000000"/>
        </w:rPr>
        <w:t>。该路段位处于热带季风气候带，加</w:t>
      </w:r>
      <w:r>
        <w:rPr>
          <w:rFonts w:ascii="仿宋_GB2312" w:hAnsi="仿宋_GB2312" w:cs="仿宋_GB2312" w:eastAsia="仿宋_GB2312"/>
          <w:sz w:val="19"/>
          <w:color w:val="000000"/>
        </w:rPr>
        <w:t>上近期台风</w:t>
      </w:r>
      <w:r>
        <w:rPr>
          <w:rFonts w:ascii="仿宋_GB2312" w:hAnsi="仿宋_GB2312" w:cs="仿宋_GB2312" w:eastAsia="仿宋_GB2312"/>
          <w:sz w:val="19"/>
          <w:color w:val="000000"/>
        </w:rPr>
        <w:t>”</w:t>
      </w:r>
      <w:r>
        <w:rPr>
          <w:rFonts w:ascii="仿宋_GB2312" w:hAnsi="仿宋_GB2312" w:cs="仿宋_GB2312" w:eastAsia="仿宋_GB2312"/>
          <w:sz w:val="19"/>
          <w:color w:val="000000"/>
        </w:rPr>
        <w:t>摩羯</w:t>
      </w:r>
      <w:r>
        <w:rPr>
          <w:rFonts w:ascii="仿宋_GB2312" w:hAnsi="仿宋_GB2312" w:cs="仿宋_GB2312" w:eastAsia="仿宋_GB2312"/>
          <w:sz w:val="19"/>
          <w:color w:val="000000"/>
        </w:rPr>
        <w:t>”“</w:t>
      </w:r>
      <w:r>
        <w:rPr>
          <w:rFonts w:ascii="仿宋_GB2312" w:hAnsi="仿宋_GB2312" w:cs="仿宋_GB2312" w:eastAsia="仿宋_GB2312"/>
          <w:sz w:val="19"/>
          <w:color w:val="000000"/>
        </w:rPr>
        <w:t>潭美</w:t>
      </w:r>
      <w:r>
        <w:rPr>
          <w:rFonts w:ascii="仿宋_GB2312" w:hAnsi="仿宋_GB2312" w:cs="仿宋_GB2312" w:eastAsia="仿宋_GB2312"/>
          <w:sz w:val="19"/>
          <w:color w:val="000000"/>
        </w:rPr>
        <w:t>”</w:t>
      </w:r>
      <w:r>
        <w:rPr>
          <w:rFonts w:ascii="仿宋_GB2312" w:hAnsi="仿宋_GB2312" w:cs="仿宋_GB2312" w:eastAsia="仿宋_GB2312"/>
          <w:sz w:val="19"/>
          <w:color w:val="000000"/>
        </w:rPr>
        <w:t>带来的雨水影响，路面相继出现如坑槽、纵横向裂缝、车辙等病害。根据本项目以上的路面病害情</w:t>
      </w:r>
      <w:r>
        <w:rPr>
          <w:rFonts w:ascii="仿宋_GB2312" w:hAnsi="仿宋_GB2312" w:cs="仿宋_GB2312" w:eastAsia="仿宋_GB2312"/>
          <w:sz w:val="19"/>
          <w:color w:val="000000"/>
        </w:rPr>
        <w:t>况，考虑到之前铣刨加铺后的效果情况，本次改造维修方案分别采用以下两种方案：</w:t>
      </w:r>
      <w:r>
        <w:rPr>
          <w:rFonts w:ascii="仿宋_GB2312" w:hAnsi="仿宋_GB2312" w:cs="仿宋_GB2312" w:eastAsia="仿宋_GB2312"/>
          <w:sz w:val="19"/>
          <w:color w:val="000000"/>
        </w:rPr>
        <w:t>(1)</w:t>
      </w:r>
      <w:r>
        <w:rPr>
          <w:rFonts w:ascii="仿宋_GB2312" w:hAnsi="仿宋_GB2312" w:cs="仿宋_GB2312" w:eastAsia="仿宋_GB2312"/>
          <w:sz w:val="19"/>
          <w:color w:val="000000"/>
        </w:rPr>
        <w:t>轻度病害路段先铣刨</w:t>
      </w:r>
      <w:r>
        <w:rPr>
          <w:rFonts w:ascii="仿宋_GB2312" w:hAnsi="仿宋_GB2312" w:cs="仿宋_GB2312" w:eastAsia="仿宋_GB2312"/>
          <w:sz w:val="19"/>
          <w:color w:val="000000"/>
        </w:rPr>
        <w:t>5cm</w:t>
      </w:r>
      <w:r>
        <w:rPr>
          <w:rFonts w:ascii="仿宋_GB2312" w:hAnsi="仿宋_GB2312" w:cs="仿宋_GB2312" w:eastAsia="仿宋_GB2312"/>
          <w:sz w:val="19"/>
          <w:color w:val="000000"/>
        </w:rPr>
        <w:t>厚旧沥青砼</w:t>
      </w:r>
      <w:r>
        <w:rPr>
          <w:rFonts w:ascii="仿宋_GB2312" w:hAnsi="仿宋_GB2312" w:cs="仿宋_GB2312" w:eastAsia="仿宋_GB2312"/>
          <w:sz w:val="19"/>
          <w:color w:val="000000"/>
        </w:rPr>
        <w:t>面层重新加铺</w:t>
      </w:r>
      <w:r>
        <w:rPr>
          <w:rFonts w:ascii="仿宋_GB2312" w:hAnsi="仿宋_GB2312" w:cs="仿宋_GB2312" w:eastAsia="仿宋_GB2312"/>
          <w:sz w:val="19"/>
          <w:color w:val="000000"/>
        </w:rPr>
        <w:t>5cm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SBS</w:t>
      </w:r>
      <w:r>
        <w:rPr>
          <w:rFonts w:ascii="仿宋_GB2312" w:hAnsi="仿宋_GB2312" w:cs="仿宋_GB2312" w:eastAsia="仿宋_GB2312"/>
          <w:sz w:val="19"/>
          <w:color w:val="000000"/>
        </w:rPr>
        <w:t>细粒式改性沥青砼</w:t>
      </w:r>
      <w:r>
        <w:rPr>
          <w:rFonts w:ascii="仿宋_GB2312" w:hAnsi="仿宋_GB2312" w:cs="仿宋_GB2312" w:eastAsia="仿宋_GB2312"/>
          <w:sz w:val="19"/>
          <w:color w:val="000000"/>
        </w:rPr>
        <w:t>(AC-13C)</w:t>
      </w:r>
      <w:r>
        <w:rPr>
          <w:rFonts w:ascii="仿宋_GB2312" w:hAnsi="仿宋_GB2312" w:cs="仿宋_GB2312" w:eastAsia="仿宋_GB2312"/>
          <w:sz w:val="19"/>
          <w:color w:val="000000"/>
        </w:rPr>
        <w:t>修复至路面顶面。</w:t>
      </w:r>
      <w:r>
        <w:rPr>
          <w:rFonts w:ascii="仿宋_GB2312" w:hAnsi="仿宋_GB2312" w:cs="仿宋_GB2312" w:eastAsia="仿宋_GB2312"/>
          <w:sz w:val="19"/>
          <w:color w:val="000000"/>
        </w:rPr>
        <w:t>(2)</w:t>
      </w:r>
      <w:r>
        <w:rPr>
          <w:rFonts w:ascii="仿宋_GB2312" w:hAnsi="仿宋_GB2312" w:cs="仿宋_GB2312" w:eastAsia="仿宋_GB2312"/>
          <w:sz w:val="19"/>
          <w:color w:val="000000"/>
        </w:rPr>
        <w:t>重度病害路段先铣刨</w:t>
      </w:r>
      <w:r>
        <w:rPr>
          <w:rFonts w:ascii="仿宋_GB2312" w:hAnsi="仿宋_GB2312" w:cs="仿宋_GB2312" w:eastAsia="仿宋_GB2312"/>
          <w:sz w:val="19"/>
          <w:color w:val="000000"/>
        </w:rPr>
        <w:t>12cm</w:t>
      </w:r>
      <w:r>
        <w:rPr>
          <w:rFonts w:ascii="仿宋_GB2312" w:hAnsi="仿宋_GB2312" w:cs="仿宋_GB2312" w:eastAsia="仿宋_GB2312"/>
          <w:sz w:val="19"/>
          <w:color w:val="000000"/>
        </w:rPr>
        <w:t>厚旧沥青砼面层重新加</w:t>
      </w:r>
      <w:r>
        <w:rPr>
          <w:rFonts w:ascii="仿宋_GB2312" w:hAnsi="仿宋_GB2312" w:cs="仿宋_GB2312" w:eastAsia="仿宋_GB2312"/>
          <w:sz w:val="19"/>
          <w:color w:val="000000"/>
        </w:rPr>
        <w:t>铺</w:t>
      </w:r>
      <w:r>
        <w:rPr>
          <w:rFonts w:ascii="仿宋_GB2312" w:hAnsi="仿宋_GB2312" w:cs="仿宋_GB2312" w:eastAsia="仿宋_GB2312"/>
          <w:sz w:val="19"/>
          <w:color w:val="000000"/>
        </w:rPr>
        <w:t>5cm</w:t>
      </w:r>
      <w:r>
        <w:rPr>
          <w:rFonts w:ascii="仿宋_GB2312" w:hAnsi="仿宋_GB2312" w:cs="仿宋_GB2312" w:eastAsia="仿宋_GB2312"/>
          <w:sz w:val="19"/>
          <w:color w:val="000000"/>
        </w:rPr>
        <w:t>厚</w:t>
      </w:r>
      <w:r>
        <w:rPr>
          <w:rFonts w:ascii="仿宋_GB2312" w:hAnsi="仿宋_GB2312" w:cs="仿宋_GB2312" w:eastAsia="仿宋_GB2312"/>
          <w:sz w:val="19"/>
          <w:color w:val="000000"/>
        </w:rPr>
        <w:t>SBS</w:t>
      </w:r>
      <w:r>
        <w:rPr>
          <w:rFonts w:ascii="仿宋_GB2312" w:hAnsi="仿宋_GB2312" w:cs="仿宋_GB2312" w:eastAsia="仿宋_GB2312"/>
          <w:sz w:val="19"/>
          <w:color w:val="000000"/>
        </w:rPr>
        <w:t>细粒式改性沥青砼</w:t>
      </w:r>
      <w:r>
        <w:rPr>
          <w:rFonts w:ascii="仿宋_GB2312" w:hAnsi="仿宋_GB2312" w:cs="仿宋_GB2312" w:eastAsia="仿宋_GB2312"/>
          <w:sz w:val="19"/>
          <w:color w:val="000000"/>
        </w:rPr>
        <w:t>(AC-13C)+7cm</w:t>
      </w:r>
      <w:r>
        <w:rPr>
          <w:rFonts w:ascii="仿宋_GB2312" w:hAnsi="仿宋_GB2312" w:cs="仿宋_GB2312" w:eastAsia="仿宋_GB2312"/>
          <w:sz w:val="19"/>
          <w:color w:val="000000"/>
        </w:rPr>
        <w:t>厚中粒式沥青砼</w:t>
      </w:r>
      <w:r>
        <w:rPr>
          <w:rFonts w:ascii="仿宋_GB2312" w:hAnsi="仿宋_GB2312" w:cs="仿宋_GB2312" w:eastAsia="仿宋_GB2312"/>
          <w:sz w:val="19"/>
          <w:color w:val="000000"/>
        </w:rPr>
        <w:t>(AC-20C)</w:t>
      </w:r>
      <w:r>
        <w:rPr>
          <w:rFonts w:ascii="仿宋_GB2312" w:hAnsi="仿宋_GB2312" w:cs="仿宋_GB2312" w:eastAsia="仿宋_GB2312"/>
          <w:sz w:val="19"/>
          <w:color w:val="000000"/>
        </w:rPr>
        <w:t>修复至路面顶面。</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、计划工期（合同履行期限）：</w:t>
      </w:r>
      <w:r>
        <w:rPr>
          <w:rFonts w:ascii="仿宋_GB2312" w:hAnsi="仿宋_GB2312" w:cs="仿宋_GB2312" w:eastAsia="仿宋_GB2312"/>
          <w:sz w:val="19"/>
          <w:color w:val="000000"/>
        </w:rPr>
        <w:t>360</w:t>
      </w:r>
      <w:r>
        <w:rPr>
          <w:rFonts w:ascii="仿宋_GB2312" w:hAnsi="仿宋_GB2312" w:cs="仿宋_GB2312" w:eastAsia="仿宋_GB2312"/>
          <w:sz w:val="19"/>
          <w:color w:val="000000"/>
        </w:rPr>
        <w:t>日历天（其中施工工期为</w:t>
      </w:r>
      <w:r>
        <w:rPr>
          <w:rFonts w:ascii="仿宋_GB2312" w:hAnsi="仿宋_GB2312" w:cs="仿宋_GB2312" w:eastAsia="仿宋_GB2312"/>
          <w:sz w:val="19"/>
          <w:color w:val="000000"/>
        </w:rPr>
        <w:t>180</w:t>
      </w:r>
      <w:r>
        <w:rPr>
          <w:rFonts w:ascii="仿宋_GB2312" w:hAnsi="仿宋_GB2312" w:cs="仿宋_GB2312" w:eastAsia="仿宋_GB2312"/>
          <w:sz w:val="19"/>
          <w:color w:val="000000"/>
        </w:rPr>
        <w:t>日历天，完工至竣（交）工验收工期为</w:t>
      </w:r>
      <w:r>
        <w:rPr>
          <w:rFonts w:ascii="仿宋_GB2312" w:hAnsi="仿宋_GB2312" w:cs="仿宋_GB2312" w:eastAsia="仿宋_GB2312"/>
          <w:sz w:val="19"/>
          <w:color w:val="000000"/>
        </w:rPr>
        <w:t>180</w:t>
      </w:r>
      <w:r>
        <w:rPr>
          <w:rFonts w:ascii="仿宋_GB2312" w:hAnsi="仿宋_GB2312" w:cs="仿宋_GB2312" w:eastAsia="仿宋_GB2312"/>
          <w:sz w:val="19"/>
          <w:color w:val="000000"/>
        </w:rPr>
        <w:t>日历天）</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、招标范围：施工总承包（具体以施工设计图和工程量清单为准）。</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、质量要求：符合国家现行有关规范标准合格。</w:t>
      </w:r>
    </w:p>
    <w:p>
      <w:pPr>
        <w:pStyle w:val="null3"/>
        <w:jc w:val="left"/>
      </w:pPr>
      <w:r>
        <w:rPr>
          <w:rFonts w:ascii="仿宋_GB2312" w:hAnsi="仿宋_GB2312" w:cs="仿宋_GB2312" w:eastAsia="仿宋_GB2312"/>
          <w:sz w:val="19"/>
          <w:color w:val="000000"/>
        </w:rPr>
        <w:t>7</w:t>
      </w:r>
      <w:r>
        <w:rPr>
          <w:rFonts w:ascii="仿宋_GB2312" w:hAnsi="仿宋_GB2312" w:cs="仿宋_GB2312" w:eastAsia="仿宋_GB2312"/>
          <w:sz w:val="19"/>
          <w:color w:val="000000"/>
        </w:rPr>
        <w:t>、预算金额：</w:t>
      </w:r>
      <w:r>
        <w:rPr>
          <w:rFonts w:ascii="仿宋_GB2312" w:hAnsi="仿宋_GB2312" w:cs="仿宋_GB2312" w:eastAsia="仿宋_GB2312"/>
          <w:sz w:val="19"/>
          <w:color w:val="000000"/>
        </w:rPr>
        <w:t>3969072.00</w:t>
      </w:r>
      <w:r>
        <w:rPr>
          <w:rFonts w:ascii="仿宋_GB2312" w:hAnsi="仿宋_GB2312" w:cs="仿宋_GB2312" w:eastAsia="仿宋_GB2312"/>
          <w:sz w:val="19"/>
          <w:color w:val="000000"/>
        </w:rPr>
        <w:t>元。</w:t>
      </w:r>
    </w:p>
    <w:p>
      <w:pPr>
        <w:pStyle w:val="null3"/>
        <w:jc w:val="left"/>
      </w:pPr>
      <w:r>
        <w:rPr>
          <w:rFonts w:ascii="仿宋_GB2312" w:hAnsi="仿宋_GB2312" w:cs="仿宋_GB2312" w:eastAsia="仿宋_GB2312"/>
          <w:sz w:val="19"/>
          <w:color w:val="000000"/>
        </w:rPr>
        <w:t>8</w:t>
      </w:r>
      <w:r>
        <w:rPr>
          <w:rFonts w:ascii="仿宋_GB2312" w:hAnsi="仿宋_GB2312" w:cs="仿宋_GB2312" w:eastAsia="仿宋_GB2312"/>
          <w:sz w:val="19"/>
          <w:color w:val="000000"/>
        </w:rPr>
        <w:t>、最高限价：</w:t>
      </w:r>
      <w:r>
        <w:rPr>
          <w:rFonts w:ascii="仿宋_GB2312" w:hAnsi="仿宋_GB2312" w:cs="仿宋_GB2312" w:eastAsia="仿宋_GB2312"/>
          <w:sz w:val="19"/>
          <w:color w:val="000000"/>
        </w:rPr>
        <w:t>3968020.76</w:t>
      </w:r>
      <w:r>
        <w:rPr>
          <w:rFonts w:ascii="仿宋_GB2312" w:hAnsi="仿宋_GB2312" w:cs="仿宋_GB2312" w:eastAsia="仿宋_GB2312"/>
          <w:sz w:val="19"/>
          <w:color w:val="000000"/>
        </w:rPr>
        <w:t>元。</w:t>
      </w:r>
    </w:p>
    <w:p>
      <w:pPr>
        <w:pStyle w:val="null3"/>
        <w:jc w:val="left"/>
      </w:pPr>
      <w:r>
        <w:rPr>
          <w:rFonts w:ascii="仿宋_GB2312" w:hAnsi="仿宋_GB2312" w:cs="仿宋_GB2312" w:eastAsia="仿宋_GB2312"/>
          <w:sz w:val="19"/>
          <w:color w:val="000000"/>
        </w:rPr>
        <w:t>9</w:t>
      </w:r>
      <w:r>
        <w:rPr>
          <w:rFonts w:ascii="仿宋_GB2312" w:hAnsi="仿宋_GB2312" w:cs="仿宋_GB2312" w:eastAsia="仿宋_GB2312"/>
          <w:sz w:val="19"/>
          <w:color w:val="000000"/>
        </w:rPr>
        <w:t>、资金来源：财政资金。</w:t>
      </w:r>
    </w:p>
    <w:p>
      <w:pPr>
        <w:pStyle w:val="null3"/>
        <w:jc w:val="left"/>
      </w:pPr>
      <w:r>
        <w:rPr>
          <w:rFonts w:ascii="仿宋_GB2312" w:hAnsi="仿宋_GB2312" w:cs="仿宋_GB2312" w:eastAsia="仿宋_GB2312"/>
          <w:sz w:val="19"/>
          <w:color w:val="000000"/>
        </w:rPr>
        <w:t>10</w:t>
      </w:r>
      <w:r>
        <w:rPr>
          <w:rFonts w:ascii="仿宋_GB2312" w:hAnsi="仿宋_GB2312" w:cs="仿宋_GB2312" w:eastAsia="仿宋_GB2312"/>
          <w:sz w:val="19"/>
          <w:color w:val="000000"/>
        </w:rPr>
        <w:t>、验收要求：按招标文件要求和国家行业标准进行验收。</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3,969,072.00</w:t>
      </w:r>
    </w:p>
    <w:p>
      <w:pPr>
        <w:pStyle w:val="null3"/>
        <w:jc w:val="left"/>
      </w:pPr>
      <w:r>
        <w:rPr>
          <w:rFonts w:ascii="仿宋_GB2312" w:hAnsi="仿宋_GB2312" w:cs="仿宋_GB2312" w:eastAsia="仿宋_GB2312"/>
        </w:rPr>
        <w:t>采购包最高限价（元）: 3,968,020.76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B02020000-公路工程施工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3,969,072.00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B02020000-公路工程施工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3,968,020.76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最高限价：3968020.76元，报价超过最高限价的，按无效投标处理。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标的名称：B02020000-公路工程施工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具体以《图纸和工程量清单》为准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投标人须具备交通运输部门核发的有效期内的路基路面养护甲级资质或已根据《住房和城乡建设部关于印发建设工程企业资质管理制度改革方案的通知》[建市〔2020〕94号]的规定已换发新证取得相应资质，具备有效的安全生产许可证。（提供资质证书及安全生产许可证复印件）。 （2）投标人拟派的项目经理须具有公路工程专业二级注册建造师证书，同时持有交通主管部门颁发的有效的公路水运工程施工企业主要负责人和安全生产管理人员生产考核合格证书公路工程安全生产 B 证（即 2017 年起使用的含有二维码的证书）且未担任其他在施建设工程项目的项目经理。（提供项目经理相关证书、社保证明及无在建承诺函复印件加盖公章）。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根据投标单位制定的施工方案与技术措施进行评审，包含但不限于施工现场管理组织机构、施工总体部署和规划、施工程序和施工方法、安全文明施工目标以及保证措施等内容。 1、内容完整、详细完善、工作定位和目标明确、重点突出、切实可行，得 10 分； 2、内容较完整、较详细完善、工作定位和目标较明确、重点较突出、具有可行性，得 8 分； 3、内容基本完整、详细、工作定位和目标基本明确、重点较突出、具有可行性，得 6 分； 4、内容不够完整、详细，工作定位和目标不够明确、重点不够突出、可行性一般，得 3 分； 5、内容不完整、有缺漏、工作定位和目标不明确、重点不突出、可行差，得 1 分； 6、未提供不得分。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根据投标单位制定的质量管理体系与措施方案进行评审，评审内容包含但不限于完善的指挥系统、质量监控系统、联络协调系统，能符合本项目的施工质量要求，各项指标均能完成等。 1、质量管理体系与措施内容完整、详细完善，措施安排合理，规范性强，得 10 分； 2、质量管理体系与措施内容较完整、详细，措施安排较合理，规范性较强，得8 分； 3、质量管理体系与措施内容基本完整，措施安排基本合理，规范性一般，得 6 分； 4、质量管理体系与措施内容不够完整，措施安排不够合理，具有规范性，得 3 分； 5、质量管理体系与措施内容出现偏差或描述存在漏洞，缺乏可规范性，得 1 分； 6、未提供不得分。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投标单位制定的安全管理体系与措施方案进行评审，评审内容包含但不限于安全管理方针、安全管理组织机构、施工安全管理目标、施工安全管理制度、施工安全管理各个岗位人员各自的职责和施工现场具体管理内容等进行评审。 1、安全管理体系与措施内容完整、详细完善，措施安排合理，规范性强，得10分； 2、安全管理体系与措施内容较完整、详细，措施安排较合理，规范性较强，得8分； 3、安全管理体系与措施内容基本完整，措施安排基本合理，规范性一般，得6分； 4、安全管理体系与措施内容不够完整，措施安排不够合理，具有规范性，得3分； 5、安全管理体系与措施内容出现偏差或描述存在漏洞，缺乏可规范性，得1分； 6、未提供不得分。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投标单位制定的环境保护体系与措施方案进行评审，评审内容包含但不限于施工环境保护管理目标、施工环境保护组织机构及保证体系、施工环境保护各个岗位人员的管理职责、施工环境保护的主要技术措施等内容进行评审。 1、环境保护体系与措施内容完整、详细完善，措施安排合理，规范性强，得 10 分； 2、环境保护体系与措施较完整、详细，措施安排较合理，规范性较强，得 8 分； 3、环境保护体系与措施基本完整，措施安排基本合理，规范性一般，得 6 分； 4、环境保护体系与措施不够完整，措施安排不够合理，具有规范性，得 3 分； 5、环境保护体系与措施出现偏差或描述存在漏洞，缺乏可规范性，得 1 分； 6、未提供不得分。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根据投标单位制定的工程进度计划与措施进行评审，评审内容包含但不限于工程进度计划是否符合施工要求且时间安排合理，实施过程务实，各项指标均能完成等内容。 1、工程进度计划与措施方案内容完整、详细完善，工期进度安排合理，操作性强，得 10 分； 2、工程进度计划与措施方案内容较完整、较详细完善，工期进度安排较合理，操作性较强，得 8分； 3、工程进度计划与措施方案内容基本完整，工期进度安排基本合理，操作性一般，得 6 分； 4、工程进度计划与措施方案内容不够完整，工期进度安排不够合理，具有操作性，得 3 分； 5、工程进度计划与措施方案内容出现偏差或描述存在漏洞，缺乏可操作性，得 1 分； 6、未提供不得分。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投标人自2022年1月1日至今承接过公路工程类项目业绩的，每提供一个得5分，满分10分。 证明材料：投标文件中提供合同协议书（时间以合同签订时间为准）复印件加盖公章。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项目管理机构主要管理人员配备要求：技术负责人1名(具备公路工程类相关专业中级或以上职称)、施工员1名、安全员1名、质量员 1名、资料员1名，岗位配备齐全得10分，每缺少1个扣2分，扣完为止。 证明材料：投标文件中提供职称证、岗位证（技术负责人提供职称证，其他岗位人员提供岗位证，安全员可提供安全生产考核合格证明）、社保证明（提供2025年01月至今任意三个月在本单位缴纳的社保证明材料）（网上打印的社保清单有加盖社保管理单位电子印章或税务机构电子印章的视为缴纳社保证明）。如为退休返聘人员，不需提供社保证明材料，提供其劳动或聘用合同。）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HNHH2025-05-06-1</w:t>
      </w:r>
    </w:p>
    <w:p>
      <w:pPr>
        <w:pStyle w:val="null3"/>
        <w:jc w:val="left"/>
      </w:pPr>
      <w:r>
        <w:rPr>
          <w:rFonts w:ascii="仿宋_GB2312" w:hAnsi="仿宋_GB2312" w:cs="仿宋_GB2312" w:eastAsia="仿宋_GB2312"/>
        </w:rPr>
        <w:t>项目名称：</w:t>
      </w:r>
      <w:r>
        <w:rPr>
          <w:rFonts w:ascii="仿宋_GB2312" w:hAnsi="仿宋_GB2312" w:cs="仿宋_GB2312" w:eastAsia="仿宋_GB2312"/>
        </w:rPr>
        <w:t>S322老马线K0+000～K8+000段水毁修复工程(二次)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S322老马线K0+000～K8+000段水毁修复工程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B02020000-公路工程施工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3968020.76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