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30E65">
      <w:pPr>
        <w:pStyle w:val="2"/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投标(响应)报价明细表</w:t>
      </w:r>
    </w:p>
    <w:p w14:paraId="64CC1921">
      <w:pPr>
        <w:rPr>
          <w:rFonts w:hint="eastAsia"/>
        </w:rPr>
      </w:pPr>
    </w:p>
    <w:p w14:paraId="29244950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bookmarkStart w:id="0" w:name="_GoBack"/>
      <w:bookmarkEnd w:id="0"/>
    </w:p>
    <w:p w14:paraId="0E914DB3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                                  包号：</w:t>
      </w:r>
    </w:p>
    <w:tbl>
      <w:tblPr>
        <w:tblStyle w:val="3"/>
        <w:tblW w:w="93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605"/>
        <w:gridCol w:w="846"/>
        <w:gridCol w:w="774"/>
        <w:gridCol w:w="1236"/>
        <w:gridCol w:w="876"/>
        <w:gridCol w:w="960"/>
        <w:gridCol w:w="1041"/>
        <w:gridCol w:w="1265"/>
      </w:tblGrid>
      <w:tr w14:paraId="50712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92E2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F359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货物名称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6A16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品牌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37E0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2C2F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参数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D83A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数量/单位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2BA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单价</w:t>
            </w:r>
          </w:p>
          <w:p w14:paraId="030FA27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（元）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510B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单项总价(元)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493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45164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ADA2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53F70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216FC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2CB2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AD4EC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02699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68890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C5FA4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067B7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7470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6CF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A19F7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03750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041BDD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5454F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19172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5D0A8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2C773A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274A68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CB9D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6C10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3B00D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59106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FE4073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EBD5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94B07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52659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5D424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1666E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D19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B77D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A769F9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91EA92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04706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84C4E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44A8E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A20E4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2537A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8C13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12ED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8B34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总       价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619B9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BB5A3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1C0E6C4C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BE628AE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4D70C030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注：分项报价明细内容根据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color w:val="auto"/>
          <w:highlight w:val="none"/>
        </w:rPr>
        <w:t>文件第三章采购需求并结合自身情况填写，格式可自拟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但需包含以上内容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 w14:paraId="0EE36249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B08C845">
      <w:pPr>
        <w:pStyle w:val="5"/>
        <w:shd w:val="clear" w:color="auto" w:fill="auto"/>
        <w:wordWrap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（盖公章）</w:t>
      </w:r>
    </w:p>
    <w:p w14:paraId="0ABAD244">
      <w:pPr>
        <w:pStyle w:val="5"/>
        <w:shd w:val="clear" w:color="auto" w:fill="auto"/>
        <w:wordWrap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73D3AAE">
      <w:pPr>
        <w:pStyle w:val="5"/>
        <w:shd w:val="clear" w:color="auto" w:fill="auto"/>
        <w:wordWrap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法定代表人（或授权代理人）：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257EF7F2">
      <w:pPr>
        <w:pStyle w:val="5"/>
        <w:shd w:val="clear" w:color="auto" w:fill="auto"/>
        <w:wordWrap w:val="0"/>
        <w:spacing w:line="360" w:lineRule="auto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58960BC"/>
    <w:p w14:paraId="0C695B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22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line="360" w:lineRule="auto"/>
      <w:jc w:val="left"/>
      <w:outlineLvl w:val="1"/>
    </w:pPr>
    <w:rPr>
      <w:rFonts w:ascii="Arial" w:hAnsi="Arial" w:eastAsia="宋体"/>
      <w:b/>
      <w:bCs/>
      <w:sz w:val="30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*正文"/>
    <w:basedOn w:val="6"/>
    <w:next w:val="1"/>
    <w:autoRedefine/>
    <w:qFormat/>
    <w:uiPriority w:val="0"/>
    <w:pPr>
      <w:spacing w:line="360" w:lineRule="auto"/>
      <w:ind w:firstLine="200" w:firstLineChars="200"/>
    </w:pPr>
    <w:rPr>
      <w:rFonts w:ascii="宋体" w:hAnsi="宋体"/>
      <w:kern w:val="0"/>
      <w:szCs w:val="22"/>
    </w:rPr>
  </w:style>
  <w:style w:type="paragraph" w:customStyle="1" w:styleId="6">
    <w:name w:val="正文1"/>
    <w:next w:val="7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7">
    <w:name w:val="页眉1"/>
    <w:basedOn w:val="6"/>
    <w:next w:val="6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2025-04-10T02:45:55Z</dcterms:created>
  <dc:creator>79977</dc:creator>
  <cp:lastModifiedBy>大大大橙子ྀི</cp:lastModifiedBy>
  <dcterms:modified xsi:type="dcterms:W3CDTF">2025-04-10T03:09:14Z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eyJoZGlkIjoiYjkyZmNhZmMwYTRkMzdjNDc0ZDBiODA4ZTNmNjg2YzYiLCJ1c2VySWQiOiI4NDc2OTkyMTEifQ==</vt:lpwstr>
  </property>
  <property fmtid="{D5CDD505-2E9C-101B-9397-08002B2CF9AE}" pid="4" name="ICV">
    <vt:lpwstr>B0EBA0A368084DB9AD15A117599571CE_12</vt:lpwstr>
  </property>
</Properties>
</file>