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（货物类）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2025年度公务用车采购（一般公共预算资金）</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HNGP2025-045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海南省机关事务管理局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海南省政府采购中心</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投标文件撤回后，视为未提交过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海南省机关事务管理局</w:t>
      </w:r>
      <w:r>
        <w:rPr>
          <w:rFonts w:ascii="仿宋_GB2312" w:hAnsi="仿宋_GB2312" w:cs="仿宋_GB2312" w:eastAsia="仿宋_GB2312"/>
        </w:rPr>
        <w:t xml:space="preserve"> 委托， </w:t>
      </w:r>
      <w:r>
        <w:rPr>
          <w:rFonts w:ascii="仿宋_GB2312" w:hAnsi="仿宋_GB2312" w:cs="仿宋_GB2312" w:eastAsia="仿宋_GB2312"/>
        </w:rPr>
        <w:t>海南省政府采购中心</w:t>
      </w:r>
      <w:r>
        <w:rPr>
          <w:rFonts w:ascii="仿宋_GB2312" w:hAnsi="仿宋_GB2312" w:cs="仿宋_GB2312" w:eastAsia="仿宋_GB2312"/>
        </w:rPr>
        <w:t xml:space="preserve"> 对 </w:t>
      </w:r>
      <w:r>
        <w:rPr>
          <w:rFonts w:ascii="仿宋_GB2312" w:hAnsi="仿宋_GB2312" w:cs="仿宋_GB2312" w:eastAsia="仿宋_GB2312"/>
        </w:rPr>
        <w:t>2025年度公务用车采购（一般公共预算资金）</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HNGP2025-045</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2025年度公务用车采购（一般公共预算资金）</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15,200,000.00元</w:t>
      </w:r>
      <w:r>
        <w:rPr>
          <w:rFonts w:ascii="仿宋_GB2312" w:hAnsi="仿宋_GB2312" w:cs="仿宋_GB2312" w:eastAsia="仿宋_GB2312"/>
        </w:rPr>
        <w:t>壹仟伍佰贰拾万元整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详见 第三章 采购需求</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详见 第三章 采购需求</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jc w:val="left"/>
      </w:pPr>
      <w:r>
        <w:rPr>
          <w:rFonts w:ascii="仿宋_GB2312" w:hAnsi="仿宋_GB2312" w:cs="仿宋_GB2312" w:eastAsia="仿宋_GB2312"/>
        </w:rPr>
        <w:t>采购包2：不属于专门面向中小企业采购。</w:t>
      </w:r>
    </w:p>
    <w:p>
      <w:pPr>
        <w:pStyle w:val="null3"/>
        <w:jc w:val="left"/>
      </w:pPr>
      <w:r>
        <w:rPr>
          <w:rFonts w:ascii="仿宋_GB2312" w:hAnsi="仿宋_GB2312" w:cs="仿宋_GB2312" w:eastAsia="仿宋_GB2312"/>
        </w:rPr>
        <w:t>采购包3：不属于专门面向中小企业采购。</w:t>
      </w:r>
    </w:p>
    <w:p>
      <w:pPr>
        <w:pStyle w:val="null3"/>
        <w:jc w:val="left"/>
      </w:pPr>
      <w:r>
        <w:rPr>
          <w:rFonts w:ascii="仿宋_GB2312" w:hAnsi="仿宋_GB2312" w:cs="仿宋_GB2312" w:eastAsia="仿宋_GB2312"/>
        </w:rPr>
        <w:t>采购包4：不属于专门面向中小企业采购。</w:t>
      </w:r>
    </w:p>
    <w:p>
      <w:pPr>
        <w:pStyle w:val="null3"/>
        <w:jc w:val="left"/>
      </w:pPr>
      <w:r>
        <w:rPr>
          <w:rFonts w:ascii="仿宋_GB2312" w:hAnsi="仿宋_GB2312" w:cs="仿宋_GB2312" w:eastAsia="仿宋_GB2312"/>
        </w:rPr>
        <w:t>采购包5：不属于专门面向中小企业采购。</w:t>
      </w:r>
    </w:p>
    <w:p>
      <w:pPr>
        <w:pStyle w:val="null3"/>
        <w:jc w:val="left"/>
      </w:pPr>
      <w:r>
        <w:rPr>
          <w:rFonts w:ascii="仿宋_GB2312" w:hAnsi="仿宋_GB2312" w:cs="仿宋_GB2312" w:eastAsia="仿宋_GB2312"/>
        </w:rPr>
        <w:t>采购包6：不属于专门面向中小企业采购。</w:t>
      </w:r>
    </w:p>
    <w:p>
      <w:pPr>
        <w:pStyle w:val="null3"/>
        <w:jc w:val="left"/>
      </w:pPr>
      <w:r>
        <w:rPr>
          <w:rFonts w:ascii="仿宋_GB2312" w:hAnsi="仿宋_GB2312" w:cs="仿宋_GB2312" w:eastAsia="仿宋_GB2312"/>
        </w:rPr>
        <w:t>采购包7：不属于专门面向中小企业采购。</w:t>
      </w:r>
    </w:p>
    <w:p>
      <w:pPr>
        <w:pStyle w:val="null3"/>
        <w:jc w:val="left"/>
      </w:pPr>
      <w:r>
        <w:rPr>
          <w:rFonts w:ascii="仿宋_GB2312" w:hAnsi="仿宋_GB2312" w:cs="仿宋_GB2312" w:eastAsia="仿宋_GB2312"/>
        </w:rPr>
        <w:t>采购包8：不属于专门面向中小企业采购。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所投车辆必须是国家工业和信息化部的“汽车产品公告目录”的车型，所投标产品须具有国家工信部许可的专用车公告。：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所投车辆必须是国家工业和信息化部的“汽车产品公告目录”的车型，所投标产品须具有国家工信部许可的专用车公告。：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所投车辆必须是国家工业和信息化部的“汽车产品公告目录”的车型，所投标产品须具有国家工信部许可的专用车公告。：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1、参加政府采购活动前三年内，无环保类行政处罚记录：参加政府采购活动前三年内，无环保类行政处罚记录，提供无环保类行政处罚记录声明函，加盖公章</w:t>
      </w:r>
    </w:p>
    <w:p>
      <w:pPr>
        <w:pStyle w:val="null3"/>
        <w:jc w:val="left"/>
      </w:pPr>
      <w:r>
        <w:rPr>
          <w:rFonts w:ascii="仿宋_GB2312" w:hAnsi="仿宋_GB2312" w:cs="仿宋_GB2312" w:eastAsia="仿宋_GB2312"/>
        </w:rPr>
        <w:t>2、所投车辆必须是国家工业和信息化部的“汽车产品公告目录”的车型，所投标产品须具有国家工信部许可的专用车公告。：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1.请投标人（供应商）详阅本文件中《政府采购电子招标投标活动须知》，并自行在海南省政府采购智慧云平台-下载专区查看相应的系统操作指南，严格按照操作指南要求进行系统操作。 2.本项目不接受联合体投标。</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海南省机关事务管理局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海府路49号第一办公楼</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570204</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0898-65338209</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海南省政府采购中心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海口市美兰区大英山西二路政务二期大楼208房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570100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0898-66529848</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p>
            <w:pPr>
              <w:pStyle w:val="null3"/>
              <w:jc w:val="left"/>
            </w:pPr>
            <w:r>
              <w:rPr>
                <w:rFonts w:ascii="仿宋_GB2312" w:hAnsi="仿宋_GB2312" w:cs="仿宋_GB2312" w:eastAsia="仿宋_GB2312"/>
              </w:rPr>
              <w:t xml:space="preserve"> （特别提示：本表与招标文件对应章节的内容若不一致，以本表为准。）</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采购包1：6,120,000.00元</w:t>
            </w:r>
          </w:p>
          <w:p>
            <w:pPr>
              <w:pStyle w:val="null3"/>
              <w:jc w:val="left"/>
            </w:pPr>
            <w:r>
              <w:rPr>
                <w:rFonts w:ascii="仿宋_GB2312" w:hAnsi="仿宋_GB2312" w:cs="仿宋_GB2312" w:eastAsia="仿宋_GB2312"/>
              </w:rPr>
              <w:t>采购包2：900,000.00元</w:t>
            </w:r>
          </w:p>
          <w:p>
            <w:pPr>
              <w:pStyle w:val="null3"/>
              <w:jc w:val="left"/>
            </w:pPr>
            <w:r>
              <w:rPr>
                <w:rFonts w:ascii="仿宋_GB2312" w:hAnsi="仿宋_GB2312" w:cs="仿宋_GB2312" w:eastAsia="仿宋_GB2312"/>
              </w:rPr>
              <w:t>采购包3：500,000.00元</w:t>
            </w:r>
          </w:p>
          <w:p>
            <w:pPr>
              <w:pStyle w:val="null3"/>
              <w:jc w:val="left"/>
            </w:pPr>
            <w:r>
              <w:rPr>
                <w:rFonts w:ascii="仿宋_GB2312" w:hAnsi="仿宋_GB2312" w:cs="仿宋_GB2312" w:eastAsia="仿宋_GB2312"/>
              </w:rPr>
              <w:t>采购包4：250,000.00元</w:t>
            </w:r>
          </w:p>
          <w:p>
            <w:pPr>
              <w:pStyle w:val="null3"/>
              <w:jc w:val="left"/>
            </w:pPr>
            <w:r>
              <w:rPr>
                <w:rFonts w:ascii="仿宋_GB2312" w:hAnsi="仿宋_GB2312" w:cs="仿宋_GB2312" w:eastAsia="仿宋_GB2312"/>
              </w:rPr>
              <w:t>采购包5：2,750,000.00元</w:t>
            </w:r>
          </w:p>
          <w:p>
            <w:pPr>
              <w:pStyle w:val="null3"/>
              <w:jc w:val="left"/>
            </w:pPr>
            <w:r>
              <w:rPr>
                <w:rFonts w:ascii="仿宋_GB2312" w:hAnsi="仿宋_GB2312" w:cs="仿宋_GB2312" w:eastAsia="仿宋_GB2312"/>
              </w:rPr>
              <w:t>采购包6：1,050,000.00元</w:t>
            </w:r>
          </w:p>
          <w:p>
            <w:pPr>
              <w:pStyle w:val="null3"/>
              <w:jc w:val="left"/>
            </w:pPr>
            <w:r>
              <w:rPr>
                <w:rFonts w:ascii="仿宋_GB2312" w:hAnsi="仿宋_GB2312" w:cs="仿宋_GB2312" w:eastAsia="仿宋_GB2312"/>
              </w:rPr>
              <w:t>采购包7：2,730,000.00元</w:t>
            </w:r>
          </w:p>
          <w:p>
            <w:pPr>
              <w:pStyle w:val="null3"/>
              <w:jc w:val="left"/>
            </w:pPr>
            <w:r>
              <w:rPr>
                <w:rFonts w:ascii="仿宋_GB2312" w:hAnsi="仿宋_GB2312" w:cs="仿宋_GB2312" w:eastAsia="仿宋_GB2312"/>
              </w:rPr>
              <w:t>采购包8：900,000.00元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p>
          <w:p>
            <w:pPr>
              <w:pStyle w:val="null3"/>
              <w:jc w:val="left"/>
            </w:pPr>
            <w:r>
              <w:rPr>
                <w:rFonts w:ascii="仿宋_GB2312" w:hAnsi="仿宋_GB2312" w:cs="仿宋_GB2312" w:eastAsia="仿宋_GB2312"/>
              </w:rPr>
              <w:t>采购包3：综合评分法</w:t>
            </w:r>
          </w:p>
          <w:p>
            <w:pPr>
              <w:pStyle w:val="null3"/>
              <w:jc w:val="left"/>
            </w:pPr>
            <w:r>
              <w:rPr>
                <w:rFonts w:ascii="仿宋_GB2312" w:hAnsi="仿宋_GB2312" w:cs="仿宋_GB2312" w:eastAsia="仿宋_GB2312"/>
              </w:rPr>
              <w:t>采购包4：综合评分法</w:t>
            </w:r>
          </w:p>
          <w:p>
            <w:pPr>
              <w:pStyle w:val="null3"/>
              <w:jc w:val="left"/>
            </w:pPr>
            <w:r>
              <w:rPr>
                <w:rFonts w:ascii="仿宋_GB2312" w:hAnsi="仿宋_GB2312" w:cs="仿宋_GB2312" w:eastAsia="仿宋_GB2312"/>
              </w:rPr>
              <w:t>采购包5：综合评分法</w:t>
            </w:r>
          </w:p>
          <w:p>
            <w:pPr>
              <w:pStyle w:val="null3"/>
              <w:jc w:val="left"/>
            </w:pPr>
            <w:r>
              <w:rPr>
                <w:rFonts w:ascii="仿宋_GB2312" w:hAnsi="仿宋_GB2312" w:cs="仿宋_GB2312" w:eastAsia="仿宋_GB2312"/>
              </w:rPr>
              <w:t>采购包6：综合评分法</w:t>
            </w:r>
          </w:p>
          <w:p>
            <w:pPr>
              <w:pStyle w:val="null3"/>
              <w:jc w:val="left"/>
            </w:pPr>
            <w:r>
              <w:rPr>
                <w:rFonts w:ascii="仿宋_GB2312" w:hAnsi="仿宋_GB2312" w:cs="仿宋_GB2312" w:eastAsia="仿宋_GB2312"/>
              </w:rPr>
              <w:t>采购包7：综合评分法</w:t>
            </w:r>
          </w:p>
          <w:p>
            <w:pPr>
              <w:pStyle w:val="null3"/>
              <w:jc w:val="left"/>
            </w:pPr>
            <w:r>
              <w:rPr>
                <w:rFonts w:ascii="仿宋_GB2312" w:hAnsi="仿宋_GB2312" w:cs="仿宋_GB2312" w:eastAsia="仿宋_GB2312"/>
              </w:rPr>
              <w:t>采购包8：综合评分法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采购包2：不接受</w:t>
            </w:r>
          </w:p>
          <w:p>
            <w:pPr>
              <w:pStyle w:val="null3"/>
              <w:jc w:val="left"/>
            </w:pPr>
            <w:r>
              <w:rPr>
                <w:rFonts w:ascii="仿宋_GB2312" w:hAnsi="仿宋_GB2312" w:cs="仿宋_GB2312" w:eastAsia="仿宋_GB2312"/>
              </w:rPr>
              <w:t>采购包3：不接受</w:t>
            </w:r>
          </w:p>
          <w:p>
            <w:pPr>
              <w:pStyle w:val="null3"/>
              <w:jc w:val="left"/>
            </w:pPr>
            <w:r>
              <w:rPr>
                <w:rFonts w:ascii="仿宋_GB2312" w:hAnsi="仿宋_GB2312" w:cs="仿宋_GB2312" w:eastAsia="仿宋_GB2312"/>
              </w:rPr>
              <w:t>采购包4：不接受</w:t>
            </w:r>
          </w:p>
          <w:p>
            <w:pPr>
              <w:pStyle w:val="null3"/>
              <w:jc w:val="left"/>
            </w:pPr>
            <w:r>
              <w:rPr>
                <w:rFonts w:ascii="仿宋_GB2312" w:hAnsi="仿宋_GB2312" w:cs="仿宋_GB2312" w:eastAsia="仿宋_GB2312"/>
              </w:rPr>
              <w:t>采购包5：不接受</w:t>
            </w:r>
          </w:p>
          <w:p>
            <w:pPr>
              <w:pStyle w:val="null3"/>
              <w:jc w:val="left"/>
            </w:pPr>
            <w:r>
              <w:rPr>
                <w:rFonts w:ascii="仿宋_GB2312" w:hAnsi="仿宋_GB2312" w:cs="仿宋_GB2312" w:eastAsia="仿宋_GB2312"/>
              </w:rPr>
              <w:t>采购包6：不接受</w:t>
            </w:r>
          </w:p>
          <w:p>
            <w:pPr>
              <w:pStyle w:val="null3"/>
              <w:jc w:val="left"/>
            </w:pPr>
            <w:r>
              <w:rPr>
                <w:rFonts w:ascii="仿宋_GB2312" w:hAnsi="仿宋_GB2312" w:cs="仿宋_GB2312" w:eastAsia="仿宋_GB2312"/>
              </w:rPr>
              <w:t>采购包7：不接受</w:t>
            </w:r>
          </w:p>
          <w:p>
            <w:pPr>
              <w:pStyle w:val="null3"/>
              <w:jc w:val="left"/>
            </w:pPr>
            <w:r>
              <w:rPr>
                <w:rFonts w:ascii="仿宋_GB2312" w:hAnsi="仿宋_GB2312" w:cs="仿宋_GB2312" w:eastAsia="仿宋_GB2312"/>
              </w:rPr>
              <w:t>采购包8：不接受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p>
            <w:pPr>
              <w:pStyle w:val="null3"/>
              <w:jc w:val="left"/>
            </w:pPr>
            <w:r>
              <w:rPr>
                <w:rFonts w:ascii="仿宋_GB2312" w:hAnsi="仿宋_GB2312" w:cs="仿宋_GB2312" w:eastAsia="仿宋_GB2312"/>
              </w:rPr>
              <w:t>采购包2：不缴纳</w:t>
            </w:r>
          </w:p>
          <w:p>
            <w:pPr>
              <w:pStyle w:val="null3"/>
              <w:jc w:val="left"/>
            </w:pPr>
            <w:r>
              <w:rPr>
                <w:rFonts w:ascii="仿宋_GB2312" w:hAnsi="仿宋_GB2312" w:cs="仿宋_GB2312" w:eastAsia="仿宋_GB2312"/>
              </w:rPr>
              <w:t>采购包3：不缴纳</w:t>
            </w:r>
          </w:p>
          <w:p>
            <w:pPr>
              <w:pStyle w:val="null3"/>
              <w:jc w:val="left"/>
            </w:pPr>
            <w:r>
              <w:rPr>
                <w:rFonts w:ascii="仿宋_GB2312" w:hAnsi="仿宋_GB2312" w:cs="仿宋_GB2312" w:eastAsia="仿宋_GB2312"/>
              </w:rPr>
              <w:t>采购包4：不缴纳</w:t>
            </w:r>
          </w:p>
          <w:p>
            <w:pPr>
              <w:pStyle w:val="null3"/>
              <w:jc w:val="left"/>
            </w:pPr>
            <w:r>
              <w:rPr>
                <w:rFonts w:ascii="仿宋_GB2312" w:hAnsi="仿宋_GB2312" w:cs="仿宋_GB2312" w:eastAsia="仿宋_GB2312"/>
              </w:rPr>
              <w:t>采购包5：不缴纳</w:t>
            </w:r>
          </w:p>
          <w:p>
            <w:pPr>
              <w:pStyle w:val="null3"/>
              <w:jc w:val="left"/>
            </w:pPr>
            <w:r>
              <w:rPr>
                <w:rFonts w:ascii="仿宋_GB2312" w:hAnsi="仿宋_GB2312" w:cs="仿宋_GB2312" w:eastAsia="仿宋_GB2312"/>
              </w:rPr>
              <w:t>采购包6：不缴纳</w:t>
            </w:r>
          </w:p>
          <w:p>
            <w:pPr>
              <w:pStyle w:val="null3"/>
              <w:jc w:val="left"/>
            </w:pPr>
            <w:r>
              <w:rPr>
                <w:rFonts w:ascii="仿宋_GB2312" w:hAnsi="仿宋_GB2312" w:cs="仿宋_GB2312" w:eastAsia="仿宋_GB2312"/>
              </w:rPr>
              <w:t>采购包7：不缴纳</w:t>
            </w:r>
          </w:p>
          <w:p>
            <w:pPr>
              <w:pStyle w:val="null3"/>
              <w:jc w:val="left"/>
            </w:pPr>
            <w:r>
              <w:rPr>
                <w:rFonts w:ascii="仿宋_GB2312" w:hAnsi="仿宋_GB2312" w:cs="仿宋_GB2312" w:eastAsia="仿宋_GB2312"/>
              </w:rPr>
              <w:t>采购包8：不缴纳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l 投标有效期为从递交投标文件的截止之日起60个日历日，有效期短于此规定的投标文件将被视为无效。 2在特殊情况下，采购中心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1.本项目向中标人收取服务费。参照《海南省物价局关于降低部分招标代理服务收费标准的通知》（琼价费管[2011]225号）标准的80%收取。费用由海南省公共资源交易服务中心收取并向中标人出具代理服务费票据。 缴纳方式：以公对公转账方式将服务费缴入指定账户（账号将另行通知）。 2.投标人中标后，须按招标文件的规定缴纳中标服务费，否则，采购中心将不向其发出中标通知书。 3.不论招标结果如何，投标人应自行承担其准备和参加本次采购活动所涉及的一切费用。</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p>
            <w:pPr>
              <w:pStyle w:val="null3"/>
              <w:jc w:val="left"/>
            </w:pPr>
            <w:r>
              <w:rPr>
                <w:rFonts w:ascii="仿宋_GB2312" w:hAnsi="仿宋_GB2312" w:cs="仿宋_GB2312" w:eastAsia="仿宋_GB2312"/>
              </w:rPr>
              <w:t>采购包2：不允许分包；</w:t>
            </w:r>
          </w:p>
          <w:p>
            <w:pPr>
              <w:pStyle w:val="null3"/>
              <w:jc w:val="left"/>
            </w:pPr>
            <w:r>
              <w:rPr>
                <w:rFonts w:ascii="仿宋_GB2312" w:hAnsi="仿宋_GB2312" w:cs="仿宋_GB2312" w:eastAsia="仿宋_GB2312"/>
              </w:rPr>
              <w:t>采购包3：不允许分包；</w:t>
            </w:r>
          </w:p>
          <w:p>
            <w:pPr>
              <w:pStyle w:val="null3"/>
              <w:jc w:val="left"/>
            </w:pPr>
            <w:r>
              <w:rPr>
                <w:rFonts w:ascii="仿宋_GB2312" w:hAnsi="仿宋_GB2312" w:cs="仿宋_GB2312" w:eastAsia="仿宋_GB2312"/>
              </w:rPr>
              <w:t>采购包4：不允许分包；</w:t>
            </w:r>
          </w:p>
          <w:p>
            <w:pPr>
              <w:pStyle w:val="null3"/>
              <w:jc w:val="left"/>
            </w:pPr>
            <w:r>
              <w:rPr>
                <w:rFonts w:ascii="仿宋_GB2312" w:hAnsi="仿宋_GB2312" w:cs="仿宋_GB2312" w:eastAsia="仿宋_GB2312"/>
              </w:rPr>
              <w:t>采购包5：不允许分包；</w:t>
            </w:r>
          </w:p>
          <w:p>
            <w:pPr>
              <w:pStyle w:val="null3"/>
              <w:jc w:val="left"/>
            </w:pPr>
            <w:r>
              <w:rPr>
                <w:rFonts w:ascii="仿宋_GB2312" w:hAnsi="仿宋_GB2312" w:cs="仿宋_GB2312" w:eastAsia="仿宋_GB2312"/>
              </w:rPr>
              <w:t>采购包6：不允许分包；</w:t>
            </w:r>
          </w:p>
          <w:p>
            <w:pPr>
              <w:pStyle w:val="null3"/>
              <w:jc w:val="left"/>
            </w:pPr>
            <w:r>
              <w:rPr>
                <w:rFonts w:ascii="仿宋_GB2312" w:hAnsi="仿宋_GB2312" w:cs="仿宋_GB2312" w:eastAsia="仿宋_GB2312"/>
              </w:rPr>
              <w:t>采购包7：不允许分包；</w:t>
            </w:r>
          </w:p>
          <w:p>
            <w:pPr>
              <w:pStyle w:val="null3"/>
              <w:jc w:val="left"/>
            </w:pPr>
            <w:r>
              <w:rPr>
                <w:rFonts w:ascii="仿宋_GB2312" w:hAnsi="仿宋_GB2312" w:cs="仿宋_GB2312" w:eastAsia="仿宋_GB2312"/>
              </w:rPr>
              <w:t>采购包8：不允许分包；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p>
            <w:pPr>
              <w:pStyle w:val="null3"/>
              <w:jc w:val="left"/>
            </w:pPr>
            <w:r>
              <w:rPr>
                <w:rFonts w:ascii="仿宋_GB2312" w:hAnsi="仿宋_GB2312" w:cs="仿宋_GB2312" w:eastAsia="仿宋_GB2312"/>
              </w:rPr>
              <w:t>采购包2：3名</w:t>
            </w:r>
          </w:p>
          <w:p>
            <w:pPr>
              <w:pStyle w:val="null3"/>
              <w:jc w:val="left"/>
            </w:pPr>
            <w:r>
              <w:rPr>
                <w:rFonts w:ascii="仿宋_GB2312" w:hAnsi="仿宋_GB2312" w:cs="仿宋_GB2312" w:eastAsia="仿宋_GB2312"/>
              </w:rPr>
              <w:t>采购包3：3名</w:t>
            </w:r>
          </w:p>
          <w:p>
            <w:pPr>
              <w:pStyle w:val="null3"/>
              <w:jc w:val="left"/>
            </w:pPr>
            <w:r>
              <w:rPr>
                <w:rFonts w:ascii="仿宋_GB2312" w:hAnsi="仿宋_GB2312" w:cs="仿宋_GB2312" w:eastAsia="仿宋_GB2312"/>
              </w:rPr>
              <w:t>采购包4：3名</w:t>
            </w:r>
          </w:p>
          <w:p>
            <w:pPr>
              <w:pStyle w:val="null3"/>
              <w:jc w:val="left"/>
            </w:pPr>
            <w:r>
              <w:rPr>
                <w:rFonts w:ascii="仿宋_GB2312" w:hAnsi="仿宋_GB2312" w:cs="仿宋_GB2312" w:eastAsia="仿宋_GB2312"/>
              </w:rPr>
              <w:t>采购包5：3名</w:t>
            </w:r>
          </w:p>
          <w:p>
            <w:pPr>
              <w:pStyle w:val="null3"/>
              <w:jc w:val="left"/>
            </w:pPr>
            <w:r>
              <w:rPr>
                <w:rFonts w:ascii="仿宋_GB2312" w:hAnsi="仿宋_GB2312" w:cs="仿宋_GB2312" w:eastAsia="仿宋_GB2312"/>
              </w:rPr>
              <w:t>采购包6：3名</w:t>
            </w:r>
          </w:p>
          <w:p>
            <w:pPr>
              <w:pStyle w:val="null3"/>
              <w:jc w:val="left"/>
            </w:pPr>
            <w:r>
              <w:rPr>
                <w:rFonts w:ascii="仿宋_GB2312" w:hAnsi="仿宋_GB2312" w:cs="仿宋_GB2312" w:eastAsia="仿宋_GB2312"/>
              </w:rPr>
              <w:t>采购包7：3名</w:t>
            </w:r>
          </w:p>
          <w:p>
            <w:pPr>
              <w:pStyle w:val="null3"/>
              <w:jc w:val="left"/>
            </w:pPr>
            <w:r>
              <w:rPr>
                <w:rFonts w:ascii="仿宋_GB2312" w:hAnsi="仿宋_GB2312" w:cs="仿宋_GB2312" w:eastAsia="仿宋_GB2312"/>
              </w:rPr>
              <w:t>采购包8：3名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p>
            <w:pPr>
              <w:pStyle w:val="null3"/>
              <w:jc w:val="left"/>
            </w:pPr>
            <w:r>
              <w:rPr>
                <w:rFonts w:ascii="仿宋_GB2312" w:hAnsi="仿宋_GB2312" w:cs="仿宋_GB2312" w:eastAsia="仿宋_GB2312"/>
              </w:rPr>
              <w:t>采购包2：1名</w:t>
            </w:r>
          </w:p>
          <w:p>
            <w:pPr>
              <w:pStyle w:val="null3"/>
              <w:jc w:val="left"/>
            </w:pPr>
            <w:r>
              <w:rPr>
                <w:rFonts w:ascii="仿宋_GB2312" w:hAnsi="仿宋_GB2312" w:cs="仿宋_GB2312" w:eastAsia="仿宋_GB2312"/>
              </w:rPr>
              <w:t>采购包3：1名</w:t>
            </w:r>
          </w:p>
          <w:p>
            <w:pPr>
              <w:pStyle w:val="null3"/>
              <w:jc w:val="left"/>
            </w:pPr>
            <w:r>
              <w:rPr>
                <w:rFonts w:ascii="仿宋_GB2312" w:hAnsi="仿宋_GB2312" w:cs="仿宋_GB2312" w:eastAsia="仿宋_GB2312"/>
              </w:rPr>
              <w:t>采购包4：1名</w:t>
            </w:r>
          </w:p>
          <w:p>
            <w:pPr>
              <w:pStyle w:val="null3"/>
              <w:jc w:val="left"/>
            </w:pPr>
            <w:r>
              <w:rPr>
                <w:rFonts w:ascii="仿宋_GB2312" w:hAnsi="仿宋_GB2312" w:cs="仿宋_GB2312" w:eastAsia="仿宋_GB2312"/>
              </w:rPr>
              <w:t>采购包5：1名</w:t>
            </w:r>
          </w:p>
          <w:p>
            <w:pPr>
              <w:pStyle w:val="null3"/>
              <w:jc w:val="left"/>
            </w:pPr>
            <w:r>
              <w:rPr>
                <w:rFonts w:ascii="仿宋_GB2312" w:hAnsi="仿宋_GB2312" w:cs="仿宋_GB2312" w:eastAsia="仿宋_GB2312"/>
              </w:rPr>
              <w:t>采购包6：1名</w:t>
            </w:r>
          </w:p>
          <w:p>
            <w:pPr>
              <w:pStyle w:val="null3"/>
              <w:jc w:val="left"/>
            </w:pPr>
            <w:r>
              <w:rPr>
                <w:rFonts w:ascii="仿宋_GB2312" w:hAnsi="仿宋_GB2312" w:cs="仿宋_GB2312" w:eastAsia="仿宋_GB2312"/>
              </w:rPr>
              <w:t>采购包7：1名</w:t>
            </w:r>
          </w:p>
          <w:p>
            <w:pPr>
              <w:pStyle w:val="null3"/>
              <w:jc w:val="left"/>
            </w:pPr>
            <w:r>
              <w:rPr>
                <w:rFonts w:ascii="仿宋_GB2312" w:hAnsi="仿宋_GB2312" w:cs="仿宋_GB2312" w:eastAsia="仿宋_GB2312"/>
              </w:rPr>
              <w:t>采购包8：1名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1.投标人（供应商）如对采购文件中“供应商资格要求”、“采购需求”及“详细评审标准”部分有质疑的，应直接向采购人提出。 2.本项目非专门面向中小企业，原因是专门面向中小企业采购无法确保充分供应、充分竞争，或者存在可能影响政府采购目标实现的情形，因此不专门面向中小企业。同时，本项目对小微型企业的投标报价给予一定比例的扣除（包括成员全部为小微企业的联合体。具体比例详见“评标办法”），用扣除后的价格参加评审。3.本项目评审过程中如有价格修正、澄清、谈判/磋商/协商(二次报价)等环节，供应商需要按照海南省政府采购智慧云平台操作要求进行线上响应，不存在人为通知供应商上述所需响应的环节.根据《电子交易操作手册(供应商)》第四章评审中“供应商应当在项目评审过程中，在评审等候大厅关注评审委员会工作动态，及时做好响应评审有关准备”之规定，如供应商未在评审委员会设置的响应时间内进行线上响应，产生的一切后果由供应商自行承担。4.投标人使用智慧云平台系统遇到问题可致电技术支持：4001691288。</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（6）将中标项目转让给他人，或者在投标文件中未说明，且未经采购代理机构和采购单位同意，将中标项目分包给他人的。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尽快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4.6.2.1电子版投标文件，投标人应使用安全锁，对投标文件中须盖章的部位加盖电子印章。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（2）经检查安全锁中的证书无效的投标文件；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答复主体：采购单位</w:t>
      </w:r>
    </w:p>
    <w:p>
      <w:pPr>
        <w:pStyle w:val="null3"/>
        <w:jc w:val="left"/>
      </w:pPr>
      <w:r>
        <w:rPr>
          <w:rFonts w:ascii="仿宋_GB2312" w:hAnsi="仿宋_GB2312" w:cs="仿宋_GB2312" w:eastAsia="仿宋_GB2312"/>
        </w:rPr>
        <w:t>联系人：海南省机关事务管理局</w:t>
      </w:r>
    </w:p>
    <w:p>
      <w:pPr>
        <w:pStyle w:val="null3"/>
        <w:jc w:val="left"/>
      </w:pPr>
      <w:r>
        <w:rPr>
          <w:rFonts w:ascii="仿宋_GB2312" w:hAnsi="仿宋_GB2312" w:cs="仿宋_GB2312" w:eastAsia="仿宋_GB2312"/>
        </w:rPr>
        <w:t>联系电话：0898-65338209</w:t>
      </w:r>
    </w:p>
    <w:p>
      <w:pPr>
        <w:pStyle w:val="null3"/>
        <w:jc w:val="left"/>
      </w:pPr>
      <w:r>
        <w:rPr>
          <w:rFonts w:ascii="仿宋_GB2312" w:hAnsi="仿宋_GB2312" w:cs="仿宋_GB2312" w:eastAsia="仿宋_GB2312"/>
        </w:rPr>
        <w:t>地址：海府路49号第一办公楼</w:t>
      </w:r>
    </w:p>
    <w:p>
      <w:pPr>
        <w:pStyle w:val="null3"/>
        <w:jc w:val="left"/>
      </w:pPr>
      <w:r>
        <w:rPr>
          <w:rFonts w:ascii="仿宋_GB2312" w:hAnsi="仿宋_GB2312" w:cs="仿宋_GB2312" w:eastAsia="仿宋_GB2312"/>
        </w:rPr>
        <w:t>邮编：570204</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联系人：海南省政府采购中心</w:t>
      </w:r>
    </w:p>
    <w:p>
      <w:pPr>
        <w:pStyle w:val="null3"/>
        <w:jc w:val="left"/>
      </w:pPr>
      <w:r>
        <w:rPr>
          <w:rFonts w:ascii="仿宋_GB2312" w:hAnsi="仿宋_GB2312" w:cs="仿宋_GB2312" w:eastAsia="仿宋_GB2312"/>
        </w:rPr>
        <w:t>联系电话：0898-66529848</w:t>
      </w:r>
    </w:p>
    <w:p>
      <w:pPr>
        <w:pStyle w:val="null3"/>
        <w:jc w:val="left"/>
      </w:pPr>
      <w:r>
        <w:rPr>
          <w:rFonts w:ascii="仿宋_GB2312" w:hAnsi="仿宋_GB2312" w:cs="仿宋_GB2312" w:eastAsia="仿宋_GB2312"/>
        </w:rPr>
        <w:t>地址：海口市美兰区大英山西二路政务二期大楼208房</w:t>
      </w:r>
    </w:p>
    <w:p>
      <w:pPr>
        <w:pStyle w:val="null3"/>
        <w:jc w:val="left"/>
      </w:pPr>
      <w:r>
        <w:rPr>
          <w:rFonts w:ascii="仿宋_GB2312" w:hAnsi="仿宋_GB2312" w:cs="仿宋_GB2312" w:eastAsia="仿宋_GB2312"/>
        </w:rPr>
        <w:t>邮编：570100</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sz w:val="24"/>
        </w:rPr>
        <w:t>本项目属于使用</w:t>
      </w:r>
      <w:r>
        <w:rPr>
          <w:rFonts w:ascii="仿宋_GB2312" w:hAnsi="仿宋_GB2312" w:cs="仿宋_GB2312" w:eastAsia="仿宋_GB2312"/>
          <w:sz w:val="24"/>
        </w:rPr>
        <w:t>政府一般公共预算</w:t>
      </w:r>
      <w:r>
        <w:rPr>
          <w:rFonts w:ascii="仿宋_GB2312" w:hAnsi="仿宋_GB2312" w:cs="仿宋_GB2312" w:eastAsia="仿宋_GB2312"/>
          <w:sz w:val="24"/>
        </w:rPr>
        <w:t>资金安排的</w:t>
      </w:r>
      <w:r>
        <w:rPr>
          <w:rFonts w:ascii="仿宋_GB2312" w:hAnsi="仿宋_GB2312" w:cs="仿宋_GB2312" w:eastAsia="仿宋_GB2312"/>
          <w:sz w:val="24"/>
        </w:rPr>
        <w:t>202</w:t>
      </w:r>
      <w:r>
        <w:rPr>
          <w:rFonts w:ascii="仿宋_GB2312" w:hAnsi="仿宋_GB2312" w:cs="仿宋_GB2312" w:eastAsia="仿宋_GB2312"/>
          <w:sz w:val="24"/>
        </w:rPr>
        <w:t>5</w:t>
      </w:r>
      <w:r>
        <w:rPr>
          <w:rFonts w:ascii="仿宋_GB2312" w:hAnsi="仿宋_GB2312" w:cs="仿宋_GB2312" w:eastAsia="仿宋_GB2312"/>
          <w:sz w:val="24"/>
        </w:rPr>
        <w:t>年度省直行政事业单位公务用车更新采购项目，计划采购</w:t>
      </w:r>
      <w:r>
        <w:rPr>
          <w:rFonts w:ascii="仿宋_GB2312" w:hAnsi="仿宋_GB2312" w:cs="仿宋_GB2312" w:eastAsia="仿宋_GB2312"/>
          <w:sz w:val="24"/>
        </w:rPr>
        <w:t>42辆</w:t>
      </w:r>
      <w:r>
        <w:rPr>
          <w:rFonts w:ascii="仿宋_GB2312" w:hAnsi="仿宋_GB2312" w:cs="仿宋_GB2312" w:eastAsia="仿宋_GB2312"/>
          <w:sz w:val="24"/>
        </w:rPr>
        <w:t>纯电动</w:t>
      </w:r>
      <w:r>
        <w:rPr>
          <w:rFonts w:ascii="仿宋_GB2312" w:hAnsi="仿宋_GB2312" w:cs="仿宋_GB2312" w:eastAsia="仿宋_GB2312"/>
          <w:sz w:val="24"/>
        </w:rPr>
        <w:t>汽车</w:t>
      </w:r>
      <w:r>
        <w:rPr>
          <w:rFonts w:ascii="仿宋_GB2312" w:hAnsi="仿宋_GB2312" w:cs="仿宋_GB2312" w:eastAsia="仿宋_GB2312"/>
          <w:sz w:val="24"/>
        </w:rPr>
        <w:t>和</w:t>
      </w:r>
      <w:r>
        <w:rPr>
          <w:rFonts w:ascii="仿宋_GB2312" w:hAnsi="仿宋_GB2312" w:cs="仿宋_GB2312" w:eastAsia="仿宋_GB2312"/>
          <w:sz w:val="24"/>
        </w:rPr>
        <w:t>23</w:t>
      </w:r>
      <w:r>
        <w:rPr>
          <w:rFonts w:ascii="仿宋_GB2312" w:hAnsi="仿宋_GB2312" w:cs="仿宋_GB2312" w:eastAsia="仿宋_GB2312"/>
          <w:sz w:val="24"/>
        </w:rPr>
        <w:t>辆燃油型</w:t>
      </w:r>
      <w:r>
        <w:rPr>
          <w:rFonts w:ascii="仿宋_GB2312" w:hAnsi="仿宋_GB2312" w:cs="仿宋_GB2312" w:eastAsia="仿宋_GB2312"/>
          <w:sz w:val="24"/>
        </w:rPr>
        <w:t>特种专业技术用车</w:t>
      </w:r>
      <w:r>
        <w:rPr>
          <w:rFonts w:ascii="仿宋_GB2312" w:hAnsi="仿宋_GB2312" w:cs="仿宋_GB2312" w:eastAsia="仿宋_GB2312"/>
          <w:sz w:val="24"/>
        </w:rPr>
        <w:t>。</w:t>
      </w:r>
      <w:r>
        <w:rPr>
          <w:rFonts w:ascii="仿宋_GB2312" w:hAnsi="仿宋_GB2312" w:cs="仿宋_GB2312" w:eastAsia="仿宋_GB2312"/>
          <w:sz w:val="24"/>
        </w:rPr>
        <w:t>本</w:t>
      </w:r>
      <w:r>
        <w:rPr>
          <w:rFonts w:ascii="仿宋_GB2312" w:hAnsi="仿宋_GB2312" w:cs="仿宋_GB2312" w:eastAsia="仿宋_GB2312"/>
          <w:sz w:val="24"/>
        </w:rPr>
        <w:t>项</w:t>
      </w:r>
      <w:r>
        <w:rPr>
          <w:rFonts w:ascii="仿宋_GB2312" w:hAnsi="仿宋_GB2312" w:cs="仿宋_GB2312" w:eastAsia="仿宋_GB2312"/>
          <w:sz w:val="24"/>
        </w:rPr>
        <w:t>目</w:t>
      </w:r>
      <w:r>
        <w:rPr>
          <w:rFonts w:ascii="仿宋_GB2312" w:hAnsi="仿宋_GB2312" w:cs="仿宋_GB2312" w:eastAsia="仿宋_GB2312"/>
          <w:sz w:val="24"/>
        </w:rPr>
        <w:t>属于工业。</w:t>
      </w:r>
    </w:p>
    <w:p>
      <w:pPr>
        <w:pStyle w:val="null3"/>
        <w:jc w:val="both"/>
      </w:pPr>
      <w:r>
        <w:rPr>
          <w:rFonts w:ascii="仿宋_GB2312" w:hAnsi="仿宋_GB2312" w:cs="仿宋_GB2312" w:eastAsia="仿宋_GB2312"/>
          <w:sz w:val="24"/>
          <w:b/>
        </w:rPr>
        <w:t>包号、车型、数量及单价最高限价：</w:t>
      </w:r>
    </w:p>
    <w:tbl>
      <w:tblPr>
        <w:tblW w:w="0" w:type="auto"/>
        <w:tblBorders>
          <w:top w:val="none" w:color="000000" w:sz="4"/>
          <w:left w:val="none" w:color="000000" w:sz="4"/>
          <w:bottom w:val="none" w:color="000000" w:sz="4"/>
          <w:right w:val="none" w:color="000000" w:sz="4"/>
          <w:insideH w:val="none"/>
          <w:insideV w:val="none"/>
        </w:tblBorders>
      </w:tblPr>
      <w:tblGrid>
        <w:gridCol w:w="983"/>
        <w:gridCol w:w="812"/>
        <w:gridCol w:w="3006"/>
        <w:gridCol w:w="912"/>
        <w:gridCol w:w="912"/>
        <w:gridCol w:w="1681"/>
      </w:tblGrid>
      <w:tr>
        <w:tc>
          <w:tcPr>
            <w:tcW w:type="dxa" w:w="9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8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30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91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168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9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983"/>
            <w:vMerge/>
            <w:tcBorders>
              <w:top w:val="none" w:color="000000" w:sz="4"/>
              <w:left w:val="single" w:color="000000" w:sz="4"/>
              <w:bottom w:val="single" w:color="000000" w:sz="4"/>
              <w:right w:val="single" w:color="000000" w:sz="4"/>
            </w:tcBorders>
          </w:tcP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983"/>
            <w:vMerge/>
            <w:tcBorders>
              <w:top w:val="none" w:color="000000" w:sz="4"/>
              <w:left w:val="single" w:color="000000" w:sz="4"/>
              <w:bottom w:val="single" w:color="000000" w:sz="4"/>
              <w:right w:val="single" w:color="000000" w:sz="4"/>
            </w:tcBorders>
          </w:tcP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983"/>
            <w:vMerge/>
            <w:tcBorders>
              <w:top w:val="none" w:color="000000" w:sz="4"/>
              <w:left w:val="single" w:color="000000" w:sz="4"/>
              <w:bottom w:val="single" w:color="000000" w:sz="4"/>
              <w:right w:val="single" w:color="000000" w:sz="4"/>
            </w:tcBorders>
          </w:tcP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9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983"/>
            <w:vMerge/>
            <w:tcBorders>
              <w:top w:val="none" w:color="000000" w:sz="4"/>
              <w:left w:val="single" w:color="000000" w:sz="4"/>
              <w:bottom w:val="single" w:color="000000" w:sz="4"/>
              <w:right w:val="single" w:color="000000" w:sz="4"/>
            </w:tcBorders>
          </w:tcP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983"/>
            <w:vMerge/>
            <w:tcBorders>
              <w:top w:val="none" w:color="000000" w:sz="4"/>
              <w:left w:val="single" w:color="000000" w:sz="4"/>
              <w:bottom w:val="single" w:color="000000" w:sz="4"/>
              <w:right w:val="single" w:color="000000" w:sz="4"/>
            </w:tcBorders>
          </w:tcP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983"/>
            <w:vMerge/>
            <w:tcBorders>
              <w:top w:val="none" w:color="000000" w:sz="4"/>
              <w:left w:val="single" w:color="000000" w:sz="4"/>
              <w:bottom w:val="single" w:color="000000" w:sz="4"/>
              <w:right w:val="single" w:color="000000" w:sz="4"/>
            </w:tcBorders>
          </w:tcPr>
          <w:p/>
        </w:tc>
        <w:tc>
          <w:tcPr>
            <w:tcW w:type="dxa" w:w="8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30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91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68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left"/>
        <w:outlineLvl w:val="1"/>
      </w:pPr>
      <w:r>
        <w:rPr>
          <w:rFonts w:ascii="仿宋_GB2312" w:hAnsi="仿宋_GB2312" w:cs="仿宋_GB2312" w:eastAsia="仿宋_GB2312"/>
          <w:sz w:val="24"/>
          <w:b/>
        </w:rPr>
        <w:t>注：</w:t>
      </w:r>
    </w:p>
    <w:p>
      <w:pPr>
        <w:pStyle w:val="null3"/>
        <w:jc w:val="left"/>
        <w:outlineLvl w:val="1"/>
      </w:pPr>
      <w:r>
        <w:rPr>
          <w:rFonts w:ascii="仿宋_GB2312" w:hAnsi="仿宋_GB2312" w:cs="仿宋_GB2312" w:eastAsia="仿宋_GB2312"/>
          <w:sz w:val="24"/>
          <w:b/>
        </w:rPr>
        <w:t>1.分包报价、分包评审；投标人可对个别包或全部包进行投标。</w:t>
      </w:r>
    </w:p>
    <w:p>
      <w:pPr>
        <w:pStyle w:val="null3"/>
        <w:jc w:val="left"/>
        <w:outlineLvl w:val="1"/>
      </w:pPr>
      <w:r>
        <w:rPr>
          <w:rFonts w:ascii="仿宋_GB2312" w:hAnsi="仿宋_GB2312" w:cs="仿宋_GB2312" w:eastAsia="仿宋_GB2312"/>
          <w:sz w:val="24"/>
          <w:b/>
        </w:rPr>
        <w:t>★2.</w:t>
      </w:r>
      <w:r>
        <w:rPr>
          <w:rFonts w:ascii="仿宋_GB2312" w:hAnsi="仿宋_GB2312" w:cs="仿宋_GB2312" w:eastAsia="仿宋_GB2312"/>
          <w:sz w:val="24"/>
          <w:b/>
        </w:rPr>
        <w:t>投标人所报产品单价不得超过上表中</w:t>
      </w:r>
      <w:r>
        <w:rPr>
          <w:rFonts w:ascii="仿宋_GB2312" w:hAnsi="仿宋_GB2312" w:cs="仿宋_GB2312" w:eastAsia="仿宋_GB2312"/>
          <w:sz w:val="24"/>
          <w:b/>
        </w:rPr>
        <w:t>“</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r>
        <w:rPr>
          <w:rFonts w:ascii="仿宋_GB2312" w:hAnsi="仿宋_GB2312" w:cs="仿宋_GB2312" w:eastAsia="仿宋_GB2312"/>
          <w:sz w:val="24"/>
          <w:b/>
        </w:rPr>
        <w:t>。</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6,120,000.00</w:t>
      </w:r>
    </w:p>
    <w:p>
      <w:pPr>
        <w:pStyle w:val="null3"/>
        <w:jc w:val="left"/>
      </w:pPr>
      <w:r>
        <w:rPr>
          <w:rFonts w:ascii="仿宋_GB2312" w:hAnsi="仿宋_GB2312" w:cs="仿宋_GB2312" w:eastAsia="仿宋_GB2312"/>
        </w:rPr>
        <w:t>采购包最高限价（元）: 6,120,000.00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A02030501-轿车</w:t>
            </w:r>
          </w:p>
        </w:tc>
        <w:tc>
          <w:tcPr>
            <w:tcW w:type="dxa" w:w="831"/>
          </w:tcPr>
          <w:p>
            <w:pPr>
              <w:pStyle w:val="null3"/>
              <w:jc w:val="right"/>
            </w:pPr>
            <w:r>
              <w:rPr>
                <w:rFonts w:ascii="仿宋_GB2312" w:hAnsi="仿宋_GB2312" w:cs="仿宋_GB2312" w:eastAsia="仿宋_GB2312"/>
              </w:rPr>
              <w:t>34.00</w:t>
            </w:r>
          </w:p>
        </w:tc>
        <w:tc>
          <w:tcPr>
            <w:tcW w:type="dxa" w:w="831"/>
          </w:tcPr>
          <w:p>
            <w:pPr>
              <w:pStyle w:val="null3"/>
              <w:jc w:val="right"/>
            </w:pPr>
            <w:r>
              <w:rPr>
                <w:rFonts w:ascii="仿宋_GB2312" w:hAnsi="仿宋_GB2312" w:cs="仿宋_GB2312" w:eastAsia="仿宋_GB2312"/>
              </w:rPr>
              <w:t>6,120,000.00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A02030503-小型客车</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500,000.00</w:t>
      </w:r>
    </w:p>
    <w:p>
      <w:pPr>
        <w:pStyle w:val="null3"/>
        <w:jc w:val="left"/>
      </w:pPr>
      <w:r>
        <w:rPr>
          <w:rFonts w:ascii="仿宋_GB2312" w:hAnsi="仿宋_GB2312" w:cs="仿宋_GB2312" w:eastAsia="仿宋_GB2312"/>
        </w:rPr>
        <w:t>采购包最高限价（元）: 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A02030503-小型客车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500,000.00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250,000.00</w:t>
      </w:r>
    </w:p>
    <w:p>
      <w:pPr>
        <w:pStyle w:val="null3"/>
        <w:jc w:val="left"/>
      </w:pPr>
      <w:r>
        <w:rPr>
          <w:rFonts w:ascii="仿宋_GB2312" w:hAnsi="仿宋_GB2312" w:cs="仿宋_GB2312" w:eastAsia="仿宋_GB2312"/>
        </w:rPr>
        <w:t>采购包最高限价（元）: 250,000.00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A02030599-其他乘用车</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采购包预算金额（元）: 2,750,000.00</w:t>
      </w:r>
    </w:p>
    <w:p>
      <w:pPr>
        <w:pStyle w:val="null3"/>
        <w:jc w:val="left"/>
      </w:pPr>
      <w:r>
        <w:rPr>
          <w:rFonts w:ascii="仿宋_GB2312" w:hAnsi="仿宋_GB2312" w:cs="仿宋_GB2312" w:eastAsia="仿宋_GB2312"/>
        </w:rPr>
        <w:t>采购包最高限价（元）: 2,750,000.00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A02030504-中型客车</w:t>
            </w:r>
          </w:p>
        </w:tc>
        <w:tc>
          <w:tcPr>
            <w:tcW w:type="dxa" w:w="831"/>
          </w:tcPr>
          <w:p>
            <w:pPr>
              <w:pStyle w:val="null3"/>
              <w:jc w:val="right"/>
            </w:pPr>
            <w:r>
              <w:rPr>
                <w:rFonts w:ascii="仿宋_GB2312" w:hAnsi="仿宋_GB2312" w:cs="仿宋_GB2312" w:eastAsia="仿宋_GB2312"/>
              </w:rPr>
              <w:t>11.00</w:t>
            </w:r>
          </w:p>
        </w:tc>
        <w:tc>
          <w:tcPr>
            <w:tcW w:type="dxa" w:w="831"/>
          </w:tcPr>
          <w:p>
            <w:pPr>
              <w:pStyle w:val="null3"/>
              <w:jc w:val="right"/>
            </w:pPr>
            <w:r>
              <w:rPr>
                <w:rFonts w:ascii="仿宋_GB2312" w:hAnsi="仿宋_GB2312" w:cs="仿宋_GB2312" w:eastAsia="仿宋_GB2312"/>
              </w:rPr>
              <w:t>2,750,000.00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采购包预算金额（元）: 1,050,000.00</w:t>
      </w:r>
    </w:p>
    <w:p>
      <w:pPr>
        <w:pStyle w:val="null3"/>
        <w:jc w:val="left"/>
      </w:pPr>
      <w:r>
        <w:rPr>
          <w:rFonts w:ascii="仿宋_GB2312" w:hAnsi="仿宋_GB2312" w:cs="仿宋_GB2312" w:eastAsia="仿宋_GB2312"/>
        </w:rPr>
        <w:t>采购包最高限价（元）: 1,050,000.00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A02030503-小型客车</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right"/>
            </w:pPr>
            <w:r>
              <w:rPr>
                <w:rFonts w:ascii="仿宋_GB2312" w:hAnsi="仿宋_GB2312" w:cs="仿宋_GB2312" w:eastAsia="仿宋_GB2312"/>
              </w:rPr>
              <w:t>1,050,000.00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采购包预算金额（元）: 2,730,000.00</w:t>
      </w:r>
    </w:p>
    <w:p>
      <w:pPr>
        <w:pStyle w:val="null3"/>
        <w:jc w:val="left"/>
      </w:pPr>
      <w:r>
        <w:rPr>
          <w:rFonts w:ascii="仿宋_GB2312" w:hAnsi="仿宋_GB2312" w:cs="仿宋_GB2312" w:eastAsia="仿宋_GB2312"/>
        </w:rPr>
        <w:t>采购包最高限价（元）: 2,730,000.00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A02030504-中型客车</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2,730,000.00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采购包预算金额（元）: 900,000.00</w:t>
      </w:r>
    </w:p>
    <w:p>
      <w:pPr>
        <w:pStyle w:val="null3"/>
        <w:jc w:val="left"/>
      </w:pPr>
      <w:r>
        <w:rPr>
          <w:rFonts w:ascii="仿宋_GB2312" w:hAnsi="仿宋_GB2312" w:cs="仿宋_GB2312" w:eastAsia="仿宋_GB2312"/>
        </w:rPr>
        <w:t>采购包最高限价（元）: 900,000.00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A02030503-小型客车</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900,000.00</w:t>
            </w:r>
          </w:p>
        </w:tc>
        <w:tc>
          <w:tcPr>
            <w:tcW w:type="dxa" w:w="831"/>
          </w:tcPr>
          <w:p>
            <w:pPr>
              <w:pStyle w:val="null3"/>
              <w:jc w:val="left"/>
            </w:pPr>
            <w:r>
              <w:rPr>
                <w:rFonts w:ascii="仿宋_GB2312" w:hAnsi="仿宋_GB2312" w:cs="仿宋_GB2312" w:eastAsia="仿宋_GB2312"/>
              </w:rPr>
              <w:t>辆</w:t>
            </w:r>
          </w:p>
        </w:tc>
        <w:tc>
          <w:tcPr>
            <w:tcW w:type="dxa" w:w="831"/>
          </w:tcPr>
          <w:p>
            <w:pPr>
              <w:pStyle w:val="null3"/>
              <w:jc w:val="left"/>
            </w:pPr>
            <w:r>
              <w:rPr>
                <w:rFonts w:ascii="仿宋_GB2312" w:hAnsi="仿宋_GB2312" w:cs="仿宋_GB2312" w:eastAsia="仿宋_GB2312"/>
              </w:rPr>
              <w:t>工业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A02030501-轿车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6,120,000.00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A02030503-小型客车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A02030503-小型客车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A02030599-其他乘用车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A02030504-中型客车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A02030503-小型客车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1,050,000.00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A02030504-中型客车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2,730,000.00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A02030503-小型客车</w:t>
            </w:r>
          </w:p>
        </w:tc>
        <w:tc>
          <w:tcPr>
            <w:tcW w:type="dxa" w:w="554"/>
          </w:tcPr>
          <w:p>
            <w:pPr>
              <w:pStyle w:val="null3"/>
              <w:jc w:val="left"/>
            </w:pPr>
            <w:r>
              <w:rPr>
                <w:rFonts w:ascii="仿宋_GB2312" w:hAnsi="仿宋_GB2312" w:cs="仿宋_GB2312" w:eastAsia="仿宋_GB2312"/>
              </w:rPr>
              <w:t>辆</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900,000.00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采购预算不含车辆购置税；报价不得超出各包采购预算，且所报各产品单价不得超过采购需求中各车辆的“单价最高限价（不含税）”</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标的名称：A02030501-轿车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纯电动轿车</w:t>
            </w:r>
          </w:p>
          <w:p>
            <w:pPr>
              <w:pStyle w:val="null3"/>
              <w:ind w:firstLine="480"/>
              <w:jc w:val="left"/>
            </w:pPr>
            <w:r>
              <w:rPr>
                <w:rFonts w:ascii="仿宋_GB2312" w:hAnsi="仿宋_GB2312" w:cs="仿宋_GB2312" w:eastAsia="仿宋_GB2312"/>
                <w:sz w:val="24"/>
              </w:rPr>
              <w:t>★1.车身长度≥4700mm</w:t>
            </w:r>
          </w:p>
          <w:p>
            <w:pPr>
              <w:pStyle w:val="null3"/>
              <w:ind w:firstLine="480"/>
              <w:jc w:val="left"/>
            </w:pPr>
            <w:r>
              <w:rPr>
                <w:rFonts w:ascii="仿宋_GB2312" w:hAnsi="仿宋_GB2312" w:cs="仿宋_GB2312" w:eastAsia="仿宋_GB2312"/>
                <w:sz w:val="24"/>
              </w:rPr>
              <w:t>★2.车身宽度≥1800mm</w:t>
            </w:r>
          </w:p>
          <w:p>
            <w:pPr>
              <w:pStyle w:val="null3"/>
              <w:ind w:firstLine="480"/>
              <w:jc w:val="left"/>
            </w:pPr>
            <w:r>
              <w:rPr>
                <w:rFonts w:ascii="仿宋_GB2312" w:hAnsi="仿宋_GB2312" w:cs="仿宋_GB2312" w:eastAsia="仿宋_GB2312"/>
                <w:sz w:val="24"/>
              </w:rPr>
              <w:t>★3.车身高度≥1450mm</w:t>
            </w:r>
          </w:p>
          <w:p>
            <w:pPr>
              <w:pStyle w:val="null3"/>
              <w:ind w:firstLine="480"/>
              <w:jc w:val="left"/>
            </w:pPr>
            <w:r>
              <w:rPr>
                <w:rFonts w:ascii="仿宋_GB2312" w:hAnsi="仿宋_GB2312" w:cs="仿宋_GB2312" w:eastAsia="仿宋_GB2312"/>
                <w:sz w:val="24"/>
              </w:rPr>
              <w:t>★4.轴距</w:t>
            </w:r>
            <w:r>
              <w:rPr>
                <w:rFonts w:ascii="仿宋_GB2312" w:hAnsi="仿宋_GB2312" w:cs="仿宋_GB2312" w:eastAsia="仿宋_GB2312"/>
                <w:sz w:val="24"/>
              </w:rPr>
              <w:t>≥27</w:t>
            </w:r>
            <w:r>
              <w:rPr>
                <w:rFonts w:ascii="仿宋_GB2312" w:hAnsi="仿宋_GB2312" w:cs="仿宋_GB2312" w:eastAsia="仿宋_GB2312"/>
                <w:sz w:val="24"/>
              </w:rPr>
              <w:t>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★5.CLTC纯电续航里程≥500km</w:t>
            </w:r>
          </w:p>
          <w:p>
            <w:pPr>
              <w:pStyle w:val="null3"/>
              <w:ind w:firstLine="720"/>
              <w:jc w:val="left"/>
            </w:pPr>
            <w:r>
              <w:rPr>
                <w:rFonts w:ascii="仿宋_GB2312" w:hAnsi="仿宋_GB2312" w:cs="仿宋_GB2312" w:eastAsia="仿宋_GB2312"/>
                <w:sz w:val="24"/>
              </w:rPr>
              <w:t>6.电动机</w:t>
            </w:r>
            <w:r>
              <w:rPr>
                <w:rFonts w:ascii="仿宋_GB2312" w:hAnsi="仿宋_GB2312" w:cs="仿宋_GB2312" w:eastAsia="仿宋_GB2312"/>
                <w:sz w:val="24"/>
              </w:rPr>
              <w:t>总</w:t>
            </w:r>
            <w:r>
              <w:rPr>
                <w:rFonts w:ascii="仿宋_GB2312" w:hAnsi="仿宋_GB2312" w:cs="仿宋_GB2312" w:eastAsia="仿宋_GB2312"/>
                <w:sz w:val="24"/>
              </w:rPr>
              <w:t>扭矩</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0N.m</w:t>
            </w:r>
          </w:p>
          <w:p>
            <w:pPr>
              <w:pStyle w:val="null3"/>
              <w:ind w:firstLine="72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座位数</w:t>
            </w:r>
            <w:r>
              <w:rPr>
                <w:rFonts w:ascii="仿宋_GB2312" w:hAnsi="仿宋_GB2312" w:cs="仿宋_GB2312" w:eastAsia="仿宋_GB2312"/>
                <w:sz w:val="24"/>
              </w:rPr>
              <w:t>5个</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标的名称：A02030503-小型客车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纯电动</w:t>
            </w:r>
            <w:r>
              <w:rPr>
                <w:rFonts w:ascii="仿宋_GB2312" w:hAnsi="仿宋_GB2312" w:cs="仿宋_GB2312" w:eastAsia="仿宋_GB2312"/>
                <w:sz w:val="24"/>
              </w:rPr>
              <w:t>SUV</w:t>
            </w:r>
          </w:p>
          <w:p>
            <w:pPr>
              <w:pStyle w:val="null3"/>
              <w:ind w:firstLine="480"/>
              <w:jc w:val="left"/>
            </w:pPr>
            <w:r>
              <w:rPr>
                <w:rFonts w:ascii="仿宋_GB2312" w:hAnsi="仿宋_GB2312" w:cs="仿宋_GB2312" w:eastAsia="仿宋_GB2312"/>
                <w:sz w:val="24"/>
              </w:rPr>
              <w:t>★1.车身长度≥</w:t>
            </w:r>
            <w:r>
              <w:rPr>
                <w:rFonts w:ascii="仿宋_GB2312" w:hAnsi="仿宋_GB2312" w:cs="仿宋_GB2312" w:eastAsia="仿宋_GB2312"/>
                <w:sz w:val="24"/>
              </w:rPr>
              <w:t>46</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★2.车身宽度≥18</w:t>
            </w:r>
            <w:r>
              <w:rPr>
                <w:rFonts w:ascii="仿宋_GB2312" w:hAnsi="仿宋_GB2312" w:cs="仿宋_GB2312" w:eastAsia="仿宋_GB2312"/>
                <w:sz w:val="24"/>
              </w:rPr>
              <w:t>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★3.车身高度≥1</w:t>
            </w:r>
            <w:r>
              <w:rPr>
                <w:rFonts w:ascii="仿宋_GB2312" w:hAnsi="仿宋_GB2312" w:cs="仿宋_GB2312" w:eastAsia="仿宋_GB2312"/>
                <w:sz w:val="24"/>
              </w:rPr>
              <w:t>61</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★4.轴距≥</w:t>
            </w:r>
            <w:r>
              <w:rPr>
                <w:rFonts w:ascii="仿宋_GB2312" w:hAnsi="仿宋_GB2312" w:cs="仿宋_GB2312" w:eastAsia="仿宋_GB2312"/>
                <w:sz w:val="24"/>
              </w:rPr>
              <w:t>270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★5.CLTC工况续航里程≥</w:t>
            </w:r>
            <w:r>
              <w:rPr>
                <w:rFonts w:ascii="仿宋_GB2312" w:hAnsi="仿宋_GB2312" w:cs="仿宋_GB2312" w:eastAsia="仿宋_GB2312"/>
                <w:sz w:val="24"/>
              </w:rPr>
              <w:t>50</w:t>
            </w:r>
            <w:r>
              <w:rPr>
                <w:rFonts w:ascii="仿宋_GB2312" w:hAnsi="仿宋_GB2312" w:cs="仿宋_GB2312" w:eastAsia="仿宋_GB2312"/>
                <w:sz w:val="24"/>
              </w:rPr>
              <w:t>0km</w:t>
            </w:r>
          </w:p>
          <w:p>
            <w:pPr>
              <w:pStyle w:val="null3"/>
              <w:ind w:firstLine="720"/>
              <w:jc w:val="left"/>
            </w:pPr>
            <w:r>
              <w:rPr>
                <w:rFonts w:ascii="仿宋_GB2312" w:hAnsi="仿宋_GB2312" w:cs="仿宋_GB2312" w:eastAsia="仿宋_GB2312"/>
                <w:sz w:val="24"/>
              </w:rPr>
              <w:t>6.电动机</w:t>
            </w:r>
            <w:r>
              <w:rPr>
                <w:rFonts w:ascii="仿宋_GB2312" w:hAnsi="仿宋_GB2312" w:cs="仿宋_GB2312" w:eastAsia="仿宋_GB2312"/>
                <w:sz w:val="24"/>
              </w:rPr>
              <w:t>总</w:t>
            </w:r>
            <w:r>
              <w:rPr>
                <w:rFonts w:ascii="仿宋_GB2312" w:hAnsi="仿宋_GB2312" w:cs="仿宋_GB2312" w:eastAsia="仿宋_GB2312"/>
                <w:sz w:val="24"/>
              </w:rPr>
              <w:t>扭矩</w:t>
            </w:r>
            <w:r>
              <w:rPr>
                <w:rFonts w:ascii="仿宋_GB2312" w:hAnsi="仿宋_GB2312" w:cs="仿宋_GB2312" w:eastAsia="仿宋_GB2312"/>
                <w:sz w:val="24"/>
              </w:rPr>
              <w:t>≥2</w:t>
            </w:r>
            <w:r>
              <w:rPr>
                <w:rFonts w:ascii="仿宋_GB2312" w:hAnsi="仿宋_GB2312" w:cs="仿宋_GB2312" w:eastAsia="仿宋_GB2312"/>
                <w:sz w:val="24"/>
              </w:rPr>
              <w:t>0</w:t>
            </w:r>
            <w:r>
              <w:rPr>
                <w:rFonts w:ascii="仿宋_GB2312" w:hAnsi="仿宋_GB2312" w:cs="仿宋_GB2312" w:eastAsia="仿宋_GB2312"/>
                <w:sz w:val="24"/>
              </w:rPr>
              <w:t>0N.m</w:t>
            </w:r>
          </w:p>
          <w:p>
            <w:pPr>
              <w:pStyle w:val="null3"/>
              <w:ind w:firstLine="72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座位数</w:t>
            </w:r>
            <w:r>
              <w:rPr>
                <w:rFonts w:ascii="仿宋_GB2312" w:hAnsi="仿宋_GB2312" w:cs="仿宋_GB2312" w:eastAsia="仿宋_GB2312"/>
                <w:sz w:val="24"/>
              </w:rPr>
              <w:t>5个</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标的名称：A02030503-小型客车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纯电动商务车</w:t>
            </w:r>
          </w:p>
          <w:p>
            <w:pPr>
              <w:pStyle w:val="null3"/>
              <w:ind w:firstLine="480"/>
              <w:jc w:val="left"/>
            </w:pPr>
            <w:r>
              <w:rPr>
                <w:rFonts w:ascii="仿宋_GB2312" w:hAnsi="仿宋_GB2312" w:cs="仿宋_GB2312" w:eastAsia="仿宋_GB2312"/>
                <w:sz w:val="24"/>
              </w:rPr>
              <w:t>★1.车身长度≥</w:t>
            </w:r>
            <w:r>
              <w:rPr>
                <w:rFonts w:ascii="仿宋_GB2312" w:hAnsi="仿宋_GB2312" w:cs="仿宋_GB2312" w:eastAsia="仿宋_GB2312"/>
                <w:sz w:val="24"/>
              </w:rPr>
              <w:t>49</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★2.车身宽度≥1800mm</w:t>
            </w:r>
          </w:p>
          <w:p>
            <w:pPr>
              <w:pStyle w:val="null3"/>
              <w:ind w:firstLine="480"/>
              <w:jc w:val="left"/>
            </w:pPr>
            <w:r>
              <w:rPr>
                <w:rFonts w:ascii="仿宋_GB2312" w:hAnsi="仿宋_GB2312" w:cs="仿宋_GB2312" w:eastAsia="仿宋_GB2312"/>
                <w:sz w:val="24"/>
              </w:rPr>
              <w:t>★3.车身高度≥1700mm</w:t>
            </w:r>
          </w:p>
          <w:p>
            <w:pPr>
              <w:pStyle w:val="null3"/>
              <w:ind w:firstLine="480"/>
              <w:jc w:val="left"/>
            </w:pPr>
            <w:r>
              <w:rPr>
                <w:rFonts w:ascii="仿宋_GB2312" w:hAnsi="仿宋_GB2312" w:cs="仿宋_GB2312" w:eastAsia="仿宋_GB2312"/>
                <w:sz w:val="24"/>
              </w:rPr>
              <w:t>★4.轴距≥</w:t>
            </w:r>
            <w:r>
              <w:rPr>
                <w:rFonts w:ascii="仿宋_GB2312" w:hAnsi="仿宋_GB2312" w:cs="仿宋_GB2312" w:eastAsia="仿宋_GB2312"/>
                <w:sz w:val="24"/>
              </w:rPr>
              <w:t>29</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★5.CLTC工况续航里程≥450km</w:t>
            </w:r>
          </w:p>
          <w:p>
            <w:pPr>
              <w:pStyle w:val="null3"/>
              <w:ind w:firstLine="720"/>
              <w:jc w:val="left"/>
            </w:pPr>
            <w:r>
              <w:rPr>
                <w:rFonts w:ascii="仿宋_GB2312" w:hAnsi="仿宋_GB2312" w:cs="仿宋_GB2312" w:eastAsia="仿宋_GB2312"/>
                <w:sz w:val="24"/>
              </w:rPr>
              <w:t>6.电动机</w:t>
            </w:r>
            <w:r>
              <w:rPr>
                <w:rFonts w:ascii="仿宋_GB2312" w:hAnsi="仿宋_GB2312" w:cs="仿宋_GB2312" w:eastAsia="仿宋_GB2312"/>
                <w:sz w:val="24"/>
              </w:rPr>
              <w:t>总</w:t>
            </w:r>
            <w:r>
              <w:rPr>
                <w:rFonts w:ascii="仿宋_GB2312" w:hAnsi="仿宋_GB2312" w:cs="仿宋_GB2312" w:eastAsia="仿宋_GB2312"/>
                <w:sz w:val="24"/>
              </w:rPr>
              <w:t>扭矩</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0N.m</w:t>
            </w:r>
          </w:p>
          <w:p>
            <w:pPr>
              <w:pStyle w:val="null3"/>
              <w:ind w:firstLine="72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座位数</w:t>
            </w:r>
            <w:r>
              <w:rPr>
                <w:rFonts w:ascii="仿宋_GB2312" w:hAnsi="仿宋_GB2312" w:cs="仿宋_GB2312" w:eastAsia="仿宋_GB2312"/>
                <w:sz w:val="24"/>
              </w:rPr>
              <w:t>7个</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标的名称：A02030599-其他乘用车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纯电动</w:t>
            </w:r>
            <w:r>
              <w:rPr>
                <w:rFonts w:ascii="仿宋_GB2312" w:hAnsi="仿宋_GB2312" w:cs="仿宋_GB2312" w:eastAsia="仿宋_GB2312"/>
                <w:sz w:val="24"/>
              </w:rPr>
              <w:t>客车</w:t>
            </w:r>
          </w:p>
          <w:p>
            <w:pPr>
              <w:pStyle w:val="null3"/>
              <w:ind w:firstLine="480"/>
              <w:jc w:val="left"/>
            </w:pPr>
            <w:r>
              <w:rPr>
                <w:rFonts w:ascii="仿宋_GB2312" w:hAnsi="仿宋_GB2312" w:cs="仿宋_GB2312" w:eastAsia="仿宋_GB2312"/>
                <w:sz w:val="24"/>
              </w:rPr>
              <w:t>★1.车身长度≥5</w:t>
            </w:r>
            <w:r>
              <w:rPr>
                <w:rFonts w:ascii="仿宋_GB2312" w:hAnsi="仿宋_GB2312" w:cs="仿宋_GB2312" w:eastAsia="仿宋_GB2312"/>
                <w:sz w:val="24"/>
              </w:rPr>
              <w:t>2</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★2.车身宽度≥1</w:t>
            </w:r>
            <w:r>
              <w:rPr>
                <w:rFonts w:ascii="仿宋_GB2312" w:hAnsi="仿宋_GB2312" w:cs="仿宋_GB2312" w:eastAsia="仿宋_GB2312"/>
                <w:sz w:val="24"/>
              </w:rPr>
              <w:t>85</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★3.车身高度≥1</w:t>
            </w:r>
            <w:r>
              <w:rPr>
                <w:rFonts w:ascii="仿宋_GB2312" w:hAnsi="仿宋_GB2312" w:cs="仿宋_GB2312" w:eastAsia="仿宋_GB2312"/>
                <w:sz w:val="24"/>
              </w:rPr>
              <w:t>9</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★4.轴距≥3</w:t>
            </w:r>
            <w:r>
              <w:rPr>
                <w:rFonts w:ascii="仿宋_GB2312" w:hAnsi="仿宋_GB2312" w:cs="仿宋_GB2312" w:eastAsia="仿宋_GB2312"/>
                <w:sz w:val="24"/>
              </w:rPr>
              <w:t>3</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★5.CLTC工况续航里程≥4</w:t>
            </w:r>
            <w:r>
              <w:rPr>
                <w:rFonts w:ascii="仿宋_GB2312" w:hAnsi="仿宋_GB2312" w:cs="仿宋_GB2312" w:eastAsia="仿宋_GB2312"/>
                <w:sz w:val="24"/>
              </w:rPr>
              <w:t>0</w:t>
            </w:r>
            <w:r>
              <w:rPr>
                <w:rFonts w:ascii="仿宋_GB2312" w:hAnsi="仿宋_GB2312" w:cs="仿宋_GB2312" w:eastAsia="仿宋_GB2312"/>
                <w:sz w:val="24"/>
              </w:rPr>
              <w:t>0km</w:t>
            </w:r>
          </w:p>
          <w:p>
            <w:pPr>
              <w:pStyle w:val="null3"/>
              <w:ind w:firstLine="720"/>
              <w:jc w:val="left"/>
            </w:pPr>
            <w:r>
              <w:rPr>
                <w:rFonts w:ascii="仿宋_GB2312" w:hAnsi="仿宋_GB2312" w:cs="仿宋_GB2312" w:eastAsia="仿宋_GB2312"/>
                <w:sz w:val="24"/>
              </w:rPr>
              <w:t>6.电动机</w:t>
            </w:r>
            <w:r>
              <w:rPr>
                <w:rFonts w:ascii="仿宋_GB2312" w:hAnsi="仿宋_GB2312" w:cs="仿宋_GB2312" w:eastAsia="仿宋_GB2312"/>
                <w:sz w:val="24"/>
              </w:rPr>
              <w:t>总</w:t>
            </w:r>
            <w:r>
              <w:rPr>
                <w:rFonts w:ascii="仿宋_GB2312" w:hAnsi="仿宋_GB2312" w:cs="仿宋_GB2312" w:eastAsia="仿宋_GB2312"/>
                <w:sz w:val="24"/>
              </w:rPr>
              <w:t>扭矩</w:t>
            </w:r>
            <w:r>
              <w:rPr>
                <w:rFonts w:ascii="仿宋_GB2312" w:hAnsi="仿宋_GB2312" w:cs="仿宋_GB2312" w:eastAsia="仿宋_GB2312"/>
                <w:sz w:val="24"/>
              </w:rPr>
              <w:t>≥2</w:t>
            </w:r>
            <w:r>
              <w:rPr>
                <w:rFonts w:ascii="仿宋_GB2312" w:hAnsi="仿宋_GB2312" w:cs="仿宋_GB2312" w:eastAsia="仿宋_GB2312"/>
                <w:sz w:val="24"/>
              </w:rPr>
              <w:t>5</w:t>
            </w:r>
            <w:r>
              <w:rPr>
                <w:rFonts w:ascii="仿宋_GB2312" w:hAnsi="仿宋_GB2312" w:cs="仿宋_GB2312" w:eastAsia="仿宋_GB2312"/>
                <w:sz w:val="24"/>
              </w:rPr>
              <w:t>0N.m</w:t>
            </w:r>
          </w:p>
          <w:p>
            <w:pPr>
              <w:pStyle w:val="null3"/>
              <w:ind w:firstLine="720"/>
              <w:jc w:val="left"/>
            </w:pP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座位数</w:t>
            </w:r>
            <w:r>
              <w:rPr>
                <w:rFonts w:ascii="仿宋_GB2312" w:hAnsi="仿宋_GB2312" w:cs="仿宋_GB2312" w:eastAsia="仿宋_GB2312"/>
                <w:sz w:val="24"/>
              </w:rPr>
              <w:t>≥</w:t>
            </w:r>
            <w:r>
              <w:rPr>
                <w:rFonts w:ascii="仿宋_GB2312" w:hAnsi="仿宋_GB2312" w:cs="仿宋_GB2312" w:eastAsia="仿宋_GB2312"/>
                <w:sz w:val="24"/>
              </w:rPr>
              <w:t>9个</w:t>
            </w:r>
          </w:p>
        </w:tc>
      </w:tr>
    </w:tbl>
    <w:p>
      <w:pPr>
        <w:pStyle w:val="null3"/>
        <w:jc w:val="left"/>
      </w:pPr>
      <w:r>
        <w:rPr>
          <w:rFonts w:ascii="仿宋_GB2312" w:hAnsi="仿宋_GB2312" w:cs="仿宋_GB2312" w:eastAsia="仿宋_GB2312"/>
        </w:rPr>
        <w:t>采购包5：</w:t>
      </w:r>
    </w:p>
    <w:p>
      <w:pPr>
        <w:pStyle w:val="null3"/>
        <w:jc w:val="left"/>
      </w:pPr>
      <w:r>
        <w:rPr>
          <w:rFonts w:ascii="仿宋_GB2312" w:hAnsi="仿宋_GB2312" w:cs="仿宋_GB2312" w:eastAsia="仿宋_GB2312"/>
        </w:rPr>
        <w:t>标的名称：A02030504-中型客车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.车</w:t>
            </w:r>
            <w:r>
              <w:rPr>
                <w:rFonts w:ascii="仿宋_GB2312" w:hAnsi="仿宋_GB2312" w:cs="仿宋_GB2312" w:eastAsia="仿宋_GB2312"/>
                <w:sz w:val="24"/>
              </w:rPr>
              <w:t>辆外形尺寸长度</w:t>
            </w:r>
            <w:r>
              <w:rPr>
                <w:rFonts w:ascii="仿宋_GB2312" w:hAnsi="仿宋_GB2312" w:cs="仿宋_GB2312" w:eastAsia="仿宋_GB2312"/>
                <w:sz w:val="24"/>
              </w:rPr>
              <w:t>≥</w:t>
            </w:r>
            <w:r>
              <w:rPr>
                <w:rFonts w:ascii="仿宋_GB2312" w:hAnsi="仿宋_GB2312" w:cs="仿宋_GB2312" w:eastAsia="仿宋_GB2312"/>
                <w:sz w:val="24"/>
              </w:rPr>
              <w:t>53</w:t>
            </w:r>
            <w:r>
              <w:rPr>
                <w:rFonts w:ascii="仿宋_GB2312" w:hAnsi="仿宋_GB2312" w:cs="仿宋_GB2312" w:eastAsia="仿宋_GB2312"/>
                <w:sz w:val="24"/>
              </w:rPr>
              <w:t>00mm</w:t>
            </w:r>
            <w:r>
              <w:rPr>
                <w:rFonts w:ascii="仿宋_GB2312" w:hAnsi="仿宋_GB2312" w:cs="仿宋_GB2312" w:eastAsia="仿宋_GB2312"/>
                <w:sz w:val="24"/>
              </w:rPr>
              <w:t>且＜</w:t>
            </w:r>
            <w:r>
              <w:rPr>
                <w:rFonts w:ascii="仿宋_GB2312" w:hAnsi="仿宋_GB2312" w:cs="仿宋_GB2312" w:eastAsia="仿宋_GB2312"/>
                <w:sz w:val="24"/>
              </w:rPr>
              <w:t>6000mm</w:t>
            </w:r>
            <w:r>
              <w:rPr>
                <w:rFonts w:ascii="仿宋_GB2312" w:hAnsi="仿宋_GB2312" w:cs="仿宋_GB2312" w:eastAsia="仿宋_GB2312"/>
                <w:sz w:val="24"/>
              </w:rPr>
              <w:t>，宽度</w:t>
            </w: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00mm,高度≥</w:t>
            </w:r>
            <w:r>
              <w:rPr>
                <w:rFonts w:ascii="仿宋_GB2312" w:hAnsi="仿宋_GB2312" w:cs="仿宋_GB2312" w:eastAsia="仿宋_GB2312"/>
                <w:sz w:val="24"/>
              </w:rPr>
              <w:t>200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.轴距≥</w:t>
            </w:r>
            <w:r>
              <w:rPr>
                <w:rFonts w:ascii="仿宋_GB2312" w:hAnsi="仿宋_GB2312" w:cs="仿宋_GB2312" w:eastAsia="仿宋_GB2312"/>
                <w:sz w:val="24"/>
              </w:rPr>
              <w:t>32</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.排放标准：国ⅥB</w:t>
            </w:r>
          </w:p>
          <w:p>
            <w:pPr>
              <w:pStyle w:val="null3"/>
              <w:ind w:firstLine="720"/>
              <w:jc w:val="left"/>
            </w:pPr>
            <w:r>
              <w:rPr>
                <w:rFonts w:ascii="仿宋_GB2312" w:hAnsi="仿宋_GB2312" w:cs="仿宋_GB2312" w:eastAsia="仿宋_GB2312"/>
                <w:sz w:val="24"/>
              </w:rPr>
              <w:t>4</w:t>
            </w:r>
            <w:r>
              <w:rPr>
                <w:rFonts w:ascii="仿宋_GB2312" w:hAnsi="仿宋_GB2312" w:cs="仿宋_GB2312" w:eastAsia="仿宋_GB2312"/>
                <w:sz w:val="24"/>
              </w:rPr>
              <w:t>.详细技术参数</w:t>
            </w:r>
          </w:p>
          <w:tbl>
            <w:tblPr>
              <w:tblBorders>
                <w:top w:val="none" w:color="000000" w:sz="4"/>
                <w:left w:val="none" w:color="000000" w:sz="4"/>
                <w:bottom w:val="none" w:color="000000" w:sz="4"/>
                <w:right w:val="none" w:color="000000" w:sz="4"/>
                <w:insideH w:val="none"/>
                <w:insideV w:val="none"/>
              </w:tblBorders>
            </w:tblPr>
            <w:tblGrid>
              <w:gridCol w:w="154"/>
              <w:gridCol w:w="394"/>
              <w:gridCol w:w="661"/>
              <w:gridCol w:w="262"/>
              <w:gridCol w:w="1070"/>
            </w:tblGrid>
            <w:tr>
              <w:tc>
                <w:tcPr>
                  <w:tcW w:type="dxa" w:w="1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8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变速箱类型：</w:t>
                  </w:r>
                  <w:r>
                    <w:rPr>
                      <w:rFonts w:ascii="仿宋_GB2312" w:hAnsi="仿宋_GB2312" w:cs="仿宋_GB2312" w:eastAsia="仿宋_GB2312"/>
                      <w:sz w:val="24"/>
                    </w:rPr>
                    <w:t>自动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8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燃油类型：汽油</w:t>
                  </w:r>
                  <w:r>
                    <w:rPr>
                      <w:rFonts w:ascii="仿宋_GB2312" w:hAnsi="仿宋_GB2312" w:cs="仿宋_GB2312" w:eastAsia="仿宋_GB2312"/>
                      <w:sz w:val="24"/>
                    </w:rPr>
                    <w:t>或柴油；</w:t>
                  </w:r>
                  <w:r>
                    <w:rPr>
                      <w:rFonts w:ascii="仿宋_GB2312" w:hAnsi="仿宋_GB2312" w:cs="仿宋_GB2312" w:eastAsia="仿宋_GB2312"/>
                      <w:sz w:val="24"/>
                    </w:rPr>
                    <w:t>排量（</w:t>
                  </w:r>
                  <w:r>
                    <w:rPr>
                      <w:rFonts w:ascii="仿宋_GB2312" w:hAnsi="仿宋_GB2312" w:cs="仿宋_GB2312" w:eastAsia="仿宋_GB2312"/>
                      <w:sz w:val="24"/>
                    </w:rPr>
                    <w:t>ML）：</w:t>
                  </w:r>
                  <w:r>
                    <w:rPr>
                      <w:rFonts w:ascii="仿宋_GB2312" w:hAnsi="仿宋_GB2312" w:cs="仿宋_GB2312" w:eastAsia="仿宋_GB2312"/>
                      <w:sz w:val="24"/>
                    </w:rPr>
                    <w:t>≥190</w:t>
                  </w:r>
                  <w:r>
                    <w:rPr>
                      <w:rFonts w:ascii="仿宋_GB2312" w:hAnsi="仿宋_GB2312" w:cs="仿宋_GB2312" w:eastAsia="仿宋_GB2312"/>
                      <w:sz w:val="24"/>
                    </w:rPr>
                    <w:t>0ml</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8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车门：正副驾驶员门、</w:t>
                  </w:r>
                  <w:r>
                    <w:rPr>
                      <w:rFonts w:ascii="仿宋_GB2312" w:hAnsi="仿宋_GB2312" w:cs="仿宋_GB2312" w:eastAsia="仿宋_GB2312"/>
                      <w:sz w:val="24"/>
                    </w:rPr>
                    <w:t>侧滑门、后</w:t>
                  </w:r>
                  <w:r>
                    <w:rPr>
                      <w:rFonts w:ascii="仿宋_GB2312" w:hAnsi="仿宋_GB2312" w:cs="仿宋_GB2312" w:eastAsia="仿宋_GB2312"/>
                      <w:sz w:val="24"/>
                    </w:rPr>
                    <w:t>双</w:t>
                  </w:r>
                  <w:r>
                    <w:rPr>
                      <w:rFonts w:ascii="仿宋_GB2312" w:hAnsi="仿宋_GB2312" w:cs="仿宋_GB2312" w:eastAsia="仿宋_GB2312"/>
                      <w:sz w:val="24"/>
                    </w:rPr>
                    <w:t>开门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8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both"/>
                  </w:pPr>
                  <w:r>
                    <w:rPr>
                      <w:rFonts w:ascii="仿宋_GB2312" w:hAnsi="仿宋_GB2312" w:cs="仿宋_GB2312" w:eastAsia="仿宋_GB2312"/>
                      <w:sz w:val="24"/>
                    </w:rPr>
                    <w:t>乘坐人数：</w:t>
                  </w:r>
                  <w:r>
                    <w:rPr>
                      <w:rFonts w:ascii="仿宋_GB2312" w:hAnsi="仿宋_GB2312" w:cs="仿宋_GB2312" w:eastAsia="仿宋_GB2312"/>
                      <w:sz w:val="24"/>
                    </w:rPr>
                    <w:t>9人（警员5人、囚犯4人）</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警示系统</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警灯</w:t>
                  </w:r>
                  <w:r>
                    <w:rPr>
                      <w:rFonts w:ascii="仿宋_GB2312" w:hAnsi="仿宋_GB2312" w:cs="仿宋_GB2312" w:eastAsia="仿宋_GB2312"/>
                      <w:sz w:val="24"/>
                    </w:rPr>
                    <w:t>、</w:t>
                  </w:r>
                  <w:r>
                    <w:rPr>
                      <w:rFonts w:ascii="仿宋_GB2312" w:hAnsi="仿宋_GB2312" w:cs="仿宋_GB2312" w:eastAsia="仿宋_GB2312"/>
                      <w:sz w:val="24"/>
                    </w:rPr>
                    <w:t>警报器</w:t>
                  </w:r>
                  <w:r>
                    <w:rPr>
                      <w:rFonts w:ascii="仿宋_GB2312" w:hAnsi="仿宋_GB2312" w:cs="仿宋_GB2312" w:eastAsia="仿宋_GB2312"/>
                      <w:sz w:val="24"/>
                    </w:rPr>
                    <w:t>、外观</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薄款</w:t>
                  </w:r>
                  <w:r>
                    <w:rPr>
                      <w:rFonts w:ascii="仿宋_GB2312" w:hAnsi="仿宋_GB2312" w:cs="仿宋_GB2312" w:eastAsia="仿宋_GB2312"/>
                      <w:sz w:val="24"/>
                    </w:rPr>
                    <w:t>1.4 米、100W</w:t>
                  </w:r>
                  <w:r>
                    <w:rPr>
                      <w:rFonts w:ascii="仿宋_GB2312" w:hAnsi="仿宋_GB2312" w:cs="仿宋_GB2312" w:eastAsia="仿宋_GB2312"/>
                      <w:sz w:val="24"/>
                    </w:rPr>
                    <w:t>、</w:t>
                  </w:r>
                  <w:r>
                    <w:rPr>
                      <w:rFonts w:ascii="仿宋_GB2312" w:hAnsi="仿宋_GB2312" w:cs="仿宋_GB2312" w:eastAsia="仿宋_GB2312"/>
                      <w:sz w:val="24"/>
                    </w:rPr>
                    <w:t>04制警用标识及警兰</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9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囚室系统</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后</w:t>
                  </w:r>
                  <w:r>
                    <w:rPr>
                      <w:rFonts w:ascii="仿宋_GB2312" w:hAnsi="仿宋_GB2312" w:cs="仿宋_GB2312" w:eastAsia="仿宋_GB2312"/>
                      <w:sz w:val="24"/>
                    </w:rPr>
                    <w:t>两</w:t>
                  </w:r>
                  <w:r>
                    <w:rPr>
                      <w:rFonts w:ascii="仿宋_GB2312" w:hAnsi="仿宋_GB2312" w:cs="仿宋_GB2312" w:eastAsia="仿宋_GB2312"/>
                      <w:sz w:val="24"/>
                    </w:rPr>
                    <w:t>侧窗</w:t>
                  </w:r>
                  <w:r>
                    <w:rPr>
                      <w:rFonts w:ascii="仿宋_GB2312" w:hAnsi="仿宋_GB2312" w:cs="仿宋_GB2312" w:eastAsia="仿宋_GB2312"/>
                      <w:sz w:val="24"/>
                    </w:rPr>
                    <w:t>、</w:t>
                  </w:r>
                  <w:r>
                    <w:rPr>
                      <w:rFonts w:ascii="仿宋_GB2312" w:hAnsi="仿宋_GB2312" w:cs="仿宋_GB2312" w:eastAsia="仿宋_GB2312"/>
                      <w:sz w:val="24"/>
                    </w:rPr>
                    <w:t>中隔</w:t>
                  </w:r>
                  <w:r>
                    <w:rPr>
                      <w:rFonts w:ascii="仿宋_GB2312" w:hAnsi="仿宋_GB2312" w:cs="仿宋_GB2312" w:eastAsia="仿宋_GB2312"/>
                      <w:sz w:val="24"/>
                    </w:rPr>
                    <w:t>、</w:t>
                  </w:r>
                  <w:r>
                    <w:rPr>
                      <w:rFonts w:ascii="仿宋_GB2312" w:hAnsi="仿宋_GB2312" w:cs="仿宋_GB2312" w:eastAsia="仿宋_GB2312"/>
                      <w:sz w:val="24"/>
                    </w:rPr>
                    <w:t>尾门栅栏</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套</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不锈钢</w:t>
                  </w:r>
                  <w:r>
                    <w:rPr>
                      <w:rFonts w:ascii="仿宋_GB2312" w:hAnsi="仿宋_GB2312" w:cs="仿宋_GB2312" w:eastAsia="仿宋_GB2312"/>
                      <w:sz w:val="24"/>
                    </w:rPr>
                    <w:t>，中隔带应急门，尾门带单开门</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94"/>
                  <w:vMerge/>
                  <w:tcBorders>
                    <w:top w:val="none" w:color="000000" w:sz="4"/>
                    <w:left w:val="none" w:color="000000" w:sz="4"/>
                    <w:bottom w:val="single" w:color="000000" w:sz="4"/>
                    <w:right w:val="single" w:color="000000" w:sz="4"/>
                  </w:tcBorders>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长条翻板座椅</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2套</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满足</w:t>
                  </w:r>
                  <w:r>
                    <w:rPr>
                      <w:rFonts w:ascii="仿宋_GB2312" w:hAnsi="仿宋_GB2312" w:cs="仿宋_GB2312" w:eastAsia="仿宋_GB2312"/>
                      <w:sz w:val="24"/>
                    </w:rPr>
                    <w:t>4人使用，加长带支撑</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94"/>
                  <w:vMerge/>
                  <w:tcBorders>
                    <w:top w:val="none" w:color="000000" w:sz="4"/>
                    <w:left w:val="none" w:color="000000" w:sz="4"/>
                    <w:bottom w:val="single" w:color="000000" w:sz="4"/>
                    <w:right w:val="single" w:color="000000" w:sz="4"/>
                  </w:tcBorders>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手铐</w:t>
                  </w:r>
                  <w:r>
                    <w:rPr>
                      <w:rFonts w:ascii="仿宋_GB2312" w:hAnsi="仿宋_GB2312" w:cs="仿宋_GB2312" w:eastAsia="仿宋_GB2312"/>
                      <w:sz w:val="24"/>
                    </w:rPr>
                    <w:t>、</w:t>
                  </w:r>
                  <w:r>
                    <w:rPr>
                      <w:rFonts w:ascii="仿宋_GB2312" w:hAnsi="仿宋_GB2312" w:cs="仿宋_GB2312" w:eastAsia="仿宋_GB2312"/>
                      <w:sz w:val="24"/>
                    </w:rPr>
                    <w:t>脚铐固定装置</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套</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每</w:t>
                  </w:r>
                  <w:r>
                    <w:rPr>
                      <w:rFonts w:ascii="仿宋_GB2312" w:hAnsi="仿宋_GB2312" w:cs="仿宋_GB2312" w:eastAsia="仿宋_GB2312"/>
                      <w:sz w:val="24"/>
                    </w:rPr>
                    <w:t>套</w:t>
                  </w:r>
                  <w:r>
                    <w:rPr>
                      <w:rFonts w:ascii="仿宋_GB2312" w:hAnsi="仿宋_GB2312" w:cs="仿宋_GB2312" w:eastAsia="仿宋_GB2312"/>
                      <w:sz w:val="24"/>
                    </w:rPr>
                    <w:t>6个</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94"/>
                  <w:vMerge/>
                  <w:tcBorders>
                    <w:top w:val="none" w:color="000000" w:sz="4"/>
                    <w:left w:val="none" w:color="000000" w:sz="4"/>
                    <w:bottom w:val="single" w:color="000000" w:sz="4"/>
                    <w:right w:val="single" w:color="000000" w:sz="4"/>
                  </w:tcBorders>
                </w:tcP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通风、照明</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后排空调出风口</w:t>
                  </w:r>
                  <w:r>
                    <w:rPr>
                      <w:rFonts w:ascii="仿宋_GB2312" w:hAnsi="仿宋_GB2312" w:cs="仿宋_GB2312" w:eastAsia="仿宋_GB2312"/>
                      <w:sz w:val="24"/>
                    </w:rPr>
                    <w:t>、</w:t>
                  </w:r>
                  <w:r>
                    <w:rPr>
                      <w:rFonts w:ascii="仿宋_GB2312" w:hAnsi="仿宋_GB2312" w:cs="仿宋_GB2312" w:eastAsia="仿宋_GB2312"/>
                      <w:sz w:val="24"/>
                    </w:rPr>
                    <w:t>LED光源照明系统</w:t>
                  </w:r>
                </w:p>
              </w:tc>
            </w:tr>
            <w:tr>
              <w:tc>
                <w:tcPr>
                  <w:tcW w:type="dxa" w:w="1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3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视频监控系统</w:t>
                  </w:r>
                </w:p>
              </w:tc>
              <w:tc>
                <w:tcPr>
                  <w:tcW w:type="dxa" w:w="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囚室监视系统</w:t>
                  </w:r>
                </w:p>
              </w:tc>
              <w:tc>
                <w:tcPr>
                  <w:tcW w:type="dxa" w:w="2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c>
                <w:tcPr>
                  <w:tcW w:type="dxa" w:w="10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系统中带</w:t>
                  </w:r>
                  <w:r>
                    <w:rPr>
                      <w:rFonts w:ascii="仿宋_GB2312" w:hAnsi="仿宋_GB2312" w:cs="仿宋_GB2312" w:eastAsia="仿宋_GB2312"/>
                      <w:sz w:val="24"/>
                    </w:rPr>
                    <w:t>1路高清摄像头、硬盘录像机，含1TB硬盘</w:t>
                  </w:r>
                </w:p>
              </w:tc>
            </w:tr>
          </w:tbl>
          <w:p/>
        </w:tc>
      </w:tr>
    </w:tbl>
    <w:p>
      <w:pPr>
        <w:pStyle w:val="null3"/>
        <w:jc w:val="left"/>
      </w:pPr>
      <w:r>
        <w:rPr>
          <w:rFonts w:ascii="仿宋_GB2312" w:hAnsi="仿宋_GB2312" w:cs="仿宋_GB2312" w:eastAsia="仿宋_GB2312"/>
        </w:rPr>
        <w:t>采购包6：</w:t>
      </w:r>
    </w:p>
    <w:p>
      <w:pPr>
        <w:pStyle w:val="null3"/>
        <w:jc w:val="left"/>
      </w:pPr>
      <w:r>
        <w:rPr>
          <w:rFonts w:ascii="仿宋_GB2312" w:hAnsi="仿宋_GB2312" w:cs="仿宋_GB2312" w:eastAsia="仿宋_GB2312"/>
        </w:rPr>
        <w:t>标的名称：A02030503-小型客车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小型警力运输车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.车</w:t>
            </w:r>
            <w:r>
              <w:rPr>
                <w:rFonts w:ascii="仿宋_GB2312" w:hAnsi="仿宋_GB2312" w:cs="仿宋_GB2312" w:eastAsia="仿宋_GB2312"/>
                <w:sz w:val="24"/>
              </w:rPr>
              <w:t>辆外形尺寸长度</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00mm</w:t>
            </w:r>
            <w:r>
              <w:rPr>
                <w:rFonts w:ascii="仿宋_GB2312" w:hAnsi="仿宋_GB2312" w:cs="仿宋_GB2312" w:eastAsia="仿宋_GB2312"/>
                <w:sz w:val="24"/>
              </w:rPr>
              <w:t>且＜</w:t>
            </w:r>
            <w:r>
              <w:rPr>
                <w:rFonts w:ascii="仿宋_GB2312" w:hAnsi="仿宋_GB2312" w:cs="仿宋_GB2312" w:eastAsia="仿宋_GB2312"/>
                <w:sz w:val="24"/>
              </w:rPr>
              <w:t>5600mm</w:t>
            </w:r>
            <w:r>
              <w:rPr>
                <w:rFonts w:ascii="仿宋_GB2312" w:hAnsi="仿宋_GB2312" w:cs="仿宋_GB2312" w:eastAsia="仿宋_GB2312"/>
                <w:sz w:val="24"/>
              </w:rPr>
              <w:t>，宽度</w:t>
            </w:r>
            <w:r>
              <w:rPr>
                <w:rFonts w:ascii="仿宋_GB2312" w:hAnsi="仿宋_GB2312" w:cs="仿宋_GB2312" w:eastAsia="仿宋_GB2312"/>
                <w:sz w:val="24"/>
              </w:rPr>
              <w:t>≥1</w:t>
            </w:r>
            <w:r>
              <w:rPr>
                <w:rFonts w:ascii="仿宋_GB2312" w:hAnsi="仿宋_GB2312" w:cs="仿宋_GB2312" w:eastAsia="仿宋_GB2312"/>
                <w:sz w:val="24"/>
              </w:rPr>
              <w:t>8</w:t>
            </w:r>
            <w:r>
              <w:rPr>
                <w:rFonts w:ascii="仿宋_GB2312" w:hAnsi="仿宋_GB2312" w:cs="仿宋_GB2312" w:eastAsia="仿宋_GB2312"/>
                <w:sz w:val="24"/>
              </w:rPr>
              <w:t>00mm,高度≥</w:t>
            </w:r>
            <w:r>
              <w:rPr>
                <w:rFonts w:ascii="仿宋_GB2312" w:hAnsi="仿宋_GB2312" w:cs="仿宋_GB2312" w:eastAsia="仿宋_GB2312"/>
                <w:sz w:val="24"/>
              </w:rPr>
              <w:t>180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.轴距≥</w:t>
            </w:r>
            <w:r>
              <w:rPr>
                <w:rFonts w:ascii="仿宋_GB2312" w:hAnsi="仿宋_GB2312" w:cs="仿宋_GB2312" w:eastAsia="仿宋_GB2312"/>
                <w:sz w:val="24"/>
              </w:rPr>
              <w:t>29</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.排放标准：国ⅥB</w:t>
            </w:r>
          </w:p>
          <w:p>
            <w:pPr>
              <w:pStyle w:val="null3"/>
              <w:ind w:firstLine="720"/>
              <w:jc w:val="left"/>
            </w:pPr>
            <w:r>
              <w:rPr>
                <w:rFonts w:ascii="仿宋_GB2312" w:hAnsi="仿宋_GB2312" w:cs="仿宋_GB2312" w:eastAsia="仿宋_GB2312"/>
                <w:sz w:val="24"/>
              </w:rPr>
              <w:t>4</w:t>
            </w:r>
            <w:r>
              <w:rPr>
                <w:rFonts w:ascii="仿宋_GB2312" w:hAnsi="仿宋_GB2312" w:cs="仿宋_GB2312" w:eastAsia="仿宋_GB2312"/>
                <w:sz w:val="24"/>
              </w:rPr>
              <w:t>.详细技术参数</w:t>
            </w:r>
          </w:p>
          <w:tbl>
            <w:tblPr>
              <w:tblBorders>
                <w:top w:val="none" w:color="000000" w:sz="4"/>
                <w:left w:val="none" w:color="000000" w:sz="4"/>
                <w:bottom w:val="none" w:color="000000" w:sz="4"/>
                <w:right w:val="none" w:color="000000" w:sz="4"/>
                <w:insideH w:val="none"/>
                <w:insideV w:val="none"/>
              </w:tblBorders>
            </w:tblPr>
            <w:tblGrid>
              <w:gridCol w:w="178"/>
              <w:gridCol w:w="522"/>
              <w:gridCol w:w="679"/>
              <w:gridCol w:w="236"/>
              <w:gridCol w:w="937"/>
            </w:tblGrid>
            <w:tr>
              <w:tc>
                <w:tcPr>
                  <w:tcW w:type="dxa" w:w="1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74"/>
                  <w:gridSpan w:val="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变速箱类型：自动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燃油类型：汽油</w:t>
                  </w:r>
                  <w:r>
                    <w:rPr>
                      <w:rFonts w:ascii="仿宋_GB2312" w:hAnsi="仿宋_GB2312" w:cs="仿宋_GB2312" w:eastAsia="仿宋_GB2312"/>
                      <w:sz w:val="24"/>
                    </w:rPr>
                    <w:t>或柴油；</w:t>
                  </w:r>
                  <w:r>
                    <w:rPr>
                      <w:rFonts w:ascii="仿宋_GB2312" w:hAnsi="仿宋_GB2312" w:cs="仿宋_GB2312" w:eastAsia="仿宋_GB2312"/>
                      <w:sz w:val="24"/>
                    </w:rPr>
                    <w:t>排量（</w:t>
                  </w:r>
                  <w:r>
                    <w:rPr>
                      <w:rFonts w:ascii="仿宋_GB2312" w:hAnsi="仿宋_GB2312" w:cs="仿宋_GB2312" w:eastAsia="仿宋_GB2312"/>
                      <w:sz w:val="24"/>
                    </w:rPr>
                    <w:t>ML）：</w:t>
                  </w:r>
                  <w:r>
                    <w:rPr>
                      <w:rFonts w:ascii="仿宋_GB2312" w:hAnsi="仿宋_GB2312" w:cs="仿宋_GB2312" w:eastAsia="仿宋_GB2312"/>
                      <w:sz w:val="24"/>
                    </w:rPr>
                    <w:t>≥190</w:t>
                  </w:r>
                  <w:r>
                    <w:rPr>
                      <w:rFonts w:ascii="仿宋_GB2312" w:hAnsi="仿宋_GB2312" w:cs="仿宋_GB2312" w:eastAsia="仿宋_GB2312"/>
                      <w:sz w:val="24"/>
                    </w:rPr>
                    <w:t>0ml</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车门：正副驾驶员门，左右侧滑门，后开门</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374"/>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乘坐人数：</w:t>
                  </w:r>
                  <w:r>
                    <w:rPr>
                      <w:rFonts w:ascii="仿宋_GB2312" w:hAnsi="仿宋_GB2312" w:cs="仿宋_GB2312" w:eastAsia="仿宋_GB2312"/>
                      <w:sz w:val="24"/>
                    </w:rPr>
                    <w:t>7人</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警示系统</w:t>
                  </w:r>
                </w:p>
              </w:tc>
              <w:tc>
                <w:tcPr>
                  <w:tcW w:type="dxa" w:w="6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警灯</w:t>
                  </w:r>
                  <w:r>
                    <w:rPr>
                      <w:rFonts w:ascii="仿宋_GB2312" w:hAnsi="仿宋_GB2312" w:cs="仿宋_GB2312" w:eastAsia="仿宋_GB2312"/>
                      <w:sz w:val="24"/>
                    </w:rPr>
                    <w:t>、</w:t>
                  </w:r>
                  <w:r>
                    <w:rPr>
                      <w:rFonts w:ascii="仿宋_GB2312" w:hAnsi="仿宋_GB2312" w:cs="仿宋_GB2312" w:eastAsia="仿宋_GB2312"/>
                      <w:sz w:val="24"/>
                    </w:rPr>
                    <w:t>警报器</w:t>
                  </w:r>
                  <w:r>
                    <w:rPr>
                      <w:rFonts w:ascii="仿宋_GB2312" w:hAnsi="仿宋_GB2312" w:cs="仿宋_GB2312" w:eastAsia="仿宋_GB2312"/>
                      <w:sz w:val="24"/>
                    </w:rPr>
                    <w:t>、外观</w:t>
                  </w:r>
                </w:p>
              </w:tc>
              <w:tc>
                <w:tcPr>
                  <w:tcW w:type="dxa" w:w="2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c>
                <w:tcPr>
                  <w:tcW w:type="dxa" w:w="9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薄款</w:t>
                  </w:r>
                  <w:r>
                    <w:rPr>
                      <w:rFonts w:ascii="仿宋_GB2312" w:hAnsi="仿宋_GB2312" w:cs="仿宋_GB2312" w:eastAsia="仿宋_GB2312"/>
                      <w:sz w:val="24"/>
                    </w:rPr>
                    <w:t>1.4 米、100W</w:t>
                  </w:r>
                  <w:r>
                    <w:rPr>
                      <w:rFonts w:ascii="仿宋_GB2312" w:hAnsi="仿宋_GB2312" w:cs="仿宋_GB2312" w:eastAsia="仿宋_GB2312"/>
                      <w:sz w:val="24"/>
                    </w:rPr>
                    <w:t>、</w:t>
                  </w:r>
                  <w:r>
                    <w:rPr>
                      <w:rFonts w:ascii="仿宋_GB2312" w:hAnsi="仿宋_GB2312" w:cs="仿宋_GB2312" w:eastAsia="仿宋_GB2312"/>
                      <w:sz w:val="24"/>
                    </w:rPr>
                    <w:t>04制警用标识及警兰</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52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装备柜</w:t>
                  </w:r>
                </w:p>
              </w:tc>
              <w:tc>
                <w:tcPr>
                  <w:tcW w:type="dxa" w:w="18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高度可调伸缩</w:t>
                  </w:r>
                  <w:r>
                    <w:rPr>
                      <w:rFonts w:ascii="仿宋_GB2312" w:hAnsi="仿宋_GB2312" w:cs="仿宋_GB2312" w:eastAsia="仿宋_GB2312"/>
                      <w:sz w:val="24"/>
                    </w:rPr>
                    <w:t>警用装备</w:t>
                  </w:r>
                  <w:r>
                    <w:rPr>
                      <w:rFonts w:ascii="仿宋_GB2312" w:hAnsi="仿宋_GB2312" w:cs="仿宋_GB2312" w:eastAsia="仿宋_GB2312"/>
                      <w:sz w:val="24"/>
                    </w:rPr>
                    <w:t>柜</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b/>
                      <w:color w:val="000000"/>
                    </w:rPr>
                    <w:t>车</w:t>
                  </w:r>
                  <w:r>
                    <w:rPr>
                      <w:rFonts w:ascii="仿宋_GB2312" w:hAnsi="仿宋_GB2312" w:cs="仿宋_GB2312" w:eastAsia="仿宋_GB2312"/>
                      <w:sz w:val="21"/>
                      <w:b/>
                      <w:color w:val="000000"/>
                    </w:rPr>
                    <w:t>舱内设施</w:t>
                  </w:r>
                </w:p>
              </w:tc>
              <w:tc>
                <w:tcPr>
                  <w:tcW w:type="dxa" w:w="18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PVC地板</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耐磨</w:t>
                  </w:r>
                  <w:r>
                    <w:rPr>
                      <w:rFonts w:ascii="仿宋_GB2312" w:hAnsi="仿宋_GB2312" w:cs="仿宋_GB2312" w:eastAsia="仿宋_GB2312"/>
                      <w:sz w:val="21"/>
                      <w:color w:val="000000"/>
                    </w:rPr>
                    <w:t>、</w:t>
                  </w:r>
                  <w:r>
                    <w:rPr>
                      <w:rFonts w:ascii="仿宋_GB2312" w:hAnsi="仿宋_GB2312" w:cs="仿宋_GB2312" w:eastAsia="仿宋_GB2312"/>
                      <w:sz w:val="21"/>
                      <w:color w:val="000000"/>
                    </w:rPr>
                    <w:t>耐腐蚀</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522"/>
                  <w:vMerge/>
                  <w:tcBorders>
                    <w:top w:val="none" w:color="000000" w:sz="4"/>
                    <w:left w:val="single" w:color="000000" w:sz="4"/>
                    <w:bottom w:val="single" w:color="000000" w:sz="4"/>
                    <w:right w:val="single" w:color="000000" w:sz="4"/>
                  </w:tcBorders>
                </w:tcPr>
                <w:p/>
              </w:tc>
              <w:tc>
                <w:tcPr>
                  <w:tcW w:type="dxa" w:w="18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两个</w:t>
                  </w:r>
                  <w:r>
                    <w:rPr>
                      <w:rFonts w:ascii="仿宋_GB2312" w:hAnsi="仿宋_GB2312" w:cs="仿宋_GB2312" w:eastAsia="仿宋_GB2312"/>
                      <w:sz w:val="21"/>
                      <w:color w:val="000000"/>
                    </w:rPr>
                    <w:t>干粉灭火器，</w:t>
                  </w:r>
                  <w:r>
                    <w:rPr>
                      <w:rFonts w:ascii="仿宋_GB2312" w:hAnsi="仿宋_GB2312" w:cs="仿宋_GB2312" w:eastAsia="仿宋_GB2312"/>
                      <w:sz w:val="21"/>
                      <w:color w:val="000000"/>
                    </w:rPr>
                    <w:t>2KG</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52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车窗防护膜</w:t>
                  </w:r>
                </w:p>
              </w:tc>
              <w:tc>
                <w:tcPr>
                  <w:tcW w:type="dxa" w:w="18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1"/>
                      <w:color w:val="000000"/>
                    </w:rPr>
                    <w:t>前挡</w:t>
                  </w:r>
                  <w:r>
                    <w:rPr>
                      <w:rFonts w:ascii="仿宋_GB2312" w:hAnsi="仿宋_GB2312" w:cs="仿宋_GB2312" w:eastAsia="仿宋_GB2312"/>
                      <w:sz w:val="21"/>
                      <w:color w:val="000000"/>
                    </w:rPr>
                    <w:t>玻璃</w:t>
                  </w:r>
                  <w:r>
                    <w:rPr>
                      <w:rFonts w:ascii="仿宋_GB2312" w:hAnsi="仿宋_GB2312" w:cs="仿宋_GB2312" w:eastAsia="仿宋_GB2312"/>
                      <w:sz w:val="21"/>
                      <w:color w:val="000000"/>
                    </w:rPr>
                    <w:t>安全膜</w:t>
                  </w:r>
                </w:p>
              </w:tc>
            </w:tr>
            <w:tr>
              <w:tc>
                <w:tcPr>
                  <w:tcW w:type="dxa" w:w="1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522"/>
                  <w:vMerge/>
                  <w:tcBorders>
                    <w:top w:val="none" w:color="000000" w:sz="4"/>
                    <w:left w:val="single" w:color="000000" w:sz="4"/>
                    <w:bottom w:val="single" w:color="000000" w:sz="4"/>
                    <w:right w:val="single" w:color="000000" w:sz="4"/>
                  </w:tcBorders>
                </w:tcPr>
                <w:p/>
              </w:tc>
              <w:tc>
                <w:tcPr>
                  <w:tcW w:type="dxa" w:w="185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车侧、后方</w:t>
                  </w:r>
                  <w:r>
                    <w:rPr>
                      <w:rFonts w:ascii="仿宋_GB2312" w:hAnsi="仿宋_GB2312" w:cs="仿宋_GB2312" w:eastAsia="仿宋_GB2312"/>
                      <w:sz w:val="24"/>
                    </w:rPr>
                    <w:t>深色隔热防爆膜</w:t>
                  </w:r>
                </w:p>
              </w:tc>
            </w:tr>
          </w:tbl>
          <w:p/>
        </w:tc>
      </w:tr>
    </w:tbl>
    <w:p>
      <w:pPr>
        <w:pStyle w:val="null3"/>
        <w:jc w:val="left"/>
      </w:pPr>
      <w:r>
        <w:rPr>
          <w:rFonts w:ascii="仿宋_GB2312" w:hAnsi="仿宋_GB2312" w:cs="仿宋_GB2312" w:eastAsia="仿宋_GB2312"/>
        </w:rPr>
        <w:t>采购包7：</w:t>
      </w:r>
    </w:p>
    <w:p>
      <w:pPr>
        <w:pStyle w:val="null3"/>
        <w:jc w:val="left"/>
      </w:pPr>
      <w:r>
        <w:rPr>
          <w:rFonts w:ascii="仿宋_GB2312" w:hAnsi="仿宋_GB2312" w:cs="仿宋_GB2312" w:eastAsia="仿宋_GB2312"/>
        </w:rPr>
        <w:t>标的名称：A02030504-中型客车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中型警力运输车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.车</w:t>
            </w:r>
            <w:r>
              <w:rPr>
                <w:rFonts w:ascii="仿宋_GB2312" w:hAnsi="仿宋_GB2312" w:cs="仿宋_GB2312" w:eastAsia="仿宋_GB2312"/>
                <w:sz w:val="24"/>
              </w:rPr>
              <w:t>辆外形尺寸长度</w:t>
            </w:r>
            <w:r>
              <w:rPr>
                <w:rFonts w:ascii="仿宋_GB2312" w:hAnsi="仿宋_GB2312" w:cs="仿宋_GB2312" w:eastAsia="仿宋_GB2312"/>
                <w:sz w:val="24"/>
              </w:rPr>
              <w:t>≥</w:t>
            </w:r>
            <w:r>
              <w:rPr>
                <w:rFonts w:ascii="仿宋_GB2312" w:hAnsi="仿宋_GB2312" w:cs="仿宋_GB2312" w:eastAsia="仿宋_GB2312"/>
                <w:sz w:val="24"/>
              </w:rPr>
              <w:t>55</w:t>
            </w:r>
            <w:r>
              <w:rPr>
                <w:rFonts w:ascii="仿宋_GB2312" w:hAnsi="仿宋_GB2312" w:cs="仿宋_GB2312" w:eastAsia="仿宋_GB2312"/>
                <w:sz w:val="24"/>
              </w:rPr>
              <w:t>00mm</w:t>
            </w:r>
            <w:r>
              <w:rPr>
                <w:rFonts w:ascii="仿宋_GB2312" w:hAnsi="仿宋_GB2312" w:cs="仿宋_GB2312" w:eastAsia="仿宋_GB2312"/>
                <w:sz w:val="24"/>
              </w:rPr>
              <w:t>且＜</w:t>
            </w:r>
            <w:r>
              <w:rPr>
                <w:rFonts w:ascii="仿宋_GB2312" w:hAnsi="仿宋_GB2312" w:cs="仿宋_GB2312" w:eastAsia="仿宋_GB2312"/>
                <w:sz w:val="24"/>
              </w:rPr>
              <w:t>6000mm</w:t>
            </w:r>
            <w:r>
              <w:rPr>
                <w:rFonts w:ascii="仿宋_GB2312" w:hAnsi="仿宋_GB2312" w:cs="仿宋_GB2312" w:eastAsia="仿宋_GB2312"/>
                <w:sz w:val="24"/>
              </w:rPr>
              <w:t>，宽度</w:t>
            </w:r>
            <w:r>
              <w:rPr>
                <w:rFonts w:ascii="仿宋_GB2312" w:hAnsi="仿宋_GB2312" w:cs="仿宋_GB2312" w:eastAsia="仿宋_GB2312"/>
                <w:sz w:val="24"/>
              </w:rPr>
              <w:t>≥1</w:t>
            </w:r>
            <w:r>
              <w:rPr>
                <w:rFonts w:ascii="仿宋_GB2312" w:hAnsi="仿宋_GB2312" w:cs="仿宋_GB2312" w:eastAsia="仿宋_GB2312"/>
                <w:sz w:val="24"/>
              </w:rPr>
              <w:t>9</w:t>
            </w:r>
            <w:r>
              <w:rPr>
                <w:rFonts w:ascii="仿宋_GB2312" w:hAnsi="仿宋_GB2312" w:cs="仿宋_GB2312" w:eastAsia="仿宋_GB2312"/>
                <w:sz w:val="24"/>
              </w:rPr>
              <w:t>00mm,高度≥</w:t>
            </w:r>
            <w:r>
              <w:rPr>
                <w:rFonts w:ascii="仿宋_GB2312" w:hAnsi="仿宋_GB2312" w:cs="仿宋_GB2312" w:eastAsia="仿宋_GB2312"/>
                <w:sz w:val="24"/>
              </w:rPr>
              <w:t>220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.轴距≥</w:t>
            </w:r>
            <w:r>
              <w:rPr>
                <w:rFonts w:ascii="仿宋_GB2312" w:hAnsi="仿宋_GB2312" w:cs="仿宋_GB2312" w:eastAsia="仿宋_GB2312"/>
                <w:sz w:val="24"/>
              </w:rPr>
              <w:t>33</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.排放标准：国ⅥB</w:t>
            </w:r>
          </w:p>
          <w:p>
            <w:pPr>
              <w:pStyle w:val="null3"/>
              <w:ind w:firstLine="720"/>
              <w:jc w:val="left"/>
            </w:pPr>
            <w:r>
              <w:rPr>
                <w:rFonts w:ascii="仿宋_GB2312" w:hAnsi="仿宋_GB2312" w:cs="仿宋_GB2312" w:eastAsia="仿宋_GB2312"/>
                <w:sz w:val="24"/>
              </w:rPr>
              <w:t>4</w:t>
            </w:r>
            <w:r>
              <w:rPr>
                <w:rFonts w:ascii="仿宋_GB2312" w:hAnsi="仿宋_GB2312" w:cs="仿宋_GB2312" w:eastAsia="仿宋_GB2312"/>
                <w:sz w:val="24"/>
              </w:rPr>
              <w:t>.详细技术参数</w:t>
            </w:r>
          </w:p>
          <w:tbl>
            <w:tblPr>
              <w:tblBorders>
                <w:top w:val="none" w:color="000000" w:sz="4"/>
                <w:left w:val="none" w:color="000000" w:sz="4"/>
                <w:bottom w:val="none" w:color="000000" w:sz="4"/>
                <w:right w:val="none" w:color="000000" w:sz="4"/>
                <w:insideH w:val="none"/>
                <w:insideV w:val="none"/>
              </w:tblBorders>
            </w:tblPr>
            <w:tblGrid>
              <w:gridCol w:w="286"/>
              <w:gridCol w:w="1005"/>
              <w:gridCol w:w="218"/>
              <w:gridCol w:w="1033"/>
            </w:tblGrid>
            <w:tr>
              <w:tc>
                <w:tcPr>
                  <w:tcW w:type="dxa" w:w="2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56"/>
                  <w:gridSpan w:val="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变速箱类型：</w:t>
                  </w:r>
                  <w:r>
                    <w:rPr>
                      <w:rFonts w:ascii="仿宋_GB2312" w:hAnsi="仿宋_GB2312" w:cs="仿宋_GB2312" w:eastAsia="仿宋_GB2312"/>
                      <w:sz w:val="24"/>
                    </w:rPr>
                    <w:t>自动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燃油类型：汽油</w:t>
                  </w:r>
                  <w:r>
                    <w:rPr>
                      <w:rFonts w:ascii="仿宋_GB2312" w:hAnsi="仿宋_GB2312" w:cs="仿宋_GB2312" w:eastAsia="仿宋_GB2312"/>
                      <w:sz w:val="24"/>
                    </w:rPr>
                    <w:t>或柴油；</w:t>
                  </w:r>
                  <w:r>
                    <w:rPr>
                      <w:rFonts w:ascii="仿宋_GB2312" w:hAnsi="仿宋_GB2312" w:cs="仿宋_GB2312" w:eastAsia="仿宋_GB2312"/>
                      <w:sz w:val="24"/>
                    </w:rPr>
                    <w:t>排量（</w:t>
                  </w:r>
                  <w:r>
                    <w:rPr>
                      <w:rFonts w:ascii="仿宋_GB2312" w:hAnsi="仿宋_GB2312" w:cs="仿宋_GB2312" w:eastAsia="仿宋_GB2312"/>
                      <w:sz w:val="24"/>
                    </w:rPr>
                    <w:t>ML）：</w:t>
                  </w:r>
                  <w:r>
                    <w:rPr>
                      <w:rFonts w:ascii="仿宋_GB2312" w:hAnsi="仿宋_GB2312" w:cs="仿宋_GB2312" w:eastAsia="仿宋_GB2312"/>
                      <w:sz w:val="24"/>
                    </w:rPr>
                    <w:t>≥190</w:t>
                  </w:r>
                  <w:r>
                    <w:rPr>
                      <w:rFonts w:ascii="仿宋_GB2312" w:hAnsi="仿宋_GB2312" w:cs="仿宋_GB2312" w:eastAsia="仿宋_GB2312"/>
                      <w:sz w:val="24"/>
                    </w:rPr>
                    <w:t>0ml</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56"/>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乘坐人数：</w:t>
                  </w:r>
                  <w:r>
                    <w:rPr>
                      <w:rFonts w:ascii="仿宋_GB2312" w:hAnsi="仿宋_GB2312" w:cs="仿宋_GB2312" w:eastAsia="仿宋_GB2312"/>
                      <w:sz w:val="24"/>
                    </w:rPr>
                    <w:t>12</w:t>
                  </w:r>
                  <w:r>
                    <w:rPr>
                      <w:rFonts w:ascii="仿宋_GB2312" w:hAnsi="仿宋_GB2312" w:cs="仿宋_GB2312" w:eastAsia="仿宋_GB2312"/>
                      <w:sz w:val="24"/>
                    </w:rPr>
                    <w:t>人</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长排警示警报灯</w:t>
                  </w:r>
                </w:p>
              </w:tc>
              <w:tc>
                <w:tcPr>
                  <w:tcW w:type="dxa" w:w="2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103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薄款</w:t>
                  </w:r>
                  <w:r>
                    <w:rPr>
                      <w:rFonts w:ascii="仿宋_GB2312" w:hAnsi="仿宋_GB2312" w:cs="仿宋_GB2312" w:eastAsia="仿宋_GB2312"/>
                      <w:sz w:val="24"/>
                    </w:rPr>
                    <w:t>1.4</w:t>
                  </w:r>
                  <w:r>
                    <w:rPr>
                      <w:rFonts w:ascii="仿宋_GB2312" w:hAnsi="仿宋_GB2312" w:cs="仿宋_GB2312" w:eastAsia="仿宋_GB2312"/>
                      <w:sz w:val="24"/>
                    </w:rPr>
                    <w:t>8</w:t>
                  </w:r>
                  <w:r>
                    <w:rPr>
                      <w:rFonts w:ascii="仿宋_GB2312" w:hAnsi="仿宋_GB2312" w:cs="仿宋_GB2312" w:eastAsia="仿宋_GB2312"/>
                      <w:sz w:val="24"/>
                    </w:rPr>
                    <w:t xml:space="preserve"> </w:t>
                  </w:r>
                  <w:r>
                    <w:rPr>
                      <w:rFonts w:ascii="仿宋_GB2312" w:hAnsi="仿宋_GB2312" w:cs="仿宋_GB2312" w:eastAsia="仿宋_GB2312"/>
                      <w:sz w:val="24"/>
                    </w:rPr>
                    <w:t>米、</w:t>
                  </w:r>
                  <w:r>
                    <w:rPr>
                      <w:rFonts w:ascii="仿宋_GB2312" w:hAnsi="仿宋_GB2312" w:cs="仿宋_GB2312" w:eastAsia="仿宋_GB2312"/>
                      <w:sz w:val="24"/>
                    </w:rPr>
                    <w:t>2</w:t>
                  </w:r>
                  <w:r>
                    <w:rPr>
                      <w:rFonts w:ascii="仿宋_GB2312" w:hAnsi="仿宋_GB2312" w:cs="仿宋_GB2312" w:eastAsia="仿宋_GB2312"/>
                      <w:sz w:val="24"/>
                    </w:rPr>
                    <w:t>00W</w:t>
                  </w:r>
                  <w:r>
                    <w:rPr>
                      <w:rFonts w:ascii="仿宋_GB2312" w:hAnsi="仿宋_GB2312" w:cs="仿宋_GB2312" w:eastAsia="仿宋_GB2312"/>
                      <w:sz w:val="24"/>
                    </w:rPr>
                    <w:t>、</w:t>
                  </w:r>
                  <w:r>
                    <w:rPr>
                      <w:rFonts w:ascii="仿宋_GB2312" w:hAnsi="仿宋_GB2312" w:cs="仿宋_GB2312" w:eastAsia="仿宋_GB2312"/>
                      <w:sz w:val="24"/>
                    </w:rPr>
                    <w:t>04制警用标识及警兰</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防护网</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加装左、右、后窗（可拆卸）</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爆闪灯套</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4只</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方块爆闪灯左右各</w:t>
                  </w:r>
                  <w:r>
                    <w:rPr>
                      <w:rFonts w:ascii="仿宋_GB2312" w:hAnsi="仿宋_GB2312" w:cs="仿宋_GB2312" w:eastAsia="仿宋_GB2312"/>
                      <w:sz w:val="24"/>
                    </w:rPr>
                    <w:t>2只</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装备柜</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2套</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铝型材定制</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警棍袋</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r>
                    <w:rPr>
                      <w:rFonts w:ascii="仿宋_GB2312" w:hAnsi="仿宋_GB2312" w:cs="仿宋_GB2312" w:eastAsia="仿宋_GB2312"/>
                      <w:sz w:val="24"/>
                    </w:rPr>
                    <w:t>套</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rPr>
                    <w:t>定制，安装</w:t>
                  </w:r>
                  <w:r>
                    <w:rPr>
                      <w:rFonts w:ascii="仿宋_GB2312" w:hAnsi="仿宋_GB2312" w:cs="仿宋_GB2312" w:eastAsia="仿宋_GB2312"/>
                      <w:sz w:val="22"/>
                    </w:rPr>
                    <w:t>在</w:t>
                  </w:r>
                  <w:r>
                    <w:rPr>
                      <w:rFonts w:ascii="仿宋_GB2312" w:hAnsi="仿宋_GB2312" w:cs="仿宋_GB2312" w:eastAsia="仿宋_GB2312"/>
                      <w:sz w:val="22"/>
                    </w:rPr>
                    <w:t>尾门</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0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b/>
                      <w:color w:val="000000"/>
                    </w:rPr>
                    <w:t>车</w:t>
                  </w:r>
                  <w:r>
                    <w:rPr>
                      <w:rFonts w:ascii="仿宋_GB2312" w:hAnsi="仿宋_GB2312" w:cs="仿宋_GB2312" w:eastAsia="仿宋_GB2312"/>
                      <w:sz w:val="21"/>
                      <w:b/>
                      <w:color w:val="000000"/>
                    </w:rPr>
                    <w:t>舱内设施</w:t>
                  </w: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1套</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PVC地板</w:t>
                  </w:r>
                  <w:r>
                    <w:rPr>
                      <w:rFonts w:ascii="仿宋_GB2312" w:hAnsi="仿宋_GB2312" w:cs="仿宋_GB2312" w:eastAsia="仿宋_GB2312"/>
                      <w:sz w:val="21"/>
                      <w:color w:val="000000"/>
                    </w:rPr>
                    <w:t>，</w:t>
                  </w:r>
                  <w:r>
                    <w:rPr>
                      <w:rFonts w:ascii="仿宋_GB2312" w:hAnsi="仿宋_GB2312" w:cs="仿宋_GB2312" w:eastAsia="仿宋_GB2312"/>
                      <w:sz w:val="21"/>
                      <w:color w:val="000000"/>
                    </w:rPr>
                    <w:t>防滑</w:t>
                  </w:r>
                  <w:r>
                    <w:rPr>
                      <w:rFonts w:ascii="仿宋_GB2312" w:hAnsi="仿宋_GB2312" w:cs="仿宋_GB2312" w:eastAsia="仿宋_GB2312"/>
                      <w:sz w:val="21"/>
                      <w:color w:val="000000"/>
                    </w:rPr>
                    <w:t>、</w:t>
                  </w:r>
                  <w:r>
                    <w:rPr>
                      <w:rFonts w:ascii="仿宋_GB2312" w:hAnsi="仿宋_GB2312" w:cs="仿宋_GB2312" w:eastAsia="仿宋_GB2312"/>
                      <w:sz w:val="21"/>
                      <w:color w:val="000000"/>
                    </w:rPr>
                    <w:t>耐磨</w:t>
                  </w:r>
                  <w:r>
                    <w:rPr>
                      <w:rFonts w:ascii="仿宋_GB2312" w:hAnsi="仿宋_GB2312" w:cs="仿宋_GB2312" w:eastAsia="仿宋_GB2312"/>
                      <w:sz w:val="21"/>
                      <w:color w:val="000000"/>
                    </w:rPr>
                    <w:t>、</w:t>
                  </w:r>
                  <w:r>
                    <w:rPr>
                      <w:rFonts w:ascii="仿宋_GB2312" w:hAnsi="仿宋_GB2312" w:cs="仿宋_GB2312" w:eastAsia="仿宋_GB2312"/>
                      <w:sz w:val="21"/>
                      <w:color w:val="000000"/>
                    </w:rPr>
                    <w:t>耐腐蚀</w:t>
                  </w:r>
                </w:p>
              </w:tc>
            </w:tr>
            <w:tr>
              <w:tc>
                <w:tcPr>
                  <w:tcW w:type="dxa" w:w="2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0</w:t>
                  </w:r>
                </w:p>
              </w:tc>
              <w:tc>
                <w:tcPr>
                  <w:tcW w:type="dxa" w:w="1005"/>
                  <w:vMerge/>
                  <w:tcBorders>
                    <w:top w:val="none" w:color="000000" w:sz="4"/>
                    <w:left w:val="single" w:color="000000" w:sz="4"/>
                    <w:bottom w:val="single" w:color="000000" w:sz="4"/>
                    <w:right w:val="single" w:color="000000" w:sz="4"/>
                  </w:tcBorders>
                </w:tcPr>
                <w:p/>
              </w:tc>
              <w:tc>
                <w:tcPr>
                  <w:tcW w:type="dxa" w:w="2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r>
                    <w:rPr>
                      <w:rFonts w:ascii="仿宋_GB2312" w:hAnsi="仿宋_GB2312" w:cs="仿宋_GB2312" w:eastAsia="仿宋_GB2312"/>
                      <w:sz w:val="21"/>
                      <w:color w:val="000000"/>
                    </w:rPr>
                    <w:t>个</w:t>
                  </w:r>
                </w:p>
              </w:tc>
              <w:tc>
                <w:tcPr>
                  <w:tcW w:type="dxa" w:w="10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干粉灭火器，</w:t>
                  </w:r>
                  <w:r>
                    <w:rPr>
                      <w:rFonts w:ascii="仿宋_GB2312" w:hAnsi="仿宋_GB2312" w:cs="仿宋_GB2312" w:eastAsia="仿宋_GB2312"/>
                      <w:sz w:val="21"/>
                      <w:color w:val="000000"/>
                    </w:rPr>
                    <w:t>2KG</w:t>
                  </w:r>
                </w:p>
              </w:tc>
            </w:tr>
          </w:tbl>
          <w:p/>
        </w:tc>
      </w:tr>
    </w:tbl>
    <w:p>
      <w:pPr>
        <w:pStyle w:val="null3"/>
        <w:jc w:val="left"/>
      </w:pPr>
      <w:r>
        <w:rPr>
          <w:rFonts w:ascii="仿宋_GB2312" w:hAnsi="仿宋_GB2312" w:cs="仿宋_GB2312" w:eastAsia="仿宋_GB2312"/>
        </w:rPr>
        <w:t>采购包8：</w:t>
      </w:r>
    </w:p>
    <w:p>
      <w:pPr>
        <w:pStyle w:val="null3"/>
        <w:jc w:val="left"/>
      </w:pPr>
      <w:r>
        <w:rPr>
          <w:rFonts w:ascii="仿宋_GB2312" w:hAnsi="仿宋_GB2312" w:cs="仿宋_GB2312" w:eastAsia="仿宋_GB2312"/>
        </w:rPr>
        <w:t>标的名称：A02030503-小型客车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现场事故勘查车</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.车</w:t>
            </w:r>
            <w:r>
              <w:rPr>
                <w:rFonts w:ascii="仿宋_GB2312" w:hAnsi="仿宋_GB2312" w:cs="仿宋_GB2312" w:eastAsia="仿宋_GB2312"/>
                <w:sz w:val="24"/>
              </w:rPr>
              <w:t>辆外形尺寸长度</w:t>
            </w:r>
            <w:r>
              <w:rPr>
                <w:rFonts w:ascii="仿宋_GB2312" w:hAnsi="仿宋_GB2312" w:cs="仿宋_GB2312" w:eastAsia="仿宋_GB2312"/>
                <w:sz w:val="24"/>
              </w:rPr>
              <w:t>≥</w:t>
            </w:r>
            <w:r>
              <w:rPr>
                <w:rFonts w:ascii="仿宋_GB2312" w:hAnsi="仿宋_GB2312" w:cs="仿宋_GB2312" w:eastAsia="仿宋_GB2312"/>
                <w:sz w:val="24"/>
              </w:rPr>
              <w:t>48</w:t>
            </w:r>
            <w:r>
              <w:rPr>
                <w:rFonts w:ascii="仿宋_GB2312" w:hAnsi="仿宋_GB2312" w:cs="仿宋_GB2312" w:eastAsia="仿宋_GB2312"/>
                <w:sz w:val="24"/>
              </w:rPr>
              <w:t>00mm，宽度≥1</w:t>
            </w:r>
            <w:r>
              <w:rPr>
                <w:rFonts w:ascii="仿宋_GB2312" w:hAnsi="仿宋_GB2312" w:cs="仿宋_GB2312" w:eastAsia="仿宋_GB2312"/>
                <w:sz w:val="24"/>
              </w:rPr>
              <w:t>8</w:t>
            </w:r>
            <w:r>
              <w:rPr>
                <w:rFonts w:ascii="仿宋_GB2312" w:hAnsi="仿宋_GB2312" w:cs="仿宋_GB2312" w:eastAsia="仿宋_GB2312"/>
                <w:sz w:val="24"/>
              </w:rPr>
              <w:t>00mm,高度≥</w:t>
            </w:r>
            <w:r>
              <w:rPr>
                <w:rFonts w:ascii="仿宋_GB2312" w:hAnsi="仿宋_GB2312" w:cs="仿宋_GB2312" w:eastAsia="仿宋_GB2312"/>
                <w:sz w:val="24"/>
              </w:rPr>
              <w:t>180</w:t>
            </w:r>
            <w:r>
              <w:rPr>
                <w:rFonts w:ascii="仿宋_GB2312" w:hAnsi="仿宋_GB2312" w:cs="仿宋_GB2312" w:eastAsia="仿宋_GB2312"/>
                <w:sz w:val="24"/>
              </w:rPr>
              <w:t>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.轴距≥</w:t>
            </w:r>
            <w:r>
              <w:rPr>
                <w:rFonts w:ascii="仿宋_GB2312" w:hAnsi="仿宋_GB2312" w:cs="仿宋_GB2312" w:eastAsia="仿宋_GB2312"/>
                <w:sz w:val="24"/>
              </w:rPr>
              <w:t>28</w:t>
            </w:r>
            <w:r>
              <w:rPr>
                <w:rFonts w:ascii="仿宋_GB2312" w:hAnsi="仿宋_GB2312" w:cs="仿宋_GB2312" w:eastAsia="仿宋_GB2312"/>
                <w:sz w:val="24"/>
              </w:rPr>
              <w:t>00mm</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排放标准：国</w:t>
            </w:r>
            <w:r>
              <w:rPr>
                <w:rFonts w:ascii="仿宋_GB2312" w:hAnsi="仿宋_GB2312" w:cs="仿宋_GB2312" w:eastAsia="仿宋_GB2312"/>
                <w:sz w:val="24"/>
              </w:rPr>
              <w:t>ⅥB</w:t>
            </w:r>
          </w:p>
          <w:p>
            <w:pPr>
              <w:pStyle w:val="null3"/>
              <w:ind w:firstLine="720"/>
              <w:jc w:val="left"/>
            </w:pPr>
            <w:r>
              <w:rPr>
                <w:rFonts w:ascii="仿宋_GB2312" w:hAnsi="仿宋_GB2312" w:cs="仿宋_GB2312" w:eastAsia="仿宋_GB2312"/>
                <w:sz w:val="24"/>
              </w:rPr>
              <w:t>4</w:t>
            </w:r>
            <w:r>
              <w:rPr>
                <w:rFonts w:ascii="仿宋_GB2312" w:hAnsi="仿宋_GB2312" w:cs="仿宋_GB2312" w:eastAsia="仿宋_GB2312"/>
                <w:sz w:val="24"/>
              </w:rPr>
              <w:t>.</w:t>
            </w:r>
            <w:r>
              <w:rPr>
                <w:rFonts w:ascii="仿宋_GB2312" w:hAnsi="仿宋_GB2312" w:cs="仿宋_GB2312" w:eastAsia="仿宋_GB2312"/>
                <w:sz w:val="24"/>
              </w:rPr>
              <w:t>详细技术参数</w:t>
            </w:r>
          </w:p>
          <w:tbl>
            <w:tblPr>
              <w:tblInd w:type="dxa" w:w="120"/>
              <w:tblBorders>
                <w:top w:val="none" w:color="000000" w:sz="4"/>
                <w:left w:val="none" w:color="000000" w:sz="4"/>
                <w:bottom w:val="none" w:color="000000" w:sz="4"/>
                <w:right w:val="none" w:color="000000" w:sz="4"/>
                <w:insideH w:val="none"/>
                <w:insideV w:val="none"/>
              </w:tblBorders>
            </w:tblPr>
            <w:tblGrid>
              <w:gridCol w:w="224"/>
              <w:gridCol w:w="499"/>
              <w:gridCol w:w="623"/>
              <w:gridCol w:w="201"/>
              <w:gridCol w:w="994"/>
            </w:tblGrid>
            <w:tr>
              <w:tc>
                <w:tcPr>
                  <w:tcW w:type="dxa" w:w="2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317"/>
                  <w:gridSpan w:val="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变速箱类型：</w:t>
                  </w:r>
                  <w:r>
                    <w:rPr>
                      <w:rFonts w:ascii="仿宋_GB2312" w:hAnsi="仿宋_GB2312" w:cs="仿宋_GB2312" w:eastAsia="仿宋_GB2312"/>
                      <w:sz w:val="24"/>
                    </w:rPr>
                    <w:t>自动</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31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燃油类型：汽油</w:t>
                  </w:r>
                  <w:r>
                    <w:rPr>
                      <w:rFonts w:ascii="仿宋_GB2312" w:hAnsi="仿宋_GB2312" w:cs="仿宋_GB2312" w:eastAsia="仿宋_GB2312"/>
                      <w:sz w:val="24"/>
                    </w:rPr>
                    <w:t>；</w:t>
                  </w:r>
                  <w:r>
                    <w:rPr>
                      <w:rFonts w:ascii="仿宋_GB2312" w:hAnsi="仿宋_GB2312" w:cs="仿宋_GB2312" w:eastAsia="仿宋_GB2312"/>
                      <w:sz w:val="24"/>
                    </w:rPr>
                    <w:t>排量（</w:t>
                  </w:r>
                  <w:r>
                    <w:rPr>
                      <w:rFonts w:ascii="仿宋_GB2312" w:hAnsi="仿宋_GB2312" w:cs="仿宋_GB2312" w:eastAsia="仿宋_GB2312"/>
                      <w:sz w:val="24"/>
                    </w:rPr>
                    <w:t>ML）：</w:t>
                  </w:r>
                  <w:r>
                    <w:rPr>
                      <w:rFonts w:ascii="仿宋_GB2312" w:hAnsi="仿宋_GB2312" w:cs="仿宋_GB2312" w:eastAsia="仿宋_GB2312"/>
                      <w:sz w:val="24"/>
                    </w:rPr>
                    <w:t>≥190</w:t>
                  </w:r>
                  <w:r>
                    <w:rPr>
                      <w:rFonts w:ascii="仿宋_GB2312" w:hAnsi="仿宋_GB2312" w:cs="仿宋_GB2312" w:eastAsia="仿宋_GB2312"/>
                      <w:sz w:val="24"/>
                    </w:rPr>
                    <w:t>0ml</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317"/>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40"/>
                    <w:jc w:val="left"/>
                  </w:pPr>
                  <w:r>
                    <w:rPr>
                      <w:rFonts w:ascii="仿宋_GB2312" w:hAnsi="仿宋_GB2312" w:cs="仿宋_GB2312" w:eastAsia="仿宋_GB2312"/>
                      <w:sz w:val="24"/>
                    </w:rPr>
                    <w:t>乘坐人数：</w:t>
                  </w:r>
                  <w:r>
                    <w:rPr>
                      <w:rFonts w:ascii="仿宋_GB2312" w:hAnsi="仿宋_GB2312" w:cs="仿宋_GB2312" w:eastAsia="仿宋_GB2312"/>
                      <w:sz w:val="24"/>
                    </w:rPr>
                    <w:t>5</w:t>
                  </w:r>
                  <w:r>
                    <w:rPr>
                      <w:rFonts w:ascii="仿宋_GB2312" w:hAnsi="仿宋_GB2312" w:cs="仿宋_GB2312" w:eastAsia="仿宋_GB2312"/>
                      <w:sz w:val="24"/>
                    </w:rPr>
                    <w:t>人</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4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警示系统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警灯</w:t>
                  </w:r>
                  <w:r>
                    <w:rPr>
                      <w:rFonts w:ascii="仿宋_GB2312" w:hAnsi="仿宋_GB2312" w:cs="仿宋_GB2312" w:eastAsia="仿宋_GB2312"/>
                      <w:sz w:val="24"/>
                    </w:rPr>
                    <w:t>、</w:t>
                  </w:r>
                  <w:r>
                    <w:rPr>
                      <w:rFonts w:ascii="仿宋_GB2312" w:hAnsi="仿宋_GB2312" w:cs="仿宋_GB2312" w:eastAsia="仿宋_GB2312"/>
                      <w:sz w:val="24"/>
                    </w:rPr>
                    <w:t>警报器</w:t>
                  </w:r>
                  <w:r>
                    <w:rPr>
                      <w:rFonts w:ascii="仿宋_GB2312" w:hAnsi="仿宋_GB2312" w:cs="仿宋_GB2312" w:eastAsia="仿宋_GB2312"/>
                      <w:sz w:val="24"/>
                    </w:rPr>
                    <w:t>、外观</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薄款</w:t>
                  </w:r>
                  <w:r>
                    <w:rPr>
                      <w:rFonts w:ascii="仿宋_GB2312" w:hAnsi="仿宋_GB2312" w:cs="仿宋_GB2312" w:eastAsia="仿宋_GB2312"/>
                      <w:sz w:val="24"/>
                    </w:rPr>
                    <w:t>1.</w:t>
                  </w:r>
                  <w:r>
                    <w:rPr>
                      <w:rFonts w:ascii="仿宋_GB2312" w:hAnsi="仿宋_GB2312" w:cs="仿宋_GB2312" w:eastAsia="仿宋_GB2312"/>
                      <w:sz w:val="24"/>
                    </w:rPr>
                    <w:t>2</w:t>
                  </w:r>
                  <w:r>
                    <w:rPr>
                      <w:rFonts w:ascii="仿宋_GB2312" w:hAnsi="仿宋_GB2312" w:cs="仿宋_GB2312" w:eastAsia="仿宋_GB2312"/>
                      <w:sz w:val="24"/>
                    </w:rPr>
                    <w:t xml:space="preserve"> </w:t>
                  </w:r>
                  <w:r>
                    <w:rPr>
                      <w:rFonts w:ascii="仿宋_GB2312" w:hAnsi="仿宋_GB2312" w:cs="仿宋_GB2312" w:eastAsia="仿宋_GB2312"/>
                      <w:sz w:val="24"/>
                    </w:rPr>
                    <w:t>米、</w:t>
                  </w:r>
                  <w:r>
                    <w:rPr>
                      <w:rFonts w:ascii="仿宋_GB2312" w:hAnsi="仿宋_GB2312" w:cs="仿宋_GB2312" w:eastAsia="仿宋_GB2312"/>
                      <w:sz w:val="24"/>
                    </w:rPr>
                    <w:t>100W</w:t>
                  </w:r>
                  <w:r>
                    <w:rPr>
                      <w:rFonts w:ascii="仿宋_GB2312" w:hAnsi="仿宋_GB2312" w:cs="仿宋_GB2312" w:eastAsia="仿宋_GB2312"/>
                      <w:sz w:val="24"/>
                    </w:rPr>
                    <w:t>、</w:t>
                  </w:r>
                  <w:r>
                    <w:rPr>
                      <w:rFonts w:ascii="仿宋_GB2312" w:hAnsi="仿宋_GB2312" w:cs="仿宋_GB2312" w:eastAsia="仿宋_GB2312"/>
                      <w:sz w:val="24"/>
                    </w:rPr>
                    <w:t>04制警用标识及警兰</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4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照明系统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车载探照灯</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50W，LED强光照明灯</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499"/>
                  <w:vMerge/>
                  <w:tcBorders>
                    <w:top w:val="none" w:color="000000" w:sz="4"/>
                    <w:left w:val="non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气动升降系统</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全升高度：</w:t>
                  </w:r>
                  <w:r>
                    <w:rPr>
                      <w:rFonts w:ascii="仿宋_GB2312" w:hAnsi="仿宋_GB2312" w:cs="仿宋_GB2312" w:eastAsia="仿宋_GB2312"/>
                      <w:sz w:val="24"/>
                    </w:rPr>
                    <w:t>1.8米</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499"/>
                  <w:vMerge/>
                  <w:tcBorders>
                    <w:top w:val="none" w:color="000000" w:sz="4"/>
                    <w:left w:val="non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遥控系统</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线控</w:t>
                  </w:r>
                  <w:r>
                    <w:rPr>
                      <w:rFonts w:ascii="仿宋_GB2312" w:hAnsi="仿宋_GB2312" w:cs="仿宋_GB2312" w:eastAsia="仿宋_GB2312"/>
                      <w:sz w:val="24"/>
                    </w:rPr>
                    <w:t>+无线遥控</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499"/>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供电系统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正弦波逆变器</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输出功率</w:t>
                  </w:r>
                  <w:r>
                    <w:rPr>
                      <w:rFonts w:ascii="仿宋_GB2312" w:hAnsi="仿宋_GB2312" w:cs="仿宋_GB2312" w:eastAsia="仿宋_GB2312"/>
                      <w:sz w:val="24"/>
                    </w:rPr>
                    <w:t>≥</w:t>
                  </w:r>
                  <w:r>
                    <w:rPr>
                      <w:rFonts w:ascii="仿宋_GB2312" w:hAnsi="仿宋_GB2312" w:cs="仿宋_GB2312" w:eastAsia="仿宋_GB2312"/>
                      <w:sz w:val="24"/>
                    </w:rPr>
                    <w:t>500W</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499"/>
                  <w:vMerge/>
                  <w:tcBorders>
                    <w:top w:val="none" w:color="000000" w:sz="4"/>
                    <w:left w:val="non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免维护蓄电池组</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1台</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38AH</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499"/>
                  <w:vMerge/>
                  <w:tcBorders>
                    <w:top w:val="none" w:color="000000" w:sz="4"/>
                    <w:left w:val="none" w:color="000000" w:sz="4"/>
                    <w:bottom w:val="non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配电系统</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12V继电器及设备相关保险等</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1</w:t>
                  </w:r>
                </w:p>
              </w:tc>
              <w:tc>
                <w:tcPr>
                  <w:tcW w:type="dxa" w:w="49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橱柜系统</w:t>
                  </w: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设备机柜</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铝合金，喷塑，银灰色</w:t>
                  </w:r>
                </w:p>
              </w:tc>
            </w:tr>
            <w:tr>
              <w:tc>
                <w:tcPr>
                  <w:tcW w:type="dxa" w:w="2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r>
                    <w:rPr>
                      <w:rFonts w:ascii="仿宋_GB2312" w:hAnsi="仿宋_GB2312" w:cs="仿宋_GB2312" w:eastAsia="仿宋_GB2312"/>
                      <w:sz w:val="24"/>
                    </w:rPr>
                    <w:t>2</w:t>
                  </w:r>
                </w:p>
              </w:tc>
              <w:tc>
                <w:tcPr>
                  <w:tcW w:type="dxa" w:w="499"/>
                  <w:vMerge/>
                  <w:tcBorders>
                    <w:top w:val="none" w:color="000000" w:sz="4"/>
                    <w:left w:val="none" w:color="000000" w:sz="4"/>
                    <w:bottom w:val="single" w:color="000000" w:sz="4"/>
                    <w:right w:val="single" w:color="000000" w:sz="4"/>
                  </w:tcBorders>
                </w:tcPr>
                <w:p/>
              </w:tc>
              <w:tc>
                <w:tcPr>
                  <w:tcW w:type="dxa" w:w="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高度可调节勘查</w:t>
                  </w:r>
                  <w:r>
                    <w:rPr>
                      <w:rFonts w:ascii="仿宋_GB2312" w:hAnsi="仿宋_GB2312" w:cs="仿宋_GB2312" w:eastAsia="仿宋_GB2312"/>
                      <w:sz w:val="24"/>
                    </w:rPr>
                    <w:t>装备柜</w:t>
                  </w:r>
                </w:p>
              </w:tc>
              <w:tc>
                <w:tcPr>
                  <w:tcW w:type="dxa" w:w="2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1套</w:t>
                  </w:r>
                </w:p>
              </w:tc>
              <w:tc>
                <w:tcPr>
                  <w:tcW w:type="dxa" w:w="9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铺设防滑耐磨毡，加配固定装置</w:t>
                  </w:r>
                </w:p>
              </w:tc>
            </w:tr>
          </w:tbl>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r>
              <w:rPr>
                <w:rFonts w:ascii="仿宋_GB2312" w:hAnsi="仿宋_GB2312" w:cs="仿宋_GB2312" w:eastAsia="仿宋_GB2312"/>
                <w:sz w:val="24"/>
              </w:rPr>
              <w:t>。</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tc>
        <w:tc>
          <w:tcPr>
            <w:tcW w:type="dxa" w:w="2769"/>
          </w:tcPr>
          <w:p>
            <w:pPr>
              <w:pStyle w:val="null3"/>
              <w:jc w:val="left"/>
            </w:pPr>
            <w:r>
              <w:rPr>
                <w:rFonts w:ascii="仿宋_GB2312" w:hAnsi="仿宋_GB2312" w:cs="仿宋_GB2312" w:eastAsia="仿宋_GB2312"/>
              </w:rPr>
              <w:t>1</w:t>
            </w:r>
          </w:p>
        </w:tc>
        <w:tc>
          <w:tcPr>
            <w:tcW w:type="dxa" w:w="2769"/>
          </w:tcPr>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（一）</w:t>
            </w:r>
            <w:r>
              <w:rPr>
                <w:rFonts w:ascii="仿宋_GB2312" w:hAnsi="仿宋_GB2312" w:cs="仿宋_GB2312" w:eastAsia="仿宋_GB2312"/>
                <w:sz w:val="24"/>
                <w:b/>
              </w:rPr>
              <w:t>、合同执行计划</w:t>
            </w:r>
          </w:p>
          <w:p>
            <w:pPr>
              <w:pStyle w:val="null3"/>
              <w:ind w:left="1200"/>
              <w:jc w:val="left"/>
            </w:pPr>
            <w:r>
              <w:rPr>
                <w:rFonts w:ascii="仿宋_GB2312" w:hAnsi="仿宋_GB2312" w:cs="仿宋_GB2312" w:eastAsia="仿宋_GB2312"/>
                <w:sz w:val="24"/>
              </w:rPr>
              <w:t>交付期：（</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包适用）合同签订后</w:t>
            </w:r>
            <w:r>
              <w:rPr>
                <w:rFonts w:ascii="仿宋_GB2312" w:hAnsi="仿宋_GB2312" w:cs="仿宋_GB2312" w:eastAsia="仿宋_GB2312"/>
                <w:sz w:val="24"/>
              </w:rPr>
              <w:t>30个工作日内完成交付。</w:t>
            </w:r>
          </w:p>
          <w:p>
            <w:pPr>
              <w:pStyle w:val="null3"/>
              <w:ind w:left="1200"/>
              <w:jc w:val="left"/>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包适用）合同签订后</w:t>
            </w:r>
            <w:r>
              <w:rPr>
                <w:rFonts w:ascii="仿宋_GB2312" w:hAnsi="仿宋_GB2312" w:cs="仿宋_GB2312" w:eastAsia="仿宋_GB2312"/>
                <w:sz w:val="24"/>
              </w:rPr>
              <w:t>4</w:t>
            </w:r>
            <w:r>
              <w:rPr>
                <w:rFonts w:ascii="仿宋_GB2312" w:hAnsi="仿宋_GB2312" w:cs="仿宋_GB2312" w:eastAsia="仿宋_GB2312"/>
                <w:sz w:val="24"/>
              </w:rPr>
              <w:t>5</w:t>
            </w:r>
            <w:r>
              <w:rPr>
                <w:rFonts w:ascii="仿宋_GB2312" w:hAnsi="仿宋_GB2312" w:cs="仿宋_GB2312" w:eastAsia="仿宋_GB2312"/>
                <w:sz w:val="24"/>
              </w:rPr>
              <w:t>个工作日内完成交付</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交付地点：海南省内采购人指定地点</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（二）</w:t>
            </w:r>
            <w:r>
              <w:rPr>
                <w:rFonts w:ascii="仿宋_GB2312" w:hAnsi="仿宋_GB2312" w:cs="仿宋_GB2312" w:eastAsia="仿宋_GB2312"/>
                <w:sz w:val="24"/>
                <w:b/>
              </w:rPr>
              <w:t>、质量保证</w:t>
            </w:r>
            <w:r>
              <w:rPr>
                <w:rFonts w:ascii="仿宋_GB2312" w:hAnsi="仿宋_GB2312" w:cs="仿宋_GB2312" w:eastAsia="仿宋_GB2312"/>
                <w:sz w:val="24"/>
                <w:b/>
              </w:rPr>
              <w:t xml:space="preserve">(投标时提供承诺书，并加盖投标人单位公章。）  </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除</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6、7、8</w:t>
            </w:r>
            <w:r>
              <w:rPr>
                <w:rFonts w:ascii="仿宋_GB2312" w:hAnsi="仿宋_GB2312" w:cs="仿宋_GB2312" w:eastAsia="仿宋_GB2312"/>
                <w:sz w:val="24"/>
              </w:rPr>
              <w:t>包</w:t>
            </w:r>
            <w:r>
              <w:rPr>
                <w:rFonts w:ascii="仿宋_GB2312" w:hAnsi="仿宋_GB2312" w:cs="仿宋_GB2312" w:eastAsia="仿宋_GB2312"/>
                <w:sz w:val="24"/>
              </w:rPr>
              <w:t>特种车辆改装部分外，</w:t>
            </w:r>
            <w:r>
              <w:rPr>
                <w:rFonts w:ascii="仿宋_GB2312" w:hAnsi="仿宋_GB2312" w:cs="仿宋_GB2312" w:eastAsia="仿宋_GB2312"/>
                <w:sz w:val="24"/>
              </w:rPr>
              <w:t>所有设备必须是</w:t>
            </w:r>
            <w:r>
              <w:rPr>
                <w:rFonts w:ascii="仿宋_GB2312" w:hAnsi="仿宋_GB2312" w:cs="仿宋_GB2312" w:eastAsia="仿宋_GB2312"/>
                <w:sz w:val="24"/>
              </w:rPr>
              <w:t>生产</w:t>
            </w:r>
            <w:r>
              <w:rPr>
                <w:rFonts w:ascii="仿宋_GB2312" w:hAnsi="仿宋_GB2312" w:cs="仿宋_GB2312" w:eastAsia="仿宋_GB2312"/>
                <w:sz w:val="24"/>
              </w:rPr>
              <w:t>厂商原装、全新的正品，符合国家及该产品的出厂标准。确保其产品质量、性能及技术参数达到采购人要求，如提供虚假参数、不满足采购人参数配置需要的，则采购人有权向供应商提出退货或索赔的要求。</w:t>
            </w:r>
          </w:p>
          <w:p>
            <w:pPr>
              <w:pStyle w:val="null3"/>
              <w:ind w:firstLine="480"/>
              <w:jc w:val="left"/>
            </w:pPr>
            <w:r>
              <w:rPr>
                <w:rFonts w:ascii="仿宋_GB2312" w:hAnsi="仿宋_GB2312" w:cs="仿宋_GB2312" w:eastAsia="仿宋_GB2312"/>
                <w:sz w:val="24"/>
              </w:rPr>
              <w:t>2.应保证设备外观清洁，标记编号以及盘面显示等字体清晰、明确。</w:t>
            </w:r>
          </w:p>
          <w:p>
            <w:pPr>
              <w:pStyle w:val="null3"/>
              <w:ind w:firstLine="480"/>
              <w:jc w:val="left"/>
            </w:pPr>
            <w:r>
              <w:rPr>
                <w:rFonts w:ascii="仿宋_GB2312" w:hAnsi="仿宋_GB2312" w:cs="仿宋_GB2312" w:eastAsia="仿宋_GB2312"/>
                <w:sz w:val="24"/>
              </w:rPr>
              <w:t>3.对于影响设备正常工作的必要组成部分，供应商须在响应文件中明确列出。</w:t>
            </w:r>
          </w:p>
          <w:p>
            <w:pPr>
              <w:pStyle w:val="null3"/>
              <w:ind w:firstLine="480"/>
              <w:jc w:val="left"/>
            </w:pPr>
            <w:r>
              <w:rPr>
                <w:rFonts w:ascii="仿宋_GB2312" w:hAnsi="仿宋_GB2312" w:cs="仿宋_GB2312" w:eastAsia="仿宋_GB2312"/>
                <w:sz w:val="24"/>
              </w:rPr>
              <w:t>4.中</w:t>
            </w:r>
            <w:r>
              <w:rPr>
                <w:rFonts w:ascii="仿宋_GB2312" w:hAnsi="仿宋_GB2312" w:cs="仿宋_GB2312" w:eastAsia="仿宋_GB2312"/>
                <w:sz w:val="24"/>
              </w:rPr>
              <w:t>标人</w:t>
            </w:r>
            <w:r>
              <w:rPr>
                <w:rFonts w:ascii="仿宋_GB2312" w:hAnsi="仿宋_GB2312" w:cs="仿宋_GB2312" w:eastAsia="仿宋_GB2312"/>
                <w:sz w:val="24"/>
              </w:rPr>
              <w:t>供货时应提供所有产品、设备提供出厂合格证等质量证明文件。</w:t>
            </w:r>
          </w:p>
          <w:p>
            <w:pPr>
              <w:pStyle w:val="null3"/>
              <w:ind w:firstLine="480"/>
              <w:jc w:val="left"/>
            </w:pPr>
            <w:r>
              <w:rPr>
                <w:rFonts w:ascii="仿宋_GB2312" w:hAnsi="仿宋_GB2312" w:cs="仿宋_GB2312" w:eastAsia="仿宋_GB2312"/>
                <w:sz w:val="24"/>
              </w:rPr>
              <w:t>5.所提供的产品必须是在中国范围内合法销售，原装、全新产品。</w:t>
            </w:r>
          </w:p>
          <w:p>
            <w:pPr>
              <w:pStyle w:val="null3"/>
              <w:ind w:firstLine="480"/>
              <w:jc w:val="left"/>
            </w:pPr>
            <w:r>
              <w:rPr>
                <w:rFonts w:ascii="仿宋_GB2312" w:hAnsi="仿宋_GB2312" w:cs="仿宋_GB2312" w:eastAsia="仿宋_GB2312"/>
                <w:sz w:val="24"/>
              </w:rPr>
              <w:t>6.所有设备均由投</w:t>
            </w:r>
            <w:r>
              <w:rPr>
                <w:rFonts w:ascii="仿宋_GB2312" w:hAnsi="仿宋_GB2312" w:cs="仿宋_GB2312" w:eastAsia="仿宋_GB2312"/>
                <w:sz w:val="24"/>
              </w:rPr>
              <w:t>标人</w:t>
            </w:r>
            <w:r>
              <w:rPr>
                <w:rFonts w:ascii="仿宋_GB2312" w:hAnsi="仿宋_GB2312" w:cs="仿宋_GB2312" w:eastAsia="仿宋_GB2312"/>
                <w:sz w:val="24"/>
              </w:rPr>
              <w:t>免费送货至采购人指定的交货地点并安装调试好，安装调试应以本采</w:t>
            </w:r>
            <w:r>
              <w:rPr>
                <w:rFonts w:ascii="仿宋_GB2312" w:hAnsi="仿宋_GB2312" w:cs="仿宋_GB2312" w:eastAsia="仿宋_GB2312"/>
                <w:sz w:val="24"/>
              </w:rPr>
              <w:t>购</w:t>
            </w:r>
            <w:r>
              <w:rPr>
                <w:rFonts w:ascii="仿宋_GB2312" w:hAnsi="仿宋_GB2312" w:cs="仿宋_GB2312" w:eastAsia="仿宋_GB2312"/>
                <w:sz w:val="24"/>
              </w:rPr>
              <w:t>需求要求的技术参数指标及投</w:t>
            </w:r>
            <w:r>
              <w:rPr>
                <w:rFonts w:ascii="仿宋_GB2312" w:hAnsi="仿宋_GB2312" w:cs="仿宋_GB2312" w:eastAsia="仿宋_GB2312"/>
                <w:sz w:val="24"/>
              </w:rPr>
              <w:t>标</w:t>
            </w:r>
            <w:r>
              <w:rPr>
                <w:rFonts w:ascii="仿宋_GB2312" w:hAnsi="仿宋_GB2312" w:cs="仿宋_GB2312" w:eastAsia="仿宋_GB2312"/>
                <w:sz w:val="24"/>
              </w:rPr>
              <w:t>文件响应情况为标准。</w:t>
            </w:r>
          </w:p>
          <w:p>
            <w:pPr>
              <w:pStyle w:val="null3"/>
              <w:ind w:firstLine="480"/>
              <w:jc w:val="left"/>
            </w:pPr>
            <w:r>
              <w:rPr>
                <w:rFonts w:ascii="仿宋_GB2312" w:hAnsi="仿宋_GB2312" w:cs="仿宋_GB2312" w:eastAsia="仿宋_GB2312"/>
                <w:sz w:val="24"/>
              </w:rPr>
              <w:t>7.投</w:t>
            </w:r>
            <w:r>
              <w:rPr>
                <w:rFonts w:ascii="仿宋_GB2312" w:hAnsi="仿宋_GB2312" w:cs="仿宋_GB2312" w:eastAsia="仿宋_GB2312"/>
                <w:sz w:val="24"/>
              </w:rPr>
              <w:t>标人</w:t>
            </w:r>
            <w:r>
              <w:rPr>
                <w:rFonts w:ascii="仿宋_GB2312" w:hAnsi="仿宋_GB2312" w:cs="仿宋_GB2312" w:eastAsia="仿宋_GB2312"/>
                <w:sz w:val="24"/>
              </w:rPr>
              <w:t>在供货时应提供包括但不限于满足设备安装、使用和维护的技术文件，如</w:t>
            </w:r>
            <w:r>
              <w:rPr>
                <w:rFonts w:ascii="仿宋_GB2312" w:hAnsi="仿宋_GB2312" w:cs="仿宋_GB2312" w:eastAsia="仿宋_GB2312"/>
                <w:sz w:val="24"/>
              </w:rPr>
              <w:t>:设备和附件装箱清单、设备质量合格检定证明文件、设备保修服务卡、设备中文使用说明和维护手册等。</w:t>
            </w:r>
          </w:p>
          <w:p>
            <w:pPr>
              <w:pStyle w:val="null3"/>
              <w:ind w:firstLine="480"/>
              <w:jc w:val="left"/>
            </w:pPr>
            <w:r>
              <w:rPr>
                <w:rFonts w:ascii="仿宋_GB2312" w:hAnsi="仿宋_GB2312" w:cs="仿宋_GB2312" w:eastAsia="仿宋_GB2312"/>
                <w:sz w:val="24"/>
              </w:rPr>
              <w:t>8.在车辆质量保证期内，投标人应对由于设计、工艺或材料的缺陷而造成的任何不足或故障负责。如车辆的配置或质量与合同不符，或存在缺陷，投标人应接到采购人书面通知后三个工作日内按合同确定的规格、质量予以更换，由此造成的一系列损失由投标人承担。</w:t>
            </w:r>
          </w:p>
          <w:p>
            <w:pPr>
              <w:pStyle w:val="null3"/>
              <w:spacing w:before="105" w:after="105"/>
              <w:jc w:val="left"/>
              <w:outlineLvl w:val="1"/>
            </w:pPr>
            <w:r>
              <w:rPr>
                <w:rFonts w:ascii="仿宋_GB2312" w:hAnsi="仿宋_GB2312" w:cs="仿宋_GB2312" w:eastAsia="仿宋_GB2312"/>
                <w:sz w:val="24"/>
                <w:b/>
              </w:rPr>
              <w:t>（三）</w:t>
            </w:r>
            <w:r>
              <w:rPr>
                <w:rFonts w:ascii="仿宋_GB2312" w:hAnsi="仿宋_GB2312" w:cs="仿宋_GB2312" w:eastAsia="仿宋_GB2312"/>
                <w:sz w:val="24"/>
                <w:b/>
              </w:rPr>
              <w:t>、验收标准</w:t>
            </w:r>
          </w:p>
          <w:p>
            <w:pPr>
              <w:pStyle w:val="null3"/>
              <w:ind w:firstLine="480"/>
              <w:jc w:val="left"/>
            </w:pPr>
            <w:r>
              <w:rPr>
                <w:rFonts w:ascii="仿宋_GB2312" w:hAnsi="仿宋_GB2312" w:cs="仿宋_GB2312" w:eastAsia="仿宋_GB2312"/>
                <w:sz w:val="24"/>
              </w:rPr>
              <w:t>由采购人组织验收小组在指定地点对所购车辆进行验收，验收标准除采购要求的技术参数外，可溯源到国家相关标准。投标人提供的车辆应达到国家有关规定、规范标准及采购需求的要求并确保整体通过采购人的验收。</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（四）</w:t>
            </w:r>
            <w:r>
              <w:rPr>
                <w:rFonts w:ascii="仿宋_GB2312" w:hAnsi="仿宋_GB2312" w:cs="仿宋_GB2312" w:eastAsia="仿宋_GB2312"/>
                <w:sz w:val="24"/>
                <w:b/>
              </w:rPr>
              <w:t>、售后服务（投标时提供承诺书，并加盖投标人单位公章。）</w:t>
            </w:r>
          </w:p>
          <w:p>
            <w:pPr>
              <w:pStyle w:val="null3"/>
              <w:ind w:firstLine="480"/>
              <w:jc w:val="left"/>
            </w:pPr>
            <w:r>
              <w:rPr>
                <w:rFonts w:ascii="仿宋_GB2312" w:hAnsi="仿宋_GB2312" w:cs="仿宋_GB2312" w:eastAsia="仿宋_GB2312"/>
                <w:sz w:val="24"/>
              </w:rPr>
              <w:t>1.投标人须提供在该品牌4S店或特约维修站进行免费强保及有偿例保，经鉴定属“三包”范围内的质量故障，投标人负责实行“三包”服务。</w:t>
            </w:r>
          </w:p>
          <w:p>
            <w:pPr>
              <w:pStyle w:val="null3"/>
              <w:ind w:firstLine="480"/>
              <w:jc w:val="left"/>
            </w:pPr>
            <w:r>
              <w:rPr>
                <w:rFonts w:ascii="仿宋_GB2312" w:hAnsi="仿宋_GB2312" w:cs="仿宋_GB2312" w:eastAsia="仿宋_GB2312"/>
                <w:sz w:val="24"/>
              </w:rPr>
              <w:t>2.投标人接到采购人报修电话（传真）后，到达指定故障现场的时限（响应时间）为：海口市内到达服务现场时限小于2小时，海口市外到达服务现场时限6小时。若乙方未按约定时间到达故障现场，每延误 1 小时，按 [X] 元 / 小时支付违约金；累计延误超过 24 小时的，甲方有权委托第三方维修，费用由乙方承担并按维修金额的 30% 支付管理费。</w:t>
            </w:r>
          </w:p>
          <w:p>
            <w:pPr>
              <w:pStyle w:val="null3"/>
              <w:ind w:firstLine="480"/>
              <w:jc w:val="left"/>
            </w:pPr>
            <w:r>
              <w:rPr>
                <w:rFonts w:ascii="仿宋_GB2312" w:hAnsi="仿宋_GB2312" w:cs="仿宋_GB2312" w:eastAsia="仿宋_GB2312"/>
                <w:sz w:val="24"/>
              </w:rPr>
              <w:t>3.故障报修后，投标人需在24小时内排除故障。如遇特殊情况无法在时限内解决的故障，投标人必须在该时限内向采购人提出说明和处理故障的方案。</w:t>
            </w:r>
          </w:p>
          <w:p>
            <w:pPr>
              <w:pStyle w:val="null3"/>
              <w:ind w:firstLine="480"/>
              <w:jc w:val="left"/>
            </w:pPr>
            <w:r>
              <w:rPr>
                <w:rFonts w:ascii="仿宋_GB2312" w:hAnsi="仿宋_GB2312" w:cs="仿宋_GB2312" w:eastAsia="仿宋_GB2312"/>
                <w:sz w:val="24"/>
              </w:rPr>
              <w:t>4.投标人在采购人所购车辆投入使用前，对车辆进行全车安全技术检查，并与采购人建立定期信息沟通机制，使用中做好质量回访，接受采购人反映的车辆质量及售后服务方面的问题，并及时回应解决。</w:t>
            </w:r>
          </w:p>
          <w:p>
            <w:pPr>
              <w:pStyle w:val="null3"/>
              <w:ind w:firstLine="480"/>
              <w:jc w:val="left"/>
            </w:pPr>
            <w:r>
              <w:rPr>
                <w:rFonts w:ascii="仿宋_GB2312" w:hAnsi="仿宋_GB2312" w:cs="仿宋_GB2312" w:eastAsia="仿宋_GB2312"/>
                <w:sz w:val="24"/>
              </w:rPr>
              <w:t>5.投标人应按采购人要求，在车辆投入使用前，统一对驾驶员进行相关技术培训。</w:t>
            </w:r>
          </w:p>
          <w:p>
            <w:pPr>
              <w:pStyle w:val="null3"/>
              <w:ind w:firstLine="480"/>
              <w:jc w:val="left"/>
            </w:pPr>
            <w:r>
              <w:rPr>
                <w:rFonts w:ascii="仿宋_GB2312" w:hAnsi="仿宋_GB2312" w:cs="仿宋_GB2312" w:eastAsia="仿宋_GB2312"/>
                <w:sz w:val="24"/>
              </w:rPr>
              <w:t>6.</w:t>
            </w:r>
            <w:r>
              <w:rPr>
                <w:rFonts w:ascii="仿宋_GB2312" w:hAnsi="仿宋_GB2312" w:cs="仿宋_GB2312" w:eastAsia="仿宋_GB2312"/>
                <w:sz w:val="24"/>
              </w:rPr>
              <w:t>第</w:t>
            </w:r>
            <w:r>
              <w:rPr>
                <w:rFonts w:ascii="仿宋_GB2312" w:hAnsi="仿宋_GB2312" w:cs="仿宋_GB2312" w:eastAsia="仿宋_GB2312"/>
                <w:sz w:val="24"/>
              </w:rPr>
              <w:t>1包、2包、3包、4包投标人应免费提供与中标车辆数量1:1配套的智能交流充电桩（AC 220V/32A，7KW），每套含桩体、安装支架及30米电缆。</w:t>
            </w:r>
          </w:p>
          <w:p>
            <w:pPr>
              <w:pStyle w:val="null3"/>
              <w:ind w:firstLine="480"/>
              <w:jc w:val="left"/>
            </w:pPr>
            <w:r>
              <w:rPr>
                <w:rFonts w:ascii="仿宋_GB2312" w:hAnsi="仿宋_GB2312" w:cs="仿宋_GB2312" w:eastAsia="仿宋_GB2312"/>
                <w:sz w:val="24"/>
              </w:rPr>
              <w:t>7.</w:t>
            </w:r>
            <w:r>
              <w:rPr>
                <w:rFonts w:ascii="仿宋_GB2312" w:hAnsi="仿宋_GB2312" w:cs="仿宋_GB2312" w:eastAsia="仿宋_GB2312"/>
                <w:sz w:val="24"/>
              </w:rPr>
              <w:t>第</w:t>
            </w:r>
            <w:r>
              <w:rPr>
                <w:rFonts w:ascii="仿宋_GB2312" w:hAnsi="仿宋_GB2312" w:cs="仿宋_GB2312" w:eastAsia="仿宋_GB2312"/>
                <w:sz w:val="24"/>
              </w:rPr>
              <w:t>5包、6包、</w:t>
            </w:r>
            <w:r>
              <w:rPr>
                <w:rFonts w:ascii="仿宋_GB2312" w:hAnsi="仿宋_GB2312" w:cs="仿宋_GB2312" w:eastAsia="仿宋_GB2312"/>
                <w:sz w:val="24"/>
              </w:rPr>
              <w:t>7</w:t>
            </w:r>
            <w:r>
              <w:rPr>
                <w:rFonts w:ascii="仿宋_GB2312" w:hAnsi="仿宋_GB2312" w:cs="仿宋_GB2312" w:eastAsia="仿宋_GB2312"/>
                <w:sz w:val="24"/>
              </w:rPr>
              <w:t>包、</w:t>
            </w:r>
            <w:r>
              <w:rPr>
                <w:rFonts w:ascii="仿宋_GB2312" w:hAnsi="仿宋_GB2312" w:cs="仿宋_GB2312" w:eastAsia="仿宋_GB2312"/>
                <w:sz w:val="24"/>
              </w:rPr>
              <w:t>8</w:t>
            </w:r>
            <w:r>
              <w:rPr>
                <w:rFonts w:ascii="仿宋_GB2312" w:hAnsi="仿宋_GB2312" w:cs="仿宋_GB2312" w:eastAsia="仿宋_GB2312"/>
                <w:sz w:val="24"/>
              </w:rPr>
              <w:t>包</w:t>
            </w:r>
            <w:r>
              <w:rPr>
                <w:rFonts w:ascii="仿宋_GB2312" w:hAnsi="仿宋_GB2312" w:cs="仿宋_GB2312" w:eastAsia="仿宋_GB2312"/>
                <w:sz w:val="24"/>
              </w:rPr>
              <w:t>中标人须代缴购置税，购置税由采购人另行支付。</w:t>
            </w:r>
          </w:p>
          <w:p>
            <w:pPr>
              <w:pStyle w:val="null3"/>
              <w:spacing w:before="105" w:after="105"/>
              <w:jc w:val="left"/>
              <w:outlineLvl w:val="1"/>
            </w:pPr>
            <w:r>
              <w:rPr>
                <w:rFonts w:ascii="仿宋_GB2312" w:hAnsi="仿宋_GB2312" w:cs="仿宋_GB2312" w:eastAsia="仿宋_GB2312"/>
                <w:sz w:val="24"/>
                <w:b/>
              </w:rPr>
              <w:t>（五）</w:t>
            </w:r>
            <w:r>
              <w:rPr>
                <w:rFonts w:ascii="仿宋_GB2312" w:hAnsi="仿宋_GB2312" w:cs="仿宋_GB2312" w:eastAsia="仿宋_GB2312"/>
                <w:sz w:val="24"/>
                <w:b/>
              </w:rPr>
              <w:t>、其他要求说明（仅适用于</w:t>
            </w:r>
            <w:r>
              <w:rPr>
                <w:rFonts w:ascii="仿宋_GB2312" w:hAnsi="仿宋_GB2312" w:cs="仿宋_GB2312" w:eastAsia="仿宋_GB2312"/>
                <w:sz w:val="24"/>
                <w:b/>
              </w:rPr>
              <w:t>5包、6包、</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8</w:t>
            </w:r>
            <w:r>
              <w:rPr>
                <w:rFonts w:ascii="仿宋_GB2312" w:hAnsi="仿宋_GB2312" w:cs="仿宋_GB2312" w:eastAsia="仿宋_GB2312"/>
                <w:sz w:val="24"/>
                <w:b/>
              </w:rPr>
              <w:t>包）</w:t>
            </w:r>
          </w:p>
          <w:p>
            <w:pPr>
              <w:pStyle w:val="null3"/>
              <w:ind w:firstLine="480"/>
              <w:jc w:val="left"/>
            </w:pPr>
            <w:r>
              <w:rPr>
                <w:rFonts w:ascii="仿宋_GB2312" w:hAnsi="仿宋_GB2312" w:cs="仿宋_GB2312" w:eastAsia="仿宋_GB2312"/>
                <w:sz w:val="24"/>
              </w:rPr>
              <w:t>1.投标人应根据选用的车辆和选配的配件，提供车辆品牌型号和详细的车辆改装技术方案。</w:t>
            </w:r>
          </w:p>
          <w:p>
            <w:pPr>
              <w:pStyle w:val="null3"/>
              <w:ind w:firstLine="480"/>
              <w:jc w:val="left"/>
            </w:pPr>
            <w:r>
              <w:rPr>
                <w:rFonts w:ascii="仿宋_GB2312" w:hAnsi="仿宋_GB2312" w:cs="仿宋_GB2312" w:eastAsia="仿宋_GB2312"/>
                <w:sz w:val="24"/>
              </w:rPr>
              <w:t>2.如项目实施过程中出现中</w:t>
            </w:r>
            <w:r>
              <w:rPr>
                <w:rFonts w:ascii="仿宋_GB2312" w:hAnsi="仿宋_GB2312" w:cs="仿宋_GB2312" w:eastAsia="仿宋_GB2312"/>
                <w:sz w:val="24"/>
              </w:rPr>
              <w:t>标人</w:t>
            </w:r>
            <w:r>
              <w:rPr>
                <w:rFonts w:ascii="仿宋_GB2312" w:hAnsi="仿宋_GB2312" w:cs="仿宋_GB2312" w:eastAsia="仿宋_GB2312"/>
                <w:sz w:val="24"/>
              </w:rPr>
              <w:t>不按投</w:t>
            </w:r>
            <w:r>
              <w:rPr>
                <w:rFonts w:ascii="仿宋_GB2312" w:hAnsi="仿宋_GB2312" w:cs="仿宋_GB2312" w:eastAsia="仿宋_GB2312"/>
                <w:sz w:val="24"/>
              </w:rPr>
              <w:t>标</w:t>
            </w:r>
            <w:r>
              <w:rPr>
                <w:rFonts w:ascii="仿宋_GB2312" w:hAnsi="仿宋_GB2312" w:cs="仿宋_GB2312" w:eastAsia="仿宋_GB2312"/>
                <w:sz w:val="24"/>
              </w:rPr>
              <w:t>文件或合同内容要求执行，无法满足项目实施标准要求、偷工减料、降低质量标准、超过工期等行为，采购人有权终止合同，并报政府采购管理部门严肃处理。</w:t>
            </w:r>
          </w:p>
          <w:p>
            <w:pPr>
              <w:pStyle w:val="null3"/>
              <w:ind w:firstLine="480"/>
              <w:jc w:val="left"/>
            </w:pPr>
            <w:r>
              <w:rPr>
                <w:rFonts w:ascii="仿宋_GB2312" w:hAnsi="仿宋_GB2312" w:cs="仿宋_GB2312" w:eastAsia="仿宋_GB2312"/>
                <w:sz w:val="24"/>
              </w:rPr>
              <w:t>3.投</w:t>
            </w:r>
            <w:r>
              <w:rPr>
                <w:rFonts w:ascii="仿宋_GB2312" w:hAnsi="仿宋_GB2312" w:cs="仿宋_GB2312" w:eastAsia="仿宋_GB2312"/>
                <w:sz w:val="24"/>
              </w:rPr>
              <w:t>标人</w:t>
            </w:r>
            <w:r>
              <w:rPr>
                <w:rFonts w:ascii="仿宋_GB2312" w:hAnsi="仿宋_GB2312" w:cs="仿宋_GB2312" w:eastAsia="仿宋_GB2312"/>
                <w:sz w:val="24"/>
              </w:rPr>
              <w:t>必须根据所提供产品的技术参数、资质资料编写投</w:t>
            </w:r>
            <w:r>
              <w:rPr>
                <w:rFonts w:ascii="仿宋_GB2312" w:hAnsi="仿宋_GB2312" w:cs="仿宋_GB2312" w:eastAsia="仿宋_GB2312"/>
                <w:sz w:val="24"/>
              </w:rPr>
              <w:t>标</w:t>
            </w:r>
            <w:r>
              <w:rPr>
                <w:rFonts w:ascii="仿宋_GB2312" w:hAnsi="仿宋_GB2312" w:cs="仿宋_GB2312" w:eastAsia="仿宋_GB2312"/>
                <w:sz w:val="24"/>
              </w:rPr>
              <w:t>文件。在中</w:t>
            </w:r>
            <w:r>
              <w:rPr>
                <w:rFonts w:ascii="仿宋_GB2312" w:hAnsi="仿宋_GB2312" w:cs="仿宋_GB2312" w:eastAsia="仿宋_GB2312"/>
                <w:sz w:val="24"/>
              </w:rPr>
              <w:t>标结果</w:t>
            </w:r>
            <w:r>
              <w:rPr>
                <w:rFonts w:ascii="仿宋_GB2312" w:hAnsi="仿宋_GB2312" w:cs="仿宋_GB2312" w:eastAsia="仿宋_GB2312"/>
                <w:sz w:val="24"/>
              </w:rPr>
              <w:t>公示期间，采购人有权对中标</w:t>
            </w:r>
            <w:r>
              <w:rPr>
                <w:rFonts w:ascii="仿宋_GB2312" w:hAnsi="仿宋_GB2312" w:cs="仿宋_GB2312" w:eastAsia="仿宋_GB2312"/>
                <w:sz w:val="24"/>
              </w:rPr>
              <w:t>人所</w:t>
            </w:r>
            <w:r>
              <w:rPr>
                <w:rFonts w:ascii="仿宋_GB2312" w:hAnsi="仿宋_GB2312" w:cs="仿宋_GB2312" w:eastAsia="仿宋_GB2312"/>
                <w:sz w:val="24"/>
              </w:rPr>
              <w:t>提供货物的技术指标、资质证书资料等进行任何形式的核查，如发现与其投</w:t>
            </w:r>
            <w:r>
              <w:rPr>
                <w:rFonts w:ascii="仿宋_GB2312" w:hAnsi="仿宋_GB2312" w:cs="仿宋_GB2312" w:eastAsia="仿宋_GB2312"/>
                <w:sz w:val="24"/>
              </w:rPr>
              <w:t>标</w:t>
            </w:r>
            <w:r>
              <w:rPr>
                <w:rFonts w:ascii="仿宋_GB2312" w:hAnsi="仿宋_GB2312" w:cs="仿宋_GB2312" w:eastAsia="仿宋_GB2312"/>
                <w:sz w:val="24"/>
              </w:rPr>
              <w:t>文件中的描述不一或所提供的材料为虚假材料，采购人有权拒签合同，并报政府采购主管部门严肃处理。</w:t>
            </w:r>
          </w:p>
          <w:p>
            <w:pPr>
              <w:pStyle w:val="null3"/>
              <w:ind w:firstLine="480"/>
              <w:jc w:val="left"/>
            </w:pPr>
            <w:r>
              <w:rPr>
                <w:rFonts w:ascii="仿宋_GB2312" w:hAnsi="仿宋_GB2312" w:cs="仿宋_GB2312" w:eastAsia="仿宋_GB2312"/>
                <w:sz w:val="24"/>
              </w:rPr>
              <w:t>4.其他未尽事宜以合同约定为准。</w:t>
            </w:r>
          </w:p>
          <w:p>
            <w:pPr>
              <w:pStyle w:val="null3"/>
              <w:spacing w:before="105" w:after="105"/>
              <w:jc w:val="left"/>
              <w:outlineLvl w:val="1"/>
            </w:pPr>
            <w:r>
              <w:rPr>
                <w:rFonts w:ascii="仿宋_GB2312" w:hAnsi="仿宋_GB2312" w:cs="仿宋_GB2312" w:eastAsia="仿宋_GB2312"/>
                <w:sz w:val="24"/>
                <w:b/>
              </w:rPr>
              <w:t>★</w:t>
            </w:r>
            <w:r>
              <w:rPr>
                <w:rFonts w:ascii="仿宋_GB2312" w:hAnsi="仿宋_GB2312" w:cs="仿宋_GB2312" w:eastAsia="仿宋_GB2312"/>
                <w:sz w:val="24"/>
                <w:b/>
              </w:rPr>
              <w:t>（六）</w:t>
            </w:r>
            <w:r>
              <w:rPr>
                <w:rFonts w:ascii="仿宋_GB2312" w:hAnsi="仿宋_GB2312" w:cs="仿宋_GB2312" w:eastAsia="仿宋_GB2312"/>
                <w:sz w:val="24"/>
                <w:b/>
              </w:rPr>
              <w:t>、本项目采购预算：</w:t>
            </w:r>
            <w:r>
              <w:rPr>
                <w:rFonts w:ascii="仿宋_GB2312" w:hAnsi="仿宋_GB2312" w:cs="仿宋_GB2312" w:eastAsia="仿宋_GB2312"/>
                <w:sz w:val="24"/>
                <w:b/>
              </w:rPr>
              <w:t>1包:</w:t>
            </w:r>
            <w:r>
              <w:rPr>
                <w:rFonts w:ascii="仿宋_GB2312" w:hAnsi="仿宋_GB2312" w:cs="仿宋_GB2312" w:eastAsia="仿宋_GB2312"/>
                <w:sz w:val="24"/>
                <w:b/>
              </w:rPr>
              <w:t>612</w:t>
            </w:r>
            <w:r>
              <w:rPr>
                <w:rFonts w:ascii="仿宋_GB2312" w:hAnsi="仿宋_GB2312" w:cs="仿宋_GB2312" w:eastAsia="仿宋_GB2312"/>
                <w:sz w:val="24"/>
                <w:b/>
              </w:rPr>
              <w:t>万元；</w:t>
            </w:r>
            <w:r>
              <w:rPr>
                <w:rFonts w:ascii="仿宋_GB2312" w:hAnsi="仿宋_GB2312" w:cs="仿宋_GB2312" w:eastAsia="仿宋_GB2312"/>
                <w:sz w:val="24"/>
                <w:b/>
              </w:rPr>
              <w:t>2包:</w:t>
            </w:r>
            <w:r>
              <w:rPr>
                <w:rFonts w:ascii="仿宋_GB2312" w:hAnsi="仿宋_GB2312" w:cs="仿宋_GB2312" w:eastAsia="仿宋_GB2312"/>
                <w:sz w:val="24"/>
                <w:b/>
              </w:rPr>
              <w:t>9</w:t>
            </w:r>
            <w:r>
              <w:rPr>
                <w:rFonts w:ascii="仿宋_GB2312" w:hAnsi="仿宋_GB2312" w:cs="仿宋_GB2312" w:eastAsia="仿宋_GB2312"/>
                <w:sz w:val="24"/>
                <w:b/>
              </w:rPr>
              <w:t>0万元；3包:</w:t>
            </w:r>
            <w:r>
              <w:rPr>
                <w:rFonts w:ascii="仿宋_GB2312" w:hAnsi="仿宋_GB2312" w:cs="仿宋_GB2312" w:eastAsia="仿宋_GB2312"/>
                <w:sz w:val="24"/>
                <w:b/>
              </w:rPr>
              <w:t>50</w:t>
            </w:r>
            <w:r>
              <w:rPr>
                <w:rFonts w:ascii="仿宋_GB2312" w:hAnsi="仿宋_GB2312" w:cs="仿宋_GB2312" w:eastAsia="仿宋_GB2312"/>
                <w:sz w:val="24"/>
                <w:b/>
              </w:rPr>
              <w:t>万元；</w:t>
            </w:r>
            <w:r>
              <w:rPr>
                <w:rFonts w:ascii="仿宋_GB2312" w:hAnsi="仿宋_GB2312" w:cs="仿宋_GB2312" w:eastAsia="仿宋_GB2312"/>
                <w:sz w:val="24"/>
                <w:b/>
              </w:rPr>
              <w:t>4包:</w:t>
            </w:r>
            <w:r>
              <w:rPr>
                <w:rFonts w:ascii="仿宋_GB2312" w:hAnsi="仿宋_GB2312" w:cs="仿宋_GB2312" w:eastAsia="仿宋_GB2312"/>
                <w:sz w:val="24"/>
                <w:b/>
              </w:rPr>
              <w:t>25</w:t>
            </w:r>
            <w:r>
              <w:rPr>
                <w:rFonts w:ascii="仿宋_GB2312" w:hAnsi="仿宋_GB2312" w:cs="仿宋_GB2312" w:eastAsia="仿宋_GB2312"/>
                <w:sz w:val="24"/>
                <w:b/>
              </w:rPr>
              <w:t>万元；</w:t>
            </w:r>
            <w:r>
              <w:rPr>
                <w:rFonts w:ascii="仿宋_GB2312" w:hAnsi="仿宋_GB2312" w:cs="仿宋_GB2312" w:eastAsia="仿宋_GB2312"/>
                <w:sz w:val="24"/>
                <w:b/>
              </w:rPr>
              <w:t>5包:</w:t>
            </w:r>
            <w:r>
              <w:rPr>
                <w:rFonts w:ascii="仿宋_GB2312" w:hAnsi="仿宋_GB2312" w:cs="仿宋_GB2312" w:eastAsia="仿宋_GB2312"/>
                <w:sz w:val="24"/>
                <w:b/>
              </w:rPr>
              <w:t>275</w:t>
            </w:r>
            <w:r>
              <w:rPr>
                <w:rFonts w:ascii="仿宋_GB2312" w:hAnsi="仿宋_GB2312" w:cs="仿宋_GB2312" w:eastAsia="仿宋_GB2312"/>
                <w:sz w:val="24"/>
                <w:b/>
              </w:rPr>
              <w:t>万元；</w:t>
            </w:r>
            <w:r>
              <w:rPr>
                <w:rFonts w:ascii="仿宋_GB2312" w:hAnsi="仿宋_GB2312" w:cs="仿宋_GB2312" w:eastAsia="仿宋_GB2312"/>
                <w:sz w:val="24"/>
                <w:b/>
              </w:rPr>
              <w:t>6包:</w:t>
            </w:r>
            <w:r>
              <w:rPr>
                <w:rFonts w:ascii="仿宋_GB2312" w:hAnsi="仿宋_GB2312" w:cs="仿宋_GB2312" w:eastAsia="仿宋_GB2312"/>
                <w:sz w:val="24"/>
                <w:b/>
              </w:rPr>
              <w:t>105</w:t>
            </w:r>
            <w:r>
              <w:rPr>
                <w:rFonts w:ascii="仿宋_GB2312" w:hAnsi="仿宋_GB2312" w:cs="仿宋_GB2312" w:eastAsia="仿宋_GB2312"/>
                <w:sz w:val="24"/>
                <w:b/>
              </w:rPr>
              <w:t>万元；</w:t>
            </w:r>
            <w:r>
              <w:rPr>
                <w:rFonts w:ascii="仿宋_GB2312" w:hAnsi="仿宋_GB2312" w:cs="仿宋_GB2312" w:eastAsia="仿宋_GB2312"/>
                <w:sz w:val="24"/>
                <w:b/>
              </w:rPr>
              <w:t>7</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273</w:t>
            </w:r>
            <w:r>
              <w:rPr>
                <w:rFonts w:ascii="仿宋_GB2312" w:hAnsi="仿宋_GB2312" w:cs="仿宋_GB2312" w:eastAsia="仿宋_GB2312"/>
                <w:sz w:val="24"/>
                <w:b/>
              </w:rPr>
              <w:t>万元；</w:t>
            </w:r>
            <w:r>
              <w:rPr>
                <w:rFonts w:ascii="仿宋_GB2312" w:hAnsi="仿宋_GB2312" w:cs="仿宋_GB2312" w:eastAsia="仿宋_GB2312"/>
                <w:sz w:val="24"/>
                <w:b/>
              </w:rPr>
              <w:t>8</w:t>
            </w:r>
            <w:r>
              <w:rPr>
                <w:rFonts w:ascii="仿宋_GB2312" w:hAnsi="仿宋_GB2312" w:cs="仿宋_GB2312" w:eastAsia="仿宋_GB2312"/>
                <w:sz w:val="24"/>
                <w:b/>
              </w:rPr>
              <w:t>包</w:t>
            </w:r>
            <w:r>
              <w:rPr>
                <w:rFonts w:ascii="仿宋_GB2312" w:hAnsi="仿宋_GB2312" w:cs="仿宋_GB2312" w:eastAsia="仿宋_GB2312"/>
                <w:sz w:val="24"/>
                <w:b/>
              </w:rPr>
              <w:t>:</w:t>
            </w:r>
            <w:r>
              <w:rPr>
                <w:rFonts w:ascii="仿宋_GB2312" w:hAnsi="仿宋_GB2312" w:cs="仿宋_GB2312" w:eastAsia="仿宋_GB2312"/>
                <w:sz w:val="24"/>
                <w:b/>
              </w:rPr>
              <w:t>90</w:t>
            </w:r>
            <w:r>
              <w:rPr>
                <w:rFonts w:ascii="仿宋_GB2312" w:hAnsi="仿宋_GB2312" w:cs="仿宋_GB2312" w:eastAsia="仿宋_GB2312"/>
                <w:sz w:val="24"/>
                <w:b/>
              </w:rPr>
              <w:t>万元</w:t>
            </w:r>
            <w:r>
              <w:rPr>
                <w:rFonts w:ascii="仿宋_GB2312" w:hAnsi="仿宋_GB2312" w:cs="仿宋_GB2312" w:eastAsia="仿宋_GB2312"/>
                <w:sz w:val="24"/>
                <w:b/>
              </w:rPr>
              <w:t>。</w:t>
            </w:r>
            <w:r>
              <w:rPr>
                <w:rFonts w:ascii="仿宋_GB2312" w:hAnsi="仿宋_GB2312" w:cs="仿宋_GB2312" w:eastAsia="仿宋_GB2312"/>
                <w:sz w:val="24"/>
                <w:b/>
              </w:rPr>
              <w:t>（本采购预算不含车辆购置税；报价不得超出</w:t>
            </w:r>
            <w:r>
              <w:rPr>
                <w:rFonts w:ascii="仿宋_GB2312" w:hAnsi="仿宋_GB2312" w:cs="仿宋_GB2312" w:eastAsia="仿宋_GB2312"/>
                <w:sz w:val="24"/>
                <w:b/>
              </w:rPr>
              <w:t>各包采购</w:t>
            </w:r>
            <w:r>
              <w:rPr>
                <w:rFonts w:ascii="仿宋_GB2312" w:hAnsi="仿宋_GB2312" w:cs="仿宋_GB2312" w:eastAsia="仿宋_GB2312"/>
                <w:sz w:val="24"/>
                <w:b/>
              </w:rPr>
              <w:t>预算</w:t>
            </w:r>
            <w:r>
              <w:rPr>
                <w:rFonts w:ascii="仿宋_GB2312" w:hAnsi="仿宋_GB2312" w:cs="仿宋_GB2312" w:eastAsia="仿宋_GB2312"/>
                <w:sz w:val="24"/>
                <w:b/>
              </w:rPr>
              <w:t>，且所报各产品单价不得超过下表中</w:t>
            </w:r>
            <w:r>
              <w:rPr>
                <w:rFonts w:ascii="仿宋_GB2312" w:hAnsi="仿宋_GB2312" w:cs="仿宋_GB2312" w:eastAsia="仿宋_GB2312"/>
                <w:sz w:val="24"/>
                <w:b/>
              </w:rPr>
              <w:t>“单价最高限价（不含税）”</w:t>
            </w:r>
            <w:r>
              <w:rPr>
                <w:rFonts w:ascii="仿宋_GB2312" w:hAnsi="仿宋_GB2312" w:cs="仿宋_GB2312" w:eastAsia="仿宋_GB2312"/>
                <w:sz w:val="24"/>
                <w:b/>
              </w:rPr>
              <w:t>）</w:t>
            </w:r>
          </w:p>
          <w:tbl>
            <w:tblPr>
              <w:tblBorders>
                <w:top w:val="none" w:color="000000" w:sz="4"/>
                <w:left w:val="none" w:color="000000" w:sz="4"/>
                <w:bottom w:val="none" w:color="000000" w:sz="4"/>
                <w:right w:val="none" w:color="000000" w:sz="4"/>
                <w:insideH w:val="none"/>
                <w:insideV w:val="none"/>
              </w:tblBorders>
            </w:tblPr>
            <w:tblGrid>
              <w:gridCol w:w="301"/>
              <w:gridCol w:w="247"/>
              <w:gridCol w:w="925"/>
              <w:gridCol w:w="282"/>
              <w:gridCol w:w="282"/>
              <w:gridCol w:w="517"/>
            </w:tblGrid>
            <w:tr>
              <w:tc>
                <w:tcPr>
                  <w:tcW w:type="dxa" w:w="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41"/>
                    <w:jc w:val="left"/>
                  </w:pPr>
                  <w:r>
                    <w:rPr>
                      <w:rFonts w:ascii="仿宋_GB2312" w:hAnsi="仿宋_GB2312" w:cs="仿宋_GB2312" w:eastAsia="仿宋_GB2312"/>
                      <w:sz w:val="24"/>
                      <w:b/>
                    </w:rPr>
                    <w:t>类型</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包号</w:t>
                  </w:r>
                </w:p>
              </w:tc>
              <w:tc>
                <w:tcPr>
                  <w:tcW w:type="dxa" w:w="9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车型</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单位</w:t>
                  </w:r>
                </w:p>
              </w:tc>
              <w:tc>
                <w:tcPr>
                  <w:tcW w:type="dxa" w:w="2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5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单价最高限价（不含税）</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新能源汽车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纯电动轿车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34</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SUV</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纯电动商务车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4</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纯电动</w:t>
                  </w:r>
                  <w:r>
                    <w:rPr>
                      <w:rFonts w:ascii="仿宋_GB2312" w:hAnsi="仿宋_GB2312" w:cs="仿宋_GB2312" w:eastAsia="仿宋_GB2312"/>
                      <w:sz w:val="24"/>
                    </w:rPr>
                    <w:t>客车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燃油型特种</w:t>
                  </w:r>
                  <w:r>
                    <w:rPr>
                      <w:rFonts w:ascii="仿宋_GB2312" w:hAnsi="仿宋_GB2312" w:cs="仿宋_GB2312" w:eastAsia="仿宋_GB2312"/>
                      <w:sz w:val="24"/>
                    </w:rPr>
                    <w:t>专业技术用</w:t>
                  </w:r>
                  <w:r>
                    <w:rPr>
                      <w:rFonts w:ascii="仿宋_GB2312" w:hAnsi="仿宋_GB2312" w:cs="仿宋_GB2312" w:eastAsia="仿宋_GB2312"/>
                      <w:sz w:val="24"/>
                    </w:rPr>
                    <w:t>车</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5</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囚车（</w:t>
                  </w:r>
                  <w:r>
                    <w:rPr>
                      <w:rFonts w:ascii="仿宋_GB2312" w:hAnsi="仿宋_GB2312" w:cs="仿宋_GB2312" w:eastAsia="仿宋_GB2312"/>
                      <w:sz w:val="24"/>
                    </w:rPr>
                    <w:t>9</w:t>
                  </w:r>
                  <w:r>
                    <w:rPr>
                      <w:rFonts w:ascii="仿宋_GB2312" w:hAnsi="仿宋_GB2312" w:cs="仿宋_GB2312" w:eastAsia="仿宋_GB2312"/>
                      <w:sz w:val="24"/>
                    </w:rPr>
                    <w:t>座）</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25万/辆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6</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35</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7</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中型警力运输车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39</w:t>
                  </w:r>
                  <w:r>
                    <w:rPr>
                      <w:rFonts w:ascii="仿宋_GB2312" w:hAnsi="仿宋_GB2312" w:cs="仿宋_GB2312" w:eastAsia="仿宋_GB2312"/>
                      <w:sz w:val="24"/>
                    </w:rPr>
                    <w:t>万</w:t>
                  </w:r>
                  <w:r>
                    <w:rPr>
                      <w:rFonts w:ascii="仿宋_GB2312" w:hAnsi="仿宋_GB2312" w:cs="仿宋_GB2312" w:eastAsia="仿宋_GB2312"/>
                      <w:sz w:val="24"/>
                    </w:rPr>
                    <w:t>/辆</w:t>
                  </w:r>
                </w:p>
              </w:tc>
            </w:tr>
            <w:tr>
              <w:tc>
                <w:tcPr>
                  <w:tcW w:type="dxa" w:w="301"/>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8</w:t>
                  </w:r>
                </w:p>
              </w:tc>
              <w:tc>
                <w:tcPr>
                  <w:tcW w:type="dxa" w:w="9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现场事故勘查车</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辆</w:t>
                  </w:r>
                </w:p>
              </w:tc>
              <w:tc>
                <w:tcPr>
                  <w:tcW w:type="dxa" w:w="2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5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45</w:t>
                  </w:r>
                  <w:r>
                    <w:rPr>
                      <w:rFonts w:ascii="仿宋_GB2312" w:hAnsi="仿宋_GB2312" w:cs="仿宋_GB2312" w:eastAsia="仿宋_GB2312"/>
                      <w:sz w:val="24"/>
                    </w:rPr>
                    <w:t>万</w:t>
                  </w:r>
                  <w:r>
                    <w:rPr>
                      <w:rFonts w:ascii="仿宋_GB2312" w:hAnsi="仿宋_GB2312" w:cs="仿宋_GB2312" w:eastAsia="仿宋_GB2312"/>
                      <w:sz w:val="24"/>
                    </w:rPr>
                    <w:t>/辆</w:t>
                  </w:r>
                </w:p>
              </w:tc>
            </w:tr>
          </w:tbl>
          <w:p>
            <w:pPr>
              <w:pStyle w:val="null3"/>
              <w:jc w:val="both"/>
            </w:pPr>
          </w:p>
        </w:tc>
      </w:tr>
    </w:tbl>
    <w:p>
      <w:pPr>
        <w:pStyle w:val="null3"/>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rPr>
        <w:t>以上商务要求除特别注明适用包的，其它均适用于所有包段。</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1、“★”条款为不允许偏离的实质性要求和条件，如不满足则认定其投标无效。 2、本需求中“二、技术和服务要求”内容须在技术、商务响应表中逐项逐条响应，其它内容无须在技术、商务响应表中逐项逐条响应。 3、第五章的合同文本为云平台系统自带模板，但并不适用于本项目。本项目合同文本以采购文件“附件”中合同文本为准，请投标人注意！！！</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投标文件格式要求</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w:t>
            </w:r>
          </w:p>
        </w:tc>
        <w:tc>
          <w:tcPr>
            <w:tcW w:type="dxa" w:w="332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w:t>
            </w:r>
          </w:p>
        </w:tc>
        <w:tc>
          <w:tcPr>
            <w:tcW w:type="dxa" w:w="332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w:t>
            </w:r>
          </w:p>
        </w:tc>
        <w:tc>
          <w:tcPr>
            <w:tcW w:type="dxa" w:w="332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参加政府采购活动前三年内，无环保类行政处罚记录</w:t>
            </w:r>
          </w:p>
        </w:tc>
        <w:tc>
          <w:tcPr>
            <w:tcW w:type="dxa" w:w="3322"/>
          </w:tcPr>
          <w:p>
            <w:pPr>
              <w:pStyle w:val="null3"/>
              <w:jc w:val="left"/>
            </w:pPr>
            <w:r>
              <w:rPr>
                <w:rFonts w:ascii="仿宋_GB2312" w:hAnsi="仿宋_GB2312" w:cs="仿宋_GB2312" w:eastAsia="仿宋_GB2312"/>
              </w:rPr>
              <w:t>参加政府采购活动前三年内，无环保类行政处罚记录，提供无环保类行政处罚记录声明函，加盖公章</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w:t>
            </w:r>
          </w:p>
        </w:tc>
        <w:tc>
          <w:tcPr>
            <w:tcW w:type="dxa" w:w="3322"/>
          </w:tcPr>
          <w:p>
            <w:pPr>
              <w:pStyle w:val="null3"/>
              <w:jc w:val="left"/>
            </w:pPr>
            <w:r>
              <w:rPr>
                <w:rFonts w:ascii="仿宋_GB2312" w:hAnsi="仿宋_GB2312" w:cs="仿宋_GB2312" w:eastAsia="仿宋_GB2312"/>
              </w:rPr>
              <w:t>所投车辆必须是国家工业和信息化部的“汽车产品公告目录”的车型，所投标产品须具有国家工信部许可的专用车公告。投标时提供工业和信息化部装备工业发展中心道路机动车辆生产企业及产品信息查询系统截图。网址：https://app.miit-eidc.org.cn/miitxxgk/gonggao/xxgk/index，加盖公章。若车辆公告名称与本项目内车辆名称存在差异，但实际车辆功能确实能满足采购项目内车辆要求的，须标注说明，如：本项目内的“小型警力运输车”在国家工信部许可的专用特种车辆公告目录内实际与“运兵车”一致，“现场事故勘查车”在国家工信部许可的专用特种车辆公告目录内实际与“勘察车”一致。</w:t>
            </w:r>
          </w:p>
        </w:tc>
        <w:tc>
          <w:tcPr>
            <w:tcW w:type="dxa" w:w="1661"/>
          </w:tcPr>
          <w:p>
            <w:pPr>
              <w:pStyle w:val="null3"/>
              <w:jc w:val="left"/>
            </w:pPr>
            <w:r>
              <w:rPr>
                <w:rFonts w:ascii="仿宋_GB2312" w:hAnsi="仿宋_GB2312" w:cs="仿宋_GB2312" w:eastAsia="仿宋_GB2312"/>
              </w:rPr>
              <w:t>投标文件格式要求</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资格审查要求概况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 xml:space="preserve"> 序号</w:t>
            </w:r>
          </w:p>
        </w:tc>
        <w:tc>
          <w:tcPr>
            <w:tcW w:type="dxa" w:w="2492"/>
          </w:tcPr>
          <w:p>
            <w:pPr>
              <w:pStyle w:val="null3"/>
              <w:jc w:val="left"/>
            </w:pPr>
            <w:r>
              <w:rPr>
                <w:rFonts w:ascii="仿宋_GB2312" w:hAnsi="仿宋_GB2312" w:cs="仿宋_GB2312" w:eastAsia="仿宋_GB2312"/>
              </w:rPr>
              <w:t xml:space="preserve"> 符合审查要求概况</w:t>
            </w:r>
          </w:p>
        </w:tc>
        <w:tc>
          <w:tcPr>
            <w:tcW w:type="dxa" w:w="3322"/>
          </w:tcPr>
          <w:p>
            <w:pPr>
              <w:pStyle w:val="null3"/>
              <w:jc w:val="left"/>
            </w:pPr>
            <w:r>
              <w:rPr>
                <w:rFonts w:ascii="仿宋_GB2312" w:hAnsi="仿宋_GB2312" w:cs="仿宋_GB2312" w:eastAsia="仿宋_GB2312"/>
              </w:rPr>
              <w:t xml:space="preserve"> 评审点具体描述</w:t>
            </w:r>
          </w:p>
        </w:tc>
        <w:tc>
          <w:tcPr>
            <w:tcW w:type="dxa" w:w="1661"/>
          </w:tcPr>
          <w:p>
            <w:pPr>
              <w:pStyle w:val="null3"/>
              <w:jc w:val="left"/>
            </w:pPr>
            <w:r>
              <w:rPr>
                <w:rFonts w:ascii="仿宋_GB2312" w:hAnsi="仿宋_GB2312" w:cs="仿宋_GB2312" w:eastAsia="仿宋_GB2312"/>
              </w:rPr>
              <w:t xml:space="preserve"> 关联格式</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投标（响应）报价明细表 开标（报价）一览表 投标文件格式要求</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投标文件格式要求</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开标（报价）一览表 投标（响应）报价明细表 投标文件格式要求</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投标有效期须满足第二章 须知前附表“6.投标有效期”的要求。</w:t>
            </w:r>
          </w:p>
        </w:tc>
        <w:tc>
          <w:tcPr>
            <w:tcW w:type="dxa" w:w="1661"/>
          </w:tcPr>
          <w:p>
            <w:pPr>
              <w:pStyle w:val="null3"/>
              <w:jc w:val="left"/>
            </w:pPr>
            <w:r>
              <w:rPr>
                <w:rFonts w:ascii="仿宋_GB2312" w:hAnsi="仿宋_GB2312" w:cs="仿宋_GB2312" w:eastAsia="仿宋_GB2312"/>
              </w:rPr>
              <w:t>投标文件格式要求</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续航里程</w:t>
            </w:r>
          </w:p>
        </w:tc>
        <w:tc>
          <w:tcPr>
            <w:tcW w:type="dxa" w:w="2492"/>
          </w:tcPr>
          <w:p>
            <w:pPr>
              <w:pStyle w:val="null3"/>
              <w:jc w:val="both"/>
            </w:pPr>
            <w:r>
              <w:rPr>
                <w:rFonts w:ascii="仿宋_GB2312" w:hAnsi="仿宋_GB2312" w:cs="仿宋_GB2312" w:eastAsia="仿宋_GB2312"/>
              </w:rPr>
              <w:t>CLTC纯电续航里程在满足500km基础上，每增加50km加1分，最高得5分。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车身长度</w:t>
            </w:r>
          </w:p>
        </w:tc>
        <w:tc>
          <w:tcPr>
            <w:tcW w:type="dxa" w:w="2492"/>
          </w:tcPr>
          <w:p>
            <w:pPr>
              <w:pStyle w:val="null3"/>
              <w:jc w:val="both"/>
            </w:pPr>
            <w:r>
              <w:rPr>
                <w:rFonts w:ascii="仿宋_GB2312" w:hAnsi="仿宋_GB2312" w:cs="仿宋_GB2312" w:eastAsia="仿宋_GB2312"/>
              </w:rPr>
              <w:t>车身长度在满足4700mm基础上，每增加75mm加1分，最高得4分。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车身宽度</w:t>
            </w:r>
          </w:p>
        </w:tc>
        <w:tc>
          <w:tcPr>
            <w:tcW w:type="dxa" w:w="2492"/>
          </w:tcPr>
          <w:p>
            <w:pPr>
              <w:pStyle w:val="null3"/>
              <w:jc w:val="both"/>
            </w:pPr>
            <w:r>
              <w:rPr>
                <w:rFonts w:ascii="仿宋_GB2312" w:hAnsi="仿宋_GB2312" w:cs="仿宋_GB2312" w:eastAsia="仿宋_GB2312"/>
              </w:rPr>
              <w:t>车身宽度在满足1800mm基础上，每增加55mm加1分，最高得2分。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车身高度</w:t>
            </w:r>
          </w:p>
        </w:tc>
        <w:tc>
          <w:tcPr>
            <w:tcW w:type="dxa" w:w="2492"/>
          </w:tcPr>
          <w:p>
            <w:pPr>
              <w:pStyle w:val="null3"/>
              <w:jc w:val="both"/>
            </w:pPr>
            <w:r>
              <w:rPr>
                <w:rFonts w:ascii="仿宋_GB2312" w:hAnsi="仿宋_GB2312" w:cs="仿宋_GB2312" w:eastAsia="仿宋_GB2312"/>
              </w:rPr>
              <w:t>车身高度在满足1450mm基础上，每增加40mm加1分，最高得2分。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车身轴距在满足2700mm基础上，每增加100mm加1分，最高得3分。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电机总功率</w:t>
            </w:r>
          </w:p>
        </w:tc>
        <w:tc>
          <w:tcPr>
            <w:tcW w:type="dxa" w:w="2492"/>
          </w:tcPr>
          <w:p>
            <w:pPr>
              <w:pStyle w:val="null3"/>
              <w:jc w:val="both"/>
            </w:pPr>
            <w:r>
              <w:rPr>
                <w:rFonts w:ascii="仿宋_GB2312" w:hAnsi="仿宋_GB2312" w:cs="仿宋_GB2312" w:eastAsia="仿宋_GB2312"/>
              </w:rPr>
              <w:t>功率≥150kw且小于200kw得1分，≥200kw且小于250kw得2分，≥250kw得3分。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电机总扭矩</w:t>
            </w:r>
          </w:p>
        </w:tc>
        <w:tc>
          <w:tcPr>
            <w:tcW w:type="dxa" w:w="2492"/>
          </w:tcPr>
          <w:p>
            <w:pPr>
              <w:pStyle w:val="null3"/>
              <w:jc w:val="both"/>
            </w:pPr>
            <w:r>
              <w:rPr>
                <w:rFonts w:ascii="仿宋_GB2312" w:hAnsi="仿宋_GB2312" w:cs="仿宋_GB2312" w:eastAsia="仿宋_GB2312"/>
              </w:rPr>
              <w:t>扭矩在满足200N.m基础上，每增加100N.m 加1分，最高得2分。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动力电池容量</w:t>
            </w:r>
          </w:p>
        </w:tc>
        <w:tc>
          <w:tcPr>
            <w:tcW w:type="dxa" w:w="2492"/>
          </w:tcPr>
          <w:p>
            <w:pPr>
              <w:pStyle w:val="null3"/>
              <w:jc w:val="both"/>
            </w:pPr>
            <w:r>
              <w:rPr>
                <w:rFonts w:ascii="仿宋_GB2312" w:hAnsi="仿宋_GB2312" w:cs="仿宋_GB2312" w:eastAsia="仿宋_GB2312"/>
              </w:rPr>
              <w:t>动力电池容量大于≥70kwh且&lt;80kwh得1分，≥80kwh且&lt;90kwh得2分，≥90kwh得3分。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百公里电耗</w:t>
            </w:r>
          </w:p>
        </w:tc>
        <w:tc>
          <w:tcPr>
            <w:tcW w:type="dxa" w:w="2492"/>
          </w:tcPr>
          <w:p>
            <w:pPr>
              <w:pStyle w:val="null3"/>
              <w:jc w:val="both"/>
            </w:pPr>
            <w:r>
              <w:rPr>
                <w:rFonts w:ascii="仿宋_GB2312" w:hAnsi="仿宋_GB2312" w:cs="仿宋_GB2312" w:eastAsia="仿宋_GB2312"/>
              </w:rPr>
              <w:t>百公里耗电量≤15kwh且&gt;14kwh得1分； ≤14kwh且&gt;13kwh得2分；≤13kwh得3分。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百公里加速时间</w:t>
            </w:r>
          </w:p>
        </w:tc>
        <w:tc>
          <w:tcPr>
            <w:tcW w:type="dxa" w:w="2492"/>
          </w:tcPr>
          <w:p>
            <w:pPr>
              <w:pStyle w:val="null3"/>
              <w:jc w:val="both"/>
            </w:pPr>
            <w:r>
              <w:rPr>
                <w:rFonts w:ascii="仿宋_GB2312" w:hAnsi="仿宋_GB2312" w:cs="仿宋_GB2312" w:eastAsia="仿宋_GB2312"/>
              </w:rPr>
              <w:t>百公里加速时间≤8s且&gt;7s得1分，≤7s且&gt;6s得2分，≤6s得3分。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1.前后悬架为独立悬架，得1分 2.配备全速自适应巡航和L2级驾驶辅助系统，得1分 3.配备主动刹车系统和疲劳驾驶提示，得1分 4.配备前、后方碰撞预警和低速行车警告系统，得1分 5.配备自动驻车和上坡辅助功能，得1分 6.配备车道居中保持和并线辅助功能，得1分 7.配备前后雷达和360度全景影像功能，得1分 8.道路交通标识识别和倒车车侧预警系统，得1分 9.配备对外放电功能和能量回收系统，得1分 10.配备电动外后视镜功能（带记忆、加热、自动下翻），得1分 11.配备车窗防夹手功能和后排侧隐私玻璃，得1分 12.配备雨量感应式雨刮和内置行车记录仪，得1分 13.配备自动空调和热泵空调，得1分 14.配备后座出风口和车载空气净化器，得1分 15.配备车内PM2.5过滤和负离子发生器，得1分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生产厂家具有质量管理体系ISO9001认证证书（0.5分）.环境管理体系ISO14001认证证书（0.5分），证书逾期或不提供证书不得分（提供证书扫描件，加盖厂家公章）。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投标人提供所投车型的厂家参数确认函，包括选装、加装配置（须加盖生产厂家公章）得2分，不提供不得分。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投标人承诺在招标文件要求的交付期（30个工作日）基础上，每提前5个工作日完成交付得1分，最高得3分。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1.投标人承诺提供车辆终身免费救援、免费取送服务的，得2分； 2.投标人承诺提供免费保养，每提供2次得1分，最高得2分。 须提供以上内容的承诺书，加盖投标人公章，不提供不得分。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投标人承诺所投车型整车质保期不少于3年得1分，在此基础上每增加1年得0.5分，最高得3分；承诺终身整车质保得5分。质保内容按国家有关“三包”规定执行。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三电质保期</w:t>
            </w:r>
          </w:p>
        </w:tc>
        <w:tc>
          <w:tcPr>
            <w:tcW w:type="dxa" w:w="2492"/>
          </w:tcPr>
          <w:p>
            <w:pPr>
              <w:pStyle w:val="null3"/>
              <w:jc w:val="both"/>
            </w:pPr>
            <w:r>
              <w:rPr>
                <w:rFonts w:ascii="仿宋_GB2312" w:hAnsi="仿宋_GB2312" w:cs="仿宋_GB2312" w:eastAsia="仿宋_GB2312"/>
              </w:rPr>
              <w:t>投标人承诺所投纯电动轿车“三电系统”（电机控制器、电机、动力电池）质保期不少于8年得1分，“三电系统”限定（年限/里程）终身质保得3分，“三电系统”不限定（年限/里程）终身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投标文件格式要求</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 开标（报价）一览表 投标文件格式要求</w:t>
            </w:r>
          </w:p>
        </w:tc>
      </w:tr>
    </w:tbl>
    <w:p>
      <w:pPr>
        <w:pStyle w:val="null3"/>
        <w:jc w:val="both"/>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续航里程</w:t>
            </w:r>
          </w:p>
        </w:tc>
        <w:tc>
          <w:tcPr>
            <w:tcW w:type="dxa" w:w="2492"/>
          </w:tcPr>
          <w:p>
            <w:pPr>
              <w:pStyle w:val="null3"/>
              <w:jc w:val="both"/>
            </w:pPr>
            <w:r>
              <w:rPr>
                <w:rFonts w:ascii="仿宋_GB2312" w:hAnsi="仿宋_GB2312" w:cs="仿宋_GB2312" w:eastAsia="仿宋_GB2312"/>
              </w:rPr>
              <w:t>CLTC纯电续航里程在满足500km基础上，每增加40km加1分，最高得5分。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车身长度</w:t>
            </w:r>
          </w:p>
        </w:tc>
        <w:tc>
          <w:tcPr>
            <w:tcW w:type="dxa" w:w="2492"/>
          </w:tcPr>
          <w:p>
            <w:pPr>
              <w:pStyle w:val="null3"/>
              <w:jc w:val="both"/>
            </w:pPr>
            <w:r>
              <w:rPr>
                <w:rFonts w:ascii="仿宋_GB2312" w:hAnsi="仿宋_GB2312" w:cs="仿宋_GB2312" w:eastAsia="仿宋_GB2312"/>
              </w:rPr>
              <w:t>车身长度在满足4600mm基础上，每增加80mm加1分，最高得4分。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车身宽度</w:t>
            </w:r>
          </w:p>
        </w:tc>
        <w:tc>
          <w:tcPr>
            <w:tcW w:type="dxa" w:w="2492"/>
          </w:tcPr>
          <w:p>
            <w:pPr>
              <w:pStyle w:val="null3"/>
              <w:jc w:val="both"/>
            </w:pPr>
            <w:r>
              <w:rPr>
                <w:rFonts w:ascii="仿宋_GB2312" w:hAnsi="仿宋_GB2312" w:cs="仿宋_GB2312" w:eastAsia="仿宋_GB2312"/>
              </w:rPr>
              <w:t>车身宽度在满足1800mm基础上，每增加40mm加1分，最高得4分。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车身高度</w:t>
            </w:r>
          </w:p>
        </w:tc>
        <w:tc>
          <w:tcPr>
            <w:tcW w:type="dxa" w:w="2492"/>
          </w:tcPr>
          <w:p>
            <w:pPr>
              <w:pStyle w:val="null3"/>
              <w:jc w:val="both"/>
            </w:pPr>
            <w:r>
              <w:rPr>
                <w:rFonts w:ascii="仿宋_GB2312" w:hAnsi="仿宋_GB2312" w:cs="仿宋_GB2312" w:eastAsia="仿宋_GB2312"/>
              </w:rPr>
              <w:t>车身高度在满足1610mm基础上，每增加40mm加1分，最高得3分。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车身轴距在满足2700mm基础上，每增加50mm加1分，最高得5分。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电机总功率</w:t>
            </w:r>
          </w:p>
        </w:tc>
        <w:tc>
          <w:tcPr>
            <w:tcW w:type="dxa" w:w="2492"/>
          </w:tcPr>
          <w:p>
            <w:pPr>
              <w:pStyle w:val="null3"/>
              <w:jc w:val="both"/>
            </w:pPr>
            <w:r>
              <w:rPr>
                <w:rFonts w:ascii="仿宋_GB2312" w:hAnsi="仿宋_GB2312" w:cs="仿宋_GB2312" w:eastAsia="仿宋_GB2312"/>
              </w:rPr>
              <w:t>功率≥150kw且小于200kw得1分，≥200kw且小于250kw得2分，≥250kw得3分。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电机总扭矩</w:t>
            </w:r>
          </w:p>
        </w:tc>
        <w:tc>
          <w:tcPr>
            <w:tcW w:type="dxa" w:w="2492"/>
          </w:tcPr>
          <w:p>
            <w:pPr>
              <w:pStyle w:val="null3"/>
              <w:jc w:val="both"/>
            </w:pPr>
            <w:r>
              <w:rPr>
                <w:rFonts w:ascii="仿宋_GB2312" w:hAnsi="仿宋_GB2312" w:cs="仿宋_GB2312" w:eastAsia="仿宋_GB2312"/>
              </w:rPr>
              <w:t>扭矩在满足200N.m基础上，每增加100N.m 加1分，最高得2分。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动力电池容量</w:t>
            </w:r>
          </w:p>
        </w:tc>
        <w:tc>
          <w:tcPr>
            <w:tcW w:type="dxa" w:w="2492"/>
          </w:tcPr>
          <w:p>
            <w:pPr>
              <w:pStyle w:val="null3"/>
              <w:jc w:val="both"/>
            </w:pPr>
            <w:r>
              <w:rPr>
                <w:rFonts w:ascii="仿宋_GB2312" w:hAnsi="仿宋_GB2312" w:cs="仿宋_GB2312" w:eastAsia="仿宋_GB2312"/>
              </w:rPr>
              <w:t>动力电池容量大于≥70kwh且&lt;80kwh得1分，≥80kwh且&lt;90kwh得2分，≥90kwh得3分。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百公里电耗</w:t>
            </w:r>
          </w:p>
        </w:tc>
        <w:tc>
          <w:tcPr>
            <w:tcW w:type="dxa" w:w="2492"/>
          </w:tcPr>
          <w:p>
            <w:pPr>
              <w:pStyle w:val="null3"/>
              <w:jc w:val="both"/>
            </w:pPr>
            <w:r>
              <w:rPr>
                <w:rFonts w:ascii="仿宋_GB2312" w:hAnsi="仿宋_GB2312" w:cs="仿宋_GB2312" w:eastAsia="仿宋_GB2312"/>
              </w:rPr>
              <w:t>百公里耗电量≤15kwh且&gt;14kwh得1分；≤14kwh且&gt;13kwh得2分；≤13kwh得3分。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百公里加速时间</w:t>
            </w:r>
          </w:p>
        </w:tc>
        <w:tc>
          <w:tcPr>
            <w:tcW w:type="dxa" w:w="2492"/>
          </w:tcPr>
          <w:p>
            <w:pPr>
              <w:pStyle w:val="null3"/>
              <w:jc w:val="both"/>
            </w:pPr>
            <w:r>
              <w:rPr>
                <w:rFonts w:ascii="仿宋_GB2312" w:hAnsi="仿宋_GB2312" w:cs="仿宋_GB2312" w:eastAsia="仿宋_GB2312"/>
              </w:rPr>
              <w:t>百公里加速时间≤8s且&gt;7s得1分，≤7s且&gt;6s得2分，≤6s得3分。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1.前后悬架为独立悬架和配备前后通风盘式制动器，得1分 2.配备全速自适应巡航和L2级驾驶辅助系统，得1分 3.配备主动刹车系统和疲劳驾驶提示，得1分 4.配备前、后方碰撞预警和防侧翻系统，得1分 5.配备自动驻车和上坡辅助功能，得1分 6.配备车道居中保持和辅助变道功能，得1分 7.配备前后雷达和透明底盘/540度影像功能，得1分 8.配备对外放电功能和能量回收系统，得1分 9.配备车窗防夹手功能和后排侧隐私玻璃，得1分 10.配备自动空调和空气质量监测，得1分</w:t>
            </w:r>
          </w:p>
        </w:tc>
        <w:tc>
          <w:tcPr>
            <w:tcW w:type="dxa" w:w="831"/>
          </w:tcPr>
          <w:p>
            <w:pPr>
              <w:pStyle w:val="null3"/>
              <w:jc w:val="right"/>
            </w:pPr>
            <w:r>
              <w:rPr>
                <w:rFonts w:ascii="仿宋_GB2312" w:hAnsi="仿宋_GB2312" w:cs="仿宋_GB2312" w:eastAsia="仿宋_GB2312"/>
              </w:rPr>
              <w:t>10.00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生产厂家具有质量管理体系ISO9001认证证书（0.5分）.环境管理体系ISO14001认证证书（0.5分），证书逾期或不提供证书不得分（提供证书扫描件，加盖厂家公章）。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投标人提供所投车型的厂家参数确认函，包括选装、加装配置（须加盖生产厂家公章）得2分，不提供不得分。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投标人承诺在招标文件要求的交付期（30个工作日）基础上，每提前5个工作日完成交付得1分，最高得3分。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1.投标人承诺提供车辆终身免费救援、免费取送服务的，得2分； 2.投标人承诺提供免费保养，每提供2次得1分，最高得2分。 须提供以上内容的承诺书，加盖投标人公章，不提供不得分。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投标人承诺所投车型整车质保期不少于3年得1分，在此基础上每增加1年得0.5分，最高得3分；承诺终身整车质保得5分。质保内容按国家有关“三包”规定执行。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三电质保期</w:t>
            </w:r>
          </w:p>
        </w:tc>
        <w:tc>
          <w:tcPr>
            <w:tcW w:type="dxa" w:w="2492"/>
          </w:tcPr>
          <w:p>
            <w:pPr>
              <w:pStyle w:val="null3"/>
              <w:jc w:val="both"/>
            </w:pPr>
            <w:r>
              <w:rPr>
                <w:rFonts w:ascii="仿宋_GB2312" w:hAnsi="仿宋_GB2312" w:cs="仿宋_GB2312" w:eastAsia="仿宋_GB2312"/>
              </w:rPr>
              <w:t>投标人承诺所投纯电动轿车“三电系统”（电机控制器、电机、动力电池）质保期不少于8年得1分，“三电系统”限定（年限/里程）终身质保得3分，“三电系统”不限定（年限/里程）终身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投标文件格式要求</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 开标（报价）一览表 投标文件格式要求</w:t>
            </w:r>
          </w:p>
        </w:tc>
      </w:tr>
    </w:tbl>
    <w:p>
      <w:pPr>
        <w:pStyle w:val="null3"/>
        <w:jc w:val="both"/>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续航里程</w:t>
            </w:r>
          </w:p>
        </w:tc>
        <w:tc>
          <w:tcPr>
            <w:tcW w:type="dxa" w:w="2492"/>
          </w:tcPr>
          <w:p>
            <w:pPr>
              <w:pStyle w:val="null3"/>
              <w:jc w:val="both"/>
            </w:pPr>
            <w:r>
              <w:rPr>
                <w:rFonts w:ascii="仿宋_GB2312" w:hAnsi="仿宋_GB2312" w:cs="仿宋_GB2312" w:eastAsia="仿宋_GB2312"/>
              </w:rPr>
              <w:t>纯电动商务车CLTC工况续航里程在满足450km的基础上，每增加50km加1分，最高得4分。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车身长度</w:t>
            </w:r>
          </w:p>
        </w:tc>
        <w:tc>
          <w:tcPr>
            <w:tcW w:type="dxa" w:w="2492"/>
          </w:tcPr>
          <w:p>
            <w:pPr>
              <w:pStyle w:val="null3"/>
              <w:jc w:val="both"/>
            </w:pPr>
            <w:r>
              <w:rPr>
                <w:rFonts w:ascii="仿宋_GB2312" w:hAnsi="仿宋_GB2312" w:cs="仿宋_GB2312" w:eastAsia="仿宋_GB2312"/>
              </w:rPr>
              <w:t>纯电动商务车的车身长度满足4900mm的基础上，每增加50mm加1分，最高得4分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车身宽度</w:t>
            </w:r>
          </w:p>
        </w:tc>
        <w:tc>
          <w:tcPr>
            <w:tcW w:type="dxa" w:w="2492"/>
          </w:tcPr>
          <w:p>
            <w:pPr>
              <w:pStyle w:val="null3"/>
              <w:jc w:val="both"/>
            </w:pPr>
            <w:r>
              <w:rPr>
                <w:rFonts w:ascii="仿宋_GB2312" w:hAnsi="仿宋_GB2312" w:cs="仿宋_GB2312" w:eastAsia="仿宋_GB2312"/>
              </w:rPr>
              <w:t>纯电动商务车车身宽度在满足1800mm基础上，每增加30mm加1分，最高得4分。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车身高度</w:t>
            </w:r>
          </w:p>
        </w:tc>
        <w:tc>
          <w:tcPr>
            <w:tcW w:type="dxa" w:w="2492"/>
          </w:tcPr>
          <w:p>
            <w:pPr>
              <w:pStyle w:val="null3"/>
              <w:jc w:val="both"/>
            </w:pPr>
            <w:r>
              <w:rPr>
                <w:rFonts w:ascii="仿宋_GB2312" w:hAnsi="仿宋_GB2312" w:cs="仿宋_GB2312" w:eastAsia="仿宋_GB2312"/>
              </w:rPr>
              <w:t>纯电动商务车车身高度在满足1700mm基础上，每增加30mm加1分，最高得3分。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纯电动商务车车身轴距在满足2900mm基础上，每增加50mm加1分，最高得4分。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电机总扭矩</w:t>
            </w:r>
          </w:p>
        </w:tc>
        <w:tc>
          <w:tcPr>
            <w:tcW w:type="dxa" w:w="2492"/>
          </w:tcPr>
          <w:p>
            <w:pPr>
              <w:pStyle w:val="null3"/>
              <w:jc w:val="both"/>
            </w:pPr>
            <w:r>
              <w:rPr>
                <w:rFonts w:ascii="仿宋_GB2312" w:hAnsi="仿宋_GB2312" w:cs="仿宋_GB2312" w:eastAsia="仿宋_GB2312"/>
              </w:rPr>
              <w:t>扭矩在满足250N.m基础上，每增加100N.m 加1分，最高得2分。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动力电池容量</w:t>
            </w:r>
          </w:p>
        </w:tc>
        <w:tc>
          <w:tcPr>
            <w:tcW w:type="dxa" w:w="2492"/>
          </w:tcPr>
          <w:p>
            <w:pPr>
              <w:pStyle w:val="null3"/>
              <w:jc w:val="both"/>
            </w:pPr>
            <w:r>
              <w:rPr>
                <w:rFonts w:ascii="仿宋_GB2312" w:hAnsi="仿宋_GB2312" w:cs="仿宋_GB2312" w:eastAsia="仿宋_GB2312"/>
              </w:rPr>
              <w:t>纯电动商务车投标车型动力电池容量大于≥70kwh且&lt;80kwh得2分，≥80kwh且&lt;90kwh得4分，≥90kwh得6分。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百公里电耗</w:t>
            </w:r>
          </w:p>
        </w:tc>
        <w:tc>
          <w:tcPr>
            <w:tcW w:type="dxa" w:w="2492"/>
          </w:tcPr>
          <w:p>
            <w:pPr>
              <w:pStyle w:val="null3"/>
              <w:jc w:val="both"/>
            </w:pPr>
            <w:r>
              <w:rPr>
                <w:rFonts w:ascii="仿宋_GB2312" w:hAnsi="仿宋_GB2312" w:cs="仿宋_GB2312" w:eastAsia="仿宋_GB2312"/>
              </w:rPr>
              <w:t>百公里耗电量≤18kwh且&gt;17kwh得1分；≤17kwh且&gt;16kwh得2分；≤16kwh得3分。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1.配备全速自适应巡航和L2级驾驶辅助系统，得1分 2.配备540°全景影像系统，得1分 3.前、后部驻车雷达，得1分 4.配备前排双气囊、侧气囊，得1分 5.配备前方碰撞预警功能，得1分 6.配备并线辅助和车道居中保持功能，得1分 7.配备主动刹车功能，得1分 8.配备左右电动侧滑门，得1分 9.配备感应式电动后备箱门，得1分 10.配备电动外后视镜（带记忆、加热、倒车自动下翻功能）1分 11.配备前排隔音玻璃和后排隐私玻璃，得1分 12.配备前排座椅加热、通风和后排小桌板，得1分 13.配备车载冰箱，得1分 14.配备车内220V电源和对外供电功能，得1分 15.配备空气质量监测和PM2.5过滤装置，得1分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生产厂家具有质量管理体系ISO9001认证证书（0.5分）.环境管理体系ISO14001认证证书（0.5分），证书逾期或不提供证书不得分（提供证书扫描件，加盖厂家公章）。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投标人提供所投车型的厂家参数确认函，包括选装、加装配置（须加盖生产厂家公章）得2分，不提供不得分。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投标人承诺在招标文件要求的交付期（30个工作日）基础上，每提前5个工作日完成交付得1分，最高得3分。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1.投标人承诺提供车辆终身免费救援、免费取送服务的，得2分； 2.投标人承诺提供免费保养，每提供2次得1分，最高得2分。 须提供以上内容的承诺书，加盖投标人公章，不提供不得分。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投标人承诺所投车型整车质保期不少于3年得1分，在此基础上每增加1年得0.5分，最高得3分；承诺终身整车质保得5分。质保内容按国家有关“三包”规定执行。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三电质保期</w:t>
            </w:r>
          </w:p>
        </w:tc>
        <w:tc>
          <w:tcPr>
            <w:tcW w:type="dxa" w:w="2492"/>
          </w:tcPr>
          <w:p>
            <w:pPr>
              <w:pStyle w:val="null3"/>
              <w:jc w:val="both"/>
            </w:pPr>
            <w:r>
              <w:rPr>
                <w:rFonts w:ascii="仿宋_GB2312" w:hAnsi="仿宋_GB2312" w:cs="仿宋_GB2312" w:eastAsia="仿宋_GB2312"/>
              </w:rPr>
              <w:t>投标人承诺所投纯电动轿车“三电系统”（电机控制器、电机、动力电池）质保期不少于8年得1分，“三电系统”限定（年限/里程）终身质保得3分，“三电系统”不限定（年限/里程）终身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 开标（报价）一览表 投标文件格式要求</w:t>
            </w:r>
          </w:p>
        </w:tc>
      </w:tr>
    </w:tbl>
    <w:p>
      <w:pPr>
        <w:pStyle w:val="null3"/>
        <w:jc w:val="both"/>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续航里程</w:t>
            </w:r>
          </w:p>
        </w:tc>
        <w:tc>
          <w:tcPr>
            <w:tcW w:type="dxa" w:w="2492"/>
          </w:tcPr>
          <w:p>
            <w:pPr>
              <w:pStyle w:val="null3"/>
              <w:jc w:val="both"/>
            </w:pPr>
            <w:r>
              <w:rPr>
                <w:rFonts w:ascii="仿宋_GB2312" w:hAnsi="仿宋_GB2312" w:cs="仿宋_GB2312" w:eastAsia="仿宋_GB2312"/>
              </w:rPr>
              <w:t>纯电动商务车CLTC工况续航里程在满足400km的基础上，每增加30km加1分，最高得4分。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车身长度</w:t>
            </w:r>
          </w:p>
        </w:tc>
        <w:tc>
          <w:tcPr>
            <w:tcW w:type="dxa" w:w="2492"/>
          </w:tcPr>
          <w:p>
            <w:pPr>
              <w:pStyle w:val="null3"/>
              <w:jc w:val="both"/>
            </w:pPr>
            <w:r>
              <w:rPr>
                <w:rFonts w:ascii="仿宋_GB2312" w:hAnsi="仿宋_GB2312" w:cs="仿宋_GB2312" w:eastAsia="仿宋_GB2312"/>
              </w:rPr>
              <w:t>纯电动商务车的车身长度满足5200mm的基础上，每增加80mm加1分，最高得4分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车身宽度</w:t>
            </w:r>
          </w:p>
        </w:tc>
        <w:tc>
          <w:tcPr>
            <w:tcW w:type="dxa" w:w="2492"/>
          </w:tcPr>
          <w:p>
            <w:pPr>
              <w:pStyle w:val="null3"/>
              <w:jc w:val="both"/>
            </w:pPr>
            <w:r>
              <w:rPr>
                <w:rFonts w:ascii="仿宋_GB2312" w:hAnsi="仿宋_GB2312" w:cs="仿宋_GB2312" w:eastAsia="仿宋_GB2312"/>
              </w:rPr>
              <w:t>纯电动商务车车身宽度在满足1850mm基础上，每增加40mm加1分，最高得4分。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车身高度</w:t>
            </w:r>
          </w:p>
        </w:tc>
        <w:tc>
          <w:tcPr>
            <w:tcW w:type="dxa" w:w="2492"/>
          </w:tcPr>
          <w:p>
            <w:pPr>
              <w:pStyle w:val="null3"/>
              <w:jc w:val="both"/>
            </w:pPr>
            <w:r>
              <w:rPr>
                <w:rFonts w:ascii="仿宋_GB2312" w:hAnsi="仿宋_GB2312" w:cs="仿宋_GB2312" w:eastAsia="仿宋_GB2312"/>
              </w:rPr>
              <w:t>纯电动商务车车身高度在满足1900mm基础上，每增加70mm加1分，最高得3分。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纯电动商务车车身轴距在满足3000mm基础上，每增加50mm加1分，最高得4分。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电机总扭矩</w:t>
            </w:r>
          </w:p>
        </w:tc>
        <w:tc>
          <w:tcPr>
            <w:tcW w:type="dxa" w:w="2492"/>
          </w:tcPr>
          <w:p>
            <w:pPr>
              <w:pStyle w:val="null3"/>
              <w:jc w:val="both"/>
            </w:pPr>
            <w:r>
              <w:rPr>
                <w:rFonts w:ascii="仿宋_GB2312" w:hAnsi="仿宋_GB2312" w:cs="仿宋_GB2312" w:eastAsia="仿宋_GB2312"/>
              </w:rPr>
              <w:t>扭矩在满足250N.m基础上，每增加80N.m 加1分，最高得2分。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动力电池容量</w:t>
            </w:r>
          </w:p>
        </w:tc>
        <w:tc>
          <w:tcPr>
            <w:tcW w:type="dxa" w:w="2492"/>
          </w:tcPr>
          <w:p>
            <w:pPr>
              <w:pStyle w:val="null3"/>
              <w:jc w:val="both"/>
            </w:pPr>
            <w:r>
              <w:rPr>
                <w:rFonts w:ascii="仿宋_GB2312" w:hAnsi="仿宋_GB2312" w:cs="仿宋_GB2312" w:eastAsia="仿宋_GB2312"/>
              </w:rPr>
              <w:t>纯电动商务车投标车型动力电池容量大于≥70kwh且&lt;75kwh得2分，≥75kwh且&lt;80kwh得4分，≥80kwh得6分。</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百公里电耗</w:t>
            </w:r>
          </w:p>
        </w:tc>
        <w:tc>
          <w:tcPr>
            <w:tcW w:type="dxa" w:w="2492"/>
          </w:tcPr>
          <w:p>
            <w:pPr>
              <w:pStyle w:val="null3"/>
              <w:jc w:val="both"/>
            </w:pPr>
            <w:r>
              <w:rPr>
                <w:rFonts w:ascii="仿宋_GB2312" w:hAnsi="仿宋_GB2312" w:cs="仿宋_GB2312" w:eastAsia="仿宋_GB2312"/>
              </w:rPr>
              <w:t>百公里耗电量≤21kwh且&gt;20kwh得1分；≤20kwh且&gt;19kwh得2分；≤19kwh得3分。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1.座位数在9个的基础上，每增加1个座位得0.5分，最多得4分 2.配备定速巡航功能，得1分 3.配备主/副驾驶座安全气囊，得1分 4.配备主动刹车和车道偏离预警系统，得1分 5.配备自动驻车和上坡辅助功能，得1分 6.配备后驻车雷达和倒车影像功能，得1分 7.配备自动头灯和LED远近光灯，得1分 8.配备外后视镜电动调节、加热功能，得1分 9.配备触控液晶屏和车联网功能，得1分 10.配备电动侧滑门，得1分 11.配备自动空调和后座空调出风口，得1分 12.配备仿皮材质座椅，得1分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生产厂家具有质量管理体系ISO9001认证证书（0.5分）.环境管理体系ISO14001认证证书（0.5分），证书逾期或不提供证书不得分（提供证书扫描件，加盖厂家公章）。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投标人提供所投车型的厂家参数确认函，包括选装、加装配置（须加盖生产厂家公章）得2分，不提供不得分。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投标人承诺在招标文件要求的交付期（30个工作日）基础上，每提前5个工作日完成交付得1分，最高得3分。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1.投标人承诺提供车辆终身免费救援、免费取送服务的，得2分； 2.投标人承诺提供免费保养，每提供2次得1分，最高得2分。 须提供以上内容的承诺书，加盖投标人公章，不提供不得分。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投标人承诺所投车型整车质保期不少于3年得1分，在此基础上每增加1年得0.5分，最高得3分；承诺终身整车质保得5分。质保内容按国家有关“三包”规定执行。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三电质保期</w:t>
            </w:r>
          </w:p>
        </w:tc>
        <w:tc>
          <w:tcPr>
            <w:tcW w:type="dxa" w:w="2492"/>
          </w:tcPr>
          <w:p>
            <w:pPr>
              <w:pStyle w:val="null3"/>
              <w:jc w:val="both"/>
            </w:pPr>
            <w:r>
              <w:rPr>
                <w:rFonts w:ascii="仿宋_GB2312" w:hAnsi="仿宋_GB2312" w:cs="仿宋_GB2312" w:eastAsia="仿宋_GB2312"/>
              </w:rPr>
              <w:t>投标人承诺所投纯电动轿车“三电系统”（电机控制器、电机、动力电池）质保期不少于8年得1分，“三电系统”限定（年限/里程）终身质保得3分，“三电系统”不限定（年限/里程）终身质保得5分。质保内容按国家有关“三包”规定执行。 须提供承诺书，加盖厂家公章，不提供不得分。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投标文件格式要求</w:t>
            </w:r>
          </w:p>
        </w:tc>
      </w:tr>
    </w:tbl>
    <w:p>
      <w:pPr>
        <w:pStyle w:val="null3"/>
        <w:jc w:val="both"/>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车辆外形尺寸长度</w:t>
            </w:r>
          </w:p>
        </w:tc>
        <w:tc>
          <w:tcPr>
            <w:tcW w:type="dxa" w:w="2492"/>
          </w:tcPr>
          <w:p>
            <w:pPr>
              <w:pStyle w:val="null3"/>
              <w:jc w:val="both"/>
            </w:pPr>
            <w:r>
              <w:rPr>
                <w:rFonts w:ascii="仿宋_GB2312" w:hAnsi="仿宋_GB2312" w:cs="仿宋_GB2312" w:eastAsia="仿宋_GB2312"/>
              </w:rPr>
              <w:t>投标车型车身长度在满足≥5300mm基础上，每增加50mm加1分，最高得5分。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车辆外形尺寸宽度</w:t>
            </w:r>
          </w:p>
        </w:tc>
        <w:tc>
          <w:tcPr>
            <w:tcW w:type="dxa" w:w="2492"/>
          </w:tcPr>
          <w:p>
            <w:pPr>
              <w:pStyle w:val="null3"/>
              <w:jc w:val="both"/>
            </w:pPr>
            <w:r>
              <w:rPr>
                <w:rFonts w:ascii="仿宋_GB2312" w:hAnsi="仿宋_GB2312" w:cs="仿宋_GB2312" w:eastAsia="仿宋_GB2312"/>
              </w:rPr>
              <w:t>投标车型车身宽度在满足≥1900mm基础上，每增加50mm加1分，最高得3分。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车辆外形尺寸高度</w:t>
            </w:r>
          </w:p>
        </w:tc>
        <w:tc>
          <w:tcPr>
            <w:tcW w:type="dxa" w:w="2492"/>
          </w:tcPr>
          <w:p>
            <w:pPr>
              <w:pStyle w:val="null3"/>
              <w:jc w:val="both"/>
            </w:pPr>
            <w:r>
              <w:rPr>
                <w:rFonts w:ascii="仿宋_GB2312" w:hAnsi="仿宋_GB2312" w:cs="仿宋_GB2312" w:eastAsia="仿宋_GB2312"/>
              </w:rPr>
              <w:t>投标车型车身高度在满足≥2000mm基础上，每增加160mm加1分，最高得4分。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投标车型车身轴距在满足≥3200mm基础上，每增加50mm加1分，最高得3分。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总功率</w:t>
            </w:r>
          </w:p>
        </w:tc>
        <w:tc>
          <w:tcPr>
            <w:tcW w:type="dxa" w:w="2492"/>
          </w:tcPr>
          <w:p>
            <w:pPr>
              <w:pStyle w:val="null3"/>
              <w:jc w:val="both"/>
            </w:pPr>
            <w:r>
              <w:rPr>
                <w:rFonts w:ascii="仿宋_GB2312" w:hAnsi="仿宋_GB2312" w:cs="仿宋_GB2312" w:eastAsia="仿宋_GB2312"/>
              </w:rPr>
              <w:t>1、汽油发动机最大功率在满足150kw基础上，每增加10kw加1分，最高得5分。 2、柴油发动机最大功率在满足100kw基础上，每增加10kw加1分，最高得5分。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最大扭矩</w:t>
            </w:r>
          </w:p>
        </w:tc>
        <w:tc>
          <w:tcPr>
            <w:tcW w:type="dxa" w:w="2492"/>
          </w:tcPr>
          <w:p>
            <w:pPr>
              <w:pStyle w:val="null3"/>
              <w:jc w:val="both"/>
            </w:pPr>
            <w:r>
              <w:rPr>
                <w:rFonts w:ascii="仿宋_GB2312" w:hAnsi="仿宋_GB2312" w:cs="仿宋_GB2312" w:eastAsia="仿宋_GB2312"/>
              </w:rPr>
              <w:t>1、汽油车扭矩在满足280（N.m)基础上，每增加40N.m1分，最高得5分。 2、柴油车扭矩在满足300（N.m)基础上，每增加40N.m1分，最高得5分。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技术指标响应性</w:t>
            </w:r>
          </w:p>
        </w:tc>
        <w:tc>
          <w:tcPr>
            <w:tcW w:type="dxa" w:w="2492"/>
          </w:tcPr>
          <w:p>
            <w:pPr>
              <w:pStyle w:val="null3"/>
              <w:jc w:val="both"/>
            </w:pPr>
            <w:r>
              <w:rPr>
                <w:rFonts w:ascii="仿宋_GB2312" w:hAnsi="仿宋_GB2312" w:cs="仿宋_GB2312" w:eastAsia="仿宋_GB2312"/>
              </w:rPr>
              <w:t>所投车辆技术参数完全满足招标文件第三章采购需求中的“二、技术和服务要求”得5分； 每有一项非“★”条款不满足要求的，扣0.5分；扣完为止。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1.承载式车身，得1分 2.配备定速巡航，得1分 3.配备自动驻车，得1分 4.配备自动空调，得1分 5.配备电子手刹，得1分 6.配备内置行车记录仪，得1分 7.配备车身稳定控制系统，得1分 8.配备上坡辅助系统，得1分 9.配备刹车辅助系统，得1分 10.配备倒车影像+倒车雷达，得1分 11.配备8速及以上自动变速箱，得1分 12.配备车窗防夹手功能，得1分 13.配备LED前大灯，得1分 14.配备后排侧隐私玻璃，得1分 15.配备铝合金轮毂，得1分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所投车型特种车辆改装厂家具有质量管理体系ISO9001认证证书（0.5分）、环境管理体系ISO14001认证证书（0.5分），证书逾期或不提供证书不得分（提供证书扫描件，加盖厂家公章）。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投标人承诺在招标文件要求的交付期（45个工作日）基础上，每提前5个工作日完成交付得1分，最高得3分。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1.投标人承诺提供车辆终身免费救援.免费取送服务的，得1分； 2.投标人承诺提供免费保养，每提供1次得0.5分，最高得1分； 须提供以上内容的承诺书，加盖投标人公章，不提供不得分。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投标人承诺整车质保期不少于3年得1分，在此基础上每多1年加0.5分，最高得3分。质保内容按国家有关“三包”规定执行。须提供以上内容的承诺书，加盖投标人公章，不提供不得分。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发动机变速箱质保期</w:t>
            </w:r>
          </w:p>
        </w:tc>
        <w:tc>
          <w:tcPr>
            <w:tcW w:type="dxa" w:w="2492"/>
          </w:tcPr>
          <w:p>
            <w:pPr>
              <w:pStyle w:val="null3"/>
              <w:jc w:val="both"/>
            </w:pPr>
            <w:r>
              <w:rPr>
                <w:rFonts w:ascii="仿宋_GB2312" w:hAnsi="仿宋_GB2312" w:cs="仿宋_GB2312" w:eastAsia="仿宋_GB2312"/>
              </w:rPr>
              <w:t>投标人所投车型的发动机、变速箱质保期不少于8年得1分，在此基础上每多1年加0.5分，最高得3分。须提供承诺书，加盖投标人公章，不提供不得分。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车辆改装设计方案</w:t>
            </w:r>
          </w:p>
        </w:tc>
        <w:tc>
          <w:tcPr>
            <w:tcW w:type="dxa" w:w="2492"/>
          </w:tcPr>
          <w:p>
            <w:pPr>
              <w:pStyle w:val="null3"/>
              <w:jc w:val="both"/>
            </w:pPr>
            <w:r>
              <w:rPr>
                <w:rFonts w:ascii="仿宋_GB2312" w:hAnsi="仿宋_GB2312" w:cs="仿宋_GB2312" w:eastAsia="仿宋_GB2312"/>
              </w:rPr>
              <w:t>投标人应针对本项目编制车辆改装方案，投标人提供的车辆改装方案应包括但不限于：①车辆改装后的整体结构图；②平面布置设计尺量图；③系统整体供电原理框图及连线图；④详细设备配置清单及文本描述；⑤车辆整体载荷方案。不少于上述5项内容，每项内容须按标题及顺序编写。 1.方案涵盖上述所有内容的得5分；2.方案每缺少一项上述内容，扣1分；3.方案每存在一项缺陷的，扣0.5分，扣完为止。 注明：内容存在缺陷是指项目名称错误、不适用于本项目需求、方案内容仅有框架或标题等任意一种情形。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投标人提供所投车型的改装企业出具的参数确认函，须盖改装企业公章，加盖投标人公章，得3分，不提供不得分。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投标文件格式要求</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投标文件格式要求</w:t>
            </w:r>
          </w:p>
        </w:tc>
      </w:tr>
    </w:tbl>
    <w:p>
      <w:pPr>
        <w:pStyle w:val="null3"/>
        <w:jc w:val="both"/>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车辆外形尺寸长度</w:t>
            </w:r>
          </w:p>
        </w:tc>
        <w:tc>
          <w:tcPr>
            <w:tcW w:type="dxa" w:w="2492"/>
          </w:tcPr>
          <w:p>
            <w:pPr>
              <w:pStyle w:val="null3"/>
              <w:jc w:val="both"/>
            </w:pPr>
            <w:r>
              <w:rPr>
                <w:rFonts w:ascii="仿宋_GB2312" w:hAnsi="仿宋_GB2312" w:cs="仿宋_GB2312" w:eastAsia="仿宋_GB2312"/>
              </w:rPr>
              <w:t>投标车型车身长度在满足≥5000mm基础上，每增加100mm加1分，最高得5分。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车辆外形尺寸宽度</w:t>
            </w:r>
          </w:p>
        </w:tc>
        <w:tc>
          <w:tcPr>
            <w:tcW w:type="dxa" w:w="2492"/>
          </w:tcPr>
          <w:p>
            <w:pPr>
              <w:pStyle w:val="null3"/>
              <w:jc w:val="both"/>
            </w:pPr>
            <w:r>
              <w:rPr>
                <w:rFonts w:ascii="仿宋_GB2312" w:hAnsi="仿宋_GB2312" w:cs="仿宋_GB2312" w:eastAsia="仿宋_GB2312"/>
              </w:rPr>
              <w:t>投标车型车身宽度在满足≥1800mm基础上，每增加60mm加1分，最高得3分。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车辆外形尺寸高度</w:t>
            </w:r>
          </w:p>
        </w:tc>
        <w:tc>
          <w:tcPr>
            <w:tcW w:type="dxa" w:w="2492"/>
          </w:tcPr>
          <w:p>
            <w:pPr>
              <w:pStyle w:val="null3"/>
              <w:jc w:val="both"/>
            </w:pPr>
            <w:r>
              <w:rPr>
                <w:rFonts w:ascii="仿宋_GB2312" w:hAnsi="仿宋_GB2312" w:cs="仿宋_GB2312" w:eastAsia="仿宋_GB2312"/>
              </w:rPr>
              <w:t>投标车型车身高度在满足≥1800mm且小于2500mm基础上，每增加100mm加1分，最高得3分。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投标车型车身轴距在满足≥2900mm基础上，每增加60mm加1分，最高得3分。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总功率</w:t>
            </w:r>
          </w:p>
        </w:tc>
        <w:tc>
          <w:tcPr>
            <w:tcW w:type="dxa" w:w="2492"/>
          </w:tcPr>
          <w:p>
            <w:pPr>
              <w:pStyle w:val="null3"/>
              <w:jc w:val="both"/>
            </w:pPr>
            <w:r>
              <w:rPr>
                <w:rFonts w:ascii="仿宋_GB2312" w:hAnsi="仿宋_GB2312" w:cs="仿宋_GB2312" w:eastAsia="仿宋_GB2312"/>
              </w:rPr>
              <w:t>1、汽油发动机最大功率在满足150kw基础上，每增加10kw加1分，最高得5分。 2、柴油发动机最大功率在满足100kw基础上，每增加10kw加1分，最高得5分。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最大扭矩</w:t>
            </w:r>
          </w:p>
        </w:tc>
        <w:tc>
          <w:tcPr>
            <w:tcW w:type="dxa" w:w="2492"/>
          </w:tcPr>
          <w:p>
            <w:pPr>
              <w:pStyle w:val="null3"/>
              <w:jc w:val="both"/>
            </w:pPr>
            <w:r>
              <w:rPr>
                <w:rFonts w:ascii="仿宋_GB2312" w:hAnsi="仿宋_GB2312" w:cs="仿宋_GB2312" w:eastAsia="仿宋_GB2312"/>
              </w:rPr>
              <w:t>1、汽油车扭矩在满足280（N.m)基础上，每增加30N.m1分，最高得5分。 2、柴油车扭矩在满足300（N.m)基础上，每增加30N.m1分，最高得5分。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WLTC综合油耗</w:t>
            </w:r>
          </w:p>
        </w:tc>
        <w:tc>
          <w:tcPr>
            <w:tcW w:type="dxa" w:w="2492"/>
          </w:tcPr>
          <w:p>
            <w:pPr>
              <w:pStyle w:val="null3"/>
              <w:jc w:val="both"/>
            </w:pPr>
            <w:r>
              <w:rPr>
                <w:rFonts w:ascii="仿宋_GB2312" w:hAnsi="仿宋_GB2312" w:cs="仿宋_GB2312" w:eastAsia="仿宋_GB2312"/>
              </w:rPr>
              <w:t>1、汽油车综合油耗（L/100kw)≤12L且&gt;11L得1分；≤11L且&gt;10L得2分；≤10L得3分。 2、柴油车综合油耗（L/100kw)≤11L且&gt;10L得1分；≤10L且&gt;9L得2分；≤9L得3分。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技术指标响应性</w:t>
            </w:r>
          </w:p>
        </w:tc>
        <w:tc>
          <w:tcPr>
            <w:tcW w:type="dxa" w:w="2492"/>
          </w:tcPr>
          <w:p>
            <w:pPr>
              <w:pStyle w:val="null3"/>
              <w:jc w:val="both"/>
            </w:pPr>
            <w:r>
              <w:rPr>
                <w:rFonts w:ascii="仿宋_GB2312" w:hAnsi="仿宋_GB2312" w:cs="仿宋_GB2312" w:eastAsia="仿宋_GB2312"/>
              </w:rPr>
              <w:t>所投车辆技术参数完全满足招标文件第三章采购需求中的“二、技术和服务要求”得3分； 每有一项非“★”条款不满足要求的，扣0.3分；扣完为止。</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1.前后轮悬架为独立悬架，得1分 2.配备定速巡航，得1分 3.配备碰撞预警和主动刹车功能，得1分 4.配备自动空调和后排独立空调，得1分 5.配备电动侧滑门，得1分 6.配备内置行车记录仪，得1分 7.配备车身稳定控制系统，得1分 8.配备上坡辅助系统，得1分 9.配备LED前大灯，得1分 10.配备雨量感应式雨刷，得1分 11.配备胎压监测，得1分 12.配备前排隔音玻璃和后排隐私玻璃，得1分 13.配备倒车影像+倒车雷达，得1分 14.配备自动防炫目内后视镜，得1分 15.配备8速及以上变速箱，得1分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所投车型特种车辆改装厂家具有质量管理体系ISO9001认证证书（0.5分）、环境管理体系ISO14001认证证书（0.5分），证书逾期或不提供证书不得分（提供证书扫描件，加盖厂家公章）。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投标人承诺在招标文件要求的交付期（45个工作日）基础上，每提前5个工作日完成交付得1分，最高得3分。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1.投标人承诺提供车辆终身免费救援.免费取送服务的，得1分； 2.投标人承诺提供免费保养，每提供1次得0.5分，最高得1分； 须提供以上内容的承诺书，加盖投标人公章，不提供不得分。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投标人承诺整车质保期不少于3年得1分，在此基础上每多1年加0.5分，最高得3分。质保内容按国家有关“三包”规定执行。须提供以上内容的承诺书，加盖投标人公章，不提供不得分。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发动机变速箱质保期</w:t>
            </w:r>
          </w:p>
        </w:tc>
        <w:tc>
          <w:tcPr>
            <w:tcW w:type="dxa" w:w="2492"/>
          </w:tcPr>
          <w:p>
            <w:pPr>
              <w:pStyle w:val="null3"/>
              <w:jc w:val="both"/>
            </w:pPr>
            <w:r>
              <w:rPr>
                <w:rFonts w:ascii="仿宋_GB2312" w:hAnsi="仿宋_GB2312" w:cs="仿宋_GB2312" w:eastAsia="仿宋_GB2312"/>
              </w:rPr>
              <w:t>投标人所投车型的发动机、变速箱质保期不少于8年得1分，在此基础上每多1年加0.5分，最高得3分。须提供承诺书，加盖投标人公章，不提供不得分。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车辆改装设计方案</w:t>
            </w:r>
          </w:p>
        </w:tc>
        <w:tc>
          <w:tcPr>
            <w:tcW w:type="dxa" w:w="2492"/>
          </w:tcPr>
          <w:p>
            <w:pPr>
              <w:pStyle w:val="null3"/>
              <w:jc w:val="both"/>
            </w:pPr>
            <w:r>
              <w:rPr>
                <w:rFonts w:ascii="仿宋_GB2312" w:hAnsi="仿宋_GB2312" w:cs="仿宋_GB2312" w:eastAsia="仿宋_GB2312"/>
              </w:rPr>
              <w:t>投标人应针对本项目编制车辆改装方案，投标人提供的车辆改装方案应包括但不限于：①车辆改装后的整体结构图；②平面布置设计尺量图；③系统整体供电原理框图及连线图；④详细设备配置清单及文本描述；⑤车辆整体载荷方案。不少于上述5项内容，每项内容须按标题及顺序编写。 1.方案涵盖上述所有内容的得5分；2.方案每缺少一项上述内容，扣1分；3.方案每存在一项缺陷的，扣0.5分，扣完为止。 注明：内容存在缺陷是指项目名称错误、不适用于本项目需求、方案内容仅有框架或标题等任意一种情形。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投标人提供所投车型的改装企业出具的参数确认函，须盖改装企业公章，加盖投标人公章，得3分，不提供不得分。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投标文件格式要求</w:t>
            </w:r>
          </w:p>
        </w:tc>
      </w:tr>
    </w:tbl>
    <w:p>
      <w:pPr>
        <w:pStyle w:val="null3"/>
        <w:jc w:val="both"/>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车辆外形尺寸长度</w:t>
            </w:r>
          </w:p>
        </w:tc>
        <w:tc>
          <w:tcPr>
            <w:tcW w:type="dxa" w:w="2492"/>
          </w:tcPr>
          <w:p>
            <w:pPr>
              <w:pStyle w:val="null3"/>
              <w:jc w:val="both"/>
            </w:pPr>
            <w:r>
              <w:rPr>
                <w:rFonts w:ascii="仿宋_GB2312" w:hAnsi="仿宋_GB2312" w:cs="仿宋_GB2312" w:eastAsia="仿宋_GB2312"/>
              </w:rPr>
              <w:t>投标车型车身长度在满足≥5500mm基础上，每增加80mm加1分，最高得5分。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车辆外形尺寸宽度</w:t>
            </w:r>
          </w:p>
        </w:tc>
        <w:tc>
          <w:tcPr>
            <w:tcW w:type="dxa" w:w="2492"/>
          </w:tcPr>
          <w:p>
            <w:pPr>
              <w:pStyle w:val="null3"/>
              <w:jc w:val="both"/>
            </w:pPr>
            <w:r>
              <w:rPr>
                <w:rFonts w:ascii="仿宋_GB2312" w:hAnsi="仿宋_GB2312" w:cs="仿宋_GB2312" w:eastAsia="仿宋_GB2312"/>
              </w:rPr>
              <w:t>投标车型车身宽度在满足≥1900mm基础上，每增加60mm加1分，最高得3分。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车辆外形尺寸高度</w:t>
            </w:r>
          </w:p>
        </w:tc>
        <w:tc>
          <w:tcPr>
            <w:tcW w:type="dxa" w:w="2492"/>
          </w:tcPr>
          <w:p>
            <w:pPr>
              <w:pStyle w:val="null3"/>
              <w:jc w:val="both"/>
            </w:pPr>
            <w:r>
              <w:rPr>
                <w:rFonts w:ascii="仿宋_GB2312" w:hAnsi="仿宋_GB2312" w:cs="仿宋_GB2312" w:eastAsia="仿宋_GB2312"/>
              </w:rPr>
              <w:t>投标车型车身高度在满足≥2200mm基础上，每增加150mm加1分，最高得3分。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投标车型车身轴距在满足≥3300mm基础上，每增加150mm加1分，最高得3分。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总功率</w:t>
            </w:r>
          </w:p>
        </w:tc>
        <w:tc>
          <w:tcPr>
            <w:tcW w:type="dxa" w:w="2492"/>
          </w:tcPr>
          <w:p>
            <w:pPr>
              <w:pStyle w:val="null3"/>
              <w:jc w:val="both"/>
            </w:pPr>
            <w:r>
              <w:rPr>
                <w:rFonts w:ascii="仿宋_GB2312" w:hAnsi="仿宋_GB2312" w:cs="仿宋_GB2312" w:eastAsia="仿宋_GB2312"/>
              </w:rPr>
              <w:t>1、汽油发动机最大功率在满足160kw基础上，每增加10kw加1分，最高得5分。 2、柴油发动机最大功率在满足110kw基础上，每增加10kw加1分，最高得5分。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最大扭矩</w:t>
            </w:r>
          </w:p>
        </w:tc>
        <w:tc>
          <w:tcPr>
            <w:tcW w:type="dxa" w:w="2492"/>
          </w:tcPr>
          <w:p>
            <w:pPr>
              <w:pStyle w:val="null3"/>
              <w:jc w:val="both"/>
            </w:pPr>
            <w:r>
              <w:rPr>
                <w:rFonts w:ascii="仿宋_GB2312" w:hAnsi="仿宋_GB2312" w:cs="仿宋_GB2312" w:eastAsia="仿宋_GB2312"/>
              </w:rPr>
              <w:t>1、汽油车扭矩在满足280（N.m)基础上，每增加30N.m1分，最高得5分。 2、柴油车扭矩在满足300（N.m)基础上，每增加30N.m1分，最高得5分。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WLTC综合油耗</w:t>
            </w:r>
          </w:p>
        </w:tc>
        <w:tc>
          <w:tcPr>
            <w:tcW w:type="dxa" w:w="2492"/>
          </w:tcPr>
          <w:p>
            <w:pPr>
              <w:pStyle w:val="null3"/>
              <w:jc w:val="both"/>
            </w:pPr>
            <w:r>
              <w:rPr>
                <w:rFonts w:ascii="仿宋_GB2312" w:hAnsi="仿宋_GB2312" w:cs="仿宋_GB2312" w:eastAsia="仿宋_GB2312"/>
              </w:rPr>
              <w:t>1、汽油车综合油耗（L/100kw)≤12L且&gt;11L得1分；≤11L且&gt;10L得2分；≤10L得3分。 2、柴油车综合油耗（L/100kw)≤11L且&gt;10L得1分；≤10L且&gt;9L得2分；≤9L得3分。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技术指标响应性</w:t>
            </w:r>
          </w:p>
        </w:tc>
        <w:tc>
          <w:tcPr>
            <w:tcW w:type="dxa" w:w="2492"/>
          </w:tcPr>
          <w:p>
            <w:pPr>
              <w:pStyle w:val="null3"/>
              <w:jc w:val="both"/>
            </w:pPr>
            <w:r>
              <w:rPr>
                <w:rFonts w:ascii="仿宋_GB2312" w:hAnsi="仿宋_GB2312" w:cs="仿宋_GB2312" w:eastAsia="仿宋_GB2312"/>
              </w:rPr>
              <w:t>所投车辆技术参数完全满足招标文件第三章采购需求中的“二、技术和服务要求”得3分； 每有一项非“★”条款不满足要求的，扣0.3分；扣完为止。</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1.配备多功能方向盘，得1分 2.配备定速巡航，得1分 3.配备制动力分配功能，得1分 4.配备刹车辅助功能，得1分 5.配备牵引力控制功能，得1分 7.配备车身稳定控制系统，得1分 8.配备上坡辅助系统，得1分 6.配备内置行车记录仪，得1分 9.配备LED前大灯，得1分 10.配备自动空调和后排独立出风口，得1分 11.配备胎压监测功能，得1分 12.配备车窗防夹手功能和后排隐私玻璃，得1分 13.配备倒车影像+倒车雷达功能，得1分 14.配备外后视镜电动调节、加热功能，得1分 15.配备8速及以上变速箱，得1分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所投车型特种车辆改装厂家具有质量管理体系ISO9001认证证书（0.5分）、环境管理体系ISO14001认证证书（0.5分），证书逾期或不提供证书不得分（提供证书扫描件，加盖厂家公章）。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投标人承诺在招标文件要求的交付期（45个工作日）基础上，每提前5个工作日完成交付得1分，最高得3分。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1.投标人承诺提供车辆终身免费救援.免费取送服务的，得1分； 2.投标人承诺提供免费保养，每提供1次得0.5分，最高得1分； 须提供以上内容的承诺书，加盖投标人公章，不提供不得分。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投标人承诺整车质保期不少于3年得1分，在此基础上每多1年加0.5分，最高得3分。质保内容按国家有关“三包”规定执行。须提供以上内容的承诺书，加盖投标人公章，不提供不得分。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发动机变速箱质保期</w:t>
            </w:r>
          </w:p>
        </w:tc>
        <w:tc>
          <w:tcPr>
            <w:tcW w:type="dxa" w:w="2492"/>
          </w:tcPr>
          <w:p>
            <w:pPr>
              <w:pStyle w:val="null3"/>
              <w:jc w:val="both"/>
            </w:pPr>
            <w:r>
              <w:rPr>
                <w:rFonts w:ascii="仿宋_GB2312" w:hAnsi="仿宋_GB2312" w:cs="仿宋_GB2312" w:eastAsia="仿宋_GB2312"/>
              </w:rPr>
              <w:t>投标人所投车型的发动机、变速箱质保期不少于8年得1分，在此基础上每多1年加0.5分，最高得3分。须提供承诺书，加盖投标人公章，不提供不得分。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车辆改装设计方案</w:t>
            </w:r>
          </w:p>
        </w:tc>
        <w:tc>
          <w:tcPr>
            <w:tcW w:type="dxa" w:w="2492"/>
          </w:tcPr>
          <w:p>
            <w:pPr>
              <w:pStyle w:val="null3"/>
              <w:jc w:val="both"/>
            </w:pPr>
            <w:r>
              <w:rPr>
                <w:rFonts w:ascii="仿宋_GB2312" w:hAnsi="仿宋_GB2312" w:cs="仿宋_GB2312" w:eastAsia="仿宋_GB2312"/>
              </w:rPr>
              <w:t>投标人应针对本项目编制车辆改装方案，投标人提供的车辆改装方案应包括但不限于：①车辆改装后的整体结构图；②平面布置设计尺量图；③系统整体供电原理框图及连线图；④详细设备配置清单及文本描述；⑤车辆整体载荷方案。不少于上述5项内容，每项内容须按标题及顺序编写。 1.方案涵盖上述所有内容的得5分；2.方案每缺少一项上述内容，扣1分；3.方案每存在一项缺陷的，扣0.5分，扣完为止。 注明：内容存在缺陷是指项目名称错误、不适用于本项目需求、方案内容仅有框架或标题等任意一种情形。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投标人提供所投车型的改装企业出具的参数确认函，须盖改装企业公章，加盖投标人公章，得3分，不提供不得分。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投标文件格式要求</w:t>
            </w:r>
          </w:p>
        </w:tc>
      </w:tr>
    </w:tbl>
    <w:p>
      <w:pPr>
        <w:pStyle w:val="null3"/>
        <w:jc w:val="both"/>
      </w:pPr>
      <w:r>
        <w:rPr>
          <w:rFonts w:ascii="仿宋_GB2312" w:hAnsi="仿宋_GB2312" w:cs="仿宋_GB2312" w:eastAsia="仿宋_GB2312"/>
        </w:rPr>
        <w:t>采购包8：</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技术部分45.00分</w:t>
            </w:r>
          </w:p>
          <w:p>
            <w:pPr>
              <w:pStyle w:val="null3"/>
              <w:jc w:val="both"/>
            </w:pPr>
            <w:r>
              <w:rPr>
                <w:rFonts w:ascii="仿宋_GB2312" w:hAnsi="仿宋_GB2312" w:cs="仿宋_GB2312" w:eastAsia="仿宋_GB2312"/>
              </w:rPr>
              <w:t>商务部分20.00分</w:t>
            </w:r>
          </w:p>
          <w:p>
            <w:pPr>
              <w:pStyle w:val="null3"/>
              <w:jc w:val="both"/>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车辆外形尺寸长度</w:t>
            </w:r>
          </w:p>
        </w:tc>
        <w:tc>
          <w:tcPr>
            <w:tcW w:type="dxa" w:w="2492"/>
          </w:tcPr>
          <w:p>
            <w:pPr>
              <w:pStyle w:val="null3"/>
              <w:jc w:val="both"/>
            </w:pPr>
            <w:r>
              <w:rPr>
                <w:rFonts w:ascii="仿宋_GB2312" w:hAnsi="仿宋_GB2312" w:cs="仿宋_GB2312" w:eastAsia="仿宋_GB2312"/>
              </w:rPr>
              <w:t>投标车型车身长度在满足≥4800mm基础上，每增加50mm加1分，最高得5分。</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车辆外形尺寸宽度</w:t>
            </w:r>
          </w:p>
        </w:tc>
        <w:tc>
          <w:tcPr>
            <w:tcW w:type="dxa" w:w="2492"/>
          </w:tcPr>
          <w:p>
            <w:pPr>
              <w:pStyle w:val="null3"/>
              <w:jc w:val="both"/>
            </w:pPr>
            <w:r>
              <w:rPr>
                <w:rFonts w:ascii="仿宋_GB2312" w:hAnsi="仿宋_GB2312" w:cs="仿宋_GB2312" w:eastAsia="仿宋_GB2312"/>
              </w:rPr>
              <w:t>投标车型车身宽度在满足≥1800mm基础上，每增加40mm加1分，最高得3分。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车辆外形尺寸高度</w:t>
            </w:r>
          </w:p>
        </w:tc>
        <w:tc>
          <w:tcPr>
            <w:tcW w:type="dxa" w:w="2492"/>
          </w:tcPr>
          <w:p>
            <w:pPr>
              <w:pStyle w:val="null3"/>
              <w:jc w:val="both"/>
            </w:pPr>
            <w:r>
              <w:rPr>
                <w:rFonts w:ascii="仿宋_GB2312" w:hAnsi="仿宋_GB2312" w:cs="仿宋_GB2312" w:eastAsia="仿宋_GB2312"/>
              </w:rPr>
              <w:t>投标车型车身高度在满足≥1800基础上，每增加100mm加1分，最高得4分。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轴距</w:t>
            </w:r>
          </w:p>
        </w:tc>
        <w:tc>
          <w:tcPr>
            <w:tcW w:type="dxa" w:w="2492"/>
          </w:tcPr>
          <w:p>
            <w:pPr>
              <w:pStyle w:val="null3"/>
              <w:jc w:val="both"/>
            </w:pPr>
            <w:r>
              <w:rPr>
                <w:rFonts w:ascii="仿宋_GB2312" w:hAnsi="仿宋_GB2312" w:cs="仿宋_GB2312" w:eastAsia="仿宋_GB2312"/>
              </w:rPr>
              <w:t>投标车型车身轴距在满足≥2800mm基础上，每增加30mm加1分，最高得4分。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最大功率</w:t>
            </w:r>
          </w:p>
        </w:tc>
        <w:tc>
          <w:tcPr>
            <w:tcW w:type="dxa" w:w="2492"/>
          </w:tcPr>
          <w:p>
            <w:pPr>
              <w:pStyle w:val="null3"/>
              <w:jc w:val="both"/>
            </w:pPr>
            <w:r>
              <w:rPr>
                <w:rFonts w:ascii="仿宋_GB2312" w:hAnsi="仿宋_GB2312" w:cs="仿宋_GB2312" w:eastAsia="仿宋_GB2312"/>
              </w:rPr>
              <w:t>投标车型发动机最大功率在满足200kw基础上，每增加10kw加1分，最高得4分。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最大扭矩</w:t>
            </w:r>
          </w:p>
        </w:tc>
        <w:tc>
          <w:tcPr>
            <w:tcW w:type="dxa" w:w="2492"/>
          </w:tcPr>
          <w:p>
            <w:pPr>
              <w:pStyle w:val="null3"/>
              <w:jc w:val="both"/>
            </w:pPr>
            <w:r>
              <w:rPr>
                <w:rFonts w:ascii="仿宋_GB2312" w:hAnsi="仿宋_GB2312" w:cs="仿宋_GB2312" w:eastAsia="仿宋_GB2312"/>
              </w:rPr>
              <w:t>投标车型最大扭矩在满足300N.m基础上，每增加40N.m加1分，最高得4分。</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技术指标响应性</w:t>
            </w:r>
          </w:p>
        </w:tc>
        <w:tc>
          <w:tcPr>
            <w:tcW w:type="dxa" w:w="2492"/>
          </w:tcPr>
          <w:p>
            <w:pPr>
              <w:pStyle w:val="null3"/>
              <w:jc w:val="both"/>
            </w:pPr>
            <w:r>
              <w:rPr>
                <w:rFonts w:ascii="仿宋_GB2312" w:hAnsi="仿宋_GB2312" w:cs="仿宋_GB2312" w:eastAsia="仿宋_GB2312"/>
              </w:rPr>
              <w:t>所投车辆技术参数完全满足招标文件第三章采购需求中的“二、技术和服务要求”得6分； 每有一项非“★”条款不满足要求的，扣0.5分；扣完为止。</w:t>
            </w:r>
          </w:p>
        </w:tc>
        <w:tc>
          <w:tcPr>
            <w:tcW w:type="dxa" w:w="831"/>
          </w:tcPr>
          <w:p>
            <w:pPr>
              <w:pStyle w:val="null3"/>
              <w:jc w:val="right"/>
            </w:pPr>
            <w:r>
              <w:rPr>
                <w:rFonts w:ascii="仿宋_GB2312" w:hAnsi="仿宋_GB2312" w:cs="仿宋_GB2312" w:eastAsia="仿宋_GB2312"/>
              </w:rPr>
              <w:t>6.00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基本配置</w:t>
            </w:r>
          </w:p>
        </w:tc>
        <w:tc>
          <w:tcPr>
            <w:tcW w:type="dxa" w:w="2492"/>
          </w:tcPr>
          <w:p>
            <w:pPr>
              <w:pStyle w:val="null3"/>
              <w:jc w:val="both"/>
            </w:pPr>
            <w:r>
              <w:rPr>
                <w:rFonts w:ascii="仿宋_GB2312" w:hAnsi="仿宋_GB2312" w:cs="仿宋_GB2312" w:eastAsia="仿宋_GB2312"/>
              </w:rPr>
              <w:t>1.所投车型车身结构为5门SUV乘用车，得1分 2.配备油电混动和L2级驾驶辅助系统，得1分 3.配备主动刹车系统和疲劳驾驶提示，得1分 4.配备前、后方碰撞预警和低速行车警告系统，得1分 5.配备车道居中保持和并线辅助功能，得1分 6.配备道路交通标识识别和倒车车侧预警系统，得1分 7.配备全液晶仪表盘和HUD抬头数字显示功能，得1分 8.配备透明底盘和540度影像功能，得1分 9.配备中央差速器锁止和后桥差速锁功能，得1分 10.配备智能四驱和坦克转弯功能，得1分 11.配备前后排侧窗多层隔音玻璃和车窗防夹手功能，得1分 12.配备自动空调和温度分区控制功能，得1分 13.配备车载空气净化器和车内PM2.5过滤器，得1分 14.加装带爬梯车顶行李架，得1分 15.加装前后防撞保险杠，得1分</w:t>
            </w:r>
          </w:p>
        </w:tc>
        <w:tc>
          <w:tcPr>
            <w:tcW w:type="dxa" w:w="831"/>
          </w:tcPr>
          <w:p>
            <w:pPr>
              <w:pStyle w:val="null3"/>
              <w:jc w:val="right"/>
            </w:pPr>
            <w:r>
              <w:rPr>
                <w:rFonts w:ascii="仿宋_GB2312" w:hAnsi="仿宋_GB2312" w:cs="仿宋_GB2312" w:eastAsia="仿宋_GB2312"/>
              </w:rPr>
              <w:t>15.00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证书</w:t>
            </w:r>
          </w:p>
        </w:tc>
        <w:tc>
          <w:tcPr>
            <w:tcW w:type="dxa" w:w="2492"/>
          </w:tcPr>
          <w:p>
            <w:pPr>
              <w:pStyle w:val="null3"/>
              <w:jc w:val="both"/>
            </w:pPr>
            <w:r>
              <w:rPr>
                <w:rFonts w:ascii="仿宋_GB2312" w:hAnsi="仿宋_GB2312" w:cs="仿宋_GB2312" w:eastAsia="仿宋_GB2312"/>
              </w:rPr>
              <w:t>所投车型特种车辆改装厂家具有质量管理体系ISO9001认证证书（0.5分）、环境管理体系ISO14001认证证书（0.5分），证书逾期或不提供证书不得分（提供证书扫描件，加盖厂家公章）。</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交付时间</w:t>
            </w:r>
          </w:p>
        </w:tc>
        <w:tc>
          <w:tcPr>
            <w:tcW w:type="dxa" w:w="2492"/>
          </w:tcPr>
          <w:p>
            <w:pPr>
              <w:pStyle w:val="null3"/>
              <w:jc w:val="both"/>
            </w:pPr>
            <w:r>
              <w:rPr>
                <w:rFonts w:ascii="仿宋_GB2312" w:hAnsi="仿宋_GB2312" w:cs="仿宋_GB2312" w:eastAsia="仿宋_GB2312"/>
              </w:rPr>
              <w:t>投标人承诺在招标文件要求的交付期（45个工作日）基础上，每提前5个工作日完成交付得1分，最高得3分。 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救援、取送与保养服务</w:t>
            </w:r>
          </w:p>
        </w:tc>
        <w:tc>
          <w:tcPr>
            <w:tcW w:type="dxa" w:w="2492"/>
          </w:tcPr>
          <w:p>
            <w:pPr>
              <w:pStyle w:val="null3"/>
              <w:jc w:val="both"/>
            </w:pPr>
            <w:r>
              <w:rPr>
                <w:rFonts w:ascii="仿宋_GB2312" w:hAnsi="仿宋_GB2312" w:cs="仿宋_GB2312" w:eastAsia="仿宋_GB2312"/>
              </w:rPr>
              <w:t>1.投标人承诺提供车辆终身免费救援.免费取送服务的，得1分； 2.投标人承诺提供免费保养，每提供1次得0.5分，最高得1分； 须提供以上内容的承诺书，加盖投标人公章，不提供不得分。</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整车质保期</w:t>
            </w:r>
          </w:p>
        </w:tc>
        <w:tc>
          <w:tcPr>
            <w:tcW w:type="dxa" w:w="2492"/>
          </w:tcPr>
          <w:p>
            <w:pPr>
              <w:pStyle w:val="null3"/>
              <w:jc w:val="both"/>
            </w:pPr>
            <w:r>
              <w:rPr>
                <w:rFonts w:ascii="仿宋_GB2312" w:hAnsi="仿宋_GB2312" w:cs="仿宋_GB2312" w:eastAsia="仿宋_GB2312"/>
              </w:rPr>
              <w:t>投标人承诺整车质保期不少于3年得1分，在此基础上每多1年加0.5分，最高得3分。质保内容按国家有关“三包”规定执行。须提供以上内容的承诺书，加盖投标人公章，不提供不得分。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发动机变速箱质保期</w:t>
            </w:r>
          </w:p>
        </w:tc>
        <w:tc>
          <w:tcPr>
            <w:tcW w:type="dxa" w:w="2492"/>
          </w:tcPr>
          <w:p>
            <w:pPr>
              <w:pStyle w:val="null3"/>
              <w:jc w:val="both"/>
            </w:pPr>
            <w:r>
              <w:rPr>
                <w:rFonts w:ascii="仿宋_GB2312" w:hAnsi="仿宋_GB2312" w:cs="仿宋_GB2312" w:eastAsia="仿宋_GB2312"/>
              </w:rPr>
              <w:t>投标人所投车型的发动机、变速箱质保期不少于8年得1分，在此基础上每多1年加0.5分，最高得3分。须提供承诺书，加盖投标人公章，不提供不得分。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车辆改装设计方案</w:t>
            </w:r>
          </w:p>
        </w:tc>
        <w:tc>
          <w:tcPr>
            <w:tcW w:type="dxa" w:w="2492"/>
          </w:tcPr>
          <w:p>
            <w:pPr>
              <w:pStyle w:val="null3"/>
              <w:jc w:val="both"/>
            </w:pPr>
            <w:r>
              <w:rPr>
                <w:rFonts w:ascii="仿宋_GB2312" w:hAnsi="仿宋_GB2312" w:cs="仿宋_GB2312" w:eastAsia="仿宋_GB2312"/>
              </w:rPr>
              <w:t>投标人应针对本项目编制车辆改装方案，投标人提供的车辆改装方案应包括但不限于：①车辆改装后的整体结构图；②平面布置设计尺量图；③系统整体供电原理框图及连线图；④详细设备配置清单及文本描述；⑤车辆整体载荷方案。不少于上述5项内容，每项内容须按标题及顺序编写。 1.方案涵盖上述所有内容的得5分；2.方案每缺少一项上述内容，扣1分；3.方案每存在一项缺陷的，扣0.5分，扣完为止。 注明：内容存在缺陷是指项目名称错误、不适用于本项目需求、方案内容仅有框架或标题等任意一种情形。</w:t>
            </w:r>
          </w:p>
        </w:tc>
        <w:tc>
          <w:tcPr>
            <w:tcW w:type="dxa" w:w="831"/>
          </w:tcPr>
          <w:p>
            <w:pPr>
              <w:pStyle w:val="null3"/>
              <w:jc w:val="right"/>
            </w:pPr>
            <w:r>
              <w:rPr>
                <w:rFonts w:ascii="仿宋_GB2312" w:hAnsi="仿宋_GB2312" w:cs="仿宋_GB2312" w:eastAsia="仿宋_GB2312"/>
              </w:rPr>
              <w:t>5.00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投标文件格式要求</w:t>
            </w:r>
          </w:p>
        </w:tc>
      </w:tr>
      <w:tr>
        <w:tc>
          <w:tcPr>
            <w:tcW w:type="dxa" w:w="831"/>
            <w:vMerge/>
          </w:tcPr>
          <w:p/>
        </w:tc>
        <w:tc>
          <w:tcPr>
            <w:tcW w:type="dxa" w:w="1661"/>
          </w:tcPr>
          <w:p>
            <w:pPr>
              <w:pStyle w:val="null3"/>
              <w:jc w:val="both"/>
            </w:pPr>
            <w:r>
              <w:rPr>
                <w:rFonts w:ascii="仿宋_GB2312" w:hAnsi="仿宋_GB2312" w:cs="仿宋_GB2312" w:eastAsia="仿宋_GB2312"/>
              </w:rPr>
              <w:t>厂家参数确认函</w:t>
            </w:r>
          </w:p>
        </w:tc>
        <w:tc>
          <w:tcPr>
            <w:tcW w:type="dxa" w:w="2492"/>
          </w:tcPr>
          <w:p>
            <w:pPr>
              <w:pStyle w:val="null3"/>
              <w:jc w:val="both"/>
            </w:pPr>
            <w:r>
              <w:rPr>
                <w:rFonts w:ascii="仿宋_GB2312" w:hAnsi="仿宋_GB2312" w:cs="仿宋_GB2312" w:eastAsia="仿宋_GB2312"/>
              </w:rPr>
              <w:t>投标人提供所投车型的改装企业出具的参数确认函，须盖改装企业公章，加盖投标人公章，得3分，不提供不得分。</w:t>
            </w:r>
          </w:p>
        </w:tc>
        <w:tc>
          <w:tcPr>
            <w:tcW w:type="dxa" w:w="831"/>
          </w:tcPr>
          <w:p>
            <w:pPr>
              <w:pStyle w:val="null3"/>
              <w:jc w:val="right"/>
            </w:pPr>
            <w:r>
              <w:rPr>
                <w:rFonts w:ascii="仿宋_GB2312" w:hAnsi="仿宋_GB2312" w:cs="仿宋_GB2312" w:eastAsia="仿宋_GB2312"/>
              </w:rPr>
              <w:t>3.00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35.00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投标文件格式要求</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投标文件格式要求</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投标（响应）报价明细表</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情形</w:t>
            </w:r>
          </w:p>
        </w:tc>
        <w:tc>
          <w:tcPr>
            <w:tcW w:type="dxa" w:w="1661"/>
          </w:tcPr>
          <w:p>
            <w:pPr>
              <w:pStyle w:val="null3"/>
              <w:jc w:val="both"/>
            </w:pPr>
            <w:r>
              <w:rPr>
                <w:rFonts w:ascii="仿宋_GB2312" w:hAnsi="仿宋_GB2312" w:cs="仿宋_GB2312" w:eastAsia="仿宋_GB2312"/>
              </w:rPr>
              <w:t xml:space="preserve"> 适用对象</w:t>
            </w:r>
          </w:p>
        </w:tc>
        <w:tc>
          <w:tcPr>
            <w:tcW w:type="dxa" w:w="831"/>
          </w:tcPr>
          <w:p>
            <w:pPr>
              <w:pStyle w:val="null3"/>
              <w:jc w:val="both"/>
            </w:pPr>
            <w:r>
              <w:rPr>
                <w:rFonts w:ascii="仿宋_GB2312" w:hAnsi="仿宋_GB2312" w:cs="仿宋_GB2312" w:eastAsia="仿宋_GB2312"/>
              </w:rPr>
              <w:t xml:space="preserve"> 比例</w:t>
            </w:r>
          </w:p>
        </w:tc>
        <w:tc>
          <w:tcPr>
            <w:tcW w:type="dxa" w:w="1661"/>
          </w:tcPr>
          <w:p>
            <w:pPr>
              <w:pStyle w:val="null3"/>
              <w:jc w:val="both"/>
            </w:pPr>
            <w:r>
              <w:rPr>
                <w:rFonts w:ascii="仿宋_GB2312" w:hAnsi="仿宋_GB2312" w:cs="仿宋_GB2312" w:eastAsia="仿宋_GB2312"/>
              </w:rPr>
              <w:t xml:space="preserve"> 说明</w:t>
            </w:r>
          </w:p>
        </w:tc>
        <w:tc>
          <w:tcPr>
            <w:tcW w:type="dxa" w:w="1661"/>
          </w:tcPr>
          <w:p>
            <w:pPr>
              <w:pStyle w:val="null3"/>
              <w:jc w:val="both"/>
            </w:pPr>
            <w:r>
              <w:rPr>
                <w:rFonts w:ascii="仿宋_GB2312" w:hAnsi="仿宋_GB2312" w:cs="仿宋_GB2312" w:eastAsia="仿宋_GB2312"/>
              </w:rPr>
              <w:t xml:space="preserve"> 关联格式</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开标（报价）一览表 投标（响应）报价明细表 投标文件格式要求</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outlineLvl w:val="0"/>
      </w:pPr>
      <w:r>
        <w:rPr>
          <w:rFonts w:ascii="仿宋_GB2312" w:hAnsi="仿宋_GB2312" w:cs="仿宋_GB2312" w:eastAsia="仿宋_GB2312"/>
          <w:sz w:val="48"/>
          <w:b/>
        </w:rPr>
        <w:t xml:space="preserve"> 海南省政府采购货物买卖合同</w:t>
      </w:r>
    </w:p>
    <w:p>
      <w:pPr>
        <w:pStyle w:val="null3"/>
        <w:jc w:val="center"/>
        <w:outlineLvl w:val="0"/>
      </w:pPr>
      <w:r>
        <w:rPr>
          <w:rFonts w:ascii="仿宋_GB2312" w:hAnsi="仿宋_GB2312" w:cs="仿宋_GB2312" w:eastAsia="仿宋_GB2312"/>
          <w:sz w:val="48"/>
          <w:b/>
        </w:rPr>
        <w:t>（试行）</w:t>
      </w:r>
    </w:p>
    <w:p>
      <w:pPr>
        <w:pStyle w:val="null3"/>
        <w:jc w:val="left"/>
      </w:pPr>
      <w:r>
        <w:rPr>
          <w:rFonts w:ascii="仿宋_GB2312" w:hAnsi="仿宋_GB2312" w:cs="仿宋_GB2312" w:eastAsia="仿宋_GB2312"/>
          <w:sz w:val="31"/>
          <w:b/>
        </w:rPr>
        <w:t xml:space="preserve">项目名称：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 xml:space="preserve">甲   方： </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乙   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1.本合同标准文本适用于购买现成货物的采购项目，不包括需要供应商定制开发、创新研发的货物采购项目。</w:t>
      </w:r>
    </w:p>
    <w:p>
      <w:pPr>
        <w:pStyle w:val="null3"/>
        <w:jc w:val="left"/>
        <w:outlineLvl w:val="3"/>
      </w:pPr>
      <w:r>
        <w:rPr>
          <w:rFonts w:ascii="仿宋_GB2312" w:hAnsi="仿宋_GB2312" w:cs="仿宋_GB2312" w:eastAsia="仿宋_GB2312"/>
          <w:sz w:val="24"/>
          <w:b/>
        </w:rPr>
        <w:t>2.本合同标准文本为政府采购货物买卖合同编制提供参考，可以结合采购项目具体情况，对文本作必要的调整修订后使用。</w:t>
      </w:r>
    </w:p>
    <w:p>
      <w:pPr>
        <w:pStyle w:val="null3"/>
        <w:jc w:val="left"/>
        <w:outlineLvl w:val="3"/>
      </w:pPr>
      <w:r>
        <w:rPr>
          <w:rFonts w:ascii="仿宋_GB2312" w:hAnsi="仿宋_GB2312" w:cs="仿宋_GB2312" w:eastAsia="仿宋_GB2312"/>
          <w:sz w:val="24"/>
          <w:b/>
        </w:rPr>
        <w:t>3.本合同标准文本各条款中，如涉及填写多家供应商、制造商，多种采购标的、分包主要内容等信息的，可根据采购项目具体情况添加信息项。</w:t>
      </w:r>
    </w:p>
    <w:p>
      <w:pPr>
        <w:pStyle w:val="null3"/>
        <w:jc w:val="center"/>
        <w:outlineLvl w:val="1"/>
      </w:pPr>
      <w:r>
        <w:rPr>
          <w:rFonts w:ascii="仿宋_GB2312" w:hAnsi="仿宋_GB2312" w:cs="仿宋_GB2312" w:eastAsia="仿宋_GB2312"/>
          <w:sz w:val="36"/>
          <w:b/>
        </w:rPr>
        <w:t>第一节 政府采购合同协议书</w:t>
      </w:r>
    </w:p>
    <w:p>
      <w:pPr>
        <w:pStyle w:val="null3"/>
        <w:jc w:val="left"/>
      </w:pPr>
      <w:r>
        <w:rPr>
          <w:rFonts w:ascii="仿宋_GB2312" w:hAnsi="仿宋_GB2312" w:cs="仿宋_GB2312" w:eastAsia="仿宋_GB2312"/>
        </w:rPr>
        <w:t>甲方（全称）：</w:t>
      </w:r>
      <w:r>
        <w:rPr>
          <w:rFonts w:ascii="仿宋_GB2312" w:hAnsi="仿宋_GB2312" w:cs="仿宋_GB2312" w:eastAsia="仿宋_GB2312"/>
        </w:rPr>
        <w:t>___________________________（采购人、受采购人委托签订合同的单位或采购文件约定的合同甲方）</w:t>
      </w:r>
    </w:p>
    <w:p>
      <w:pPr>
        <w:pStyle w:val="null3"/>
        <w:jc w:val="left"/>
      </w:pPr>
      <w:r>
        <w:rPr>
          <w:rFonts w:ascii="仿宋_GB2312" w:hAnsi="仿宋_GB2312" w:cs="仿宋_GB2312" w:eastAsia="仿宋_GB2312"/>
        </w:rPr>
        <w:t>乙方1（全称）：</w:t>
      </w:r>
      <w:r>
        <w:rPr>
          <w:rFonts w:ascii="仿宋_GB2312" w:hAnsi="仿宋_GB2312" w:cs="仿宋_GB2312" w:eastAsia="仿宋_GB2312"/>
        </w:rPr>
        <w:t>___________________________</w:t>
      </w:r>
      <w:r>
        <w:rPr>
          <w:rFonts w:ascii="仿宋_GB2312" w:hAnsi="仿宋_GB2312" w:cs="仿宋_GB2312" w:eastAsia="仿宋_GB2312"/>
        </w:rPr>
        <w:t>（供应商）</w:t>
      </w:r>
    </w:p>
    <w:p>
      <w:pPr>
        <w:pStyle w:val="null3"/>
        <w:jc w:val="left"/>
      </w:pPr>
      <w:r>
        <w:rPr>
          <w:rFonts w:ascii="仿宋_GB2312" w:hAnsi="仿宋_GB2312" w:cs="仿宋_GB2312" w:eastAsia="仿宋_GB2312"/>
        </w:rPr>
        <w:t>乙方2（全称）：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乙方3（全称）：</w:t>
      </w:r>
      <w:r>
        <w:rPr>
          <w:rFonts w:ascii="仿宋_GB2312" w:hAnsi="仿宋_GB2312" w:cs="仿宋_GB2312" w:eastAsia="仿宋_GB2312"/>
        </w:rPr>
        <w:t>___________________________</w:t>
      </w:r>
      <w:r>
        <w:rPr>
          <w:rFonts w:ascii="仿宋_GB2312" w:hAnsi="仿宋_GB2312" w:cs="仿宋_GB2312" w:eastAsia="仿宋_GB2312"/>
        </w:rPr>
        <w:t>（联合体成员供应商或其他合同主体）（如有）</w:t>
      </w:r>
    </w:p>
    <w:p>
      <w:pPr>
        <w:pStyle w:val="null3"/>
        <w:jc w:val="left"/>
      </w:pPr>
      <w:r>
        <w:rPr>
          <w:rFonts w:ascii="仿宋_GB2312" w:hAnsi="仿宋_GB2312" w:cs="仿宋_GB2312" w:eastAsia="仿宋_GB2312"/>
        </w:rPr>
        <w:t>依据《中华人民共和国民法典》、《中华人民共和国政府采购法》等有关的法律法规，以及本采购项目的招标/谈判文件等采购文件、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1.项目信息</w:t>
      </w:r>
    </w:p>
    <w:p>
      <w:pPr>
        <w:pStyle w:val="null3"/>
        <w:jc w:val="left"/>
      </w:pPr>
      <w:r>
        <w:rPr>
          <w:rFonts w:ascii="仿宋_GB2312" w:hAnsi="仿宋_GB2312" w:cs="仿宋_GB2312" w:eastAsia="仿宋_GB2312"/>
        </w:rPr>
        <w:t>(1)采购项目名称：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 xml:space="preserve"> 采购项目编号：</w:t>
      </w:r>
      <w:r>
        <w:rPr>
          <w:rFonts w:ascii="仿宋_GB2312" w:hAnsi="仿宋_GB2312" w:cs="仿宋_GB2312" w:eastAsia="仿宋_GB2312"/>
        </w:rPr>
        <w:t>____________________________</w:t>
      </w:r>
    </w:p>
    <w:p>
      <w:pPr>
        <w:pStyle w:val="null3"/>
        <w:jc w:val="left"/>
      </w:pPr>
      <w:r>
        <w:rPr>
          <w:rFonts w:ascii="仿宋_GB2312" w:hAnsi="仿宋_GB2312" w:cs="仿宋_GB2312" w:eastAsia="仿宋_GB2312"/>
        </w:rPr>
        <w:t>(2)采购计划编号：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(3)项目内容：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采购标的的技术要求、商务要求具体见附件。</w:t>
      </w:r>
    </w:p>
    <w:p>
      <w:pPr>
        <w:pStyle w:val="null3"/>
        <w:jc w:val="left"/>
      </w:pPr>
      <w:r>
        <w:rPr>
          <w:rFonts w:ascii="仿宋_GB2312" w:hAnsi="仿宋_GB2312" w:cs="仿宋_GB2312" w:eastAsia="仿宋_GB2312"/>
        </w:rPr>
        <w:t>①涉及信息类产品，请填写该产品关键部件的品牌、型号：</w:t>
      </w:r>
    </w:p>
    <w:p>
      <w:pPr>
        <w:pStyle w:val="null3"/>
        <w:jc w:val="left"/>
      </w:pPr>
      <w:r>
        <w:rPr>
          <w:rFonts w:ascii="仿宋_GB2312" w:hAnsi="仿宋_GB2312" w:cs="仿宋_GB2312" w:eastAsia="仿宋_GB2312"/>
        </w:rPr>
        <w:t xml:space="preserve">标的名称：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关键部件： </w:t>
      </w:r>
      <w:r>
        <w:rPr>
          <w:rFonts w:ascii="仿宋_GB2312" w:hAnsi="仿宋_GB2312" w:cs="仿宋_GB2312" w:eastAsia="仿宋_GB2312"/>
        </w:rPr>
        <w:t>___________________</w:t>
      </w:r>
      <w:r>
        <w:rPr>
          <w:rFonts w:ascii="仿宋_GB2312" w:hAnsi="仿宋_GB2312" w:cs="仿宋_GB2312" w:eastAsia="仿宋_GB2312"/>
        </w:rPr>
        <w:t xml:space="preserve"> 品牌：</w:t>
      </w:r>
      <w:r>
        <w:rPr>
          <w:rFonts w:ascii="仿宋_GB2312" w:hAnsi="仿宋_GB2312" w:cs="仿宋_GB2312" w:eastAsia="仿宋_GB2312"/>
        </w:rPr>
        <w:t>___________________</w:t>
      </w:r>
      <w:r>
        <w:rPr>
          <w:rFonts w:ascii="仿宋_GB2312" w:hAnsi="仿宋_GB2312" w:cs="仿宋_GB2312" w:eastAsia="仿宋_GB2312"/>
        </w:rPr>
        <w:t xml:space="preserve"> 型号： </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②涉及车辆采购，请填写是否属于新能源汽车：</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数量：</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(4)政府采购组织形式：</w:t>
      </w:r>
      <w:r>
        <w:rPr>
          <w:rFonts w:ascii="仿宋_GB2312" w:hAnsi="仿宋_GB2312" w:cs="仿宋_GB2312" w:eastAsia="仿宋_GB2312"/>
        </w:rPr>
        <w:t xml:space="preserve">政府集中采购 </w:t>
      </w:r>
      <w:r>
        <w:rPr>
          <w:rFonts w:ascii="仿宋_GB2312" w:hAnsi="仿宋_GB2312" w:cs="仿宋_GB2312" w:eastAsia="仿宋_GB2312"/>
        </w:rPr>
        <w:t xml:space="preserve">部门集中采购 </w:t>
      </w:r>
      <w:r>
        <w:rPr>
          <w:rFonts w:ascii="仿宋_GB2312" w:hAnsi="仿宋_GB2312" w:cs="仿宋_GB2312" w:eastAsia="仿宋_GB2312"/>
        </w:rPr>
        <w:t>分散采购</w:t>
      </w:r>
    </w:p>
    <w:p>
      <w:pPr>
        <w:pStyle w:val="null3"/>
        <w:jc w:val="left"/>
      </w:pPr>
      <w:r>
        <w:rPr>
          <w:rFonts w:ascii="仿宋_GB2312" w:hAnsi="仿宋_GB2312" w:cs="仿宋_GB2312" w:eastAsia="仿宋_GB2312"/>
        </w:rPr>
        <w:t>(5)政府采购方式：</w:t>
      </w:r>
      <w:r>
        <w:rPr>
          <w:rFonts w:ascii="仿宋_GB2312" w:hAnsi="仿宋_GB2312" w:cs="仿宋_GB2312" w:eastAsia="仿宋_GB2312"/>
        </w:rPr>
        <w:t xml:space="preserve">公开招标 </w:t>
      </w:r>
      <w:r>
        <w:rPr>
          <w:rFonts w:ascii="仿宋_GB2312" w:hAnsi="仿宋_GB2312" w:cs="仿宋_GB2312" w:eastAsia="仿宋_GB2312"/>
        </w:rPr>
        <w:t xml:space="preserve">邀请招标 </w:t>
      </w:r>
      <w:r>
        <w:rPr>
          <w:rFonts w:ascii="仿宋_GB2312" w:hAnsi="仿宋_GB2312" w:cs="仿宋_GB2312" w:eastAsia="仿宋_GB2312"/>
        </w:rPr>
        <w:t xml:space="preserve">竞争性谈判 </w:t>
      </w:r>
      <w:r>
        <w:rPr>
          <w:rFonts w:ascii="仿宋_GB2312" w:hAnsi="仿宋_GB2312" w:cs="仿宋_GB2312" w:eastAsia="仿宋_GB2312"/>
        </w:rPr>
        <w:t>竞争性磋商</w:t>
      </w:r>
      <w:r>
        <w:rPr>
          <w:rFonts w:ascii="仿宋_GB2312" w:hAnsi="仿宋_GB2312" w:cs="仿宋_GB2312" w:eastAsia="仿宋_GB2312"/>
        </w:rPr>
        <w:t xml:space="preserve">询价 </w:t>
      </w:r>
      <w:r>
        <w:rPr>
          <w:rFonts w:ascii="仿宋_GB2312" w:hAnsi="仿宋_GB2312" w:cs="仿宋_GB2312" w:eastAsia="仿宋_GB2312"/>
        </w:rPr>
        <w:t xml:space="preserve">单一来源 </w:t>
      </w:r>
      <w:r>
        <w:rPr>
          <w:rFonts w:ascii="仿宋_GB2312" w:hAnsi="仿宋_GB2312" w:cs="仿宋_GB2312" w:eastAsia="仿宋_GB2312"/>
        </w:rPr>
        <w:t xml:space="preserve">框架协议 </w:t>
      </w:r>
      <w:r>
        <w:rPr>
          <w:rFonts w:ascii="仿宋_GB2312" w:hAnsi="仿宋_GB2312" w:cs="仿宋_GB2312" w:eastAsia="仿宋_GB2312"/>
        </w:rPr>
        <w:t>其他：</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(6)中标（成交）采购标的制造商是否为中小企业：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(7)合同是否分包：</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分包主要内容：</w:t>
      </w: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分包供应商/制造商名称（如供应商和制造商不同，请分别填写）：</w:t>
      </w:r>
    </w:p>
    <w:p>
      <w:pPr>
        <w:pStyle w:val="null3"/>
        <w:jc w:val="left"/>
      </w:pPr>
      <w:r>
        <w:rPr>
          <w:rFonts w:ascii="仿宋_GB2312" w:hAnsi="仿宋_GB2312" w:cs="仿宋_GB2312" w:eastAsia="仿宋_GB2312"/>
        </w:rPr>
        <w:t>________________________________________</w:t>
      </w:r>
    </w:p>
    <w:p>
      <w:pPr>
        <w:pStyle w:val="null3"/>
        <w:jc w:val="left"/>
      </w:pPr>
      <w:r>
        <w:rPr>
          <w:rFonts w:ascii="仿宋_GB2312" w:hAnsi="仿宋_GB2312" w:cs="仿宋_GB2312" w:eastAsia="仿宋_GB2312"/>
        </w:rPr>
        <w:t>分包供应商/制造商类型（如果供应商和制造商不同，只填写制造商类型）：</w:t>
      </w:r>
    </w:p>
    <w:p>
      <w:pPr>
        <w:pStyle w:val="null3"/>
        <w:jc w:val="left"/>
      </w:pPr>
      <w:r>
        <w:rPr>
          <w:rFonts w:ascii="仿宋_GB2312" w:hAnsi="仿宋_GB2312" w:cs="仿宋_GB2312" w:eastAsia="仿宋_GB2312"/>
        </w:rPr>
        <w:t>大型企业</w:t>
      </w:r>
      <w:r>
        <w:rPr>
          <w:rFonts w:ascii="仿宋_GB2312" w:hAnsi="仿宋_GB2312" w:cs="仿宋_GB2312" w:eastAsia="仿宋_GB2312"/>
        </w:rPr>
        <w:t>中型企业</w:t>
      </w:r>
      <w:r>
        <w:rPr>
          <w:rFonts w:ascii="仿宋_GB2312" w:hAnsi="仿宋_GB2312" w:cs="仿宋_GB2312" w:eastAsia="仿宋_GB2312"/>
        </w:rPr>
        <w:t>小微型企业</w:t>
      </w:r>
    </w:p>
    <w:p>
      <w:pPr>
        <w:pStyle w:val="null3"/>
        <w:jc w:val="left"/>
      </w:pPr>
      <w:r>
        <w:rPr>
          <w:rFonts w:ascii="仿宋_GB2312" w:hAnsi="仿宋_GB2312" w:cs="仿宋_GB2312" w:eastAsia="仿宋_GB2312"/>
        </w:rPr>
        <w:t>残疾人福利性单位</w:t>
      </w:r>
      <w:r>
        <w:rPr>
          <w:rFonts w:ascii="仿宋_GB2312" w:hAnsi="仿宋_GB2312" w:cs="仿宋_GB2312" w:eastAsia="仿宋_GB2312"/>
        </w:rPr>
        <w:t>监狱企业</w:t>
      </w:r>
      <w:r>
        <w:rPr>
          <w:rFonts w:ascii="仿宋_GB2312" w:hAnsi="仿宋_GB2312" w:cs="仿宋_GB2312" w:eastAsia="仿宋_GB2312"/>
        </w:rPr>
        <w:t>其他</w:t>
      </w:r>
    </w:p>
    <w:p>
      <w:pPr>
        <w:pStyle w:val="null3"/>
        <w:jc w:val="left"/>
      </w:pPr>
      <w:r>
        <w:rPr>
          <w:rFonts w:ascii="仿宋_GB2312" w:hAnsi="仿宋_GB2312" w:cs="仿宋_GB2312" w:eastAsia="仿宋_GB2312"/>
        </w:rPr>
        <w:t>(8)中标（成交）供应商是否为外商投资企业：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ind w:firstLine="840"/>
        <w:jc w:val="left"/>
      </w:pPr>
      <w:r>
        <w:rPr>
          <w:rFonts w:ascii="仿宋_GB2312" w:hAnsi="仿宋_GB2312" w:cs="仿宋_GB2312" w:eastAsia="仿宋_GB2312"/>
        </w:rPr>
        <w:t>外商投资企业类型：</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（9）是否涉及进口产品：</w:t>
      </w:r>
    </w:p>
    <w:p>
      <w:pPr>
        <w:pStyle w:val="null3"/>
        <w:jc w:val="left"/>
      </w:pPr>
      <w:r>
        <w:rPr>
          <w:rFonts w:ascii="仿宋_GB2312" w:hAnsi="仿宋_GB2312" w:cs="仿宋_GB2312" w:eastAsia="仿宋_GB2312"/>
        </w:rPr>
        <w:t xml:space="preserve"> 是，《政府采购品目分类目录》底级品目名称：</w:t>
      </w:r>
      <w:r>
        <w:rPr>
          <w:rFonts w:ascii="仿宋_GB2312" w:hAnsi="仿宋_GB2312" w:cs="仿宋_GB2312" w:eastAsia="仿宋_GB2312"/>
        </w:rPr>
        <w:t>__________</w:t>
      </w:r>
      <w:r>
        <w:rPr>
          <w:rFonts w:ascii="仿宋_GB2312" w:hAnsi="仿宋_GB2312" w:cs="仿宋_GB2312" w:eastAsia="仿宋_GB2312"/>
        </w:rPr>
        <w:t xml:space="preserve">  金额：</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国别：</w:t>
      </w:r>
      <w:r>
        <w:rPr>
          <w:rFonts w:ascii="仿宋_GB2312" w:hAnsi="仿宋_GB2312" w:cs="仿宋_GB2312" w:eastAsia="仿宋_GB2312"/>
        </w:rPr>
        <w:t>__________</w:t>
      </w:r>
      <w:r>
        <w:rPr>
          <w:rFonts w:ascii="仿宋_GB2312" w:hAnsi="仿宋_GB2312" w:cs="仿宋_GB2312" w:eastAsia="仿宋_GB2312"/>
        </w:rPr>
        <w:t xml:space="preserve">  品牌：</w:t>
      </w:r>
      <w:r>
        <w:rPr>
          <w:rFonts w:ascii="仿宋_GB2312" w:hAnsi="仿宋_GB2312" w:cs="仿宋_GB2312" w:eastAsia="仿宋_GB2312"/>
        </w:rPr>
        <w:t>__________</w:t>
      </w:r>
      <w:r>
        <w:rPr>
          <w:rFonts w:ascii="仿宋_GB2312" w:hAnsi="仿宋_GB2312" w:cs="仿宋_GB2312" w:eastAsia="仿宋_GB2312"/>
        </w:rPr>
        <w:t xml:space="preserve">  规格型号</w:t>
      </w:r>
      <w:r>
        <w:rPr>
          <w:rFonts w:ascii="仿宋_GB2312" w:hAnsi="仿宋_GB2312" w:cs="仿宋_GB2312" w:eastAsia="仿宋_GB2312"/>
        </w:rPr>
        <w:t>__________</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（10）是否涉及节能产品：</w:t>
      </w:r>
    </w:p>
    <w:p>
      <w:pPr>
        <w:pStyle w:val="null3"/>
        <w:jc w:val="left"/>
      </w:pPr>
      <w:r>
        <w:rPr>
          <w:rFonts w:ascii="仿宋_GB2312" w:hAnsi="仿宋_GB2312" w:cs="仿宋_GB2312" w:eastAsia="仿宋_GB2312"/>
        </w:rPr>
        <w:t xml:space="preserve"> 是，《节能产品政府采购品目清单》的底级品目名称：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是否涉及环境标志产品：</w:t>
      </w:r>
    </w:p>
    <w:p>
      <w:pPr>
        <w:pStyle w:val="null3"/>
        <w:jc w:val="left"/>
      </w:pPr>
      <w:r>
        <w:rPr>
          <w:rFonts w:ascii="仿宋_GB2312" w:hAnsi="仿宋_GB2312" w:cs="仿宋_GB2312" w:eastAsia="仿宋_GB2312"/>
        </w:rPr>
        <w:t xml:space="preserve"> 是，《环境标志产品政府采购品目清单》的底级品目名称：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ind w:firstLine="840"/>
        <w:jc w:val="left"/>
      </w:pPr>
      <w:r>
        <w:rPr>
          <w:rFonts w:ascii="仿宋_GB2312" w:hAnsi="仿宋_GB2312" w:cs="仿宋_GB2312" w:eastAsia="仿宋_GB2312"/>
        </w:rPr>
        <w:t>是否涉及绿色产品：</w:t>
      </w:r>
    </w:p>
    <w:p>
      <w:pPr>
        <w:pStyle w:val="null3"/>
        <w:jc w:val="left"/>
      </w:pPr>
      <w:r>
        <w:rPr>
          <w:rFonts w:ascii="仿宋_GB2312" w:hAnsi="仿宋_GB2312" w:cs="仿宋_GB2312" w:eastAsia="仿宋_GB2312"/>
        </w:rPr>
        <w:t xml:space="preserve"> 是，绿色产品政府采购相关政策确定的底级品目名称：</w:t>
      </w:r>
      <w:r>
        <w:rPr>
          <w:rFonts w:ascii="仿宋_GB2312" w:hAnsi="仿宋_GB2312" w:cs="仿宋_GB2312" w:eastAsia="仿宋_GB2312"/>
        </w:rPr>
        <w:t>__________</w:t>
      </w:r>
    </w:p>
    <w:p>
      <w:pPr>
        <w:pStyle w:val="null3"/>
        <w:spacing w:lineRule="auto" w:line="300"/>
        <w:ind w:firstLine="1260"/>
        <w:jc w:val="left"/>
      </w:pPr>
      <w:r>
        <w:rPr>
          <w:rFonts w:ascii="仿宋_GB2312" w:hAnsi="仿宋_GB2312" w:cs="仿宋_GB2312" w:eastAsia="仿宋_GB2312"/>
        </w:rPr>
        <w:t xml:space="preserve"> 强制采购</w:t>
      </w:r>
      <w:r>
        <w:rPr>
          <w:rFonts w:ascii="仿宋_GB2312" w:hAnsi="仿宋_GB2312" w:cs="仿宋_GB2312" w:eastAsia="仿宋_GB2312"/>
        </w:rPr>
        <w:t xml:space="preserve">        </w:t>
      </w:r>
      <w:r>
        <w:rPr>
          <w:rFonts w:ascii="仿宋_GB2312" w:hAnsi="仿宋_GB2312" w:cs="仿宋_GB2312" w:eastAsia="仿宋_GB2312"/>
        </w:rPr>
        <w:t xml:space="preserve"> 优先采购</w:t>
      </w:r>
    </w:p>
    <w:p>
      <w:pPr>
        <w:pStyle w:val="null3"/>
        <w:spacing w:lineRule="auto" w:line="300"/>
        <w:ind w:firstLine="840"/>
        <w:jc w:val="left"/>
      </w:pP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 xml:space="preserve"> (11)涉及商品包装和快递包装的，是否参考《商品包装政府采购需求标准（试行）》、《快递包装政府采购需求标准（试行）》明确产品及相关快递服务的具体包装要求：</w:t>
      </w:r>
    </w:p>
    <w:p>
      <w:pPr>
        <w:pStyle w:val="null3"/>
        <w:jc w:val="left"/>
      </w:pP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r>
        <w:rPr>
          <w:rFonts w:ascii="仿宋_GB2312" w:hAnsi="仿宋_GB2312" w:cs="仿宋_GB2312" w:eastAsia="仿宋_GB2312"/>
        </w:rPr>
        <w:t xml:space="preserve">        </w:t>
      </w:r>
      <w:r>
        <w:rPr>
          <w:rFonts w:ascii="仿宋_GB2312" w:hAnsi="仿宋_GB2312" w:cs="仿宋_GB2312" w:eastAsia="仿宋_GB2312"/>
        </w:rPr>
        <w:t>不涉及</w:t>
      </w:r>
    </w:p>
    <w:p>
      <w:pPr>
        <w:pStyle w:val="null3"/>
        <w:jc w:val="left"/>
        <w:outlineLvl w:val="2"/>
      </w:pPr>
      <w:r>
        <w:rPr>
          <w:rFonts w:ascii="仿宋_GB2312" w:hAnsi="仿宋_GB2312" w:cs="仿宋_GB2312" w:eastAsia="仿宋_GB2312"/>
          <w:sz w:val="28"/>
          <w:b/>
        </w:rPr>
        <w:t>2.合同金额</w:t>
      </w:r>
    </w:p>
    <w:p>
      <w:pPr>
        <w:pStyle w:val="null3"/>
        <w:jc w:val="left"/>
      </w:pPr>
      <w:r>
        <w:rPr>
          <w:rFonts w:ascii="仿宋_GB2312" w:hAnsi="仿宋_GB2312" w:cs="仿宋_GB2312" w:eastAsia="仿宋_GB2312"/>
        </w:rPr>
        <w:t>（1）合同金额小写：</w:t>
      </w:r>
      <w:r>
        <w:rPr>
          <w:rFonts w:ascii="仿宋_GB2312" w:hAnsi="仿宋_GB2312" w:cs="仿宋_GB2312" w:eastAsia="仿宋_GB2312"/>
        </w:rPr>
        <w:t>____________________</w:t>
      </w:r>
    </w:p>
    <w:p>
      <w:pPr>
        <w:pStyle w:val="null3"/>
        <w:ind w:firstLine="198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分包金额（如有）小写：</w:t>
      </w:r>
      <w:r>
        <w:rPr>
          <w:rFonts w:ascii="仿宋_GB2312" w:hAnsi="仿宋_GB2312" w:cs="仿宋_GB2312" w:eastAsia="仿宋_GB2312"/>
        </w:rPr>
        <w:t>____________________</w:t>
      </w:r>
    </w:p>
    <w:p>
      <w:pPr>
        <w:pStyle w:val="null3"/>
        <w:ind w:firstLine="2820"/>
        <w:jc w:val="left"/>
      </w:pPr>
      <w:r>
        <w:rPr>
          <w:rFonts w:ascii="仿宋_GB2312" w:hAnsi="仿宋_GB2312" w:cs="仿宋_GB2312" w:eastAsia="仿宋_GB2312"/>
        </w:rPr>
        <w:t>大写：</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 xml:space="preserve"> （注：固定单价合同应填写单价和最高限价）</w:t>
      </w:r>
    </w:p>
    <w:p>
      <w:pPr>
        <w:pStyle w:val="null3"/>
        <w:jc w:val="left"/>
      </w:pPr>
      <w:r>
        <w:rPr>
          <w:rFonts w:ascii="仿宋_GB2312" w:hAnsi="仿宋_GB2312" w:cs="仿宋_GB2312" w:eastAsia="仿宋_GB2312"/>
        </w:rPr>
        <w:t>（2）合同定价方式（采用组合定价方式的，可以勾选多项）：</w:t>
      </w:r>
    </w:p>
    <w:p>
      <w:pPr>
        <w:pStyle w:val="null3"/>
        <w:jc w:val="left"/>
      </w:pPr>
      <w:r>
        <w:rPr>
          <w:rFonts w:ascii="仿宋_GB2312" w:hAnsi="仿宋_GB2312" w:cs="仿宋_GB2312" w:eastAsia="仿宋_GB2312"/>
        </w:rPr>
        <w:t>固定总价</w:t>
      </w:r>
      <w:r>
        <w:rPr>
          <w:rFonts w:ascii="仿宋_GB2312" w:hAnsi="仿宋_GB2312" w:cs="仿宋_GB2312" w:eastAsia="仿宋_GB2312"/>
        </w:rPr>
        <w:t>固定单价</w:t>
      </w:r>
      <w:r>
        <w:rPr>
          <w:rFonts w:ascii="仿宋_GB2312" w:hAnsi="仿宋_GB2312" w:cs="仿宋_GB2312" w:eastAsia="仿宋_GB2312"/>
        </w:rPr>
        <w:t>成本补偿</w:t>
      </w:r>
      <w:r>
        <w:rPr>
          <w:rFonts w:ascii="仿宋_GB2312" w:hAnsi="仿宋_GB2312" w:cs="仿宋_GB2312" w:eastAsia="仿宋_GB2312"/>
        </w:rPr>
        <w:t>绩效激励</w:t>
      </w:r>
      <w:r>
        <w:rPr>
          <w:rFonts w:ascii="仿宋_GB2312" w:hAnsi="仿宋_GB2312" w:cs="仿宋_GB2312" w:eastAsia="仿宋_GB2312"/>
        </w:rPr>
        <w:t>其他</w:t>
      </w:r>
      <w:r>
        <w:rPr>
          <w:rFonts w:ascii="仿宋_GB2312" w:hAnsi="仿宋_GB2312" w:cs="仿宋_GB2312" w:eastAsia="仿宋_GB2312"/>
        </w:rPr>
        <w:t>__________</w:t>
      </w:r>
    </w:p>
    <w:p>
      <w:pPr>
        <w:pStyle w:val="null3"/>
        <w:jc w:val="left"/>
      </w:pPr>
      <w:r>
        <w:rPr>
          <w:rFonts w:ascii="仿宋_GB2312" w:hAnsi="仿宋_GB2312" w:cs="仿宋_GB2312" w:eastAsia="仿宋_GB2312"/>
        </w:rPr>
        <w:t>（3）付款方式（按项目实际勾选填写）：</w:t>
      </w:r>
    </w:p>
    <w:p>
      <w:pPr>
        <w:pStyle w:val="null3"/>
        <w:jc w:val="left"/>
      </w:pPr>
      <w:r>
        <w:rPr>
          <w:rFonts w:ascii="仿宋_GB2312" w:hAnsi="仿宋_GB2312" w:cs="仿宋_GB2312" w:eastAsia="仿宋_GB2312"/>
        </w:rPr>
        <w:t>全额付款：</w:t>
      </w:r>
      <w:r>
        <w:rPr>
          <w:rFonts w:ascii="仿宋_GB2312" w:hAnsi="仿宋_GB2312" w:cs="仿宋_GB2312" w:eastAsia="仿宋_GB2312"/>
        </w:rPr>
        <w:t>_______（应明确一次性支付合同款项的条件）_____________</w:t>
      </w:r>
    </w:p>
    <w:p>
      <w:pPr>
        <w:pStyle w:val="null3"/>
        <w:jc w:val="left"/>
      </w:pPr>
      <w:r>
        <w:rPr>
          <w:rFonts w:ascii="仿宋_GB2312" w:hAnsi="仿宋_GB2312" w:cs="仿宋_GB2312" w:eastAsia="仿宋_GB2312"/>
        </w:rPr>
        <w:t>分期付款：</w:t>
      </w:r>
      <w:r>
        <w:rPr>
          <w:rFonts w:ascii="仿宋_GB2312" w:hAnsi="仿宋_GB2312" w:cs="仿宋_GB2312" w:eastAsia="仿宋_GB2312"/>
        </w:rPr>
        <w:t>_______（应明确分期支付合同款项的各期比例和支付条件，各期支付条件应与分期履约验收情况挂钩）_____________</w:t>
      </w:r>
      <w:r>
        <w:rPr>
          <w:rFonts w:ascii="仿宋_GB2312" w:hAnsi="仿宋_GB2312" w:cs="仿宋_GB2312" w:eastAsia="仿宋_GB2312"/>
        </w:rPr>
        <w:t>，其中涉及预付款的：</w:t>
      </w:r>
      <w:r>
        <w:rPr>
          <w:rFonts w:ascii="仿宋_GB2312" w:hAnsi="仿宋_GB2312" w:cs="仿宋_GB2312" w:eastAsia="仿宋_GB2312"/>
        </w:rPr>
        <w:t>_______ （应明确预付款的支付比例和支付条件）</w:t>
      </w:r>
    </w:p>
    <w:p>
      <w:pPr>
        <w:pStyle w:val="null3"/>
        <w:jc w:val="left"/>
      </w:pPr>
      <w:r>
        <w:rPr>
          <w:rFonts w:ascii="仿宋_GB2312" w:hAnsi="仿宋_GB2312" w:cs="仿宋_GB2312" w:eastAsia="仿宋_GB2312"/>
        </w:rPr>
        <w:t>成本补偿：</w:t>
      </w:r>
      <w:r>
        <w:rPr>
          <w:rFonts w:ascii="仿宋_GB2312" w:hAnsi="仿宋_GB2312" w:cs="仿宋_GB2312" w:eastAsia="仿宋_GB2312"/>
        </w:rPr>
        <w:t>_______（应明确按照成本补偿方式的支付方式和支付条件）___________</w:t>
      </w:r>
    </w:p>
    <w:p>
      <w:pPr>
        <w:pStyle w:val="null3"/>
        <w:jc w:val="left"/>
      </w:pPr>
      <w:r>
        <w:rPr>
          <w:rFonts w:ascii="仿宋_GB2312" w:hAnsi="仿宋_GB2312" w:cs="仿宋_GB2312" w:eastAsia="仿宋_GB2312"/>
        </w:rPr>
        <w:t>绩效激励：</w:t>
      </w:r>
      <w:r>
        <w:rPr>
          <w:rFonts w:ascii="仿宋_GB2312" w:hAnsi="仿宋_GB2312" w:cs="仿宋_GB2312" w:eastAsia="仿宋_GB2312"/>
        </w:rPr>
        <w:t>_______（应明确按照绩效激励方式的支付方式和支付条件）_________</w:t>
      </w:r>
    </w:p>
    <w:p>
      <w:pPr>
        <w:pStyle w:val="null3"/>
        <w:jc w:val="left"/>
        <w:outlineLvl w:val="2"/>
      </w:pPr>
      <w:r>
        <w:rPr>
          <w:rFonts w:ascii="仿宋_GB2312" w:hAnsi="仿宋_GB2312" w:cs="仿宋_GB2312" w:eastAsia="仿宋_GB2312"/>
          <w:sz w:val="28"/>
          <w:b/>
        </w:rPr>
        <w:t>3.合同履行</w:t>
      </w:r>
    </w:p>
    <w:p>
      <w:pPr>
        <w:pStyle w:val="null3"/>
        <w:jc w:val="left"/>
      </w:pPr>
      <w:r>
        <w:rPr>
          <w:rFonts w:ascii="仿宋_GB2312" w:hAnsi="仿宋_GB2312" w:cs="仿宋_GB2312" w:eastAsia="仿宋_GB2312"/>
        </w:rPr>
        <w:t>（1）起始日期：</w:t>
      </w:r>
      <w:r>
        <w:rPr>
          <w:rFonts w:ascii="仿宋_GB2312" w:hAnsi="仿宋_GB2312" w:cs="仿宋_GB2312" w:eastAsia="仿宋_GB2312"/>
        </w:rPr>
        <w:t>____________________年____________________月 ____________________日</w:t>
      </w:r>
      <w:r>
        <w:rPr>
          <w:rFonts w:ascii="仿宋_GB2312" w:hAnsi="仿宋_GB2312" w:cs="仿宋_GB2312" w:eastAsia="仿宋_GB2312"/>
        </w:rPr>
        <w:t xml:space="preserve"> ，完成日期：</w:t>
      </w:r>
      <w:r>
        <w:rPr>
          <w:rFonts w:ascii="仿宋_GB2312" w:hAnsi="仿宋_GB2312" w:cs="仿宋_GB2312" w:eastAsia="仿宋_GB2312"/>
        </w:rPr>
        <w:t>____________________年____________________月____________________日</w:t>
      </w:r>
      <w:r>
        <w:rPr>
          <w:rFonts w:ascii="仿宋_GB2312" w:hAnsi="仿宋_GB2312" w:cs="仿宋_GB2312" w:eastAsia="仿宋_GB2312"/>
        </w:rPr>
        <w:t>。</w:t>
      </w:r>
    </w:p>
    <w:p>
      <w:pPr>
        <w:pStyle w:val="null3"/>
        <w:jc w:val="left"/>
      </w:pPr>
      <w:r>
        <w:rPr>
          <w:rFonts w:ascii="仿宋_GB2312" w:hAnsi="仿宋_GB2312" w:cs="仿宋_GB2312" w:eastAsia="仿宋_GB2312"/>
        </w:rPr>
        <w:t>（2）履约地点：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（3）履约担保：</w:t>
      </w:r>
    </w:p>
    <w:p>
      <w:pPr>
        <w:pStyle w:val="null3"/>
        <w:jc w:val="left"/>
      </w:pPr>
      <w:r>
        <w:rPr>
          <w:rFonts w:ascii="仿宋_GB2312" w:hAnsi="仿宋_GB2312" w:cs="仿宋_GB2312" w:eastAsia="仿宋_GB2312"/>
        </w:rPr>
        <w:t>是否收取履约保证金：</w:t>
      </w:r>
      <w:r>
        <w:rPr>
          <w:rFonts w:ascii="仿宋_GB2312" w:hAnsi="仿宋_GB2312" w:cs="仿宋_GB2312" w:eastAsia="仿宋_GB2312"/>
        </w:rPr>
        <w:t>是</w:t>
      </w:r>
      <w:r>
        <w:rPr>
          <w:rFonts w:ascii="仿宋_GB2312" w:hAnsi="仿宋_GB2312" w:cs="仿宋_GB2312" w:eastAsia="仿宋_GB2312"/>
        </w:rPr>
        <w:t xml:space="preserve"> 否</w:t>
      </w:r>
    </w:p>
    <w:p>
      <w:pPr>
        <w:pStyle w:val="null3"/>
        <w:jc w:val="left"/>
      </w:pPr>
      <w:r>
        <w:rPr>
          <w:rFonts w:ascii="仿宋_GB2312" w:hAnsi="仿宋_GB2312" w:cs="仿宋_GB2312" w:eastAsia="仿宋_GB2312"/>
        </w:rPr>
        <w:t>收取履约保证金形式：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收取履约保证金金额：</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ind w:firstLine="510"/>
        <w:jc w:val="left"/>
      </w:pPr>
      <w:r>
        <w:rPr>
          <w:rFonts w:ascii="仿宋_GB2312" w:hAnsi="仿宋_GB2312" w:cs="仿宋_GB2312" w:eastAsia="仿宋_GB2312"/>
        </w:rPr>
        <w:t>履约担保期限：</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4.合同验收</w:t>
      </w:r>
    </w:p>
    <w:p>
      <w:pPr>
        <w:pStyle w:val="null3"/>
        <w:jc w:val="left"/>
      </w:pPr>
      <w:r>
        <w:rPr>
          <w:rFonts w:ascii="仿宋_GB2312" w:hAnsi="仿宋_GB2312" w:cs="仿宋_GB2312" w:eastAsia="仿宋_GB2312"/>
        </w:rPr>
        <w:t>（1）验收组织方式：</w:t>
      </w:r>
      <w:r>
        <w:rPr>
          <w:rFonts w:ascii="仿宋_GB2312" w:hAnsi="仿宋_GB2312" w:cs="仿宋_GB2312" w:eastAsia="仿宋_GB2312"/>
        </w:rPr>
        <w:t>自行验收</w:t>
      </w:r>
      <w:r>
        <w:rPr>
          <w:rFonts w:ascii="仿宋_GB2312" w:hAnsi="仿宋_GB2312" w:cs="仿宋_GB2312" w:eastAsia="仿宋_GB2312"/>
        </w:rPr>
        <w:t>委托第三方验收</w:t>
      </w:r>
    </w:p>
    <w:p>
      <w:pPr>
        <w:pStyle w:val="null3"/>
        <w:jc w:val="left"/>
      </w:pPr>
      <w:r>
        <w:rPr>
          <w:rFonts w:ascii="仿宋_GB2312" w:hAnsi="仿宋_GB2312" w:cs="仿宋_GB2312" w:eastAsia="仿宋_GB2312"/>
        </w:rPr>
        <w:t>验收主体：</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是否邀请本项目的其他供应商参加验收：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是否邀请专家参加验收：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是否邀请服务对象参加验收：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是否邀请第三方检测机构参加验收：</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是否进行抽查检测：</w:t>
      </w:r>
      <w:r>
        <w:rPr>
          <w:rFonts w:ascii="仿宋_GB2312" w:hAnsi="仿宋_GB2312" w:cs="仿宋_GB2312" w:eastAsia="仿宋_GB2312"/>
        </w:rPr>
        <w:t xml:space="preserve"> 是，抽查比例：</w:t>
      </w:r>
      <w:r>
        <w:rPr>
          <w:rFonts w:ascii="仿宋_GB2312" w:hAnsi="仿宋_GB2312" w:cs="仿宋_GB2312" w:eastAsia="仿宋_GB2312"/>
        </w:rPr>
        <w:t>__________</w:t>
      </w:r>
      <w:r>
        <w:rPr>
          <w:rFonts w:ascii="仿宋_GB2312" w:hAnsi="仿宋_GB2312" w:cs="仿宋_GB2312" w:eastAsia="仿宋_GB2312"/>
        </w:rPr>
        <w:t>%</w:t>
      </w:r>
      <w:r>
        <w:rPr>
          <w:rFonts w:ascii="仿宋_GB2312" w:hAnsi="仿宋_GB2312" w:cs="仿宋_GB2312" w:eastAsia="仿宋_GB2312"/>
        </w:rPr>
        <w:t>否</w:t>
      </w:r>
    </w:p>
    <w:p>
      <w:pPr>
        <w:pStyle w:val="null3"/>
        <w:jc w:val="left"/>
      </w:pPr>
      <w:r>
        <w:rPr>
          <w:rFonts w:ascii="仿宋_GB2312" w:hAnsi="仿宋_GB2312" w:cs="仿宋_GB2312" w:eastAsia="仿宋_GB2312"/>
        </w:rPr>
        <w:t>是否存在破坏性检测：</w:t>
      </w:r>
      <w:r>
        <w:rPr>
          <w:rFonts w:ascii="仿宋_GB2312" w:hAnsi="仿宋_GB2312" w:cs="仿宋_GB2312" w:eastAsia="仿宋_GB2312"/>
        </w:rPr>
        <w:t xml:space="preserve"> 是，</w:t>
      </w:r>
      <w:r>
        <w:rPr>
          <w:rFonts w:ascii="仿宋_GB2312" w:hAnsi="仿宋_GB2312" w:cs="仿宋_GB2312" w:eastAsia="仿宋_GB2312"/>
        </w:rPr>
        <w:t>__________</w:t>
      </w:r>
      <w:r>
        <w:rPr>
          <w:rFonts w:ascii="仿宋_GB2312" w:hAnsi="仿宋_GB2312" w:cs="仿宋_GB2312" w:eastAsia="仿宋_GB2312"/>
        </w:rPr>
        <w:t>否</w:t>
      </w:r>
    </w:p>
    <w:p>
      <w:pPr>
        <w:pStyle w:val="null3"/>
        <w:jc w:val="left"/>
      </w:pPr>
      <w:r>
        <w:rPr>
          <w:rFonts w:ascii="仿宋_GB2312" w:hAnsi="仿宋_GB2312" w:cs="仿宋_GB2312" w:eastAsia="仿宋_GB2312"/>
        </w:rPr>
        <w:t>验收组织的其他事项：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（2）履约验收时间：</w:t>
      </w:r>
      <w:r>
        <w:rPr>
          <w:rFonts w:ascii="仿宋_GB2312" w:hAnsi="仿宋_GB2312" w:cs="仿宋_GB2312" w:eastAsia="仿宋_GB2312"/>
        </w:rPr>
        <w:t>计划于何时验收/供应商提出验收申请之日起</w:t>
      </w:r>
      <w:r>
        <w:rPr>
          <w:rFonts w:ascii="仿宋_GB2312" w:hAnsi="仿宋_GB2312" w:cs="仿宋_GB2312" w:eastAsia="仿宋_GB2312"/>
        </w:rPr>
        <w:t>_______</w:t>
      </w:r>
      <w:r>
        <w:rPr>
          <w:rFonts w:ascii="仿宋_GB2312" w:hAnsi="仿宋_GB2312" w:cs="仿宋_GB2312" w:eastAsia="仿宋_GB2312"/>
        </w:rPr>
        <w:t>日内组织验收</w:t>
      </w:r>
    </w:p>
    <w:p>
      <w:pPr>
        <w:pStyle w:val="null3"/>
        <w:jc w:val="left"/>
      </w:pPr>
      <w:r>
        <w:rPr>
          <w:rFonts w:ascii="仿宋_GB2312" w:hAnsi="仿宋_GB2312" w:cs="仿宋_GB2312" w:eastAsia="仿宋_GB2312"/>
        </w:rPr>
        <w:t>（3）履约验收方式：</w:t>
      </w:r>
      <w:r>
        <w:rPr>
          <w:rFonts w:ascii="仿宋_GB2312" w:hAnsi="仿宋_GB2312" w:cs="仿宋_GB2312" w:eastAsia="仿宋_GB2312"/>
        </w:rPr>
        <w:t>一次性验收</w:t>
      </w:r>
      <w:r>
        <w:rPr>
          <w:rFonts w:ascii="仿宋_GB2312" w:hAnsi="仿宋_GB2312" w:cs="仿宋_GB2312" w:eastAsia="仿宋_GB2312"/>
        </w:rPr>
        <w:t>分期/分项验收：</w:t>
      </w:r>
      <w:r>
        <w:rPr>
          <w:rFonts w:ascii="仿宋_GB2312" w:hAnsi="仿宋_GB2312" w:cs="仿宋_GB2312" w:eastAsia="仿宋_GB2312"/>
        </w:rPr>
        <w:t>__________</w:t>
      </w:r>
    </w:p>
    <w:p>
      <w:pPr>
        <w:pStyle w:val="null3"/>
        <w:jc w:val="left"/>
      </w:pPr>
      <w:r>
        <w:rPr>
          <w:rFonts w:ascii="仿宋_GB2312" w:hAnsi="仿宋_GB2312" w:cs="仿宋_GB2312" w:eastAsia="仿宋_GB2312"/>
        </w:rPr>
        <w:t>（4）履约验收程序：</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（5）履约验收的内容：</w:t>
      </w:r>
      <w:r>
        <w:rPr>
          <w:rFonts w:ascii="仿宋_GB2312" w:hAnsi="仿宋_GB2312" w:cs="仿宋_GB2312" w:eastAsia="仿宋_GB2312"/>
        </w:rPr>
        <w:t>_________（应当包括每一项技术和商务要求的履约情况，特别是落实政府采购扶持中小企业，支持绿色发展和乡村振兴等政策情况）___________</w:t>
      </w:r>
    </w:p>
    <w:p>
      <w:pPr>
        <w:pStyle w:val="null3"/>
        <w:jc w:val="left"/>
      </w:pPr>
      <w:r>
        <w:rPr>
          <w:rFonts w:ascii="仿宋_GB2312" w:hAnsi="仿宋_GB2312" w:cs="仿宋_GB2312" w:eastAsia="仿宋_GB2312"/>
        </w:rPr>
        <w:t>（6）履约验收标准：</w:t>
      </w:r>
      <w:r>
        <w:rPr>
          <w:rFonts w:ascii="仿宋_GB2312" w:hAnsi="仿宋_GB2312" w:cs="仿宋_GB2312" w:eastAsia="仿宋_GB2312"/>
        </w:rPr>
        <w:t>_____________________________</w:t>
      </w:r>
    </w:p>
    <w:p>
      <w:pPr>
        <w:pStyle w:val="null3"/>
        <w:jc w:val="left"/>
      </w:pPr>
      <w:r>
        <w:rPr>
          <w:rFonts w:ascii="仿宋_GB2312" w:hAnsi="仿宋_GB2312" w:cs="仿宋_GB2312" w:eastAsia="仿宋_GB2312"/>
        </w:rPr>
        <w:t>（7）是否以采购活动中供应商提供的样品作为参考：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（8）履约验收其他事项：</w:t>
      </w:r>
      <w:r>
        <w:rPr>
          <w:rFonts w:ascii="仿宋_GB2312" w:hAnsi="仿宋_GB2312" w:cs="仿宋_GB2312" w:eastAsia="仿宋_GB2312"/>
        </w:rPr>
        <w:t>_______________</w:t>
      </w:r>
    </w:p>
    <w:p>
      <w:pPr>
        <w:pStyle w:val="null3"/>
        <w:jc w:val="left"/>
        <w:outlineLvl w:val="2"/>
      </w:pPr>
      <w:r>
        <w:rPr>
          <w:rFonts w:ascii="仿宋_GB2312" w:hAnsi="仿宋_GB2312" w:cs="仿宋_GB2312" w:eastAsia="仿宋_GB2312"/>
          <w:sz w:val="28"/>
          <w:b/>
        </w:rPr>
        <w:t>5.组成合同的文件</w:t>
      </w:r>
    </w:p>
    <w:p>
      <w:pPr>
        <w:pStyle w:val="null3"/>
        <w:jc w:val="left"/>
      </w:pPr>
      <w:r>
        <w:rPr>
          <w:rFonts w:ascii="仿宋_GB2312" w:hAnsi="仿宋_GB2312" w:cs="仿宋_GB2312" w:eastAsia="仿宋_GB2312"/>
        </w:rPr>
        <w:t>本协议书与下列文件一起构成合同文件，如下述文件之间有任何抵触、矛盾或歧义，应按以下顺序解释：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（1）政府采购合同协议书及其变更、补充协议</w:t>
      </w:r>
    </w:p>
    <w:p>
      <w:pPr>
        <w:pStyle w:val="null3"/>
        <w:jc w:val="left"/>
      </w:pPr>
      <w:r>
        <w:rPr>
          <w:rFonts w:ascii="仿宋_GB2312" w:hAnsi="仿宋_GB2312" w:cs="仿宋_GB2312" w:eastAsia="仿宋_GB2312"/>
        </w:rPr>
        <w:t>（2）政府采购合同专用条款</w:t>
      </w:r>
    </w:p>
    <w:p>
      <w:pPr>
        <w:pStyle w:val="null3"/>
        <w:jc w:val="left"/>
      </w:pPr>
      <w:r>
        <w:rPr>
          <w:rFonts w:ascii="仿宋_GB2312" w:hAnsi="仿宋_GB2312" w:cs="仿宋_GB2312" w:eastAsia="仿宋_GB2312"/>
        </w:rPr>
        <w:t>（3）政府采购合同通用条款</w:t>
      </w:r>
    </w:p>
    <w:p>
      <w:pPr>
        <w:pStyle w:val="null3"/>
        <w:jc w:val="left"/>
      </w:pPr>
      <w:r>
        <w:rPr>
          <w:rFonts w:ascii="仿宋_GB2312" w:hAnsi="仿宋_GB2312" w:cs="仿宋_GB2312" w:eastAsia="仿宋_GB2312"/>
        </w:rPr>
        <w:t>（4）中标（成交）通知书</w:t>
      </w:r>
    </w:p>
    <w:p>
      <w:pPr>
        <w:pStyle w:val="null3"/>
        <w:jc w:val="left"/>
      </w:pPr>
      <w:r>
        <w:rPr>
          <w:rFonts w:ascii="仿宋_GB2312" w:hAnsi="仿宋_GB2312" w:cs="仿宋_GB2312" w:eastAsia="仿宋_GB2312"/>
        </w:rPr>
        <w:t>（5）投标（响应）文件</w:t>
      </w:r>
    </w:p>
    <w:p>
      <w:pPr>
        <w:pStyle w:val="null3"/>
        <w:jc w:val="left"/>
      </w:pPr>
      <w:r>
        <w:rPr>
          <w:rFonts w:ascii="仿宋_GB2312" w:hAnsi="仿宋_GB2312" w:cs="仿宋_GB2312" w:eastAsia="仿宋_GB2312"/>
        </w:rPr>
        <w:t>（6）采购文件</w:t>
      </w:r>
    </w:p>
    <w:p>
      <w:pPr>
        <w:pStyle w:val="null3"/>
        <w:jc w:val="left"/>
      </w:pPr>
      <w:r>
        <w:rPr>
          <w:rFonts w:ascii="仿宋_GB2312" w:hAnsi="仿宋_GB2312" w:cs="仿宋_GB2312" w:eastAsia="仿宋_GB2312"/>
        </w:rPr>
        <w:t>（7）有关技术文件，图纸</w:t>
      </w:r>
    </w:p>
    <w:p>
      <w:pPr>
        <w:pStyle w:val="null3"/>
        <w:jc w:val="left"/>
      </w:pPr>
      <w:r>
        <w:rPr>
          <w:rFonts w:ascii="仿宋_GB2312" w:hAnsi="仿宋_GB2312" w:cs="仿宋_GB2312" w:eastAsia="仿宋_GB2312"/>
        </w:rPr>
        <w:t>（8）国家法律、行政法规和规章制度规定或合同约定的作为合同组成部分的其他文件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6.合同生效</w:t>
      </w:r>
    </w:p>
    <w:p>
      <w:pPr>
        <w:pStyle w:val="null3"/>
        <w:jc w:val="left"/>
      </w:pPr>
      <w:r>
        <w:rPr>
          <w:rFonts w:ascii="仿宋_GB2312" w:hAnsi="仿宋_GB2312" w:cs="仿宋_GB2312" w:eastAsia="仿宋_GB2312"/>
        </w:rPr>
        <w:t>本合同自</w:t>
      </w:r>
      <w:r>
        <w:rPr>
          <w:rFonts w:ascii="仿宋_GB2312" w:hAnsi="仿宋_GB2312" w:cs="仿宋_GB2312" w:eastAsia="仿宋_GB2312"/>
        </w:rPr>
        <w:t>____________________</w:t>
      </w:r>
      <w:r>
        <w:rPr>
          <w:rFonts w:ascii="仿宋_GB2312" w:hAnsi="仿宋_GB2312" w:cs="仿宋_GB2312" w:eastAsia="仿宋_GB2312"/>
        </w:rPr>
        <w:t>生效。</w:t>
      </w:r>
    </w:p>
    <w:p>
      <w:pPr>
        <w:pStyle w:val="null3"/>
        <w:jc w:val="left"/>
        <w:outlineLvl w:val="2"/>
      </w:pPr>
      <w:r>
        <w:rPr>
          <w:rFonts w:ascii="仿宋_GB2312" w:hAnsi="仿宋_GB2312" w:cs="仿宋_GB2312" w:eastAsia="仿宋_GB2312"/>
          <w:sz w:val="28"/>
          <w:b/>
        </w:rPr>
        <w:t>7.合同份数</w:t>
      </w:r>
    </w:p>
    <w:p>
      <w:pPr>
        <w:pStyle w:val="null3"/>
        <w:jc w:val="left"/>
      </w:pPr>
      <w:r>
        <w:rPr>
          <w:rFonts w:ascii="仿宋_GB2312" w:hAnsi="仿宋_GB2312" w:cs="仿宋_GB2312" w:eastAsia="仿宋_GB2312"/>
        </w:rPr>
        <w:t xml:space="preserve">本合同一式 </w:t>
      </w:r>
      <w:r>
        <w:rPr>
          <w:rFonts w:ascii="仿宋_GB2312" w:hAnsi="仿宋_GB2312" w:cs="仿宋_GB2312" w:eastAsia="仿宋_GB2312"/>
        </w:rPr>
        <w:t>_______</w:t>
      </w:r>
      <w:r>
        <w:rPr>
          <w:rFonts w:ascii="仿宋_GB2312" w:hAnsi="仿宋_GB2312" w:cs="仿宋_GB2312" w:eastAsia="仿宋_GB2312"/>
        </w:rPr>
        <w:t xml:space="preserve"> 份，甲方执 </w:t>
      </w:r>
      <w:r>
        <w:rPr>
          <w:rFonts w:ascii="仿宋_GB2312" w:hAnsi="仿宋_GB2312" w:cs="仿宋_GB2312" w:eastAsia="仿宋_GB2312"/>
        </w:rPr>
        <w:t>_______</w:t>
      </w:r>
      <w:r>
        <w:rPr>
          <w:rFonts w:ascii="仿宋_GB2312" w:hAnsi="仿宋_GB2312" w:cs="仿宋_GB2312" w:eastAsia="仿宋_GB2312"/>
        </w:rPr>
        <w:t xml:space="preserve"> 份，乙方执 </w:t>
      </w:r>
      <w:r>
        <w:rPr>
          <w:rFonts w:ascii="仿宋_GB2312" w:hAnsi="仿宋_GB2312" w:cs="仿宋_GB2312" w:eastAsia="仿宋_GB2312"/>
        </w:rPr>
        <w:t>_______</w:t>
      </w:r>
      <w:r>
        <w:rPr>
          <w:rFonts w:ascii="仿宋_GB2312" w:hAnsi="仿宋_GB2312" w:cs="仿宋_GB2312" w:eastAsia="仿宋_GB2312"/>
        </w:rPr>
        <w:t xml:space="preserve"> 份，均具有同等法律效力。</w:t>
      </w:r>
    </w:p>
    <w:p>
      <w:pPr>
        <w:pStyle w:val="null3"/>
        <w:jc w:val="left"/>
      </w:pPr>
      <w:r>
        <w:rPr>
          <w:rFonts w:ascii="仿宋_GB2312" w:hAnsi="仿宋_GB2312" w:cs="仿宋_GB2312" w:eastAsia="仿宋_GB2312"/>
        </w:rPr>
        <w:t>合同订立时间：详见本合同封面的签订时间。</w:t>
      </w:r>
    </w:p>
    <w:p>
      <w:pPr>
        <w:pStyle w:val="null3"/>
        <w:jc w:val="left"/>
      </w:pPr>
      <w:r>
        <w:rPr>
          <w:rFonts w:ascii="仿宋_GB2312" w:hAnsi="仿宋_GB2312" w:cs="仿宋_GB2312" w:eastAsia="仿宋_GB2312"/>
        </w:rPr>
        <w:t>合同订立地点：</w:t>
      </w:r>
      <w:r>
        <w:rPr>
          <w:rFonts w:ascii="仿宋_GB2312" w:hAnsi="仿宋_GB2312" w:cs="仿宋_GB2312" w:eastAsia="仿宋_GB2312"/>
        </w:rPr>
        <w:t xml:space="preserve"> ____________________________</w:t>
      </w:r>
    </w:p>
    <w:p>
      <w:pPr>
        <w:pStyle w:val="null3"/>
        <w:jc w:val="left"/>
      </w:pPr>
      <w:r>
        <w:rPr>
          <w:rFonts w:ascii="仿宋_GB2312" w:hAnsi="仿宋_GB2312" w:cs="仿宋_GB2312" w:eastAsia="仿宋_GB2312"/>
        </w:rPr>
        <w:t>附件：具体标的及其技术要求和商务要求、联合协议、分包意向协议等。</w:t>
      </w:r>
      <w:r>
        <w:br/>
      </w:r>
      <w:r>
        <w:br/>
      </w:r>
      <w:r>
        <w:br/>
      </w:r>
    </w:p>
    <w:p>
      <w:pPr>
        <w:pStyle w:val="null3"/>
        <w:jc w:val="left"/>
      </w:pPr>
      <w:r>
        <w:rPr>
          <w:rFonts w:ascii="仿宋_GB2312" w:hAnsi="仿宋_GB2312" w:cs="仿宋_GB2312" w:eastAsia="仿宋_GB2312"/>
        </w:rPr>
        <w:t>甲方（采购人、受采购人委托签订合同的单位或采购文件约定的合同甲方）</w:t>
      </w:r>
    </w:p>
    <w:p>
      <w:pPr>
        <w:pStyle w:val="null3"/>
        <w:jc w:val="left"/>
      </w:pPr>
      <w:r>
        <w:rPr>
          <w:rFonts w:ascii="仿宋_GB2312" w:hAnsi="仿宋_GB2312" w:cs="仿宋_GB2312" w:eastAsia="仿宋_GB2312"/>
        </w:rPr>
        <w:t xml:space="preserve"> 单位名称（公章或合同章）： </w:t>
      </w:r>
      <w:r>
        <w:rPr>
          <w:rFonts w:ascii="仿宋_GB2312" w:hAnsi="仿宋_GB2312" w:cs="仿宋_GB2312" w:eastAsia="仿宋_GB2312"/>
        </w:rPr>
        <w:t>{{未填写}}</w:t>
      </w:r>
      <w:r>
        <w:rPr>
          <w:rFonts w:ascii="仿宋_GB2312" w:hAnsi="仿宋_GB2312" w:cs="仿宋_GB2312" w:eastAsia="仿宋_GB2312"/>
        </w:rPr>
        <w:t>（盖章）</w:t>
      </w:r>
    </w:p>
    <w:p>
      <w:pPr>
        <w:pStyle w:val="null3"/>
        <w:jc w:val="left"/>
      </w:pPr>
      <w:r>
        <w:rPr>
          <w:rFonts w:ascii="仿宋_GB2312" w:hAnsi="仿宋_GB2312" w:cs="仿宋_GB2312" w:eastAsia="仿宋_GB2312"/>
        </w:rPr>
        <w:t xml:space="preserve"> 法定代表人或其委托代理人（签章）：</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住 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 系 人：</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联系电话：</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通信地址：</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邮政编码：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电子邮箱：</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统一社会信用代码：</w:t>
      </w:r>
      <w:r>
        <w:rPr>
          <w:rFonts w:ascii="仿宋_GB2312" w:hAnsi="仿宋_GB2312" w:cs="仿宋_GB2312" w:eastAsia="仿宋_GB2312"/>
        </w:rPr>
        <w:t>{{未填写}}</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第二节 政府采购合同通用条款</w:t>
      </w:r>
    </w:p>
    <w:p>
      <w:pPr>
        <w:pStyle w:val="null3"/>
        <w:jc w:val="left"/>
        <w:outlineLvl w:val="2"/>
      </w:pPr>
      <w:r>
        <w:rPr>
          <w:rFonts w:ascii="仿宋_GB2312" w:hAnsi="仿宋_GB2312" w:cs="仿宋_GB2312" w:eastAsia="仿宋_GB2312"/>
          <w:sz w:val="28"/>
          <w:b/>
        </w:rPr>
        <w:t>1. 定义</w:t>
      </w:r>
    </w:p>
    <w:p>
      <w:pPr>
        <w:pStyle w:val="null3"/>
        <w:jc w:val="left"/>
      </w:pPr>
      <w:r>
        <w:rPr>
          <w:rFonts w:ascii="仿宋_GB2312" w:hAnsi="仿宋_GB2312" w:cs="仿宋_GB2312" w:eastAsia="仿宋_GB2312"/>
        </w:rPr>
        <w:t>1.1合同当事人</w:t>
      </w:r>
    </w:p>
    <w:p>
      <w:pPr>
        <w:pStyle w:val="null3"/>
        <w:jc w:val="left"/>
      </w:pPr>
      <w:r>
        <w:rPr>
          <w:rFonts w:ascii="仿宋_GB2312" w:hAnsi="仿宋_GB2312" w:cs="仿宋_GB2312" w:eastAsia="仿宋_GB2312"/>
        </w:rPr>
        <w:t>（1）采购人（以下称甲方）是指使用财政性资金，通过政府采购方式向供应商购买货物及其相关服务的国家机关、事业单位、团体组织。</w:t>
      </w:r>
    </w:p>
    <w:p>
      <w:pPr>
        <w:pStyle w:val="null3"/>
        <w:jc w:val="left"/>
      </w:pPr>
      <w:r>
        <w:rPr>
          <w:rFonts w:ascii="仿宋_GB2312" w:hAnsi="仿宋_GB2312" w:cs="仿宋_GB2312" w:eastAsia="仿宋_GB2312"/>
        </w:rPr>
        <w:t>（2）供应商（以下称乙方）是指参加政府采购活动并且中标（成交），向采购人提供合同约定的货物及其相关服务的法人、非法人组织或者自然人。</w:t>
      </w:r>
    </w:p>
    <w:p>
      <w:pPr>
        <w:pStyle w:val="null3"/>
        <w:jc w:val="left"/>
      </w:pPr>
      <w:r>
        <w:rPr>
          <w:rFonts w:ascii="仿宋_GB2312" w:hAnsi="仿宋_GB2312" w:cs="仿宋_GB2312" w:eastAsia="仿宋_GB2312"/>
        </w:rPr>
        <w:t>（3）其他合同主体是指除采购人和供应商以外，依法参与合同缔结或履行，享有权利、承担义务的合同当事人。</w:t>
      </w:r>
    </w:p>
    <w:p>
      <w:pPr>
        <w:pStyle w:val="null3"/>
        <w:jc w:val="left"/>
      </w:pPr>
      <w:r>
        <w:rPr>
          <w:rFonts w:ascii="仿宋_GB2312" w:hAnsi="仿宋_GB2312" w:cs="仿宋_GB2312" w:eastAsia="仿宋_GB2312"/>
        </w:rPr>
        <w:t>1.2本合同下列术语应解释为：</w:t>
      </w:r>
    </w:p>
    <w:p>
      <w:pPr>
        <w:pStyle w:val="null3"/>
        <w:jc w:val="left"/>
      </w:pPr>
      <w:r>
        <w:rPr>
          <w:rFonts w:ascii="仿宋_GB2312" w:hAnsi="仿宋_GB2312" w:cs="仿宋_GB2312" w:eastAsia="仿宋_GB2312"/>
        </w:rPr>
        <w:t>（1）“合同”系指合同当事人意思表示达成一致的任何协议，包括签署的政府采购合同协议书及其变更、补充协议，政府采购合同专用条款，政府采购合同通用条款，中标（成交）通知书，投标（响应）文件，采购文件，有关技术文件和图纸，以及国家法律、行政法规和规章制度规定或合同约定的作为合同组成部分的其他文件。</w:t>
      </w:r>
    </w:p>
    <w:p>
      <w:pPr>
        <w:pStyle w:val="null3"/>
        <w:jc w:val="left"/>
      </w:pPr>
      <w:r>
        <w:rPr>
          <w:rFonts w:ascii="仿宋_GB2312" w:hAnsi="仿宋_GB2312" w:cs="仿宋_GB2312" w:eastAsia="仿宋_GB2312"/>
        </w:rPr>
        <w:t>（2）“合同价款”系指根据本合同规定乙方在全面履行合同义务后甲方应支付给乙方的价款。</w:t>
      </w:r>
    </w:p>
    <w:p>
      <w:pPr>
        <w:pStyle w:val="null3"/>
        <w:jc w:val="left"/>
      </w:pPr>
      <w:r>
        <w:rPr>
          <w:rFonts w:ascii="仿宋_GB2312" w:hAnsi="仿宋_GB2312" w:cs="仿宋_GB2312" w:eastAsia="仿宋_GB2312"/>
        </w:rPr>
        <w:t>（3）“货物”系指乙方根据本合同规定须向甲方提供的各种形态和种类的物品，包括原材料、设备、产品（包括软件）及相关的其备品备件、工具、手册及其他技术资料和材料等。</w:t>
      </w:r>
    </w:p>
    <w:p>
      <w:pPr>
        <w:pStyle w:val="null3"/>
        <w:jc w:val="left"/>
      </w:pPr>
      <w:r>
        <w:rPr>
          <w:rFonts w:ascii="仿宋_GB2312" w:hAnsi="仿宋_GB2312" w:cs="仿宋_GB2312" w:eastAsia="仿宋_GB2312"/>
        </w:rPr>
        <w:t>（4）“相关服务”系指根据合同规定，乙方应提供的与货物有关的技术、管理和其他服务，包括但不限于：管理和质量保证、运输、保险、检验、现场准备、安装、集成、调试、培训、维修、废弃处置、技术支持等以及合同中规定乙方应承担的其他义务。</w:t>
      </w:r>
    </w:p>
    <w:p>
      <w:pPr>
        <w:pStyle w:val="null3"/>
        <w:jc w:val="left"/>
      </w:pPr>
      <w:r>
        <w:rPr>
          <w:rFonts w:ascii="仿宋_GB2312" w:hAnsi="仿宋_GB2312" w:cs="仿宋_GB2312" w:eastAsia="仿宋_GB2312"/>
        </w:rPr>
        <w:t>（5）“分包”系指中标（成交）供应商按采购文件、投标（响应）文件的规定，根据分包意向协议，将中标（成交）项目中的部分履约内容，分给具有相应资质条件的供应商履行合同的行为。</w:t>
      </w:r>
    </w:p>
    <w:p>
      <w:pPr>
        <w:pStyle w:val="null3"/>
        <w:jc w:val="left"/>
      </w:pPr>
      <w:r>
        <w:rPr>
          <w:rFonts w:ascii="仿宋_GB2312" w:hAnsi="仿宋_GB2312" w:cs="仿宋_GB2312" w:eastAsia="仿宋_GB2312"/>
        </w:rPr>
        <w:t>（6）“联合体”系指由两个以上的自然人、法人或者非法人组织组成，以一个供应商的身份共同参加政府采购的主体。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（7）其他术语解释，见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outlineLvl w:val="2"/>
      </w:pPr>
      <w:r>
        <w:rPr>
          <w:rFonts w:ascii="仿宋_GB2312" w:hAnsi="仿宋_GB2312" w:cs="仿宋_GB2312" w:eastAsia="仿宋_GB2312"/>
          <w:sz w:val="28"/>
          <w:b/>
        </w:rPr>
        <w:t>2.合同标的及金额</w:t>
      </w:r>
    </w:p>
    <w:p>
      <w:pPr>
        <w:pStyle w:val="null3"/>
        <w:jc w:val="left"/>
      </w:pPr>
      <w:r>
        <w:rPr>
          <w:rFonts w:ascii="仿宋_GB2312" w:hAnsi="仿宋_GB2312" w:cs="仿宋_GB2312" w:eastAsia="仿宋_GB2312"/>
        </w:rPr>
        <w:t>2.1 合同标的及金额应与中标（成交）结果一致。乙方为履行本合同而发生的所有费用均应包含在合同价款中，甲方不再另行支付其他任何费用。</w:t>
      </w:r>
    </w:p>
    <w:p>
      <w:pPr>
        <w:pStyle w:val="null3"/>
        <w:jc w:val="left"/>
        <w:outlineLvl w:val="2"/>
      </w:pPr>
      <w:r>
        <w:rPr>
          <w:rFonts w:ascii="仿宋_GB2312" w:hAnsi="仿宋_GB2312" w:cs="仿宋_GB2312" w:eastAsia="仿宋_GB2312"/>
          <w:sz w:val="28"/>
          <w:b/>
        </w:rPr>
        <w:t>3. 履行合同的时间、地点和方式</w:t>
      </w:r>
    </w:p>
    <w:p>
      <w:pPr>
        <w:pStyle w:val="null3"/>
        <w:jc w:val="left"/>
      </w:pPr>
      <w:r>
        <w:rPr>
          <w:rFonts w:ascii="仿宋_GB2312" w:hAnsi="仿宋_GB2312" w:cs="仿宋_GB2312" w:eastAsia="仿宋_GB2312"/>
        </w:rPr>
        <w:t>3.1 乙方应当在约定的时间、地点，按照约定方式履行合同。</w:t>
      </w:r>
    </w:p>
    <w:p>
      <w:pPr>
        <w:pStyle w:val="null3"/>
        <w:jc w:val="left"/>
        <w:outlineLvl w:val="2"/>
      </w:pPr>
      <w:r>
        <w:rPr>
          <w:rFonts w:ascii="仿宋_GB2312" w:hAnsi="仿宋_GB2312" w:cs="仿宋_GB2312" w:eastAsia="仿宋_GB2312"/>
          <w:sz w:val="28"/>
          <w:b/>
        </w:rPr>
        <w:t>4. 甲方的权利和义务</w:t>
      </w:r>
    </w:p>
    <w:p>
      <w:pPr>
        <w:pStyle w:val="null3"/>
        <w:jc w:val="left"/>
      </w:pPr>
      <w:r>
        <w:rPr>
          <w:rFonts w:ascii="仿宋_GB2312" w:hAnsi="仿宋_GB2312" w:cs="仿宋_GB2312" w:eastAsia="仿宋_GB2312"/>
        </w:rPr>
        <w:t>4.1 签署合同后，甲方应确定项目负责人（或项目联系人），负责与本合同有关的事务。甲方有权对乙方的履约行为进行检查，并及时确认乙方提交的事项。甲方应当配合乙方完成相关项目实施工作。</w:t>
      </w:r>
    </w:p>
    <w:p>
      <w:pPr>
        <w:pStyle w:val="null3"/>
        <w:jc w:val="left"/>
      </w:pPr>
      <w:r>
        <w:rPr>
          <w:rFonts w:ascii="仿宋_GB2312" w:hAnsi="仿宋_GB2312" w:cs="仿宋_GB2312" w:eastAsia="仿宋_GB2312"/>
        </w:rPr>
        <w:t>4.2 甲方有权要求乙方按时提交各阶段有关安排计划，并有权定期核对乙方提供货物数量、规格、质量等内容。甲方有权督促乙方工作并要求乙方更换不符合要求的货物。</w:t>
      </w:r>
    </w:p>
    <w:p>
      <w:pPr>
        <w:pStyle w:val="null3"/>
        <w:jc w:val="left"/>
      </w:pPr>
      <w:r>
        <w:rPr>
          <w:rFonts w:ascii="仿宋_GB2312" w:hAnsi="仿宋_GB2312" w:cs="仿宋_GB2312" w:eastAsia="仿宋_GB2312"/>
        </w:rPr>
        <w:t>4.3 甲方有权要求乙方对缺陷部分予以修复，并按合同约定享有货物保修及其他合同约定的权利。</w:t>
      </w:r>
    </w:p>
    <w:p>
      <w:pPr>
        <w:pStyle w:val="null3"/>
        <w:jc w:val="left"/>
      </w:pPr>
      <w:r>
        <w:rPr>
          <w:rFonts w:ascii="仿宋_GB2312" w:hAnsi="仿宋_GB2312" w:cs="仿宋_GB2312" w:eastAsia="仿宋_GB2312"/>
        </w:rPr>
        <w:t>4.4 甲方应当按照合同约定及时对交付的货物进行验收，未在</w:t>
      </w:r>
      <w:r>
        <w:rPr>
          <w:rFonts w:ascii="仿宋_GB2312" w:hAnsi="仿宋_GB2312" w:cs="仿宋_GB2312" w:eastAsia="仿宋_GB2312"/>
          <w:b/>
        </w:rPr>
        <w:t>【政府采购合同专用条款】</w:t>
      </w:r>
      <w:r>
        <w:rPr>
          <w:rFonts w:ascii="仿宋_GB2312" w:hAnsi="仿宋_GB2312" w:cs="仿宋_GB2312" w:eastAsia="仿宋_GB2312"/>
        </w:rPr>
        <w:t>约定的期限内对乙方履约提出任何异议或者向乙方作出任何说明的，视为验收通过。</w:t>
      </w:r>
    </w:p>
    <w:p>
      <w:pPr>
        <w:pStyle w:val="null3"/>
        <w:jc w:val="left"/>
      </w:pPr>
      <w:r>
        <w:rPr>
          <w:rFonts w:ascii="仿宋_GB2312" w:hAnsi="仿宋_GB2312" w:cs="仿宋_GB2312" w:eastAsia="仿宋_GB2312"/>
        </w:rPr>
        <w:t>4.5 甲方应当根据合同约定及时向乙方支付合同价款，不得以内部人员变更、履行内部付款流程等为由，拒绝或迟延支付。</w:t>
      </w:r>
    </w:p>
    <w:p>
      <w:pPr>
        <w:pStyle w:val="null3"/>
        <w:jc w:val="left"/>
      </w:pPr>
      <w:r>
        <w:rPr>
          <w:rFonts w:ascii="仿宋_GB2312" w:hAnsi="仿宋_GB2312" w:cs="仿宋_GB2312" w:eastAsia="仿宋_GB2312"/>
        </w:rPr>
        <w:t>4.6 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约定应由甲方承担的其他义务和责任。</w:t>
      </w:r>
    </w:p>
    <w:p>
      <w:pPr>
        <w:pStyle w:val="null3"/>
        <w:jc w:val="left"/>
        <w:outlineLvl w:val="2"/>
      </w:pPr>
      <w:r>
        <w:rPr>
          <w:rFonts w:ascii="仿宋_GB2312" w:hAnsi="仿宋_GB2312" w:cs="仿宋_GB2312" w:eastAsia="仿宋_GB2312"/>
          <w:sz w:val="28"/>
          <w:b/>
        </w:rPr>
        <w:t>5. 乙方的权利和义务</w:t>
      </w:r>
    </w:p>
    <w:p>
      <w:pPr>
        <w:pStyle w:val="null3"/>
        <w:jc w:val="left"/>
      </w:pPr>
      <w:r>
        <w:rPr>
          <w:rFonts w:ascii="仿宋_GB2312" w:hAnsi="仿宋_GB2312" w:cs="仿宋_GB2312" w:eastAsia="仿宋_GB2312"/>
        </w:rPr>
        <w:t>5.1 签署合同后，乙方应确定项目负责人（或项目联系人），负责与本合同有关的事务。</w:t>
      </w:r>
    </w:p>
    <w:p>
      <w:pPr>
        <w:pStyle w:val="null3"/>
        <w:jc w:val="left"/>
      </w:pPr>
      <w:r>
        <w:rPr>
          <w:rFonts w:ascii="仿宋_GB2312" w:hAnsi="仿宋_GB2312" w:cs="仿宋_GB2312" w:eastAsia="仿宋_GB2312"/>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5.3乙方有权根据合同约定向甲方收取合同价款。</w:t>
      </w:r>
    </w:p>
    <w:p>
      <w:pPr>
        <w:pStyle w:val="null3"/>
        <w:jc w:val="left"/>
      </w:pPr>
      <w:r>
        <w:rPr>
          <w:rFonts w:ascii="仿宋_GB2312" w:hAnsi="仿宋_GB2312" w:cs="仿宋_GB2312" w:eastAsia="仿宋_GB2312"/>
        </w:rPr>
        <w:t>5.4国家法律法规规定及</w:t>
      </w:r>
      <w:r>
        <w:rPr>
          <w:rFonts w:ascii="仿宋_GB2312" w:hAnsi="仿宋_GB2312" w:cs="仿宋_GB2312" w:eastAsia="仿宋_GB2312"/>
          <w:b/>
        </w:rPr>
        <w:t>【政府采购合同专用条款】</w:t>
      </w:r>
      <w:r>
        <w:rPr>
          <w:rFonts w:ascii="仿宋_GB2312" w:hAnsi="仿宋_GB2312" w:cs="仿宋_GB2312" w:eastAsia="仿宋_GB2312"/>
        </w:rPr>
        <w:t>约定应由乙方承担的其他义务和责任。</w:t>
      </w:r>
    </w:p>
    <w:p>
      <w:pPr>
        <w:pStyle w:val="null3"/>
        <w:jc w:val="left"/>
        <w:outlineLvl w:val="2"/>
      </w:pPr>
      <w:r>
        <w:rPr>
          <w:rFonts w:ascii="仿宋_GB2312" w:hAnsi="仿宋_GB2312" w:cs="仿宋_GB2312" w:eastAsia="仿宋_GB2312"/>
          <w:sz w:val="28"/>
          <w:b/>
        </w:rPr>
        <w:t>6.合同履行</w:t>
      </w:r>
    </w:p>
    <w:p>
      <w:pPr>
        <w:pStyle w:val="null3"/>
        <w:jc w:val="left"/>
      </w:pPr>
      <w:r>
        <w:rPr>
          <w:rFonts w:ascii="仿宋_GB2312" w:hAnsi="仿宋_GB2312" w:cs="仿宋_GB2312" w:eastAsia="仿宋_GB2312"/>
        </w:rPr>
        <w:t>6.1 甲乙双方应当按照</w:t>
      </w:r>
      <w:r>
        <w:rPr>
          <w:rFonts w:ascii="仿宋_GB2312" w:hAnsi="仿宋_GB2312" w:cs="仿宋_GB2312" w:eastAsia="仿宋_GB2312"/>
          <w:b/>
        </w:rPr>
        <w:t>【政府采购合同专用条款】</w:t>
      </w:r>
      <w:r>
        <w:rPr>
          <w:rFonts w:ascii="仿宋_GB2312" w:hAnsi="仿宋_GB2312" w:cs="仿宋_GB2312" w:eastAsia="仿宋_GB2312"/>
        </w:rPr>
        <w:t>约定顺序履行合同义务；如果没有先后顺序的，应当同时履行。</w:t>
      </w:r>
    </w:p>
    <w:p>
      <w:pPr>
        <w:pStyle w:val="null3"/>
        <w:jc w:val="left"/>
      </w:pPr>
      <w:r>
        <w:rPr>
          <w:rFonts w:ascii="仿宋_GB2312" w:hAnsi="仿宋_GB2312" w:cs="仿宋_GB2312" w:eastAsia="仿宋_GB2312"/>
        </w:rPr>
        <w:t>6.2 甲乙双方按照合同约定顺序履行合同义务时，应当先履行一方未履行的，后履行一方有权拒绝其履行请求。先履行一方履行不符合约定的，后履行一方有权拒绝其相应的履行请求。</w:t>
      </w:r>
    </w:p>
    <w:p>
      <w:pPr>
        <w:pStyle w:val="null3"/>
        <w:jc w:val="left"/>
        <w:outlineLvl w:val="2"/>
      </w:pPr>
      <w:r>
        <w:rPr>
          <w:rFonts w:ascii="仿宋_GB2312" w:hAnsi="仿宋_GB2312" w:cs="仿宋_GB2312" w:eastAsia="仿宋_GB2312"/>
          <w:sz w:val="28"/>
          <w:b/>
        </w:rPr>
        <w:t>7. 货物包装、运输、保险和交付要求</w:t>
      </w:r>
    </w:p>
    <w:p>
      <w:pPr>
        <w:pStyle w:val="null3"/>
        <w:jc w:val="left"/>
      </w:pPr>
      <w:r>
        <w:rPr>
          <w:rFonts w:ascii="仿宋_GB2312" w:hAnsi="仿宋_GB2312" w:cs="仿宋_GB2312" w:eastAsia="仿宋_GB2312"/>
        </w:rPr>
        <w:t>7.1 本合同涉及商品包装、快递包装的，除</w:t>
      </w:r>
      <w:r>
        <w:rPr>
          <w:rFonts w:ascii="仿宋_GB2312" w:hAnsi="仿宋_GB2312" w:cs="仿宋_GB2312" w:eastAsia="仿宋_GB2312"/>
          <w:b/>
        </w:rPr>
        <w:t>【政府采购合同专用条款】</w:t>
      </w:r>
      <w:r>
        <w:rPr>
          <w:rFonts w:ascii="仿宋_GB2312" w:hAnsi="仿宋_GB2312" w:cs="仿宋_GB2312" w:eastAsia="仿宋_GB2312"/>
        </w:rPr>
        <w:t>另有约定外，包装应适应远距离运输、防潮、防震、防锈和防野蛮装卸等要求，确保货物安全无损地运抵</w:t>
      </w:r>
      <w:r>
        <w:rPr>
          <w:rFonts w:ascii="仿宋_GB2312" w:hAnsi="仿宋_GB2312" w:cs="仿宋_GB2312" w:eastAsia="仿宋_GB2312"/>
          <w:b/>
        </w:rPr>
        <w:t>【政府采购合同专用条款】</w:t>
      </w:r>
      <w:r>
        <w:rPr>
          <w:rFonts w:ascii="仿宋_GB2312" w:hAnsi="仿宋_GB2312" w:cs="仿宋_GB2312" w:eastAsia="仿宋_GB2312"/>
        </w:rPr>
        <w:t>约定的指定现场。</w:t>
      </w:r>
    </w:p>
    <w:p>
      <w:pPr>
        <w:pStyle w:val="null3"/>
        <w:jc w:val="left"/>
      </w:pPr>
      <w:r>
        <w:rPr>
          <w:rFonts w:ascii="仿宋_GB2312" w:hAnsi="仿宋_GB2312" w:cs="仿宋_GB2312" w:eastAsia="仿宋_GB2312"/>
        </w:rPr>
        <w:t>7.2 除</w:t>
      </w:r>
      <w:r>
        <w:rPr>
          <w:rFonts w:ascii="仿宋_GB2312" w:hAnsi="仿宋_GB2312" w:cs="仿宋_GB2312" w:eastAsia="仿宋_GB2312"/>
          <w:b/>
        </w:rPr>
        <w:t>【政府采购合同专用条款】</w:t>
      </w:r>
      <w:r>
        <w:rPr>
          <w:rFonts w:ascii="仿宋_GB2312" w:hAnsi="仿宋_GB2312" w:cs="仿宋_GB2312" w:eastAsia="仿宋_GB2312"/>
        </w:rPr>
        <w:t>另有约定外，乙方负责办理将货物运抵本合同规定的交货地点，并装卸、交付至甲方的一切运输事项，相关费用应包含在合同价款中。</w:t>
      </w:r>
    </w:p>
    <w:p>
      <w:pPr>
        <w:pStyle w:val="null3"/>
        <w:jc w:val="left"/>
      </w:pPr>
      <w:r>
        <w:rPr>
          <w:rFonts w:ascii="仿宋_GB2312" w:hAnsi="仿宋_GB2312" w:cs="仿宋_GB2312" w:eastAsia="仿宋_GB2312"/>
        </w:rPr>
        <w:t>7.3 货物保险要求按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pPr>
      <w:r>
        <w:rPr>
          <w:rFonts w:ascii="仿宋_GB2312" w:hAnsi="仿宋_GB2312" w:cs="仿宋_GB2312" w:eastAsia="仿宋_GB2312"/>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pPr>
        <w:pStyle w:val="null3"/>
        <w:jc w:val="left"/>
      </w:pPr>
      <w:r>
        <w:rPr>
          <w:rFonts w:ascii="仿宋_GB2312" w:hAnsi="仿宋_GB2312" w:cs="仿宋_GB2312" w:eastAsia="仿宋_GB2312"/>
        </w:rPr>
        <w:t>7.5 乙方在运输到达之前应提前通知甲方，并提示货物运输装卸的注意事项，甲方配合乙方做好货物的接收工作。</w:t>
      </w:r>
    </w:p>
    <w:p>
      <w:pPr>
        <w:pStyle w:val="null3"/>
        <w:jc w:val="left"/>
      </w:pPr>
      <w:r>
        <w:rPr>
          <w:rFonts w:ascii="仿宋_GB2312" w:hAnsi="仿宋_GB2312" w:cs="仿宋_GB2312" w:eastAsia="仿宋_GB2312"/>
        </w:rPr>
        <w:t>7.6 如因包装、运输问题导致货物损毁、丢失或者品质下降，甲方有权要求降价、换货、拒收部分或整批货物，由此产生的费用和损失，均由乙方承担。</w:t>
      </w:r>
    </w:p>
    <w:p>
      <w:pPr>
        <w:pStyle w:val="null3"/>
        <w:jc w:val="left"/>
        <w:outlineLvl w:val="2"/>
      </w:pPr>
      <w:r>
        <w:rPr>
          <w:rFonts w:ascii="仿宋_GB2312" w:hAnsi="仿宋_GB2312" w:cs="仿宋_GB2312" w:eastAsia="仿宋_GB2312"/>
          <w:sz w:val="28"/>
          <w:b/>
        </w:rPr>
        <w:t>8. 质量标准和保证</w:t>
      </w:r>
    </w:p>
    <w:p>
      <w:pPr>
        <w:pStyle w:val="null3"/>
        <w:jc w:val="left"/>
      </w:pPr>
      <w:r>
        <w:rPr>
          <w:rFonts w:ascii="仿宋_GB2312" w:hAnsi="仿宋_GB2312" w:cs="仿宋_GB2312" w:eastAsia="仿宋_GB2312"/>
        </w:rPr>
        <w:t>8.1 质量标准</w:t>
      </w:r>
    </w:p>
    <w:p>
      <w:pPr>
        <w:pStyle w:val="null3"/>
        <w:jc w:val="left"/>
      </w:pPr>
      <w:r>
        <w:rPr>
          <w:rFonts w:ascii="仿宋_GB2312" w:hAnsi="仿宋_GB2312" w:cs="仿宋_GB2312" w:eastAsia="仿宋_GB2312"/>
        </w:rPr>
        <w:t>（1）本合同下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（2）采用中华人民共和国法定计量单位。</w:t>
      </w:r>
    </w:p>
    <w:p>
      <w:pPr>
        <w:pStyle w:val="null3"/>
        <w:jc w:val="left"/>
      </w:pPr>
      <w:r>
        <w:rPr>
          <w:rFonts w:ascii="仿宋_GB2312" w:hAnsi="仿宋_GB2312" w:cs="仿宋_GB2312" w:eastAsia="仿宋_GB2312"/>
        </w:rPr>
        <w:t>（3）乙方所提供的货物应符合国家有关安全、环保、卫生的规定。</w:t>
      </w:r>
    </w:p>
    <w:p>
      <w:pPr>
        <w:pStyle w:val="null3"/>
        <w:jc w:val="left"/>
      </w:pPr>
      <w:r>
        <w:rPr>
          <w:rFonts w:ascii="仿宋_GB2312" w:hAnsi="仿宋_GB2312" w:cs="仿宋_GB2312" w:eastAsia="仿宋_GB2312"/>
        </w:rPr>
        <w:t>（4）乙方应向甲方提交所提供货物的技术文件，包括相应的中文技术文件，如：产品目录、图纸、操作手册、使用说明、维护手册或服务指南等。上述文件应包装好随货物一同发运。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8.2 保证</w:t>
      </w:r>
    </w:p>
    <w:p>
      <w:pPr>
        <w:pStyle w:val="null3"/>
        <w:jc w:val="left"/>
      </w:pPr>
      <w:r>
        <w:rPr>
          <w:rFonts w:ascii="仿宋_GB2312" w:hAnsi="仿宋_GB2312" w:cs="仿宋_GB2312" w:eastAsia="仿宋_GB2312"/>
        </w:rPr>
        <w:t>（1）乙方应保证提供的货物完全符合合同规定的质量、规格和性能要求。乙方应保证货物在正确安装、正常使用和保养条件下，在其使用寿命期内具备合同约定的性能。存在质量保证期的，货物最终交付验收合格后在【政府采购合同专用条款】规定或乙方书面承诺（两者以较长的为准）的质量保证期内，本保证保持有效。</w:t>
      </w:r>
    </w:p>
    <w:p>
      <w:pPr>
        <w:pStyle w:val="null3"/>
        <w:jc w:val="left"/>
      </w:pPr>
      <w:r>
        <w:rPr>
          <w:rFonts w:ascii="仿宋_GB2312" w:hAnsi="仿宋_GB2312" w:cs="仿宋_GB2312" w:eastAsia="仿宋_GB2312"/>
        </w:rPr>
        <w:t>（2）在质量保证期内所发现的缺陷，甲方应尽快以书面形式通知乙方。</w:t>
      </w:r>
    </w:p>
    <w:p>
      <w:pPr>
        <w:pStyle w:val="null3"/>
        <w:jc w:val="left"/>
      </w:pPr>
      <w:r>
        <w:rPr>
          <w:rFonts w:ascii="仿宋_GB2312" w:hAnsi="仿宋_GB2312" w:cs="仿宋_GB2312" w:eastAsia="仿宋_GB2312"/>
        </w:rPr>
        <w:t>（3）乙方收到通知后，应在【政府采购合同专用条款】规定的响应时间内以合理的速度免费维修或更换有缺陷的货物或部件。</w:t>
      </w:r>
    </w:p>
    <w:p>
      <w:pPr>
        <w:pStyle w:val="null3"/>
        <w:jc w:val="left"/>
      </w:pPr>
      <w:r>
        <w:rPr>
          <w:rFonts w:ascii="仿宋_GB2312" w:hAnsi="仿宋_GB2312" w:cs="仿宋_GB2312" w:eastAsia="仿宋_GB2312"/>
        </w:rPr>
        <w:t>（4）在质量保证期内，如果货物的质量或规格与合同不符，或证实货物是有缺陷的，包括潜在的缺陷或使用不符合要求的材料等，甲方可以根据本合同第15.1条规定以书面形式追究乙方的违约责任。</w:t>
      </w:r>
    </w:p>
    <w:p>
      <w:pPr>
        <w:pStyle w:val="null3"/>
        <w:jc w:val="left"/>
      </w:pPr>
      <w:r>
        <w:rPr>
          <w:rFonts w:ascii="仿宋_GB2312" w:hAnsi="仿宋_GB2312" w:cs="仿宋_GB2312" w:eastAsia="仿宋_GB2312"/>
        </w:rPr>
        <w:t>（5）乙方在约定的时间内未能弥补缺陷，甲方可采取必要的补救措施，但其风险和费用将由乙方承担，甲方根据合同约定对乙方行使的其他权利不受影响。</w:t>
      </w:r>
    </w:p>
    <w:p>
      <w:pPr>
        <w:pStyle w:val="null3"/>
        <w:jc w:val="left"/>
        <w:outlineLvl w:val="2"/>
      </w:pPr>
      <w:r>
        <w:rPr>
          <w:rFonts w:ascii="仿宋_GB2312" w:hAnsi="仿宋_GB2312" w:cs="仿宋_GB2312" w:eastAsia="仿宋_GB2312"/>
          <w:sz w:val="28"/>
          <w:b/>
        </w:rPr>
        <w:t>9. 权利瑕疵担保</w:t>
      </w:r>
    </w:p>
    <w:p>
      <w:pPr>
        <w:pStyle w:val="null3"/>
        <w:jc w:val="left"/>
      </w:pPr>
      <w:r>
        <w:rPr>
          <w:rFonts w:ascii="仿宋_GB2312" w:hAnsi="仿宋_GB2312" w:cs="仿宋_GB2312" w:eastAsia="仿宋_GB2312"/>
        </w:rPr>
        <w:t>9.1 乙方保证对其出售的货物享有合法的权利。</w:t>
      </w:r>
    </w:p>
    <w:p>
      <w:pPr>
        <w:pStyle w:val="null3"/>
        <w:jc w:val="left"/>
      </w:pPr>
      <w:r>
        <w:rPr>
          <w:rFonts w:ascii="仿宋_GB2312" w:hAnsi="仿宋_GB2312" w:cs="仿宋_GB2312" w:eastAsia="仿宋_GB2312"/>
        </w:rPr>
        <w:t>9.2 乙方保证在交付的货物上不存在抵押权等担保物权。</w:t>
      </w:r>
    </w:p>
    <w:p>
      <w:pPr>
        <w:pStyle w:val="null3"/>
        <w:jc w:val="left"/>
      </w:pPr>
      <w:r>
        <w:rPr>
          <w:rFonts w:ascii="仿宋_GB2312" w:hAnsi="仿宋_GB2312" w:cs="仿宋_GB2312" w:eastAsia="仿宋_GB2312"/>
        </w:rPr>
        <w:t>9.3 如甲方使用上述货物构成对第三人侵权的，则由乙方承担全部责任。</w:t>
      </w:r>
    </w:p>
    <w:p>
      <w:pPr>
        <w:pStyle w:val="null3"/>
        <w:jc w:val="left"/>
        <w:outlineLvl w:val="2"/>
      </w:pPr>
      <w:r>
        <w:rPr>
          <w:rFonts w:ascii="仿宋_GB2312" w:hAnsi="仿宋_GB2312" w:cs="仿宋_GB2312" w:eastAsia="仿宋_GB2312"/>
          <w:sz w:val="28"/>
          <w:b/>
        </w:rPr>
        <w:t>10. 知识产权保护</w:t>
      </w:r>
    </w:p>
    <w:p>
      <w:pPr>
        <w:pStyle w:val="null3"/>
        <w:jc w:val="left"/>
      </w:pPr>
      <w:r>
        <w:rPr>
          <w:rFonts w:ascii="仿宋_GB2312" w:hAnsi="仿宋_GB2312" w:cs="仿宋_GB2312" w:eastAsia="仿宋_GB2312"/>
        </w:rPr>
        <w:t>10.1 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outlineLvl w:val="2"/>
      </w:pPr>
      <w:r>
        <w:rPr>
          <w:rFonts w:ascii="仿宋_GB2312" w:hAnsi="仿宋_GB2312" w:cs="仿宋_GB2312" w:eastAsia="仿宋_GB2312"/>
          <w:sz w:val="28"/>
          <w:b/>
        </w:rPr>
        <w:t>11. 保密义务</w:t>
      </w:r>
    </w:p>
    <w:p>
      <w:pPr>
        <w:pStyle w:val="null3"/>
        <w:jc w:val="left"/>
      </w:pPr>
      <w:r>
        <w:rPr>
          <w:rFonts w:ascii="仿宋_GB2312" w:hAnsi="仿宋_GB2312" w:cs="仿宋_GB2312" w:eastAsia="仿宋_GB2312"/>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12. 合同价款支付</w:t>
      </w:r>
    </w:p>
    <w:p>
      <w:pPr>
        <w:pStyle w:val="null3"/>
        <w:jc w:val="left"/>
      </w:pPr>
      <w:r>
        <w:rPr>
          <w:rFonts w:ascii="仿宋_GB2312" w:hAnsi="仿宋_GB2312" w:cs="仿宋_GB2312" w:eastAsia="仿宋_GB2312"/>
        </w:rPr>
        <w:t>12.1 合同价款支付按照国库集中支付制度及财政管理相关规定执行。</w:t>
      </w:r>
    </w:p>
    <w:p>
      <w:pPr>
        <w:pStyle w:val="null3"/>
        <w:jc w:val="left"/>
      </w:pPr>
      <w:r>
        <w:rPr>
          <w:rFonts w:ascii="仿宋_GB2312" w:hAnsi="仿宋_GB2312" w:cs="仿宋_GB2312" w:eastAsia="仿宋_GB2312"/>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ascii="仿宋_GB2312" w:hAnsi="仿宋_GB2312" w:cs="仿宋_GB2312" w:eastAsia="仿宋_GB2312"/>
          <w:b/>
        </w:rPr>
        <w:t>【政府采购合同专用条款】</w:t>
      </w:r>
      <w:r>
        <w:rPr>
          <w:rFonts w:ascii="仿宋_GB2312" w:hAnsi="仿宋_GB2312" w:cs="仿宋_GB2312" w:eastAsia="仿宋_GB2312"/>
        </w:rPr>
        <w:t>中约定。</w:t>
      </w:r>
    </w:p>
    <w:p>
      <w:pPr>
        <w:pStyle w:val="null3"/>
        <w:jc w:val="left"/>
        <w:outlineLvl w:val="2"/>
      </w:pPr>
      <w:r>
        <w:rPr>
          <w:rFonts w:ascii="仿宋_GB2312" w:hAnsi="仿宋_GB2312" w:cs="仿宋_GB2312" w:eastAsia="仿宋_GB2312"/>
          <w:sz w:val="28"/>
          <w:b/>
        </w:rPr>
        <w:t>13. 履约保证金</w:t>
      </w:r>
    </w:p>
    <w:p>
      <w:pPr>
        <w:pStyle w:val="null3"/>
        <w:jc w:val="left"/>
      </w:pPr>
      <w:r>
        <w:rPr>
          <w:rFonts w:ascii="仿宋_GB2312" w:hAnsi="仿宋_GB2312" w:cs="仿宋_GB2312" w:eastAsia="仿宋_GB2312"/>
        </w:rPr>
        <w:t>13.1 乙方应当以支票、汇票、本票或者金融机构、担保机构出具的保函等非现金形式提交。</w:t>
      </w:r>
    </w:p>
    <w:p>
      <w:pPr>
        <w:pStyle w:val="null3"/>
        <w:jc w:val="left"/>
      </w:pPr>
      <w:r>
        <w:rPr>
          <w:rFonts w:ascii="仿宋_GB2312" w:hAnsi="仿宋_GB2312" w:cs="仿宋_GB2312" w:eastAsia="仿宋_GB2312"/>
        </w:rPr>
        <w:t>13.2 如果乙方出现</w:t>
      </w:r>
      <w:r>
        <w:rPr>
          <w:rFonts w:ascii="仿宋_GB2312" w:hAnsi="仿宋_GB2312" w:cs="仿宋_GB2312" w:eastAsia="仿宋_GB2312"/>
          <w:b/>
        </w:rPr>
        <w:t>【政府采购合同专用条款】</w:t>
      </w:r>
      <w:r>
        <w:rPr>
          <w:rFonts w:ascii="仿宋_GB2312" w:hAnsi="仿宋_GB2312" w:cs="仿宋_GB2312" w:eastAsia="仿宋_GB2312"/>
        </w:rPr>
        <w:t>约定情形的，履约保证金不予退还；如果乙方未能按合同约定全面履行义务，甲方有权从履约保证金中取得补偿或赔偿，且不影响甲方要求乙方承担合同约定的超过履约保证金的违约责任的权利。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13.3 甲方在项目通过验收后按照</w:t>
      </w:r>
      <w:r>
        <w:rPr>
          <w:rFonts w:ascii="仿宋_GB2312" w:hAnsi="仿宋_GB2312" w:cs="仿宋_GB2312" w:eastAsia="仿宋_GB2312"/>
          <w:b/>
        </w:rPr>
        <w:t>【政府采购合同专用条款】</w:t>
      </w:r>
      <w:r>
        <w:rPr>
          <w:rFonts w:ascii="仿宋_GB2312" w:hAnsi="仿宋_GB2312" w:cs="仿宋_GB2312" w:eastAsia="仿宋_GB2312"/>
        </w:rPr>
        <w:t>规定的时间内将履约保证金退还乙方；逾期退还的，乙方可要求甲方支付违约金，违约金按照</w:t>
      </w:r>
      <w:r>
        <w:rPr>
          <w:rFonts w:ascii="仿宋_GB2312" w:hAnsi="仿宋_GB2312" w:cs="仿宋_GB2312" w:eastAsia="仿宋_GB2312"/>
          <w:b/>
        </w:rPr>
        <w:t>【政府采购合同专用条款】</w:t>
      </w:r>
      <w:r>
        <w:rPr>
          <w:rFonts w:ascii="仿宋_GB2312" w:hAnsi="仿宋_GB2312" w:cs="仿宋_GB2312" w:eastAsia="仿宋_GB2312"/>
        </w:rPr>
        <w:t>规定支付。</w:t>
      </w:r>
    </w:p>
    <w:p>
      <w:pPr>
        <w:pStyle w:val="null3"/>
        <w:jc w:val="left"/>
        <w:outlineLvl w:val="2"/>
      </w:pPr>
      <w:r>
        <w:rPr>
          <w:rFonts w:ascii="仿宋_GB2312" w:hAnsi="仿宋_GB2312" w:cs="仿宋_GB2312" w:eastAsia="仿宋_GB2312"/>
          <w:sz w:val="28"/>
          <w:b/>
        </w:rPr>
        <w:t>14. 售后服务</w:t>
      </w:r>
    </w:p>
    <w:p>
      <w:pPr>
        <w:pStyle w:val="null3"/>
        <w:jc w:val="left"/>
      </w:pPr>
      <w:r>
        <w:rPr>
          <w:rFonts w:ascii="仿宋_GB2312" w:hAnsi="仿宋_GB2312" w:cs="仿宋_GB2312" w:eastAsia="仿宋_GB2312"/>
        </w:rPr>
        <w:t>14.1 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w:t>
      </w:r>
      <w:r>
        <w:rPr>
          <w:rFonts w:ascii="仿宋_GB2312" w:hAnsi="仿宋_GB2312" w:cs="仿宋_GB2312" w:eastAsia="仿宋_GB2312"/>
          <w:b/>
        </w:rPr>
        <w:t>【政府采购合同专用条款】</w:t>
      </w:r>
      <w:r>
        <w:rPr>
          <w:rFonts w:ascii="仿宋_GB2312" w:hAnsi="仿宋_GB2312" w:cs="仿宋_GB2312" w:eastAsia="仿宋_GB2312"/>
        </w:rPr>
        <w:t>约定的期限内对所有的货物实施运行监督、维修，但前提条件是该服务并不能免除乙方在质量保证期内所承担的义务；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（5）依照法律、行政法规的规定或者按照</w:t>
      </w:r>
      <w:r>
        <w:rPr>
          <w:rFonts w:ascii="仿宋_GB2312" w:hAnsi="仿宋_GB2312" w:cs="仿宋_GB2312" w:eastAsia="仿宋_GB2312"/>
          <w:b/>
        </w:rPr>
        <w:t>【政府采购合同专用条款】</w:t>
      </w:r>
      <w:r>
        <w:rPr>
          <w:rFonts w:ascii="仿宋_GB2312" w:hAnsi="仿宋_GB2312" w:cs="仿宋_GB2312" w:eastAsia="仿宋_GB2312"/>
        </w:rPr>
        <w:t>约定，货物在有效使用年限届满后应予回收的，乙方负有自行或者委托第三人对货物予以回收的义务；</w:t>
      </w:r>
    </w:p>
    <w:p>
      <w:pPr>
        <w:pStyle w:val="null3"/>
        <w:jc w:val="left"/>
      </w:pPr>
      <w:r>
        <w:rPr>
          <w:rFonts w:ascii="仿宋_GB2312" w:hAnsi="仿宋_GB2312" w:cs="仿宋_GB2312" w:eastAsia="仿宋_GB2312"/>
        </w:rPr>
        <w:t>（6）</w:t>
      </w:r>
      <w:r>
        <w:rPr>
          <w:rFonts w:ascii="仿宋_GB2312" w:hAnsi="仿宋_GB2312" w:cs="仿宋_GB2312" w:eastAsia="仿宋_GB2312"/>
          <w:b/>
        </w:rPr>
        <w:t>【政府采购合同专用条款】</w:t>
      </w:r>
      <w:r>
        <w:rPr>
          <w:rFonts w:ascii="仿宋_GB2312" w:hAnsi="仿宋_GB2312" w:cs="仿宋_GB2312" w:eastAsia="仿宋_GB2312"/>
        </w:rPr>
        <w:t>规定由乙方提供的其他服务。</w:t>
      </w:r>
    </w:p>
    <w:p>
      <w:pPr>
        <w:pStyle w:val="null3"/>
        <w:jc w:val="left"/>
      </w:pPr>
      <w:r>
        <w:rPr>
          <w:rFonts w:ascii="仿宋_GB2312" w:hAnsi="仿宋_GB2312" w:cs="仿宋_GB2312" w:eastAsia="仿宋_GB2312"/>
        </w:rPr>
        <w:t>14.2 乙方提供的售后服务的费用已包含在合同价款中，甲方不再另行支付。</w:t>
      </w:r>
    </w:p>
    <w:p>
      <w:pPr>
        <w:pStyle w:val="null3"/>
        <w:jc w:val="left"/>
        <w:outlineLvl w:val="2"/>
      </w:pPr>
      <w:r>
        <w:rPr>
          <w:rFonts w:ascii="仿宋_GB2312" w:hAnsi="仿宋_GB2312" w:cs="仿宋_GB2312" w:eastAsia="仿宋_GB2312"/>
          <w:sz w:val="28"/>
          <w:b/>
        </w:rPr>
        <w:t>15. 违约责任</w:t>
      </w:r>
    </w:p>
    <w:p>
      <w:pPr>
        <w:pStyle w:val="null3"/>
        <w:jc w:val="left"/>
      </w:pPr>
      <w:r>
        <w:rPr>
          <w:rFonts w:ascii="仿宋_GB2312" w:hAnsi="仿宋_GB2312" w:cs="仿宋_GB2312" w:eastAsia="仿宋_GB2312"/>
        </w:rPr>
        <w:t>15.1质量瑕疵的违约责任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乙方提供的产品不符合合同约定的质量标准或存在产品质量缺陷，甲方有权要求乙方根据</w:t>
      </w:r>
      <w:r>
        <w:rPr>
          <w:rFonts w:ascii="仿宋_GB2312" w:hAnsi="仿宋_GB2312" w:cs="仿宋_GB2312" w:eastAsia="仿宋_GB2312"/>
          <w:b/>
        </w:rPr>
        <w:t>【政府采购合同专用条款】</w:t>
      </w:r>
      <w:r>
        <w:rPr>
          <w:rFonts w:ascii="仿宋_GB2312" w:hAnsi="仿宋_GB2312" w:cs="仿宋_GB2312" w:eastAsia="仿宋_GB2312"/>
        </w:rPr>
        <w:t>要求及时修理、重作、更换，并承担由此给甲方造成的损失。</w:t>
      </w:r>
    </w:p>
    <w:p>
      <w:pPr>
        <w:pStyle w:val="null3"/>
        <w:jc w:val="left"/>
      </w:pPr>
      <w:r>
        <w:rPr>
          <w:rFonts w:ascii="仿宋_GB2312" w:hAnsi="仿宋_GB2312" w:cs="仿宋_GB2312" w:eastAsia="仿宋_GB2312"/>
        </w:rPr>
        <w:t>15.2 迟延交货的违约责任</w:t>
      </w:r>
    </w:p>
    <w:p>
      <w:pPr>
        <w:pStyle w:val="null3"/>
        <w:jc w:val="left"/>
      </w:pPr>
      <w:r>
        <w:rPr>
          <w:rFonts w:ascii="仿宋_GB2312" w:hAnsi="仿宋_GB2312" w:cs="仿宋_GB2312" w:eastAsia="仿宋_GB2312"/>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（2）如果乙方没有按照合同规定的时间交货和提供相关服务，甲方有权从货款中扣除误期赔偿费而不影响合同项下的其他补救方法，赔偿费按</w:t>
      </w:r>
      <w:r>
        <w:rPr>
          <w:rFonts w:ascii="仿宋_GB2312" w:hAnsi="仿宋_GB2312" w:cs="仿宋_GB2312" w:eastAsia="仿宋_GB2312"/>
          <w:b/>
        </w:rPr>
        <w:t>【政府采购合同专用条款】</w:t>
      </w:r>
      <w:r>
        <w:rPr>
          <w:rFonts w:ascii="仿宋_GB2312" w:hAnsi="仿宋_GB2312" w:cs="仿宋_GB2312" w:eastAsia="仿宋_GB2312"/>
        </w:rPr>
        <w:t>规定执行。如果涉及公共利益，且赔偿金额无法弥补公共利益损失，甲方可要求继续履行或者采取其他补救措施。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15.3 迟延支付的违约责任</w:t>
      </w:r>
    </w:p>
    <w:p>
      <w:pPr>
        <w:pStyle w:val="null3"/>
        <w:jc w:val="left"/>
      </w:pPr>
      <w:r>
        <w:rPr>
          <w:rFonts w:ascii="仿宋_GB2312" w:hAnsi="仿宋_GB2312" w:cs="仿宋_GB2312" w:eastAsia="仿宋_GB2312"/>
        </w:rPr>
        <w:t>甲方存在迟延支付乙方合同款项的，应当承担</w:t>
      </w:r>
      <w:r>
        <w:rPr>
          <w:rFonts w:ascii="仿宋_GB2312" w:hAnsi="仿宋_GB2312" w:cs="仿宋_GB2312" w:eastAsia="仿宋_GB2312"/>
          <w:b/>
        </w:rPr>
        <w:t>【政府采购合同专用条款】</w:t>
      </w:r>
      <w:r>
        <w:rPr>
          <w:rFonts w:ascii="仿宋_GB2312" w:hAnsi="仿宋_GB2312" w:cs="仿宋_GB2312" w:eastAsia="仿宋_GB2312"/>
        </w:rPr>
        <w:t>规定的逾期付款利息。</w:t>
      </w:r>
    </w:p>
    <w:p>
      <w:pPr>
        <w:pStyle w:val="null3"/>
        <w:jc w:val="left"/>
      </w:pPr>
      <w:r>
        <w:rPr>
          <w:rFonts w:ascii="仿宋_GB2312" w:hAnsi="仿宋_GB2312" w:cs="仿宋_GB2312" w:eastAsia="仿宋_GB2312"/>
        </w:rPr>
        <w:t>15.4其他违约责任根据项目实际需要按</w:t>
      </w:r>
      <w:r>
        <w:rPr>
          <w:rFonts w:ascii="仿宋_GB2312" w:hAnsi="仿宋_GB2312" w:cs="仿宋_GB2312" w:eastAsia="仿宋_GB2312"/>
          <w:b/>
        </w:rPr>
        <w:t>【政府采购合同专用条款】</w:t>
      </w:r>
      <w:r>
        <w:rPr>
          <w:rFonts w:ascii="仿宋_GB2312" w:hAnsi="仿宋_GB2312" w:cs="仿宋_GB2312" w:eastAsia="仿宋_GB2312"/>
        </w:rPr>
        <w:t>规定执行。</w:t>
      </w:r>
    </w:p>
    <w:p>
      <w:pPr>
        <w:pStyle w:val="null3"/>
        <w:jc w:val="left"/>
        <w:outlineLvl w:val="2"/>
      </w:pPr>
      <w:r>
        <w:rPr>
          <w:rFonts w:ascii="仿宋_GB2312" w:hAnsi="仿宋_GB2312" w:cs="仿宋_GB2312" w:eastAsia="仿宋_GB2312"/>
          <w:sz w:val="28"/>
          <w:b/>
        </w:rPr>
        <w:t>16.合同变更、中止与终止</w:t>
      </w:r>
    </w:p>
    <w:p>
      <w:pPr>
        <w:pStyle w:val="null3"/>
        <w:jc w:val="left"/>
      </w:pPr>
      <w:r>
        <w:rPr>
          <w:rFonts w:ascii="仿宋_GB2312" w:hAnsi="仿宋_GB2312" w:cs="仿宋_GB2312" w:eastAsia="仿宋_GB2312"/>
        </w:rPr>
        <w:t xml:space="preserve"> 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16.2合同的中止</w:t>
      </w:r>
    </w:p>
    <w:p>
      <w:pPr>
        <w:pStyle w:val="null3"/>
        <w:jc w:val="left"/>
      </w:pPr>
      <w:r>
        <w:rPr>
          <w:rFonts w:ascii="仿宋_GB2312" w:hAnsi="仿宋_GB2312" w:cs="仿宋_GB2312" w:eastAsia="仿宋_GB2312"/>
        </w:rPr>
        <w:t>（1）合同履行过程中因供应商就采购文件、采购过程或结果提起投诉的，甲方认为有必要的，可以中止合同的履行。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（4）甲方不得以行政区划调整、政府换届、机构或者职能调整以及相关责任人更替为由中止合同。</w:t>
      </w:r>
    </w:p>
    <w:p>
      <w:pPr>
        <w:pStyle w:val="null3"/>
        <w:jc w:val="left"/>
      </w:pPr>
      <w:r>
        <w:rPr>
          <w:rFonts w:ascii="仿宋_GB2312" w:hAnsi="仿宋_GB2312" w:cs="仿宋_GB2312" w:eastAsia="仿宋_GB2312"/>
        </w:rPr>
        <w:t>16.3合同的终止</w:t>
      </w:r>
    </w:p>
    <w:p>
      <w:pPr>
        <w:pStyle w:val="null3"/>
        <w:jc w:val="left"/>
      </w:pPr>
      <w:r>
        <w:rPr>
          <w:rFonts w:ascii="仿宋_GB2312" w:hAnsi="仿宋_GB2312" w:cs="仿宋_GB2312" w:eastAsia="仿宋_GB2312"/>
        </w:rPr>
        <w:t>（1）合同因有效期限届满而终止；</w:t>
      </w:r>
    </w:p>
    <w:p>
      <w:pPr>
        <w:pStyle w:val="null3"/>
        <w:jc w:val="left"/>
      </w:pPr>
      <w:r>
        <w:rPr>
          <w:rFonts w:ascii="仿宋_GB2312" w:hAnsi="仿宋_GB2312" w:cs="仿宋_GB2312" w:eastAsia="仿宋_GB2312"/>
        </w:rPr>
        <w:t>（2）乙方未按合同约定履行，构成根本性违约的，甲方有权终止合同，并追究乙方的违约责任。</w:t>
      </w:r>
    </w:p>
    <w:p>
      <w:pPr>
        <w:pStyle w:val="null3"/>
        <w:jc w:val="left"/>
      </w:pPr>
      <w:r>
        <w:rPr>
          <w:rFonts w:ascii="仿宋_GB2312" w:hAnsi="仿宋_GB2312" w:cs="仿宋_GB2312" w:eastAsia="仿宋_GB2312"/>
        </w:rPr>
        <w:t>16.4 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outlineLvl w:val="2"/>
      </w:pPr>
      <w:r>
        <w:rPr>
          <w:rFonts w:ascii="仿宋_GB2312" w:hAnsi="仿宋_GB2312" w:cs="仿宋_GB2312" w:eastAsia="仿宋_GB2312"/>
          <w:sz w:val="28"/>
          <w:b/>
        </w:rPr>
        <w:t>17. 合同分包</w:t>
      </w:r>
    </w:p>
    <w:p>
      <w:pPr>
        <w:pStyle w:val="null3"/>
        <w:jc w:val="left"/>
      </w:pPr>
      <w:r>
        <w:rPr>
          <w:rFonts w:ascii="仿宋_GB2312" w:hAnsi="仿宋_GB2312" w:cs="仿宋_GB2312" w:eastAsia="仿宋_GB2312"/>
        </w:rPr>
        <w:t>17.1 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17.2 乙方执行政府采购政策向中小企业依法分包的，乙方应当按采购文件和投标（响应）文件签订分包意向协议，分包意向协议属于本合同组成部分。</w:t>
      </w:r>
    </w:p>
    <w:p>
      <w:pPr>
        <w:pStyle w:val="null3"/>
        <w:jc w:val="left"/>
        <w:outlineLvl w:val="2"/>
      </w:pPr>
      <w:r>
        <w:rPr>
          <w:rFonts w:ascii="仿宋_GB2312" w:hAnsi="仿宋_GB2312" w:cs="仿宋_GB2312" w:eastAsia="仿宋_GB2312"/>
          <w:sz w:val="28"/>
          <w:b/>
        </w:rPr>
        <w:t>18. 不可抗力</w:t>
      </w:r>
    </w:p>
    <w:p>
      <w:pPr>
        <w:pStyle w:val="null3"/>
        <w:jc w:val="left"/>
      </w:pPr>
      <w:r>
        <w:rPr>
          <w:rFonts w:ascii="仿宋_GB2312" w:hAnsi="仿宋_GB2312" w:cs="仿宋_GB2312" w:eastAsia="仿宋_GB2312"/>
        </w:rPr>
        <w:t>18.1 不可抗力是指合同双方不能预见、不能避免且不能克服的客观情况。</w:t>
      </w:r>
    </w:p>
    <w:p>
      <w:pPr>
        <w:pStyle w:val="null3"/>
        <w:jc w:val="left"/>
      </w:pPr>
      <w:r>
        <w:rPr>
          <w:rFonts w:ascii="仿宋_GB2312" w:hAnsi="仿宋_GB2312" w:cs="仿宋_GB2312" w:eastAsia="仿宋_GB2312"/>
        </w:rPr>
        <w:t>18.2 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pPr>
        <w:pStyle w:val="null3"/>
        <w:jc w:val="left"/>
        <w:outlineLvl w:val="2"/>
      </w:pPr>
      <w:r>
        <w:rPr>
          <w:rFonts w:ascii="仿宋_GB2312" w:hAnsi="仿宋_GB2312" w:cs="仿宋_GB2312" w:eastAsia="仿宋_GB2312"/>
          <w:sz w:val="28"/>
          <w:b/>
        </w:rPr>
        <w:t>19. 解决争议的方法</w:t>
      </w:r>
    </w:p>
    <w:p>
      <w:pPr>
        <w:pStyle w:val="null3"/>
        <w:jc w:val="left"/>
      </w:pPr>
      <w:r>
        <w:rPr>
          <w:rFonts w:ascii="仿宋_GB2312" w:hAnsi="仿宋_GB2312" w:cs="仿宋_GB2312" w:eastAsia="仿宋_GB2312"/>
        </w:rPr>
        <w:t>19.1 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19.2 选择仲裁的，应在</w:t>
      </w:r>
      <w:r>
        <w:rPr>
          <w:rFonts w:ascii="仿宋_GB2312" w:hAnsi="仿宋_GB2312" w:cs="仿宋_GB2312" w:eastAsia="仿宋_GB2312"/>
          <w:b/>
        </w:rPr>
        <w:t>【政府采购合同专用条款】</w:t>
      </w:r>
      <w:r>
        <w:rPr>
          <w:rFonts w:ascii="仿宋_GB2312" w:hAnsi="仿宋_GB2312" w:cs="仿宋_GB2312" w:eastAsia="仿宋_GB2312"/>
        </w:rPr>
        <w:t>中明确仲裁机构及仲裁地；通过诉讼方式解决的，可以在</w:t>
      </w:r>
      <w:r>
        <w:rPr>
          <w:rFonts w:ascii="仿宋_GB2312" w:hAnsi="仿宋_GB2312" w:cs="仿宋_GB2312" w:eastAsia="仿宋_GB2312"/>
          <w:b/>
        </w:rPr>
        <w:t>【政府采购合同专用条款】</w:t>
      </w:r>
      <w:r>
        <w:rPr>
          <w:rFonts w:ascii="仿宋_GB2312" w:hAnsi="仿宋_GB2312" w:cs="仿宋_GB2312" w:eastAsia="仿宋_GB2312"/>
        </w:rPr>
        <w:t>中进一步约定选择与争议有实际联系的地点的人民法院管辖，但管辖法院的约定不得违反级别管辖和专属管辖的规定。</w:t>
      </w:r>
    </w:p>
    <w:p>
      <w:pPr>
        <w:pStyle w:val="null3"/>
        <w:jc w:val="left"/>
      </w:pPr>
      <w:r>
        <w:rPr>
          <w:rFonts w:ascii="仿宋_GB2312" w:hAnsi="仿宋_GB2312" w:cs="仿宋_GB2312" w:eastAsia="仿宋_GB2312"/>
        </w:rPr>
        <w:t>19.3 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20. 政府采购政策</w:t>
      </w:r>
    </w:p>
    <w:p>
      <w:pPr>
        <w:pStyle w:val="null3"/>
        <w:jc w:val="left"/>
      </w:pPr>
      <w:r>
        <w:rPr>
          <w:rFonts w:ascii="仿宋_GB2312" w:hAnsi="仿宋_GB2312" w:cs="仿宋_GB2312" w:eastAsia="仿宋_GB2312"/>
        </w:rPr>
        <w:t>20.1 本合同应当按照规定执行政府采购政策。</w:t>
      </w:r>
    </w:p>
    <w:p>
      <w:pPr>
        <w:pStyle w:val="null3"/>
        <w:jc w:val="left"/>
      </w:pPr>
      <w:r>
        <w:rPr>
          <w:rFonts w:ascii="仿宋_GB2312" w:hAnsi="仿宋_GB2312" w:cs="仿宋_GB2312" w:eastAsia="仿宋_GB2312"/>
        </w:rPr>
        <w:t>20.2 本合同依法执行政府采购政策的方式和内容，属于合同履约验收的范围。甲乙双方未按规定要求执行政府采购政策造成损失的，有过错的一方应当承担赔偿责任，双方都有过错的，各自承担相应的责任。</w:t>
      </w:r>
    </w:p>
    <w:p>
      <w:pPr>
        <w:pStyle w:val="null3"/>
        <w:jc w:val="left"/>
      </w:pPr>
      <w:r>
        <w:rPr>
          <w:rFonts w:ascii="仿宋_GB2312" w:hAnsi="仿宋_GB2312" w:cs="仿宋_GB2312" w:eastAsia="仿宋_GB2312"/>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pPr>
        <w:pStyle w:val="null3"/>
        <w:jc w:val="left"/>
        <w:outlineLvl w:val="2"/>
      </w:pPr>
      <w:r>
        <w:rPr>
          <w:rFonts w:ascii="仿宋_GB2312" w:hAnsi="仿宋_GB2312" w:cs="仿宋_GB2312" w:eastAsia="仿宋_GB2312"/>
          <w:sz w:val="28"/>
          <w:b/>
        </w:rPr>
        <w:t>21. 法律适用</w:t>
      </w:r>
    </w:p>
    <w:p>
      <w:pPr>
        <w:pStyle w:val="null3"/>
        <w:jc w:val="left"/>
      </w:pPr>
      <w:r>
        <w:rPr>
          <w:rFonts w:ascii="仿宋_GB2312" w:hAnsi="仿宋_GB2312" w:cs="仿宋_GB2312" w:eastAsia="仿宋_GB2312"/>
        </w:rPr>
        <w:t>21.1 本合同的订立、生效、解释、履行及与本合同有关的争议解决，均适用法律、行政法规。</w:t>
      </w:r>
    </w:p>
    <w:p>
      <w:pPr>
        <w:pStyle w:val="null3"/>
        <w:jc w:val="left"/>
      </w:pPr>
      <w:r>
        <w:rPr>
          <w:rFonts w:ascii="仿宋_GB2312" w:hAnsi="仿宋_GB2312" w:cs="仿宋_GB2312" w:eastAsia="仿宋_GB2312"/>
        </w:rPr>
        <w:t>21.2 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22. 通知</w:t>
      </w:r>
    </w:p>
    <w:p>
      <w:pPr>
        <w:pStyle w:val="null3"/>
        <w:jc w:val="left"/>
      </w:pPr>
      <w:r>
        <w:rPr>
          <w:rFonts w:ascii="仿宋_GB2312" w:hAnsi="仿宋_GB2312" w:cs="仿宋_GB2312" w:eastAsia="仿宋_GB2312"/>
        </w:rPr>
        <w:t>22.1 本合同任何一方向对方发出的通知、信件、数据电文等，应当发送至本合同第一部分《政府采购合同协议书》所约定的通讯地址、联系人、联系电话或电子邮箱。</w:t>
      </w:r>
    </w:p>
    <w:p>
      <w:pPr>
        <w:pStyle w:val="null3"/>
        <w:jc w:val="left"/>
      </w:pPr>
      <w:r>
        <w:rPr>
          <w:rFonts w:ascii="仿宋_GB2312" w:hAnsi="仿宋_GB2312" w:cs="仿宋_GB2312" w:eastAsia="仿宋_GB2312"/>
        </w:rPr>
        <w:t xml:space="preserve"> 22.2 一方当事人变更名称、住所、联系人、联系电话或电子邮箱等信息的，应当在变更后3日内及时书面通知对方，对方实际收到变更通知前的送达仍为有效送达。</w:t>
      </w:r>
    </w:p>
    <w:p>
      <w:pPr>
        <w:pStyle w:val="null3"/>
        <w:jc w:val="left"/>
      </w:pPr>
      <w:r>
        <w:rPr>
          <w:rFonts w:ascii="仿宋_GB2312" w:hAnsi="仿宋_GB2312" w:cs="仿宋_GB2312" w:eastAsia="仿宋_GB2312"/>
        </w:rPr>
        <w:t>22.3本合同一方给另一方的通知均应采用书面形式，传真或快递送到本合同中规定的对方的地址和办理签收手续。</w:t>
      </w:r>
    </w:p>
    <w:p>
      <w:pPr>
        <w:pStyle w:val="null3"/>
        <w:jc w:val="left"/>
      </w:pPr>
      <w:r>
        <w:rPr>
          <w:rFonts w:ascii="仿宋_GB2312" w:hAnsi="仿宋_GB2312" w:cs="仿宋_GB2312" w:eastAsia="仿宋_GB2312"/>
        </w:rPr>
        <w:t>22.4通知以送达之日或通知书中规定的生效之日起生效，两者中以较迟之日为准。</w:t>
      </w:r>
    </w:p>
    <w:p>
      <w:pPr>
        <w:pStyle w:val="null3"/>
        <w:jc w:val="left"/>
        <w:outlineLvl w:val="2"/>
      </w:pPr>
      <w:r>
        <w:rPr>
          <w:rFonts w:ascii="仿宋_GB2312" w:hAnsi="仿宋_GB2312" w:cs="仿宋_GB2312" w:eastAsia="仿宋_GB2312"/>
          <w:sz w:val="28"/>
          <w:b/>
        </w:rPr>
        <w:t>23.合同未尽事项</w:t>
      </w:r>
    </w:p>
    <w:p>
      <w:pPr>
        <w:pStyle w:val="null3"/>
        <w:jc w:val="left"/>
      </w:pPr>
      <w:r>
        <w:rPr>
          <w:rFonts w:ascii="仿宋_GB2312" w:hAnsi="仿宋_GB2312" w:cs="仿宋_GB2312" w:eastAsia="仿宋_GB2312"/>
        </w:rPr>
        <w:t>23.1合同未尽事项见</w:t>
      </w:r>
      <w:r>
        <w:rPr>
          <w:rFonts w:ascii="仿宋_GB2312" w:hAnsi="仿宋_GB2312" w:cs="仿宋_GB2312" w:eastAsia="仿宋_GB2312"/>
          <w:b/>
        </w:rPr>
        <w:t>【政府采购合同专用条款】</w:t>
      </w:r>
      <w:r>
        <w:rPr>
          <w:rFonts w:ascii="仿宋_GB2312" w:hAnsi="仿宋_GB2312" w:cs="仿宋_GB2312" w:eastAsia="仿宋_GB2312"/>
        </w:rPr>
        <w:t>。</w:t>
      </w:r>
    </w:p>
    <w:p>
      <w:pPr>
        <w:pStyle w:val="null3"/>
        <w:jc w:val="left"/>
      </w:pPr>
      <w:r>
        <w:rPr>
          <w:rFonts w:ascii="仿宋_GB2312" w:hAnsi="仿宋_GB2312" w:cs="仿宋_GB2312" w:eastAsia="仿宋_GB2312"/>
        </w:rPr>
        <w:t xml:space="preserve"> 23.2 合同附件与合同正文具有同等的法律效力。</w:t>
      </w:r>
    </w:p>
    <w:p>
      <w:pPr>
        <w:pStyle w:val="null3"/>
        <w:jc w:val="center"/>
        <w:outlineLvl w:val="2"/>
      </w:pPr>
      <w:r>
        <w:rPr>
          <w:rFonts w:ascii="仿宋_GB2312" w:hAnsi="仿宋_GB2312" w:cs="仿宋_GB2312" w:eastAsia="仿宋_GB2312"/>
          <w:sz w:val="28"/>
          <w:b/>
        </w:rPr>
        <w:t>第三节 政府采购合同专用条款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第二节 第1.2（6）项</w:t>
            </w:r>
          </w:p>
        </w:tc>
        <w:tc>
          <w:tcPr>
            <w:tcW w:type="dxa" w:w="2769"/>
          </w:tcPr>
          <w:p>
            <w:pPr>
              <w:pStyle w:val="null3"/>
              <w:jc w:val="left"/>
            </w:pPr>
            <w:r>
              <w:rPr>
                <w:rFonts w:ascii="仿宋_GB2312" w:hAnsi="仿宋_GB2312" w:cs="仿宋_GB2312" w:eastAsia="仿宋_GB2312"/>
              </w:rPr>
              <w:t>联合体具体要求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第1.2（7）项</w:t>
            </w:r>
          </w:p>
        </w:tc>
        <w:tc>
          <w:tcPr>
            <w:tcW w:type="dxa" w:w="2769"/>
          </w:tcPr>
          <w:p>
            <w:pPr>
              <w:pStyle w:val="null3"/>
              <w:jc w:val="left"/>
            </w:pPr>
            <w:r>
              <w:rPr>
                <w:rFonts w:ascii="仿宋_GB2312" w:hAnsi="仿宋_GB2312" w:cs="仿宋_GB2312" w:eastAsia="仿宋_GB2312"/>
              </w:rPr>
              <w:t>其他术语解释</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第4.4款</w:t>
            </w:r>
          </w:p>
        </w:tc>
        <w:tc>
          <w:tcPr>
            <w:tcW w:type="dxa" w:w="2769"/>
          </w:tcPr>
          <w:p>
            <w:pPr>
              <w:pStyle w:val="null3"/>
              <w:jc w:val="left"/>
            </w:pPr>
            <w:r>
              <w:rPr>
                <w:rFonts w:ascii="仿宋_GB2312" w:hAnsi="仿宋_GB2312" w:cs="仿宋_GB2312" w:eastAsia="仿宋_GB2312"/>
              </w:rPr>
              <w:t>履约验收中甲方提出异议或作出说明的期限</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第4.6款</w:t>
            </w:r>
          </w:p>
        </w:tc>
        <w:tc>
          <w:tcPr>
            <w:tcW w:type="dxa" w:w="2769"/>
          </w:tcPr>
          <w:p>
            <w:pPr>
              <w:pStyle w:val="null3"/>
              <w:jc w:val="left"/>
            </w:pPr>
            <w:r>
              <w:rPr>
                <w:rFonts w:ascii="仿宋_GB2312" w:hAnsi="仿宋_GB2312" w:cs="仿宋_GB2312" w:eastAsia="仿宋_GB2312"/>
              </w:rPr>
              <w:t>约定甲方承担的其他义务和责任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第5.4款</w:t>
            </w:r>
          </w:p>
        </w:tc>
        <w:tc>
          <w:tcPr>
            <w:tcW w:type="dxa" w:w="2769"/>
          </w:tcPr>
          <w:p>
            <w:pPr>
              <w:pStyle w:val="null3"/>
              <w:jc w:val="left"/>
            </w:pPr>
            <w:r>
              <w:rPr>
                <w:rFonts w:ascii="仿宋_GB2312" w:hAnsi="仿宋_GB2312" w:cs="仿宋_GB2312" w:eastAsia="仿宋_GB2312"/>
              </w:rPr>
              <w:t>约定乙方承担的其他义务和责任</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第6.1款</w:t>
            </w:r>
          </w:p>
        </w:tc>
        <w:tc>
          <w:tcPr>
            <w:tcW w:type="dxa" w:w="2769"/>
          </w:tcPr>
          <w:p>
            <w:pPr>
              <w:pStyle w:val="null3"/>
              <w:jc w:val="left"/>
            </w:pPr>
            <w:r>
              <w:rPr>
                <w:rFonts w:ascii="仿宋_GB2312" w:hAnsi="仿宋_GB2312" w:cs="仿宋_GB2312" w:eastAsia="仿宋_GB2312"/>
              </w:rPr>
              <w:t>履行合同义务的顺序</w:t>
            </w:r>
          </w:p>
        </w:tc>
        <w:tc>
          <w:tcPr>
            <w:tcW w:type="dxa" w:w="2769"/>
          </w:tcPr>
          <w:p>
            <w:pPr>
              <w:pStyle w:val="null3"/>
              <w:jc w:val="left"/>
            </w:pPr>
          </w:p>
        </w:tc>
      </w:tr>
      <w:tr>
        <w:tc>
          <w:tcPr>
            <w:tcW w:type="dxa" w:w="2769"/>
            <w:vMerge w:val="restart"/>
          </w:tcPr>
          <w:p>
            <w:pPr>
              <w:pStyle w:val="null3"/>
              <w:jc w:val="left"/>
            </w:pPr>
            <w:r>
              <w:rPr>
                <w:rFonts w:ascii="仿宋_GB2312" w:hAnsi="仿宋_GB2312" w:cs="仿宋_GB2312" w:eastAsia="仿宋_GB2312"/>
              </w:rPr>
              <w:t>第二节 第7.1款</w:t>
            </w:r>
          </w:p>
        </w:tc>
        <w:tc>
          <w:tcPr>
            <w:tcW w:type="dxa" w:w="2769"/>
          </w:tcPr>
          <w:p>
            <w:pPr>
              <w:pStyle w:val="null3"/>
              <w:jc w:val="left"/>
            </w:pPr>
            <w:r>
              <w:rPr>
                <w:rFonts w:ascii="仿宋_GB2312" w:hAnsi="仿宋_GB2312" w:cs="仿宋_GB2312" w:eastAsia="仿宋_GB2312"/>
              </w:rPr>
              <w:t>包装特殊要求</w:t>
            </w:r>
          </w:p>
        </w:tc>
        <w:tc>
          <w:tcPr>
            <w:tcW w:type="dxa" w:w="2769"/>
          </w:tcPr>
          <w:p>
            <w:pPr>
              <w:pStyle w:val="null3"/>
              <w:jc w:val="left"/>
            </w:pPr>
          </w:p>
        </w:tc>
      </w:tr>
      <w:tr>
        <w:tc>
          <w:tcPr>
            <w:tcW w:type="dxa" w:w="2769"/>
            <w:vMerge/>
          </w:tcPr>
          <w:p/>
        </w:tc>
        <w:tc>
          <w:tcPr>
            <w:tcW w:type="dxa" w:w="2769"/>
          </w:tcPr>
          <w:p>
            <w:pPr>
              <w:pStyle w:val="null3"/>
              <w:jc w:val="left"/>
            </w:pPr>
            <w:r>
              <w:rPr>
                <w:rFonts w:ascii="仿宋_GB2312" w:hAnsi="仿宋_GB2312" w:cs="仿宋_GB2312" w:eastAsia="仿宋_GB2312"/>
              </w:rPr>
              <w:t>指定现场</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第7.2款</w:t>
            </w:r>
          </w:p>
        </w:tc>
        <w:tc>
          <w:tcPr>
            <w:tcW w:type="dxa" w:w="2769"/>
          </w:tcPr>
          <w:p>
            <w:pPr>
              <w:pStyle w:val="null3"/>
              <w:jc w:val="left"/>
            </w:pPr>
            <w:r>
              <w:rPr>
                <w:rFonts w:ascii="仿宋_GB2312" w:hAnsi="仿宋_GB2312" w:cs="仿宋_GB2312" w:eastAsia="仿宋_GB2312"/>
              </w:rPr>
              <w:t>运输特殊要求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第7.3款</w:t>
            </w:r>
          </w:p>
        </w:tc>
        <w:tc>
          <w:tcPr>
            <w:tcW w:type="dxa" w:w="2769"/>
          </w:tcPr>
          <w:p>
            <w:pPr>
              <w:pStyle w:val="null3"/>
              <w:jc w:val="left"/>
            </w:pPr>
            <w:r>
              <w:rPr>
                <w:rFonts w:ascii="仿宋_GB2312" w:hAnsi="仿宋_GB2312" w:cs="仿宋_GB2312" w:eastAsia="仿宋_GB2312"/>
              </w:rPr>
              <w:t>保险要求</w:t>
            </w:r>
          </w:p>
        </w:tc>
        <w:tc>
          <w:tcPr>
            <w:tcW w:type="dxa" w:w="2769"/>
          </w:tcPr>
          <w:p>
            <w:pPr>
              <w:pStyle w:val="null3"/>
              <w:jc w:val="left"/>
            </w:pPr>
          </w:p>
        </w:tc>
      </w:tr>
      <w:tr>
        <w:tc>
          <w:tcPr>
            <w:tcW w:type="dxa" w:w="2769"/>
          </w:tcPr>
          <w:p>
            <w:pPr>
              <w:pStyle w:val="null3"/>
              <w:jc w:val="left"/>
            </w:pPr>
            <w:r>
              <w:rPr>
                <w:rFonts w:ascii="仿宋_GB2312" w:hAnsi="仿宋_GB2312" w:cs="仿宋_GB2312" w:eastAsia="仿宋_GB2312"/>
              </w:rPr>
              <w:t>第二节 第8.2（1）项</w:t>
            </w:r>
          </w:p>
        </w:tc>
        <w:tc>
          <w:tcPr>
            <w:tcW w:type="dxa" w:w="2769"/>
          </w:tcPr>
          <w:p>
            <w:pPr>
              <w:pStyle w:val="null3"/>
              <w:jc w:val="left"/>
            </w:pPr>
            <w:r>
              <w:rPr>
                <w:rFonts w:ascii="仿宋_GB2312" w:hAnsi="仿宋_GB2312" w:cs="仿宋_GB2312" w:eastAsia="仿宋_GB2312"/>
              </w:rPr>
              <w:t>质量保证期</w:t>
            </w:r>
          </w:p>
        </w:tc>
        <w:tc>
          <w:tcPr>
            <w:tcW w:type="dxa" w:w="2769"/>
          </w:tcPr>
          <w:p/>
        </w:tc>
      </w:tr>
      <w:tr>
        <w:tc>
          <w:tcPr>
            <w:tcW w:type="dxa" w:w="2769"/>
          </w:tcPr>
          <w:p>
            <w:pPr>
              <w:pStyle w:val="null3"/>
              <w:jc w:val="left"/>
            </w:pPr>
            <w:r>
              <w:rPr>
                <w:rFonts w:ascii="仿宋_GB2312" w:hAnsi="仿宋_GB2312" w:cs="仿宋_GB2312" w:eastAsia="仿宋_GB2312"/>
              </w:rPr>
              <w:t>第二节 第8.2（3）项</w:t>
            </w:r>
          </w:p>
        </w:tc>
        <w:tc>
          <w:tcPr>
            <w:tcW w:type="dxa" w:w="2769"/>
          </w:tcPr>
          <w:p>
            <w:pPr>
              <w:pStyle w:val="null3"/>
              <w:jc w:val="left"/>
            </w:pPr>
            <w:r>
              <w:rPr>
                <w:rFonts w:ascii="仿宋_GB2312" w:hAnsi="仿宋_GB2312" w:cs="仿宋_GB2312" w:eastAsia="仿宋_GB2312"/>
              </w:rPr>
              <w:t>货物质量缺陷响应时间</w:t>
            </w:r>
          </w:p>
        </w:tc>
        <w:tc>
          <w:tcPr>
            <w:tcW w:type="dxa" w:w="2769"/>
          </w:tcPr>
          <w:p/>
        </w:tc>
      </w:tr>
      <w:tr>
        <w:tc>
          <w:tcPr>
            <w:tcW w:type="dxa" w:w="2769"/>
          </w:tcPr>
          <w:p>
            <w:pPr>
              <w:pStyle w:val="null3"/>
              <w:jc w:val="left"/>
            </w:pPr>
            <w:r>
              <w:rPr>
                <w:rFonts w:ascii="仿宋_GB2312" w:hAnsi="仿宋_GB2312" w:cs="仿宋_GB2312" w:eastAsia="仿宋_GB2312"/>
              </w:rPr>
              <w:t>第二节 第11.1款</w:t>
            </w:r>
          </w:p>
        </w:tc>
        <w:tc>
          <w:tcPr>
            <w:tcW w:type="dxa" w:w="2769"/>
          </w:tcPr>
          <w:p>
            <w:pPr>
              <w:pStyle w:val="null3"/>
              <w:jc w:val="left"/>
            </w:pPr>
            <w:r>
              <w:rPr>
                <w:rFonts w:ascii="仿宋_GB2312" w:hAnsi="仿宋_GB2312" w:cs="仿宋_GB2312" w:eastAsia="仿宋_GB2312"/>
              </w:rPr>
              <w:t>其他应当保密的信息</w:t>
            </w:r>
          </w:p>
        </w:tc>
        <w:tc>
          <w:tcPr>
            <w:tcW w:type="dxa" w:w="2769"/>
          </w:tcPr>
          <w:p/>
        </w:tc>
      </w:tr>
      <w:tr>
        <w:tc>
          <w:tcPr>
            <w:tcW w:type="dxa" w:w="2769"/>
          </w:tcPr>
          <w:p>
            <w:pPr>
              <w:pStyle w:val="null3"/>
              <w:jc w:val="left"/>
            </w:pPr>
            <w:r>
              <w:rPr>
                <w:rFonts w:ascii="仿宋_GB2312" w:hAnsi="仿宋_GB2312" w:cs="仿宋_GB2312" w:eastAsia="仿宋_GB2312"/>
              </w:rPr>
              <w:t>第二节 第12.2款</w:t>
            </w:r>
          </w:p>
        </w:tc>
        <w:tc>
          <w:tcPr>
            <w:tcW w:type="dxa" w:w="2769"/>
          </w:tcPr>
          <w:p>
            <w:pPr>
              <w:pStyle w:val="null3"/>
              <w:jc w:val="left"/>
            </w:pPr>
            <w:r>
              <w:rPr>
                <w:rFonts w:ascii="仿宋_GB2312" w:hAnsi="仿宋_GB2312" w:cs="仿宋_GB2312" w:eastAsia="仿宋_GB2312"/>
              </w:rPr>
              <w:t>合同价款支付时间</w:t>
            </w:r>
          </w:p>
        </w:tc>
        <w:tc>
          <w:tcPr>
            <w:tcW w:type="dxa" w:w="2769"/>
          </w:tcPr>
          <w:p/>
        </w:tc>
      </w:tr>
      <w:tr>
        <w:tc>
          <w:tcPr>
            <w:tcW w:type="dxa" w:w="2769"/>
          </w:tcPr>
          <w:p>
            <w:pPr>
              <w:pStyle w:val="null3"/>
              <w:jc w:val="left"/>
            </w:pPr>
            <w:r>
              <w:rPr>
                <w:rFonts w:ascii="仿宋_GB2312" w:hAnsi="仿宋_GB2312" w:cs="仿宋_GB2312" w:eastAsia="仿宋_GB2312"/>
              </w:rPr>
              <w:t>第二节 第13.2款</w:t>
            </w:r>
          </w:p>
        </w:tc>
        <w:tc>
          <w:tcPr>
            <w:tcW w:type="dxa" w:w="2769"/>
          </w:tcPr>
          <w:p>
            <w:pPr>
              <w:pStyle w:val="null3"/>
              <w:jc w:val="left"/>
            </w:pPr>
            <w:r>
              <w:rPr>
                <w:rFonts w:ascii="仿宋_GB2312" w:hAnsi="仿宋_GB2312" w:cs="仿宋_GB2312" w:eastAsia="仿宋_GB2312"/>
              </w:rPr>
              <w:t>履约保证金不予退还的情形</w:t>
            </w:r>
          </w:p>
        </w:tc>
        <w:tc>
          <w:tcPr>
            <w:tcW w:type="dxa" w:w="2769"/>
          </w:tcPr>
          <w:p/>
        </w:tc>
      </w:tr>
      <w:tr>
        <w:tc>
          <w:tcPr>
            <w:tcW w:type="dxa" w:w="2769"/>
          </w:tcPr>
          <w:p>
            <w:pPr>
              <w:pStyle w:val="null3"/>
              <w:jc w:val="left"/>
            </w:pPr>
            <w:r>
              <w:rPr>
                <w:rFonts w:ascii="仿宋_GB2312" w:hAnsi="仿宋_GB2312" w:cs="仿宋_GB2312" w:eastAsia="仿宋_GB2312"/>
              </w:rPr>
              <w:t>第二节 第13.3款</w:t>
            </w:r>
          </w:p>
        </w:tc>
        <w:tc>
          <w:tcPr>
            <w:tcW w:type="dxa" w:w="2769"/>
          </w:tcPr>
          <w:p>
            <w:pPr>
              <w:pStyle w:val="null3"/>
              <w:jc w:val="left"/>
            </w:pPr>
            <w:r>
              <w:rPr>
                <w:rFonts w:ascii="仿宋_GB2312" w:hAnsi="仿宋_GB2312" w:cs="仿宋_GB2312" w:eastAsia="仿宋_GB2312"/>
              </w:rPr>
              <w:t>履约保证金退还时间及逾期退还的违约金</w:t>
            </w:r>
          </w:p>
        </w:tc>
        <w:tc>
          <w:tcPr>
            <w:tcW w:type="dxa" w:w="2769"/>
          </w:tcPr>
          <w:p/>
        </w:tc>
      </w:tr>
      <w:tr>
        <w:tc>
          <w:tcPr>
            <w:tcW w:type="dxa" w:w="2769"/>
          </w:tcPr>
          <w:p>
            <w:pPr>
              <w:pStyle w:val="null3"/>
              <w:jc w:val="left"/>
            </w:pPr>
            <w:r>
              <w:rPr>
                <w:rFonts w:ascii="仿宋_GB2312" w:hAnsi="仿宋_GB2312" w:cs="仿宋_GB2312" w:eastAsia="仿宋_GB2312"/>
              </w:rPr>
              <w:t>第二节 第14.1（3）项</w:t>
            </w:r>
          </w:p>
        </w:tc>
        <w:tc>
          <w:tcPr>
            <w:tcW w:type="dxa" w:w="2769"/>
          </w:tcPr>
          <w:p>
            <w:pPr>
              <w:pStyle w:val="null3"/>
              <w:jc w:val="left"/>
            </w:pPr>
            <w:r>
              <w:rPr>
                <w:rFonts w:ascii="仿宋_GB2312" w:hAnsi="仿宋_GB2312" w:cs="仿宋_GB2312" w:eastAsia="仿宋_GB2312"/>
              </w:rPr>
              <w:t>运行监督、维修期限</w:t>
            </w:r>
          </w:p>
        </w:tc>
        <w:tc>
          <w:tcPr>
            <w:tcW w:type="dxa" w:w="2769"/>
          </w:tcPr>
          <w:p/>
        </w:tc>
      </w:tr>
      <w:tr>
        <w:tc>
          <w:tcPr>
            <w:tcW w:type="dxa" w:w="2769"/>
          </w:tcPr>
          <w:p>
            <w:pPr>
              <w:pStyle w:val="null3"/>
              <w:jc w:val="left"/>
            </w:pPr>
            <w:r>
              <w:rPr>
                <w:rFonts w:ascii="仿宋_GB2312" w:hAnsi="仿宋_GB2312" w:cs="仿宋_GB2312" w:eastAsia="仿宋_GB2312"/>
              </w:rPr>
              <w:t>第二节 第14.1（5）项</w:t>
            </w:r>
          </w:p>
        </w:tc>
        <w:tc>
          <w:tcPr>
            <w:tcW w:type="dxa" w:w="2769"/>
          </w:tcPr>
          <w:p>
            <w:pPr>
              <w:pStyle w:val="null3"/>
              <w:jc w:val="left"/>
            </w:pPr>
            <w:r>
              <w:rPr>
                <w:rFonts w:ascii="仿宋_GB2312" w:hAnsi="仿宋_GB2312" w:cs="仿宋_GB2312" w:eastAsia="仿宋_GB2312"/>
              </w:rPr>
              <w:t>货物回收的约定</w:t>
            </w:r>
          </w:p>
        </w:tc>
        <w:tc>
          <w:tcPr>
            <w:tcW w:type="dxa" w:w="2769"/>
          </w:tcPr>
          <w:p/>
        </w:tc>
      </w:tr>
      <w:tr>
        <w:tc>
          <w:tcPr>
            <w:tcW w:type="dxa" w:w="2769"/>
          </w:tcPr>
          <w:p>
            <w:pPr>
              <w:pStyle w:val="null3"/>
              <w:jc w:val="left"/>
            </w:pPr>
            <w:r>
              <w:rPr>
                <w:rFonts w:ascii="仿宋_GB2312" w:hAnsi="仿宋_GB2312" w:cs="仿宋_GB2312" w:eastAsia="仿宋_GB2312"/>
              </w:rPr>
              <w:t>第二节 第14.1（6）项</w:t>
            </w:r>
          </w:p>
        </w:tc>
        <w:tc>
          <w:tcPr>
            <w:tcW w:type="dxa" w:w="2769"/>
          </w:tcPr>
          <w:p>
            <w:pPr>
              <w:pStyle w:val="null3"/>
              <w:jc w:val="left"/>
            </w:pPr>
            <w:r>
              <w:rPr>
                <w:rFonts w:ascii="仿宋_GB2312" w:hAnsi="仿宋_GB2312" w:cs="仿宋_GB2312" w:eastAsia="仿宋_GB2312"/>
              </w:rPr>
              <w:t>乙方提供的其他服务</w:t>
            </w:r>
          </w:p>
        </w:tc>
        <w:tc>
          <w:tcPr>
            <w:tcW w:type="dxa" w:w="2769"/>
          </w:tcPr>
          <w:p/>
        </w:tc>
      </w:tr>
      <w:tr>
        <w:tc>
          <w:tcPr>
            <w:tcW w:type="dxa" w:w="2769"/>
          </w:tcPr>
          <w:p>
            <w:pPr>
              <w:pStyle w:val="null3"/>
              <w:jc w:val="left"/>
            </w:pPr>
            <w:r>
              <w:rPr>
                <w:rFonts w:ascii="仿宋_GB2312" w:hAnsi="仿宋_GB2312" w:cs="仿宋_GB2312" w:eastAsia="仿宋_GB2312"/>
              </w:rPr>
              <w:t>第二节 第15.1款</w:t>
            </w:r>
          </w:p>
        </w:tc>
        <w:tc>
          <w:tcPr>
            <w:tcW w:type="dxa" w:w="2769"/>
          </w:tcPr>
          <w:p>
            <w:pPr>
              <w:pStyle w:val="null3"/>
              <w:jc w:val="left"/>
            </w:pPr>
            <w:r>
              <w:rPr>
                <w:rFonts w:ascii="仿宋_GB2312" w:hAnsi="仿宋_GB2312" w:cs="仿宋_GB2312" w:eastAsia="仿宋_GB2312"/>
              </w:rPr>
              <w:t>修理、重作、更换相关具体规定</w:t>
            </w:r>
          </w:p>
        </w:tc>
        <w:tc>
          <w:tcPr>
            <w:tcW w:type="dxa" w:w="2769"/>
          </w:tcPr>
          <w:p/>
        </w:tc>
      </w:tr>
      <w:tr>
        <w:tc>
          <w:tcPr>
            <w:tcW w:type="dxa" w:w="2769"/>
          </w:tcPr>
          <w:p>
            <w:pPr>
              <w:pStyle w:val="null3"/>
              <w:jc w:val="left"/>
            </w:pPr>
            <w:r>
              <w:rPr>
                <w:rFonts w:ascii="仿宋_GB2312" w:hAnsi="仿宋_GB2312" w:cs="仿宋_GB2312" w:eastAsia="仿宋_GB2312"/>
              </w:rPr>
              <w:t>第二节 第15.2（2）项</w:t>
            </w:r>
          </w:p>
        </w:tc>
        <w:tc>
          <w:tcPr>
            <w:tcW w:type="dxa" w:w="2769"/>
          </w:tcPr>
          <w:p>
            <w:pPr>
              <w:pStyle w:val="null3"/>
              <w:jc w:val="left"/>
            </w:pPr>
            <w:r>
              <w:rPr>
                <w:rFonts w:ascii="仿宋_GB2312" w:hAnsi="仿宋_GB2312" w:cs="仿宋_GB2312" w:eastAsia="仿宋_GB2312"/>
              </w:rPr>
              <w:t>迟延交货赔偿费</w:t>
            </w:r>
          </w:p>
        </w:tc>
        <w:tc>
          <w:tcPr>
            <w:tcW w:type="dxa" w:w="2769"/>
          </w:tcPr>
          <w:p/>
        </w:tc>
      </w:tr>
      <w:tr>
        <w:tc>
          <w:tcPr>
            <w:tcW w:type="dxa" w:w="2769"/>
          </w:tcPr>
          <w:p>
            <w:pPr>
              <w:pStyle w:val="null3"/>
              <w:jc w:val="left"/>
            </w:pPr>
            <w:r>
              <w:rPr>
                <w:rFonts w:ascii="仿宋_GB2312" w:hAnsi="仿宋_GB2312" w:cs="仿宋_GB2312" w:eastAsia="仿宋_GB2312"/>
              </w:rPr>
              <w:t>第二节 第15.3款</w:t>
            </w:r>
          </w:p>
        </w:tc>
        <w:tc>
          <w:tcPr>
            <w:tcW w:type="dxa" w:w="2769"/>
          </w:tcPr>
          <w:p>
            <w:pPr>
              <w:pStyle w:val="null3"/>
              <w:jc w:val="left"/>
            </w:pPr>
            <w:r>
              <w:rPr>
                <w:rFonts w:ascii="仿宋_GB2312" w:hAnsi="仿宋_GB2312" w:cs="仿宋_GB2312" w:eastAsia="仿宋_GB2312"/>
              </w:rPr>
              <w:t>逾期付款利息</w:t>
            </w:r>
          </w:p>
        </w:tc>
        <w:tc>
          <w:tcPr>
            <w:tcW w:type="dxa" w:w="2769"/>
          </w:tcPr>
          <w:p/>
        </w:tc>
      </w:tr>
      <w:tr>
        <w:tc>
          <w:tcPr>
            <w:tcW w:type="dxa" w:w="2769"/>
          </w:tcPr>
          <w:p>
            <w:pPr>
              <w:pStyle w:val="null3"/>
              <w:jc w:val="left"/>
            </w:pPr>
            <w:r>
              <w:rPr>
                <w:rFonts w:ascii="仿宋_GB2312" w:hAnsi="仿宋_GB2312" w:cs="仿宋_GB2312" w:eastAsia="仿宋_GB2312"/>
              </w:rPr>
              <w:t>第二节 第15.4款</w:t>
            </w:r>
          </w:p>
        </w:tc>
        <w:tc>
          <w:tcPr>
            <w:tcW w:type="dxa" w:w="2769"/>
          </w:tcPr>
          <w:p>
            <w:pPr>
              <w:pStyle w:val="null3"/>
              <w:jc w:val="left"/>
            </w:pPr>
            <w:r>
              <w:rPr>
                <w:rFonts w:ascii="仿宋_GB2312" w:hAnsi="仿宋_GB2312" w:cs="仿宋_GB2312" w:eastAsia="仿宋_GB2312"/>
              </w:rPr>
              <w:t>其他违约责任</w:t>
            </w:r>
          </w:p>
        </w:tc>
        <w:tc>
          <w:tcPr>
            <w:tcW w:type="dxa" w:w="2769"/>
          </w:tcPr>
          <w:p/>
        </w:tc>
      </w:tr>
      <w:tr>
        <w:tc>
          <w:tcPr>
            <w:tcW w:type="dxa" w:w="2769"/>
          </w:tcPr>
          <w:p>
            <w:pPr>
              <w:pStyle w:val="null3"/>
              <w:jc w:val="left"/>
            </w:pPr>
            <w:r>
              <w:rPr>
                <w:rFonts w:ascii="仿宋_GB2312" w:hAnsi="仿宋_GB2312" w:cs="仿宋_GB2312" w:eastAsia="仿宋_GB2312"/>
              </w:rPr>
              <w:t>第二节 第19.2款</w:t>
            </w:r>
          </w:p>
        </w:tc>
        <w:tc>
          <w:tcPr>
            <w:tcW w:type="dxa" w:w="2769"/>
          </w:tcPr>
          <w:p>
            <w:pPr>
              <w:pStyle w:val="null3"/>
              <w:jc w:val="left"/>
            </w:pPr>
            <w:r>
              <w:rPr>
                <w:rFonts w:ascii="仿宋_GB2312" w:hAnsi="仿宋_GB2312" w:cs="仿宋_GB2312" w:eastAsia="仿宋_GB2312"/>
              </w:rPr>
              <w:t>解决争议的方法</w:t>
            </w:r>
          </w:p>
        </w:tc>
        <w:tc>
          <w:tcPr>
            <w:tcW w:type="dxa" w:w="2769"/>
          </w:tcPr>
          <w:p>
            <w:pPr>
              <w:pStyle w:val="null3"/>
              <w:jc w:val="left"/>
            </w:pPr>
            <w:r>
              <w:rPr>
                <w:rFonts w:ascii="仿宋_GB2312" w:hAnsi="仿宋_GB2312" w:cs="仿宋_GB2312" w:eastAsia="仿宋_GB2312"/>
              </w:rPr>
              <w:t xml:space="preserve"> 因本合同及合同有关事项发生的争议，按下列第</w:t>
            </w:r>
            <w:r>
              <w:rPr>
                <w:rFonts w:ascii="仿宋_GB2312" w:hAnsi="仿宋_GB2312" w:cs="仿宋_GB2312" w:eastAsia="仿宋_GB2312"/>
              </w:rPr>
              <w:t>____</w:t>
            </w:r>
            <w:r>
              <w:rPr>
                <w:rFonts w:ascii="仿宋_GB2312" w:hAnsi="仿宋_GB2312" w:cs="仿宋_GB2312" w:eastAsia="仿宋_GB2312"/>
              </w:rPr>
              <w:t xml:space="preserve"> 种方式解决：</w:t>
            </w:r>
          </w:p>
          <w:p>
            <w:pPr>
              <w:pStyle w:val="null3"/>
              <w:jc w:val="left"/>
            </w:pPr>
            <w:r>
              <w:rPr>
                <w:rFonts w:ascii="仿宋_GB2312" w:hAnsi="仿宋_GB2312" w:cs="仿宋_GB2312" w:eastAsia="仿宋_GB2312"/>
              </w:rPr>
              <w:t xml:space="preserve"> （1）向 </w:t>
            </w:r>
            <w:r>
              <w:rPr>
                <w:rFonts w:ascii="仿宋_GB2312" w:hAnsi="仿宋_GB2312" w:cs="仿宋_GB2312" w:eastAsia="仿宋_GB2312"/>
              </w:rPr>
              <w:t>__________________</w:t>
            </w:r>
            <w:r>
              <w:rPr>
                <w:rFonts w:ascii="仿宋_GB2312" w:hAnsi="仿宋_GB2312" w:cs="仿宋_GB2312" w:eastAsia="仿宋_GB2312"/>
              </w:rPr>
              <w:t xml:space="preserve">仲裁委员会申请仲裁，仲裁地点为 </w:t>
            </w:r>
            <w:r>
              <w:rPr>
                <w:rFonts w:ascii="仿宋_GB2312" w:hAnsi="仿宋_GB2312" w:cs="仿宋_GB2312" w:eastAsia="仿宋_GB2312"/>
              </w:rPr>
              <w:t>____________</w:t>
            </w: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（2）向</w:t>
            </w:r>
            <w:r>
              <w:rPr>
                <w:rFonts w:ascii="仿宋_GB2312" w:hAnsi="仿宋_GB2312" w:cs="仿宋_GB2312" w:eastAsia="仿宋_GB2312"/>
              </w:rPr>
              <w:t>__________________</w:t>
            </w:r>
            <w:r>
              <w:rPr>
                <w:rFonts w:ascii="仿宋_GB2312" w:hAnsi="仿宋_GB2312" w:cs="仿宋_GB2312" w:eastAsia="仿宋_GB2312"/>
              </w:rPr>
              <w:t>人民法院起诉。</w:t>
            </w:r>
          </w:p>
        </w:tc>
      </w:tr>
      <w:tr>
        <w:tc>
          <w:tcPr>
            <w:tcW w:type="dxa" w:w="2769"/>
          </w:tcPr>
          <w:p>
            <w:pPr>
              <w:pStyle w:val="null3"/>
              <w:jc w:val="left"/>
            </w:pPr>
            <w:r>
              <w:rPr>
                <w:rFonts w:ascii="仿宋_GB2312" w:hAnsi="仿宋_GB2312" w:cs="仿宋_GB2312" w:eastAsia="仿宋_GB2312"/>
              </w:rPr>
              <w:t>第二节 第23.1款</w:t>
            </w:r>
          </w:p>
        </w:tc>
        <w:tc>
          <w:tcPr>
            <w:tcW w:type="dxa" w:w="2769"/>
          </w:tcPr>
          <w:p>
            <w:pPr>
              <w:pStyle w:val="null3"/>
              <w:jc w:val="left"/>
            </w:pPr>
            <w:r>
              <w:rPr>
                <w:rFonts w:ascii="仿宋_GB2312" w:hAnsi="仿宋_GB2312" w:cs="仿宋_GB2312" w:eastAsia="仿宋_GB2312"/>
              </w:rPr>
              <w:t>其他专用条款</w:t>
            </w:r>
          </w:p>
        </w:tc>
        <w:tc>
          <w:tcPr>
            <w:tcW w:type="dxa" w:w="2769"/>
          </w:tcPr>
          <w:p/>
        </w:tc>
      </w:tr>
    </w:tbl>
    <w:p>
      <w:pPr>
        <w:pStyle w:val="null3"/>
        <w:jc w:val="left"/>
      </w:pPr>
      <w:r>
        <w:br/>
      </w:r>
      <w:r>
        <w:br/>
      </w:r>
      <w:r>
        <w:br/>
      </w:r>
      <w:r>
        <w:br/>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1</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A02030501-轿车</w:t>
            </w:r>
          </w:p>
        </w:tc>
        <w:tc>
          <w:tcPr>
            <w:tcW w:type="dxa" w:w="755"/>
          </w:tcPr>
          <w:p>
            <w:pPr>
              <w:pStyle w:val="null3"/>
              <w:jc w:val="left"/>
            </w:pPr>
            <w:r>
              <w:rPr>
                <w:rFonts w:ascii="仿宋_GB2312" w:hAnsi="仿宋_GB2312" w:cs="仿宋_GB2312" w:eastAsia="仿宋_GB2312"/>
              </w:rPr>
              <w:t xml:space="preserve"> 34.00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6120000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2</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A02030503-小型客车</w:t>
            </w:r>
          </w:p>
        </w:tc>
        <w:tc>
          <w:tcPr>
            <w:tcW w:type="dxa" w:w="755"/>
          </w:tcPr>
          <w:p>
            <w:pPr>
              <w:pStyle w:val="null3"/>
              <w:jc w:val="left"/>
            </w:pPr>
            <w:r>
              <w:rPr>
                <w:rFonts w:ascii="仿宋_GB2312" w:hAnsi="仿宋_GB2312" w:cs="仿宋_GB2312" w:eastAsia="仿宋_GB2312"/>
              </w:rPr>
              <w:t xml:space="preserve"> 5.00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3</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A02030503-小型客车</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500000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4</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A02030599-其他乘用车</w:t>
            </w:r>
          </w:p>
        </w:tc>
        <w:tc>
          <w:tcPr>
            <w:tcW w:type="dxa" w:w="755"/>
          </w:tcPr>
          <w:p>
            <w:pPr>
              <w:pStyle w:val="null3"/>
              <w:jc w:val="left"/>
            </w:pPr>
            <w:r>
              <w:rPr>
                <w:rFonts w:ascii="仿宋_GB2312" w:hAnsi="仿宋_GB2312" w:cs="仿宋_GB2312" w:eastAsia="仿宋_GB2312"/>
              </w:rPr>
              <w:t xml:space="preserve"> 1.00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250000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5</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A02030504-中型客车</w:t>
            </w:r>
          </w:p>
        </w:tc>
        <w:tc>
          <w:tcPr>
            <w:tcW w:type="dxa" w:w="755"/>
          </w:tcPr>
          <w:p>
            <w:pPr>
              <w:pStyle w:val="null3"/>
              <w:jc w:val="left"/>
            </w:pPr>
            <w:r>
              <w:rPr>
                <w:rFonts w:ascii="仿宋_GB2312" w:hAnsi="仿宋_GB2312" w:cs="仿宋_GB2312" w:eastAsia="仿宋_GB2312"/>
              </w:rPr>
              <w:t xml:space="preserve"> 11.00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2750000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6</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A02030503-小型客车</w:t>
            </w:r>
          </w:p>
        </w:tc>
        <w:tc>
          <w:tcPr>
            <w:tcW w:type="dxa" w:w="755"/>
          </w:tcPr>
          <w:p>
            <w:pPr>
              <w:pStyle w:val="null3"/>
              <w:jc w:val="left"/>
            </w:pPr>
            <w:r>
              <w:rPr>
                <w:rFonts w:ascii="仿宋_GB2312" w:hAnsi="仿宋_GB2312" w:cs="仿宋_GB2312" w:eastAsia="仿宋_GB2312"/>
              </w:rPr>
              <w:t xml:space="preserve"> 3.00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1050000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7</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A02030504-中型客车</w:t>
            </w:r>
          </w:p>
        </w:tc>
        <w:tc>
          <w:tcPr>
            <w:tcW w:type="dxa" w:w="755"/>
          </w:tcPr>
          <w:p>
            <w:pPr>
              <w:pStyle w:val="null3"/>
              <w:jc w:val="left"/>
            </w:pPr>
            <w:r>
              <w:rPr>
                <w:rFonts w:ascii="仿宋_GB2312" w:hAnsi="仿宋_GB2312" w:cs="仿宋_GB2312" w:eastAsia="仿宋_GB2312"/>
              </w:rPr>
              <w:t xml:space="preserve"> 7.00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2730000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HNGP2025-045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2025年度公务用车采购（一般公共预算资金）</w:t>
      </w:r>
    </w:p>
    <w:p>
      <w:pPr>
        <w:pStyle w:val="null3"/>
        <w:jc w:val="left"/>
      </w:pPr>
      <w:r>
        <w:rPr>
          <w:rFonts w:ascii="仿宋_GB2312" w:hAnsi="仿宋_GB2312" w:cs="仿宋_GB2312" w:eastAsia="仿宋_GB2312"/>
        </w:rPr>
        <w:t>采购包：</w:t>
      </w:r>
      <w:r>
        <w:rPr>
          <w:rFonts w:ascii="仿宋_GB2312" w:hAnsi="仿宋_GB2312" w:cs="仿宋_GB2312" w:eastAsia="仿宋_GB2312"/>
        </w:rPr>
        <w:t>8</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jc w:val="left"/>
            </w:pPr>
            <w:r>
              <w:rPr>
                <w:rFonts w:ascii="仿宋_GB2312" w:hAnsi="仿宋_GB2312" w:cs="仿宋_GB2312" w:eastAsia="仿宋_GB2312"/>
              </w:rPr>
              <w:t xml:space="preserve"> 序号</w:t>
            </w:r>
          </w:p>
        </w:tc>
        <w:tc>
          <w:tcPr>
            <w:tcW w:type="dxa" w:w="755"/>
          </w:tcPr>
          <w:p>
            <w:pPr>
              <w:pStyle w:val="null3"/>
              <w:jc w:val="left"/>
            </w:pPr>
            <w:r>
              <w:rPr>
                <w:rFonts w:ascii="仿宋_GB2312" w:hAnsi="仿宋_GB2312" w:cs="仿宋_GB2312" w:eastAsia="仿宋_GB2312"/>
              </w:rPr>
              <w:t xml:space="preserve"> 报价内容</w:t>
            </w:r>
          </w:p>
        </w:tc>
        <w:tc>
          <w:tcPr>
            <w:tcW w:type="dxa" w:w="755"/>
          </w:tcPr>
          <w:p>
            <w:pPr>
              <w:pStyle w:val="null3"/>
              <w:jc w:val="left"/>
            </w:pPr>
            <w:r>
              <w:rPr>
                <w:rFonts w:ascii="仿宋_GB2312" w:hAnsi="仿宋_GB2312" w:cs="仿宋_GB2312" w:eastAsia="仿宋_GB2312"/>
              </w:rPr>
              <w:t xml:space="preserve"> 数量</w:t>
            </w:r>
          </w:p>
        </w:tc>
        <w:tc>
          <w:tcPr>
            <w:tcW w:type="dxa" w:w="755"/>
          </w:tcPr>
          <w:p>
            <w:pPr>
              <w:pStyle w:val="null3"/>
              <w:jc w:val="left"/>
            </w:pPr>
            <w:r>
              <w:rPr>
                <w:rFonts w:ascii="仿宋_GB2312" w:hAnsi="仿宋_GB2312" w:cs="仿宋_GB2312" w:eastAsia="仿宋_GB2312"/>
              </w:rPr>
              <w:t xml:space="preserve"> 计量单位</w:t>
            </w:r>
          </w:p>
        </w:tc>
        <w:tc>
          <w:tcPr>
            <w:tcW w:type="dxa" w:w="755"/>
          </w:tcPr>
          <w:p>
            <w:pPr>
              <w:pStyle w:val="null3"/>
              <w:jc w:val="left"/>
            </w:pPr>
            <w:r>
              <w:rPr>
                <w:rFonts w:ascii="仿宋_GB2312" w:hAnsi="仿宋_GB2312" w:cs="仿宋_GB2312" w:eastAsia="仿宋_GB2312"/>
              </w:rPr>
              <w:t xml:space="preserve"> 最高限价</w:t>
            </w:r>
          </w:p>
        </w:tc>
        <w:tc>
          <w:tcPr>
            <w:tcW w:type="dxa" w:w="755"/>
          </w:tcPr>
          <w:p>
            <w:pPr>
              <w:pStyle w:val="null3"/>
              <w:jc w:val="left"/>
            </w:pPr>
            <w:r>
              <w:rPr>
                <w:rFonts w:ascii="仿宋_GB2312" w:hAnsi="仿宋_GB2312" w:cs="仿宋_GB2312" w:eastAsia="仿宋_GB2312"/>
              </w:rPr>
              <w:t xml:space="preserve"> 响应报价</w:t>
            </w:r>
          </w:p>
        </w:tc>
        <w:tc>
          <w:tcPr>
            <w:tcW w:type="dxa" w:w="755"/>
          </w:tcPr>
          <w:p>
            <w:pPr>
              <w:pStyle w:val="null3"/>
              <w:jc w:val="left"/>
            </w:pPr>
            <w:r>
              <w:rPr>
                <w:rFonts w:ascii="仿宋_GB2312" w:hAnsi="仿宋_GB2312" w:cs="仿宋_GB2312" w:eastAsia="仿宋_GB2312"/>
              </w:rPr>
              <w:t xml:space="preserve"> 单价</w:t>
            </w:r>
          </w:p>
        </w:tc>
        <w:tc>
          <w:tcPr>
            <w:tcW w:type="dxa" w:w="755"/>
          </w:tcPr>
          <w:p>
            <w:pPr>
              <w:pStyle w:val="null3"/>
              <w:jc w:val="left"/>
            </w:pPr>
            <w:r>
              <w:rPr>
                <w:rFonts w:ascii="仿宋_GB2312" w:hAnsi="仿宋_GB2312" w:cs="仿宋_GB2312" w:eastAsia="仿宋_GB2312"/>
              </w:rPr>
              <w:t xml:space="preserve"> 价款形式</w:t>
            </w:r>
          </w:p>
        </w:tc>
        <w:tc>
          <w:tcPr>
            <w:tcW w:type="dxa" w:w="755"/>
          </w:tcPr>
          <w:p>
            <w:pPr>
              <w:pStyle w:val="null3"/>
              <w:jc w:val="left"/>
            </w:pPr>
            <w:r>
              <w:rPr>
                <w:rFonts w:ascii="仿宋_GB2312" w:hAnsi="仿宋_GB2312" w:cs="仿宋_GB2312" w:eastAsia="仿宋_GB2312"/>
              </w:rPr>
              <w:t xml:space="preserve"> 产地</w:t>
            </w:r>
          </w:p>
        </w:tc>
        <w:tc>
          <w:tcPr>
            <w:tcW w:type="dxa" w:w="755"/>
          </w:tcPr>
          <w:p>
            <w:pPr>
              <w:pStyle w:val="null3"/>
              <w:jc w:val="left"/>
            </w:pPr>
            <w:r>
              <w:rPr>
                <w:rFonts w:ascii="仿宋_GB2312" w:hAnsi="仿宋_GB2312" w:cs="仿宋_GB2312" w:eastAsia="仿宋_GB2312"/>
              </w:rPr>
              <w:t xml:space="preserve"> 品牌</w:t>
            </w:r>
          </w:p>
        </w:tc>
        <w:tc>
          <w:tcPr>
            <w:tcW w:type="dxa" w:w="755"/>
          </w:tcPr>
          <w:p>
            <w:pPr>
              <w:pStyle w:val="null3"/>
              <w:jc w:val="left"/>
            </w:pPr>
            <w:r>
              <w:rPr>
                <w:rFonts w:ascii="仿宋_GB2312" w:hAnsi="仿宋_GB2312" w:cs="仿宋_GB2312" w:eastAsia="仿宋_GB2312"/>
              </w:rPr>
              <w:t xml:space="preserve"> 规格</w:t>
            </w:r>
          </w:p>
        </w:tc>
      </w:tr>
      <w:tr>
        <w:tc>
          <w:tcPr>
            <w:tcW w:type="dxa" w:w="755"/>
          </w:tcPr>
          <w:p>
            <w:pPr>
              <w:pStyle w:val="null3"/>
              <w:jc w:val="left"/>
            </w:pPr>
            <w:r>
              <w:rPr>
                <w:rFonts w:ascii="仿宋_GB2312" w:hAnsi="仿宋_GB2312" w:cs="仿宋_GB2312" w:eastAsia="仿宋_GB2312"/>
              </w:rPr>
              <w:t xml:space="preserve"> 1</w:t>
            </w:r>
          </w:p>
        </w:tc>
        <w:tc>
          <w:tcPr>
            <w:tcW w:type="dxa" w:w="755"/>
          </w:tcPr>
          <w:p>
            <w:pPr>
              <w:pStyle w:val="null3"/>
              <w:jc w:val="left"/>
            </w:pPr>
            <w:r>
              <w:rPr>
                <w:rFonts w:ascii="仿宋_GB2312" w:hAnsi="仿宋_GB2312" w:cs="仿宋_GB2312" w:eastAsia="仿宋_GB2312"/>
              </w:rPr>
              <w:t xml:space="preserve"> A02030503-小型客车</w:t>
            </w:r>
          </w:p>
        </w:tc>
        <w:tc>
          <w:tcPr>
            <w:tcW w:type="dxa" w:w="755"/>
          </w:tcPr>
          <w:p>
            <w:pPr>
              <w:pStyle w:val="null3"/>
              <w:jc w:val="left"/>
            </w:pPr>
            <w:r>
              <w:rPr>
                <w:rFonts w:ascii="仿宋_GB2312" w:hAnsi="仿宋_GB2312" w:cs="仿宋_GB2312" w:eastAsia="仿宋_GB2312"/>
              </w:rPr>
              <w:t xml:space="preserve"> 2.00</w:t>
            </w:r>
          </w:p>
        </w:tc>
        <w:tc>
          <w:tcPr>
            <w:tcW w:type="dxa" w:w="755"/>
          </w:tcPr>
          <w:p>
            <w:pPr>
              <w:pStyle w:val="null3"/>
              <w:jc w:val="left"/>
            </w:pPr>
            <w:r>
              <w:rPr>
                <w:rFonts w:ascii="仿宋_GB2312" w:hAnsi="仿宋_GB2312" w:cs="仿宋_GB2312" w:eastAsia="仿宋_GB2312"/>
              </w:rPr>
              <w:t xml:space="preserve"> 辆</w:t>
            </w:r>
          </w:p>
        </w:tc>
        <w:tc>
          <w:tcPr>
            <w:tcW w:type="dxa" w:w="755"/>
          </w:tcPr>
          <w:p>
            <w:pPr>
              <w:pStyle w:val="null3"/>
              <w:jc w:val="left"/>
            </w:pPr>
            <w:r>
              <w:rPr>
                <w:rFonts w:ascii="仿宋_GB2312" w:hAnsi="仿宋_GB2312" w:cs="仿宋_GB2312" w:eastAsia="仿宋_GB2312"/>
              </w:rPr>
              <w:t xml:space="preserve"> 900000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755"/>
          </w:tcPr>
          <w:p>
            <w:pPr>
              <w:pStyle w:val="null3"/>
              <w:jc w:val="left"/>
            </w:pPr>
            <w:r>
              <w:rPr>
                <w:rFonts w:ascii="仿宋_GB2312" w:hAnsi="仿宋_GB2312" w:cs="仿宋_GB2312" w:eastAsia="仿宋_GB2312"/>
              </w:rPr>
              <w:t xml:space="preserve"> {=响应报价/数量}</w:t>
            </w:r>
          </w:p>
        </w:tc>
        <w:tc>
          <w:tcPr>
            <w:tcW w:type="dxa" w:w="755"/>
          </w:tcPr>
          <w:p>
            <w:pPr>
              <w:pStyle w:val="null3"/>
              <w:jc w:val="left"/>
            </w:pPr>
            <w:r>
              <w:rPr>
                <w:rFonts w:ascii="仿宋_GB2312" w:hAnsi="仿宋_GB2312" w:cs="仿宋_GB2312" w:eastAsia="仿宋_GB2312"/>
              </w:rPr>
              <w:t xml:space="preserve"> 总价</w:t>
            </w:r>
          </w:p>
        </w:tc>
        <w:tc>
          <w:tcPr>
            <w:tcW w:type="dxa" w:w="755"/>
          </w:tcPr>
          <w:p>
            <w:pPr>
              <w:pStyle w:val="null3"/>
              <w:jc w:val="left"/>
            </w:pPr>
          </w:p>
        </w:tc>
        <w:tc>
          <w:tcPr>
            <w:tcW w:type="dxa" w:w="755"/>
          </w:tcPr>
          <w:p>
            <w:pPr>
              <w:pStyle w:val="null3"/>
              <w:jc w:val="left"/>
            </w:pPr>
            <w:r>
              <w:rPr>
                <w:rFonts w:ascii="仿宋_GB2312" w:hAnsi="仿宋_GB2312" w:cs="仿宋_GB2312" w:eastAsia="仿宋_GB2312"/>
              </w:rPr>
              <w:t xml:space="preserve"> {供应商响应}</w:t>
            </w:r>
          </w:p>
        </w:tc>
        <w:tc>
          <w:tcPr>
            <w:tcW w:type="dxa" w:w="755"/>
          </w:tcPr>
          <w:p>
            <w:pPr>
              <w:pStyle w:val="null3"/>
              <w:jc w:val="left"/>
            </w:pP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ind w:firstLine="960"/>
        <w:jc w:val="left"/>
      </w:pPr>
      <w:r>
        <w:rPr>
          <w:rFonts w:ascii="仿宋_GB2312" w:hAnsi="仿宋_GB2312" w:cs="仿宋_GB2312" w:eastAsia="仿宋_GB2312"/>
        </w:rPr>
        <w:t>详见附件：投标文件格式要求</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