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2025年武术赛事活动运营项目(二次)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HNCY-2025-009-1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海南体育职业技术学院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海南诚屹项目管理有限公司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海南体育职业技术学院</w:t>
      </w:r>
      <w:r>
        <w:rPr>
          <w:rFonts w:ascii="仿宋_GB2312" w:hAnsi="仿宋_GB2312" w:cs="仿宋_GB2312" w:eastAsia="仿宋_GB2312"/>
        </w:rPr>
        <w:t xml:space="preserve"> 委托， </w:t>
      </w:r>
      <w:r>
        <w:rPr>
          <w:rFonts w:ascii="仿宋_GB2312" w:hAnsi="仿宋_GB2312" w:cs="仿宋_GB2312" w:eastAsia="仿宋_GB2312"/>
        </w:rPr>
        <w:t>海南诚屹项目管理有限公司</w:t>
      </w:r>
      <w:r>
        <w:rPr>
          <w:rFonts w:ascii="仿宋_GB2312" w:hAnsi="仿宋_GB2312" w:cs="仿宋_GB2312" w:eastAsia="仿宋_GB2312"/>
        </w:rPr>
        <w:t xml:space="preserve"> 对 </w:t>
      </w:r>
      <w:r>
        <w:rPr>
          <w:rFonts w:ascii="仿宋_GB2312" w:hAnsi="仿宋_GB2312" w:cs="仿宋_GB2312" w:eastAsia="仿宋_GB2312"/>
        </w:rPr>
        <w:t>2025年武术赛事活动运营项目(二次)</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HNCY-2025-009-1</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2025年武术赛事活动运营项目(二次)</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1,902,000.00元</w:t>
      </w:r>
      <w:r>
        <w:rPr>
          <w:rFonts w:ascii="仿宋_GB2312" w:hAnsi="仿宋_GB2312" w:cs="仿宋_GB2312" w:eastAsia="仿宋_GB2312"/>
        </w:rPr>
        <w:t>壹佰玖拾万零贰仟元整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自合同签订之日至赛事及全部工作结束</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自合同签订之日至赛事及全部工作结束</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自合同签订之日至赛事及全部工作结束</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采购项目需落实的政府采购政策：本项目支持政府采购促进中小企业发展政策、政府采购支持监狱企业发展政策、促进残疾人就业政府采购政策、政府采购 优先采购节能产品政策、政府采购优先采购环境标志产品政策、扶持不发达地区和少数民族地区等相关政策。</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海南体育职业技术学院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海南省海口市琼山区体坛路2号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571199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闫先生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0898-65360598</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海南诚屹项目管理有限公司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海南省海口市美兰区蓝天街道嘉华路2号金桃苑小区D栋18楼（18A1801-18B1802）</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0898-65328801</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p>
            <w:pPr>
              <w:pStyle w:val="null3"/>
              <w:jc w:val="left"/>
            </w:pPr>
            <w:r>
              <w:rPr>
                <w:rFonts w:ascii="仿宋_GB2312" w:hAnsi="仿宋_GB2312" w:cs="仿宋_GB2312" w:eastAsia="仿宋_GB2312"/>
              </w:rPr>
              <w:t xml:space="preserve"> （特别提示：本表与招标文件对应章节的内容若不一致，以本表为准。）</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采购包1：802,000.00元</w:t>
            </w:r>
          </w:p>
          <w:p>
            <w:pPr>
              <w:pStyle w:val="null3"/>
              <w:jc w:val="left"/>
            </w:pPr>
            <w:r>
              <w:rPr>
                <w:rFonts w:ascii="仿宋_GB2312" w:hAnsi="仿宋_GB2312" w:cs="仿宋_GB2312" w:eastAsia="仿宋_GB2312"/>
              </w:rPr>
              <w:t>采购包2：600,000.00元</w:t>
            </w:r>
          </w:p>
          <w:p>
            <w:pPr>
              <w:pStyle w:val="null3"/>
              <w:jc w:val="left"/>
            </w:pPr>
            <w:r>
              <w:rPr>
                <w:rFonts w:ascii="仿宋_GB2312" w:hAnsi="仿宋_GB2312" w:cs="仿宋_GB2312" w:eastAsia="仿宋_GB2312"/>
              </w:rPr>
              <w:t>采购包3：500,000.00元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代理服务费收费标准：1包：10225.50元 ； 2包：7650.00元； 3包：6375.00元。 在中标（成交）通知书签发前一次性付清。</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（2）中国政府采购网海南分网（海南省政府采购智慧云平台），网址https://ccgp-hainan.gov.cn/。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为远程不见面开标，投标人无须到达开标现场，远程按时参加在线开标解密即可。本项目不接受供应商的电子备用投标文件，以供应商成功加密后递交至海南省政府采购智慧云平台的电子投标文件为准，因投标人自身原因导致无法解密或解密失败的，自行承担不利后果。 2.本项目为非专门面向中小企业，给予小微企业的价格扣除优惠为10%。 3.供应商如遇技术问题自行联系海南省政府采购智慧云平台客服。 4.评标委员会由采购人代表1名和评审专家4名组成，评标委员会成员人数为五人。</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联系人：王工</w:t>
      </w:r>
    </w:p>
    <w:p>
      <w:pPr>
        <w:pStyle w:val="null3"/>
        <w:jc w:val="left"/>
      </w:pPr>
      <w:r>
        <w:rPr>
          <w:rFonts w:ascii="仿宋_GB2312" w:hAnsi="仿宋_GB2312" w:cs="仿宋_GB2312" w:eastAsia="仿宋_GB2312"/>
        </w:rPr>
        <w:t>联系电话：0898-65328801</w:t>
      </w:r>
    </w:p>
    <w:p>
      <w:pPr>
        <w:pStyle w:val="null3"/>
        <w:jc w:val="left"/>
      </w:pPr>
      <w:r>
        <w:rPr>
          <w:rFonts w:ascii="仿宋_GB2312" w:hAnsi="仿宋_GB2312" w:cs="仿宋_GB2312" w:eastAsia="仿宋_GB2312"/>
        </w:rPr>
        <w:t>地址：海南省海口市美兰区蓝天街道嘉华路2号金桃苑小区D栋18楼</w:t>
      </w:r>
    </w:p>
    <w:p>
      <w:pPr>
        <w:pStyle w:val="null3"/>
        <w:jc w:val="left"/>
      </w:pPr>
      <w:r>
        <w:rPr>
          <w:rFonts w:ascii="仿宋_GB2312" w:hAnsi="仿宋_GB2312" w:cs="仿宋_GB2312" w:eastAsia="仿宋_GB2312"/>
        </w:rPr>
        <w:t>邮编：570203</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1"/>
          <w:b/>
        </w:rPr>
        <w:t>采购包</w:t>
      </w:r>
      <w:r>
        <w:rPr>
          <w:rFonts w:ascii="仿宋_GB2312" w:hAnsi="仿宋_GB2312" w:cs="仿宋_GB2312" w:eastAsia="仿宋_GB2312"/>
          <w:sz w:val="21"/>
          <w:b/>
        </w:rPr>
        <w:t>1：</w:t>
      </w:r>
    </w:p>
    <w:p>
      <w:pPr>
        <w:pStyle w:val="null3"/>
        <w:spacing w:before="105" w:after="105"/>
        <w:ind w:firstLine="640"/>
        <w:jc w:val="left"/>
      </w:pPr>
      <w:r>
        <w:rPr>
          <w:rFonts w:ascii="仿宋_GB2312" w:hAnsi="仿宋_GB2312" w:cs="仿宋_GB2312" w:eastAsia="仿宋_GB2312"/>
          <w:sz w:val="21"/>
        </w:rPr>
        <w:t>近年来，海南通过强化体育旅游赛事引领，全力打造国家体育旅游示范区。我院积极响应，计划在</w:t>
      </w:r>
      <w:r>
        <w:rPr>
          <w:rFonts w:ascii="仿宋_GB2312" w:hAnsi="仿宋_GB2312" w:cs="仿宋_GB2312" w:eastAsia="仿宋_GB2312"/>
          <w:sz w:val="21"/>
        </w:rPr>
        <w:t>2025年推出第五届海南国际武术大赛。这一赛事不仅将充分展示海南的自然风光与生态优势，还旨在通过武术这一中国传统体育项目，吸引不同年龄段的运动员参与，不断引客入岛，增强海南体育旅游的吸引力和影响力。</w:t>
      </w:r>
    </w:p>
    <w:p>
      <w:pPr>
        <w:pStyle w:val="null3"/>
        <w:spacing w:before="105" w:after="105"/>
        <w:jc w:val="left"/>
      </w:pPr>
      <w:r>
        <w:rPr>
          <w:rFonts w:ascii="仿宋_GB2312" w:hAnsi="仿宋_GB2312" w:cs="仿宋_GB2312" w:eastAsia="仿宋_GB2312"/>
          <w:sz w:val="21"/>
          <w:b/>
        </w:rPr>
        <w:t>采购包</w:t>
      </w:r>
      <w:r>
        <w:rPr>
          <w:rFonts w:ascii="仿宋_GB2312" w:hAnsi="仿宋_GB2312" w:cs="仿宋_GB2312" w:eastAsia="仿宋_GB2312"/>
          <w:sz w:val="21"/>
          <w:b/>
        </w:rPr>
        <w:t>2：</w:t>
      </w:r>
    </w:p>
    <w:p>
      <w:pPr>
        <w:pStyle w:val="null3"/>
        <w:spacing w:before="105" w:after="105"/>
        <w:jc w:val="left"/>
      </w:pPr>
      <w:r>
        <w:rPr>
          <w:rFonts w:ascii="仿宋_GB2312" w:hAnsi="仿宋_GB2312" w:cs="仿宋_GB2312" w:eastAsia="仿宋_GB2312"/>
          <w:sz w:val="21"/>
        </w:rPr>
        <w:t xml:space="preserve">      近年来，海南通过强化体育旅游赛事引领，全力打造国家体育旅游示范区。我院积极响应，计划在</w:t>
      </w:r>
      <w:r>
        <w:rPr>
          <w:rFonts w:ascii="仿宋_GB2312" w:hAnsi="仿宋_GB2312" w:cs="仿宋_GB2312" w:eastAsia="仿宋_GB2312"/>
          <w:sz w:val="21"/>
        </w:rPr>
        <w:t>2025年引进亚洲中学生武术锦标赛。这一赛事不仅将充分展示海南的自然风光与生态优势，还旨在通过武术这一中国传统体育项目，吸引不同年龄段的运动员参与，不断引客入岛，增强海南体育旅游的吸引力和影响力。</w:t>
      </w:r>
    </w:p>
    <w:p>
      <w:pPr>
        <w:pStyle w:val="null3"/>
        <w:spacing w:before="105" w:after="105"/>
        <w:jc w:val="left"/>
      </w:pPr>
      <w:r>
        <w:rPr>
          <w:rFonts w:ascii="仿宋_GB2312" w:hAnsi="仿宋_GB2312" w:cs="仿宋_GB2312" w:eastAsia="仿宋_GB2312"/>
          <w:sz w:val="21"/>
          <w:b/>
        </w:rPr>
        <w:t>采购包</w:t>
      </w:r>
      <w:r>
        <w:rPr>
          <w:rFonts w:ascii="仿宋_GB2312" w:hAnsi="仿宋_GB2312" w:cs="仿宋_GB2312" w:eastAsia="仿宋_GB2312"/>
          <w:sz w:val="21"/>
          <w:b/>
        </w:rPr>
        <w:t>3</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近年来，海南通过强化体育旅游赛事引领，全力打造国家体育旅游示范区。我院积极响应，计划在</w:t>
      </w:r>
      <w:r>
        <w:rPr>
          <w:rFonts w:ascii="仿宋_GB2312" w:hAnsi="仿宋_GB2312" w:cs="仿宋_GB2312" w:eastAsia="仿宋_GB2312"/>
          <w:sz w:val="21"/>
        </w:rPr>
        <w:t>2025年引进中国大学生武术长短兵锦标赛。这一赛事不仅将充分展示海南的自然风光与生态优势，还旨在通过武术这一中国传统体育项目，吸引不同年龄段的运动员参与，不断引客入岛，增强海南体育旅游的吸引力和影响力。</w:t>
      </w:r>
    </w:p>
    <w:p>
      <w:pPr>
        <w:pStyle w:val="null3"/>
        <w:spacing w:before="105" w:after="105"/>
        <w:ind w:firstLine="64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802,000.00</w:t>
      </w:r>
    </w:p>
    <w:p>
      <w:pPr>
        <w:pStyle w:val="null3"/>
        <w:jc w:val="left"/>
      </w:pPr>
      <w:r>
        <w:rPr>
          <w:rFonts w:ascii="仿宋_GB2312" w:hAnsi="仿宋_GB2312" w:cs="仿宋_GB2312" w:eastAsia="仿宋_GB2312"/>
        </w:rPr>
        <w:t>采购包最高限价（元）: 802,000.00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C06040100-体育组织服务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802,000.00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租赁和商务服务业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C06040100-体育组织服务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租赁和商务服务业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C06040100-体育组织服务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租赁和商务服务业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第五届海南国际武术大赛</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亚洲中学生武术锦标赛</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中国大学生武术长短兵锦标赛</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标的名称：C06040100-体育组织服务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）活动策划统筹和组织</w:t>
            </w:r>
          </w:p>
          <w:p>
            <w:pPr>
              <w:pStyle w:val="null3"/>
              <w:ind w:firstLine="640"/>
              <w:jc w:val="left"/>
            </w:pPr>
            <w:r>
              <w:rPr>
                <w:rFonts w:ascii="仿宋_GB2312" w:hAnsi="仿宋_GB2312" w:cs="仿宋_GB2312" w:eastAsia="仿宋_GB2312"/>
                <w:sz w:val="21"/>
              </w:rPr>
              <w:t>1.投标人需成立专项工作组，提供赛事策划及执行方案，组织执行2025年海南国际武术大赛，保证负责赛事活动的安全有序执行。</w:t>
            </w:r>
          </w:p>
          <w:p>
            <w:pPr>
              <w:pStyle w:val="null3"/>
              <w:ind w:firstLine="640"/>
              <w:jc w:val="left"/>
            </w:pPr>
            <w:r>
              <w:rPr>
                <w:rFonts w:ascii="仿宋_GB2312" w:hAnsi="仿宋_GB2312" w:cs="仿宋_GB2312" w:eastAsia="仿宋_GB2312"/>
                <w:sz w:val="21"/>
              </w:rPr>
              <w:t>2.在满足赛事可执行性的前提下，赛事策划执行方案需设计完整的赛事配套活动和合理的赛事规程，确保配套活动充分展现武术特色，包括但不限于海南地方特色武术、竞赛武术套路、传统武术套路比赛等，旨在通过武术赛事对海南起到积极的宣传作用。配套活动需兼顾安全性，同时符合武术项目的特点，确保参赛者在竞技交流的同时，能够深入了解海南的武术文化，体现海南的竞赛水平和办赛特色。</w:t>
            </w:r>
          </w:p>
          <w:p>
            <w:pPr>
              <w:pStyle w:val="null3"/>
              <w:ind w:firstLine="640"/>
              <w:jc w:val="left"/>
            </w:pPr>
            <w:r>
              <w:rPr>
                <w:rFonts w:ascii="仿宋_GB2312" w:hAnsi="仿宋_GB2312" w:cs="仿宋_GB2312" w:eastAsia="仿宋_GB2312"/>
                <w:sz w:val="21"/>
              </w:rPr>
              <w:t>3.促进办赛地的经济消费，赛事方案中还需包含如何通过体育赛事促进海南武术发展。投标人需提出具体可行的方案，如武术公益培训活动、武术名家讲座、武术文化展区、武术走进基层等，吸引全国各地武术爱好者到海南参加赛事活动、观光旅游。</w:t>
            </w:r>
          </w:p>
          <w:p>
            <w:pPr>
              <w:pStyle w:val="null3"/>
              <w:ind w:firstLine="640"/>
              <w:jc w:val="left"/>
            </w:pPr>
            <w:r>
              <w:rPr>
                <w:rFonts w:ascii="仿宋_GB2312" w:hAnsi="仿宋_GB2312" w:cs="仿宋_GB2312" w:eastAsia="仿宋_GB2312"/>
                <w:sz w:val="21"/>
              </w:rPr>
              <w:t>4.对赛事进行合理安排，并按采购要求执行赛事，投标人需提供清晰、简洁的报名流程，确保参赛者可通过线上、线下等多渠道进行报名，同时做好报名信息的保密工作。</w:t>
            </w:r>
          </w:p>
          <w:p>
            <w:pPr>
              <w:pStyle w:val="null3"/>
              <w:ind w:firstLine="640"/>
              <w:jc w:val="left"/>
            </w:pPr>
            <w:r>
              <w:rPr>
                <w:rFonts w:ascii="仿宋_GB2312" w:hAnsi="仿宋_GB2312" w:cs="仿宋_GB2312" w:eastAsia="仿宋_GB2312"/>
                <w:sz w:val="21"/>
              </w:rPr>
              <w:t>5.有效对接主办方和各办赛组委会部门，将比赛筹备工作落实到位。</w:t>
            </w:r>
          </w:p>
          <w:p>
            <w:pPr>
              <w:pStyle w:val="null3"/>
              <w:ind w:firstLine="640"/>
              <w:jc w:val="left"/>
            </w:pPr>
            <w:r>
              <w:rPr>
                <w:rFonts w:ascii="仿宋_GB2312" w:hAnsi="仿宋_GB2312" w:cs="仿宋_GB2312" w:eastAsia="仿宋_GB2312"/>
                <w:sz w:val="21"/>
              </w:rPr>
              <w:t>6.招募赛事相关工作人员：裁判、志愿者、急救人员、安保、网络宣传平台及其他赛事相关工作人员。安排竞赛组织人员用餐及饮用水，安排专人负责后勤保障工作。</w:t>
            </w:r>
          </w:p>
          <w:p>
            <w:pPr>
              <w:pStyle w:val="null3"/>
              <w:ind w:firstLine="640"/>
              <w:jc w:val="left"/>
            </w:pPr>
            <w:r>
              <w:rPr>
                <w:rFonts w:ascii="仿宋_GB2312" w:hAnsi="仿宋_GB2312" w:cs="仿宋_GB2312" w:eastAsia="仿宋_GB2312"/>
                <w:sz w:val="21"/>
              </w:rPr>
              <w:t>7. 拥有丰富的赞助商品牌资源,负责对接主办方推介的赞助商资源，促成赛事赞助。负责落实各项赞助商权益工作，赞助商接待工作。</w:t>
            </w:r>
          </w:p>
          <w:p>
            <w:pPr>
              <w:pStyle w:val="null3"/>
              <w:ind w:firstLine="640"/>
              <w:jc w:val="left"/>
            </w:pPr>
            <w:r>
              <w:rPr>
                <w:rFonts w:ascii="仿宋_GB2312" w:hAnsi="仿宋_GB2312" w:cs="仿宋_GB2312" w:eastAsia="仿宋_GB2312"/>
                <w:sz w:val="21"/>
              </w:rPr>
              <w:t>8.拥有丰富的赛事运营经验，负责赛事整体布局；规划及布置活动现场嘉宾观赛区、竞赛办公区、媒体区、医疗救护区等。</w:t>
            </w:r>
          </w:p>
          <w:p>
            <w:pPr>
              <w:pStyle w:val="null3"/>
              <w:ind w:firstLine="640"/>
              <w:jc w:val="left"/>
            </w:pPr>
            <w:r>
              <w:rPr>
                <w:rFonts w:ascii="仿宋_GB2312" w:hAnsi="仿宋_GB2312" w:cs="仿宋_GB2312" w:eastAsia="仿宋_GB2312"/>
                <w:sz w:val="21"/>
              </w:rPr>
              <w:t>9.按时收集赛事相关材料及数据：比赛技术统计、照片视频等其他相关数据。</w:t>
            </w:r>
          </w:p>
          <w:p>
            <w:pPr>
              <w:pStyle w:val="null3"/>
              <w:ind w:firstLine="640"/>
              <w:jc w:val="left"/>
            </w:pPr>
            <w:r>
              <w:rPr>
                <w:rFonts w:ascii="仿宋_GB2312" w:hAnsi="仿宋_GB2312" w:cs="仿宋_GB2312" w:eastAsia="仿宋_GB2312"/>
                <w:sz w:val="21"/>
              </w:rPr>
              <w:t>10.按照项目比赛规则的标准要求进行比赛场地布置，包含起终点门头、导引指示牌、各类宣传牌等，制定比赛场地布置方案，包含项目视觉识别系统 (VI)、各类平面布置图、效果图。比赛场地布置方案须经采购人同意后组织实施。</w:t>
            </w:r>
          </w:p>
          <w:p>
            <w:pPr>
              <w:pStyle w:val="null3"/>
              <w:ind w:firstLine="640"/>
              <w:jc w:val="left"/>
            </w:pPr>
            <w:r>
              <w:rPr>
                <w:rFonts w:ascii="仿宋_GB2312" w:hAnsi="仿宋_GB2312" w:cs="仿宋_GB2312" w:eastAsia="仿宋_GB2312"/>
                <w:sz w:val="21"/>
              </w:rPr>
              <w:t>11.负责采购制作赛事相关物资，包含各类比赛器材、执裁器材、各类奖牌、证书、以及主办方应向参赛人员提供的参赛器械等赛事用品。</w:t>
            </w:r>
          </w:p>
          <w:p>
            <w:pPr>
              <w:pStyle w:val="null3"/>
              <w:ind w:firstLine="640"/>
              <w:jc w:val="left"/>
            </w:pPr>
            <w:r>
              <w:rPr>
                <w:rFonts w:ascii="仿宋_GB2312" w:hAnsi="仿宋_GB2312" w:cs="仿宋_GB2312" w:eastAsia="仿宋_GB2312"/>
                <w:sz w:val="21"/>
              </w:rPr>
              <w:t>12.负责活动前期、举办期间及撤场的各项工作统筹执行。</w:t>
            </w:r>
          </w:p>
          <w:p>
            <w:pPr>
              <w:pStyle w:val="null3"/>
              <w:ind w:firstLine="640"/>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对比赛有整体的设计，负责赛事的全套视觉海报设计创作、宣传资料的独家设计，在赛事活动现场体现“中国体育彩票”LOGO并在显著位置设置展示“中国体育彩票资助”宣传内容，包括但不限于赛事仪式舞台、道旗、背景板、赛事拱门、横幅、路旗、广告牌、资助标牌、赛道指示牌、选手服装、奖牌、工作人员服装等。接受体育彩票公益金资助的体育运动队，应根据体育彩票公益金宣传需要，积极参与体育彩票公益宣传活动。在与使用体育彩票公益金的项目实施第三方单位签订委托、资助等协议时，应在协议中明确实施单位按照有关要求对体育彩票公益金资助项目进行宣传。</w:t>
            </w:r>
          </w:p>
          <w:p>
            <w:pPr>
              <w:pStyle w:val="null3"/>
              <w:ind w:firstLine="640"/>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.负责赛事赛后奖励、奖杯及奖牌发放。</w:t>
            </w:r>
          </w:p>
          <w:p>
            <w:pPr>
              <w:pStyle w:val="null3"/>
              <w:ind w:firstLine="64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.负责主办方交办的其他事项。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）宣传推广</w:t>
            </w:r>
          </w:p>
          <w:p>
            <w:pPr>
              <w:pStyle w:val="null3"/>
              <w:ind w:firstLine="640"/>
              <w:jc w:val="left"/>
            </w:pPr>
            <w:r>
              <w:rPr>
                <w:rFonts w:ascii="仿宋_GB2312" w:hAnsi="仿宋_GB2312" w:cs="仿宋_GB2312" w:eastAsia="仿宋_GB2312"/>
                <w:sz w:val="21"/>
              </w:rPr>
              <w:t>1.宣传报道：围绕赛事特点策划赛事传播主题，拟定赛事宣传方案，策划热点传播事件。邀请不少于15家媒体现场报道、总播报超过20次(含20次)，网络、手机端等新媒体报道不少于20篇。</w:t>
            </w:r>
          </w:p>
          <w:p>
            <w:pPr>
              <w:pStyle w:val="null3"/>
              <w:ind w:firstLine="640"/>
              <w:jc w:val="left"/>
            </w:pPr>
            <w:r>
              <w:rPr>
                <w:rFonts w:ascii="仿宋_GB2312" w:hAnsi="仿宋_GB2312" w:cs="仿宋_GB2312" w:eastAsia="仿宋_GB2312"/>
                <w:sz w:val="21"/>
              </w:rPr>
              <w:t>2.拍摄宣传：比赛期间通过视频、图文等形式进行多维度报道，需提供不少于2个航拍机位。</w:t>
            </w:r>
          </w:p>
          <w:p>
            <w:pPr>
              <w:pStyle w:val="null3"/>
              <w:jc w:val="both"/>
            </w:pPr>
            <w:r>
              <w:rPr>
                <w:rFonts w:ascii="仿宋_GB2312" w:hAnsi="仿宋_GB2312" w:cs="仿宋_GB2312" w:eastAsia="仿宋_GB2312"/>
                <w:sz w:val="21"/>
              </w:rPr>
              <w:t>3.网络直播：比赛期间提供网络直播渠道（图片或视频直播）。</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标的名称：C06040100-体育组织服务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（一）活动策划统筹和组织</w:t>
            </w:r>
          </w:p>
          <w:p>
            <w:pPr>
              <w:pStyle w:val="null3"/>
              <w:ind w:firstLine="640"/>
              <w:jc w:val="left"/>
            </w:pPr>
            <w:r>
              <w:rPr>
                <w:rFonts w:ascii="仿宋_GB2312" w:hAnsi="仿宋_GB2312" w:cs="仿宋_GB2312" w:eastAsia="仿宋_GB2312"/>
                <w:sz w:val="21"/>
              </w:rPr>
              <w:t>1.投标人需成立专项工作组，提供赛事策划及执行方案，组织执行2025年第二届亚洲大学生武术锦标赛暨亚洲中学生武术锦标赛锦标赛，保证负责赛事活动的安全有序执行。</w:t>
            </w:r>
          </w:p>
          <w:p>
            <w:pPr>
              <w:pStyle w:val="null3"/>
              <w:ind w:firstLine="640"/>
              <w:jc w:val="left"/>
            </w:pPr>
            <w:r>
              <w:rPr>
                <w:rFonts w:ascii="仿宋_GB2312" w:hAnsi="仿宋_GB2312" w:cs="仿宋_GB2312" w:eastAsia="仿宋_GB2312"/>
                <w:sz w:val="21"/>
              </w:rPr>
              <w:t>2.在满足赛事可执行性的前提下，赛事策划执行方案需设计完整的赛事配套活动和合理的赛事规程，确保配套活动充分展现武术特色，包括但不限于武术套路、武术散打、武术长短兵比赛等，旨在通过武术赛事对海南起到积极的宣传作用。配套活动需兼顾安全性，同时符合武术项目的特点，确保参赛者在竞技交流的同时，能够深入了解海南的武术文化，体现海南的竞赛水平和办赛特色。</w:t>
            </w:r>
          </w:p>
          <w:p>
            <w:pPr>
              <w:pStyle w:val="null3"/>
              <w:ind w:firstLine="640"/>
              <w:jc w:val="left"/>
            </w:pPr>
            <w:r>
              <w:rPr>
                <w:rFonts w:ascii="仿宋_GB2312" w:hAnsi="仿宋_GB2312" w:cs="仿宋_GB2312" w:eastAsia="仿宋_GB2312"/>
                <w:sz w:val="21"/>
              </w:rPr>
              <w:t>3.促进办赛地的经济消费，赛事方案中还需包含如何通过体育赛事促进海南武术发展。投标人需提出具体可行的方案，如开幕式、武术比赛、亚洲中学生武术发展研讨会、武术专家走基层、武术裁判员培训班、颁奖盛典、旅游宣传等，吸引全国高校大学生到海南参加赛事活动、观光旅游。</w:t>
            </w:r>
          </w:p>
          <w:p>
            <w:pPr>
              <w:pStyle w:val="null3"/>
              <w:ind w:firstLine="640"/>
              <w:jc w:val="left"/>
            </w:pPr>
            <w:r>
              <w:rPr>
                <w:rFonts w:ascii="仿宋_GB2312" w:hAnsi="仿宋_GB2312" w:cs="仿宋_GB2312" w:eastAsia="仿宋_GB2312"/>
                <w:sz w:val="21"/>
              </w:rPr>
              <w:t>4.对赛事进行合理安排，并按采购要求执行赛事，投标人需提供清晰、简洁的报名流程，确保参赛者可通过线上、线下等多渠道进行报名，同时做好报名信息的保密工作。</w:t>
            </w:r>
          </w:p>
          <w:p>
            <w:pPr>
              <w:pStyle w:val="null3"/>
              <w:ind w:firstLine="640"/>
              <w:jc w:val="left"/>
            </w:pPr>
            <w:r>
              <w:rPr>
                <w:rFonts w:ascii="仿宋_GB2312" w:hAnsi="仿宋_GB2312" w:cs="仿宋_GB2312" w:eastAsia="仿宋_GB2312"/>
                <w:sz w:val="21"/>
              </w:rPr>
              <w:t>5.有效对接主办方和各办赛组委会部门，将比赛筹备工作落实到位。</w:t>
            </w:r>
          </w:p>
          <w:p>
            <w:pPr>
              <w:pStyle w:val="null3"/>
              <w:ind w:firstLine="640"/>
              <w:jc w:val="left"/>
            </w:pPr>
            <w:r>
              <w:rPr>
                <w:rFonts w:ascii="仿宋_GB2312" w:hAnsi="仿宋_GB2312" w:cs="仿宋_GB2312" w:eastAsia="仿宋_GB2312"/>
                <w:sz w:val="21"/>
              </w:rPr>
              <w:t>6.招募赛事相关工作人员：裁判、志愿者、急救人员、安保、网络宣传平台及其他赛事相关工作人员。安排竞赛组织人员用餐及饮用水，安排专人负责后勤保障工作。</w:t>
            </w:r>
          </w:p>
          <w:p>
            <w:pPr>
              <w:pStyle w:val="null3"/>
              <w:ind w:firstLine="640"/>
              <w:jc w:val="left"/>
            </w:pPr>
            <w:r>
              <w:rPr>
                <w:rFonts w:ascii="仿宋_GB2312" w:hAnsi="仿宋_GB2312" w:cs="仿宋_GB2312" w:eastAsia="仿宋_GB2312"/>
                <w:sz w:val="21"/>
              </w:rPr>
              <w:t>7. 拥有丰富的赞助商品牌资源,负责对接主办方推介的赞助商资源，促成赛事赞助。负责落实各项赞助商权益工作，赞助商接待工作。</w:t>
            </w:r>
          </w:p>
          <w:p>
            <w:pPr>
              <w:pStyle w:val="null3"/>
              <w:ind w:firstLine="640"/>
              <w:jc w:val="left"/>
            </w:pPr>
            <w:r>
              <w:rPr>
                <w:rFonts w:ascii="仿宋_GB2312" w:hAnsi="仿宋_GB2312" w:cs="仿宋_GB2312" w:eastAsia="仿宋_GB2312"/>
                <w:sz w:val="21"/>
              </w:rPr>
              <w:t>8.拥有丰富的赛事运营经验，负责赛事整体布局；规划及布置活动现场嘉宾观赛区、竞赛办公区、媒体区、医疗救护区等。</w:t>
            </w:r>
          </w:p>
          <w:p>
            <w:pPr>
              <w:pStyle w:val="null3"/>
              <w:ind w:firstLine="640"/>
              <w:jc w:val="left"/>
            </w:pPr>
            <w:r>
              <w:rPr>
                <w:rFonts w:ascii="仿宋_GB2312" w:hAnsi="仿宋_GB2312" w:cs="仿宋_GB2312" w:eastAsia="仿宋_GB2312"/>
                <w:sz w:val="21"/>
              </w:rPr>
              <w:t>9.按时收集赛事相关材料及数据：比赛技术统计、照片视频等其他相关数据。</w:t>
            </w:r>
          </w:p>
          <w:p>
            <w:pPr>
              <w:pStyle w:val="null3"/>
              <w:ind w:firstLine="640"/>
              <w:jc w:val="left"/>
            </w:pPr>
            <w:r>
              <w:rPr>
                <w:rFonts w:ascii="仿宋_GB2312" w:hAnsi="仿宋_GB2312" w:cs="仿宋_GB2312" w:eastAsia="仿宋_GB2312"/>
                <w:sz w:val="21"/>
              </w:rPr>
              <w:t>10.按照项目比赛规则的标准要求进行比赛场地布置，包含起终点门头、导引指示牌、各类宣传牌等，制定比赛场地布置方案，包含项目视觉识别系统 (VI)、各类平面布置图、效果图。比赛场地布置方案须经采购人同意后组织实施。</w:t>
            </w:r>
          </w:p>
          <w:p>
            <w:pPr>
              <w:pStyle w:val="null3"/>
              <w:ind w:firstLine="640"/>
              <w:jc w:val="left"/>
            </w:pPr>
            <w:r>
              <w:rPr>
                <w:rFonts w:ascii="仿宋_GB2312" w:hAnsi="仿宋_GB2312" w:cs="仿宋_GB2312" w:eastAsia="仿宋_GB2312"/>
                <w:sz w:val="21"/>
              </w:rPr>
              <w:t>11.负责采购制作赛事相关物资，包含各类比赛器材、执裁器材、各类奖牌、证书、以及主办方应向参赛人员提供的参赛器械等赛事用品。</w:t>
            </w:r>
          </w:p>
          <w:p>
            <w:pPr>
              <w:pStyle w:val="null3"/>
              <w:ind w:firstLine="640"/>
              <w:jc w:val="left"/>
            </w:pPr>
            <w:r>
              <w:rPr>
                <w:rFonts w:ascii="仿宋_GB2312" w:hAnsi="仿宋_GB2312" w:cs="仿宋_GB2312" w:eastAsia="仿宋_GB2312"/>
                <w:sz w:val="21"/>
              </w:rPr>
              <w:t>12.负责活动前期、举办期间及撤场的各项工作统筹执行。</w:t>
            </w:r>
          </w:p>
          <w:p>
            <w:pPr>
              <w:pStyle w:val="null3"/>
              <w:ind w:firstLine="640"/>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对比赛有整体的设计，负责赛事的全套视觉海报设计创作、宣传资料的独家设计，在赛事活动现场体现“中国体育彩票”LOGO并在显著位置设置展示“中国体育彩票资助”宣传内容，包括但不限于赛事仪式舞台、道旗、背景板、赛事拱门、横幅、路旗、广告牌、资助标牌、赛道指示牌、选手服装、奖牌、工作人员服装等。接受体育彩票公益金资助的体育运动队，应根据体育彩票公益金宣传需要，积极参与体育彩票公益宣传活动。在与使用体育彩票公益金的项目实施第三方单位签订委托、资助等协议时，应在协议中明确实施单位按照有关要求对体育彩票公益金资助项目进行宣传。</w:t>
            </w:r>
          </w:p>
          <w:p>
            <w:pPr>
              <w:pStyle w:val="null3"/>
              <w:ind w:firstLine="640"/>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.负责赛事赛后奖励、奖杯及奖牌发放。</w:t>
            </w:r>
          </w:p>
          <w:p>
            <w:pPr>
              <w:pStyle w:val="null3"/>
              <w:ind w:firstLine="64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.负责主办方交办的其他事项。</w:t>
            </w:r>
          </w:p>
          <w:p>
            <w:pPr>
              <w:pStyle w:val="null3"/>
              <w:jc w:val="left"/>
            </w:pPr>
            <w:r>
              <w:rPr>
                <w:rFonts w:ascii="仿宋_GB2312" w:hAnsi="仿宋_GB2312" w:cs="仿宋_GB2312" w:eastAsia="仿宋_GB2312"/>
                <w:sz w:val="21"/>
              </w:rPr>
              <w:t>（二）宣传推广</w:t>
            </w:r>
          </w:p>
          <w:p>
            <w:pPr>
              <w:pStyle w:val="null3"/>
              <w:ind w:firstLine="640"/>
              <w:jc w:val="left"/>
            </w:pPr>
            <w:r>
              <w:rPr>
                <w:rFonts w:ascii="仿宋_GB2312" w:hAnsi="仿宋_GB2312" w:cs="仿宋_GB2312" w:eastAsia="仿宋_GB2312"/>
                <w:sz w:val="21"/>
              </w:rPr>
              <w:t>1.宣传报道：围绕赛事特点策划赛事传播主题，拟定赛事宣传方案，策划热点传播事件。邀请不少于15家媒体现场报道、总播报超过20次(含20次)，网络、手机端等新媒体报道不少于20篇。</w:t>
            </w:r>
          </w:p>
          <w:p>
            <w:pPr>
              <w:pStyle w:val="null3"/>
              <w:ind w:firstLine="640"/>
              <w:jc w:val="left"/>
            </w:pPr>
            <w:r>
              <w:rPr>
                <w:rFonts w:ascii="仿宋_GB2312" w:hAnsi="仿宋_GB2312" w:cs="仿宋_GB2312" w:eastAsia="仿宋_GB2312"/>
                <w:sz w:val="21"/>
              </w:rPr>
              <w:t>2.拍摄宣传：比赛期间通过视频、图文等形式进行多维度报道，需提供不少于2个航拍机位。</w:t>
            </w:r>
          </w:p>
          <w:p>
            <w:pPr>
              <w:pStyle w:val="null3"/>
              <w:jc w:val="both"/>
            </w:pPr>
            <w:r>
              <w:rPr>
                <w:rFonts w:ascii="仿宋_GB2312" w:hAnsi="仿宋_GB2312" w:cs="仿宋_GB2312" w:eastAsia="仿宋_GB2312"/>
                <w:sz w:val="21"/>
              </w:rPr>
              <w:t>3.网络直播：比赛期间提供网络直播渠道（图片或视频直播）。</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标的名称：C06040100-体育组织服务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（一）活动策划统筹和组织</w:t>
            </w:r>
          </w:p>
          <w:p>
            <w:pPr>
              <w:pStyle w:val="null3"/>
              <w:ind w:firstLine="640"/>
              <w:jc w:val="left"/>
            </w:pPr>
            <w:r>
              <w:rPr>
                <w:rFonts w:ascii="仿宋_GB2312" w:hAnsi="仿宋_GB2312" w:cs="仿宋_GB2312" w:eastAsia="仿宋_GB2312"/>
                <w:sz w:val="21"/>
              </w:rPr>
              <w:t>1.投标人需成立专项工作组，提供赛事策划及执行方案，组织执行2025年中国大学生武术长短兵锦标赛，保证负责赛事活动的安全有序执行。</w:t>
            </w:r>
          </w:p>
          <w:p>
            <w:pPr>
              <w:pStyle w:val="null3"/>
              <w:ind w:firstLine="640"/>
              <w:jc w:val="left"/>
            </w:pPr>
            <w:r>
              <w:rPr>
                <w:rFonts w:ascii="仿宋_GB2312" w:hAnsi="仿宋_GB2312" w:cs="仿宋_GB2312" w:eastAsia="仿宋_GB2312"/>
                <w:sz w:val="21"/>
              </w:rPr>
              <w:t>2.在满足赛事可执行性的前提下，赛事策划执行方案需设计完整的赛事配套活动和合理的赛事规程，确保配套活动充分展现武术特色，包括但不限于武术长短兵比赛等，旨在通过武术赛事对海南起到积极的宣传作用。配套活动需兼顾安全性，同时符合武术对抗项目的特点，确保参赛者在竞技交流的同时，能够深入了解海南的武术文化，体现海南的竞赛水平和办赛特色。</w:t>
            </w:r>
          </w:p>
          <w:p>
            <w:pPr>
              <w:pStyle w:val="null3"/>
              <w:ind w:firstLine="640"/>
              <w:jc w:val="left"/>
            </w:pPr>
            <w:r>
              <w:rPr>
                <w:rFonts w:ascii="仿宋_GB2312" w:hAnsi="仿宋_GB2312" w:cs="仿宋_GB2312" w:eastAsia="仿宋_GB2312"/>
                <w:sz w:val="21"/>
              </w:rPr>
              <w:t>3.促进办赛地的经济消费，赛事方案中还需包含如何通过体育赛事促进海南武术发展。投标人需提出具体可行的方案，如武术长短兵公益培训活动、武术长短兵裁判员培训、武术长短兵器材展销等，吸引全国高校大学生到海南参加赛事活动、观光旅游。</w:t>
            </w:r>
          </w:p>
          <w:p>
            <w:pPr>
              <w:pStyle w:val="null3"/>
              <w:ind w:firstLine="640"/>
              <w:jc w:val="left"/>
            </w:pPr>
            <w:r>
              <w:rPr>
                <w:rFonts w:ascii="仿宋_GB2312" w:hAnsi="仿宋_GB2312" w:cs="仿宋_GB2312" w:eastAsia="仿宋_GB2312"/>
                <w:sz w:val="21"/>
              </w:rPr>
              <w:t>4.对赛事进行合理安排，并按采购要求执行赛事，投标人需提供清晰、简洁的报名流程，确保参赛者可通过线上、线下等多渠道进行报名，同时做好报名信息的保密工作。</w:t>
            </w:r>
          </w:p>
          <w:p>
            <w:pPr>
              <w:pStyle w:val="null3"/>
              <w:ind w:firstLine="640"/>
              <w:jc w:val="left"/>
            </w:pPr>
            <w:r>
              <w:rPr>
                <w:rFonts w:ascii="仿宋_GB2312" w:hAnsi="仿宋_GB2312" w:cs="仿宋_GB2312" w:eastAsia="仿宋_GB2312"/>
                <w:sz w:val="21"/>
              </w:rPr>
              <w:t>5.有效对接主办方和各办赛组委会部门，将比赛筹备工作落实到位。</w:t>
            </w:r>
          </w:p>
          <w:p>
            <w:pPr>
              <w:pStyle w:val="null3"/>
              <w:ind w:firstLine="640"/>
              <w:jc w:val="left"/>
            </w:pPr>
            <w:r>
              <w:rPr>
                <w:rFonts w:ascii="仿宋_GB2312" w:hAnsi="仿宋_GB2312" w:cs="仿宋_GB2312" w:eastAsia="仿宋_GB2312"/>
                <w:sz w:val="21"/>
              </w:rPr>
              <w:t>6.招募赛事相关工作人员：裁判、志愿者、急救人员、安保、网络宣传平台及其他赛事相关工作人员。安排竞赛组织人员用餐及饮用水，安排专人负责后勤保障工作。</w:t>
            </w:r>
          </w:p>
          <w:p>
            <w:pPr>
              <w:pStyle w:val="null3"/>
              <w:ind w:firstLine="640"/>
              <w:jc w:val="left"/>
            </w:pPr>
            <w:r>
              <w:rPr>
                <w:rFonts w:ascii="仿宋_GB2312" w:hAnsi="仿宋_GB2312" w:cs="仿宋_GB2312" w:eastAsia="仿宋_GB2312"/>
                <w:sz w:val="21"/>
              </w:rPr>
              <w:t>7. 拥有丰富的赞助商品牌资源,负责对接主办方推介的赞助商资源，促成赛事赞助。负责落实各项赞助商权益工作，赞助商接待工作。</w:t>
            </w:r>
          </w:p>
          <w:p>
            <w:pPr>
              <w:pStyle w:val="null3"/>
              <w:ind w:firstLine="640"/>
              <w:jc w:val="left"/>
            </w:pPr>
            <w:r>
              <w:rPr>
                <w:rFonts w:ascii="仿宋_GB2312" w:hAnsi="仿宋_GB2312" w:cs="仿宋_GB2312" w:eastAsia="仿宋_GB2312"/>
                <w:sz w:val="21"/>
              </w:rPr>
              <w:t>8.拥有丰富的赛事运营经验，负责赛事整体布局；规划及布置活动现场嘉宾观赛区、竞赛办公区、媒体区、医疗救护区等。</w:t>
            </w:r>
          </w:p>
          <w:p>
            <w:pPr>
              <w:pStyle w:val="null3"/>
              <w:ind w:firstLine="640"/>
              <w:jc w:val="left"/>
            </w:pPr>
            <w:r>
              <w:rPr>
                <w:rFonts w:ascii="仿宋_GB2312" w:hAnsi="仿宋_GB2312" w:cs="仿宋_GB2312" w:eastAsia="仿宋_GB2312"/>
                <w:sz w:val="21"/>
              </w:rPr>
              <w:t>9.按时收集赛事相关材料及数据：比赛技术统计、照片视频等其他相关数据。</w:t>
            </w:r>
          </w:p>
          <w:p>
            <w:pPr>
              <w:pStyle w:val="null3"/>
              <w:ind w:firstLine="640"/>
              <w:jc w:val="left"/>
            </w:pPr>
            <w:r>
              <w:rPr>
                <w:rFonts w:ascii="仿宋_GB2312" w:hAnsi="仿宋_GB2312" w:cs="仿宋_GB2312" w:eastAsia="仿宋_GB2312"/>
                <w:sz w:val="21"/>
              </w:rPr>
              <w:t>10.按照项目比赛规则的标准要求进行比赛场地布置，包含起终点门头、导引指示牌、各类宣传牌等，制定比赛场地布置方案，包含项目视觉识别系统 (VI)、各类平面布置图、效果图。比赛场地布置方案须经采购人同意后组织实施。</w:t>
            </w:r>
          </w:p>
          <w:p>
            <w:pPr>
              <w:pStyle w:val="null3"/>
              <w:ind w:firstLine="640"/>
              <w:jc w:val="left"/>
            </w:pPr>
            <w:r>
              <w:rPr>
                <w:rFonts w:ascii="仿宋_GB2312" w:hAnsi="仿宋_GB2312" w:cs="仿宋_GB2312" w:eastAsia="仿宋_GB2312"/>
                <w:sz w:val="21"/>
              </w:rPr>
              <w:t>11.负责采购制作赛事相关物资，包含各类比赛器材、执裁器材、各类奖牌、证书、以及主办方应向参赛人员提供的参赛器械等赛事用品。</w:t>
            </w:r>
          </w:p>
          <w:p>
            <w:pPr>
              <w:pStyle w:val="null3"/>
              <w:ind w:firstLine="640"/>
              <w:jc w:val="left"/>
            </w:pPr>
            <w:r>
              <w:rPr>
                <w:rFonts w:ascii="仿宋_GB2312" w:hAnsi="仿宋_GB2312" w:cs="仿宋_GB2312" w:eastAsia="仿宋_GB2312"/>
                <w:sz w:val="21"/>
              </w:rPr>
              <w:t>12.负责活动前期、举办期间及撤场的各项工作统筹执行。</w:t>
            </w:r>
          </w:p>
          <w:p>
            <w:pPr>
              <w:pStyle w:val="null3"/>
              <w:ind w:firstLine="640"/>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对比赛有整体的设计，负责赛事的全套视觉海报设计创作、宣传资料的独家设计，在赛事活动现场体现“中国体育彩票”LOGO并在显著位置设置展示“中国体育彩票资助”宣传内容，包括但不限于赛事仪式舞台、道旗、背景板、赛事拱门、横幅、路旗、广告牌、资助标牌、赛道指示牌、选手服装、奖牌、工作人员服装等。接受体育彩票公益金资助的体育运动队，应根据体育彩票公益金宣传需要，积极参与体育彩票公益宣传活动。在与使用体育彩票公益金的项目实施第三方单位签订委托、资助等协议时，应在协议中明确实施单位按照有关要求对体育彩票公益金资助项目进行宣传。</w:t>
            </w:r>
          </w:p>
          <w:p>
            <w:pPr>
              <w:pStyle w:val="null3"/>
              <w:ind w:firstLine="640"/>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.负责赛事赛后奖励、奖杯及奖牌发放。</w:t>
            </w:r>
          </w:p>
          <w:p>
            <w:pPr>
              <w:pStyle w:val="null3"/>
              <w:ind w:firstLine="64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.负责主办方交办的其他事项。</w:t>
            </w:r>
          </w:p>
          <w:p>
            <w:pPr>
              <w:pStyle w:val="null3"/>
              <w:jc w:val="left"/>
            </w:pPr>
            <w:r>
              <w:rPr>
                <w:rFonts w:ascii="仿宋_GB2312" w:hAnsi="仿宋_GB2312" w:cs="仿宋_GB2312" w:eastAsia="仿宋_GB2312"/>
                <w:sz w:val="21"/>
              </w:rPr>
              <w:t>（二）宣传推广</w:t>
            </w:r>
          </w:p>
          <w:p>
            <w:pPr>
              <w:pStyle w:val="null3"/>
              <w:ind w:firstLine="640"/>
              <w:jc w:val="left"/>
            </w:pPr>
            <w:r>
              <w:rPr>
                <w:rFonts w:ascii="仿宋_GB2312" w:hAnsi="仿宋_GB2312" w:cs="仿宋_GB2312" w:eastAsia="仿宋_GB2312"/>
                <w:sz w:val="21"/>
              </w:rPr>
              <w:t>1.宣传报道：围绕赛事特点策划赛事传播主题，拟定赛事宣传方案，策划热点传播事件。邀请不少于15家媒体现场报道、总播报超过20次(含20次)，网络、手机端等新媒体报道不少于20篇。</w:t>
            </w:r>
          </w:p>
          <w:p>
            <w:pPr>
              <w:pStyle w:val="null3"/>
              <w:ind w:firstLine="640"/>
              <w:jc w:val="left"/>
            </w:pPr>
            <w:r>
              <w:rPr>
                <w:rFonts w:ascii="仿宋_GB2312" w:hAnsi="仿宋_GB2312" w:cs="仿宋_GB2312" w:eastAsia="仿宋_GB2312"/>
                <w:sz w:val="21"/>
              </w:rPr>
              <w:t>2.拍摄宣传：比赛期间通过视频、图文等形式进行多维度报道，需提供不少于2个航拍机位。</w:t>
            </w:r>
          </w:p>
          <w:p>
            <w:pPr>
              <w:pStyle w:val="null3"/>
              <w:jc w:val="both"/>
            </w:pPr>
            <w:r>
              <w:rPr>
                <w:rFonts w:ascii="仿宋_GB2312" w:hAnsi="仿宋_GB2312" w:cs="仿宋_GB2312" w:eastAsia="仿宋_GB2312"/>
                <w:sz w:val="21"/>
              </w:rPr>
              <w:t>3.网络直播：比赛期间提供网络直播渠道（图片或视频直播）。</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（一）赛事概况</w:t>
            </w:r>
          </w:p>
          <w:p>
            <w:pPr>
              <w:pStyle w:val="null3"/>
              <w:ind w:firstLine="210"/>
              <w:jc w:val="left"/>
            </w:pPr>
            <w:r>
              <w:rPr>
                <w:rFonts w:ascii="仿宋_GB2312" w:hAnsi="仿宋_GB2312" w:cs="仿宋_GB2312" w:eastAsia="仿宋_GB2312"/>
                <w:sz w:val="21"/>
              </w:rPr>
              <w:t>1.赛事名称：第五届海南国际武术大赛</w:t>
            </w:r>
          </w:p>
          <w:p>
            <w:pPr>
              <w:pStyle w:val="null3"/>
              <w:ind w:firstLine="210"/>
              <w:jc w:val="left"/>
            </w:pPr>
            <w:r>
              <w:rPr>
                <w:rFonts w:ascii="仿宋_GB2312" w:hAnsi="仿宋_GB2312" w:cs="仿宋_GB2312" w:eastAsia="仿宋_GB2312"/>
                <w:sz w:val="21"/>
              </w:rPr>
              <w:t>2.活动时间：待定（以规程规定的时间为准）</w:t>
            </w:r>
          </w:p>
          <w:p>
            <w:pPr>
              <w:pStyle w:val="null3"/>
              <w:ind w:firstLine="210"/>
              <w:jc w:val="left"/>
            </w:pPr>
            <w:r>
              <w:rPr>
                <w:rFonts w:ascii="仿宋_GB2312" w:hAnsi="仿宋_GB2312" w:cs="仿宋_GB2312" w:eastAsia="仿宋_GB2312"/>
                <w:sz w:val="21"/>
              </w:rPr>
              <w:t>3.活动地点：海南省海口市</w:t>
            </w:r>
          </w:p>
          <w:p>
            <w:pPr>
              <w:pStyle w:val="null3"/>
              <w:ind w:firstLine="210"/>
              <w:jc w:val="left"/>
            </w:pPr>
            <w:r>
              <w:rPr>
                <w:rFonts w:ascii="仿宋_GB2312" w:hAnsi="仿宋_GB2312" w:cs="仿宋_GB2312" w:eastAsia="仿宋_GB2312"/>
                <w:sz w:val="21"/>
              </w:rPr>
              <w:t>4.预算金额：80.2万元</w:t>
            </w:r>
          </w:p>
          <w:p>
            <w:pPr>
              <w:pStyle w:val="null3"/>
              <w:ind w:firstLine="210"/>
              <w:jc w:val="left"/>
            </w:pPr>
            <w:r>
              <w:rPr>
                <w:rFonts w:ascii="仿宋_GB2312" w:hAnsi="仿宋_GB2312" w:cs="仿宋_GB2312" w:eastAsia="仿宋_GB2312"/>
                <w:sz w:val="21"/>
              </w:rPr>
              <w:t>5.参赛人数：约1000人</w:t>
            </w:r>
          </w:p>
          <w:p>
            <w:pPr>
              <w:pStyle w:val="null3"/>
              <w:jc w:val="both"/>
            </w:pPr>
            <w:r>
              <w:rPr>
                <w:rFonts w:ascii="仿宋_GB2312" w:hAnsi="仿宋_GB2312" w:cs="仿宋_GB2312" w:eastAsia="仿宋_GB2312"/>
                <w:sz w:val="21"/>
              </w:rPr>
              <w:t xml:space="preserve">   6.服务期限:签订合同之日起至委托业务结束之日止(具体以合同签订为准)</w:t>
            </w:r>
          </w:p>
          <w:p>
            <w:pPr>
              <w:pStyle w:val="null3"/>
              <w:ind w:firstLine="210"/>
              <w:jc w:val="left"/>
            </w:pPr>
            <w:r>
              <w:rPr>
                <w:rFonts w:ascii="仿宋_GB2312" w:hAnsi="仿宋_GB2312" w:cs="仿宋_GB2312" w:eastAsia="仿宋_GB2312"/>
                <w:sz w:val="21"/>
              </w:rPr>
              <w:t>（二）赛事保障</w:t>
            </w:r>
            <w:r>
              <w:rPr>
                <w:rFonts w:ascii="仿宋_GB2312" w:hAnsi="仿宋_GB2312" w:cs="仿宋_GB2312" w:eastAsia="仿宋_GB2312"/>
              </w:rPr>
              <w:t xml:space="preserve"> </w:t>
            </w:r>
          </w:p>
          <w:p>
            <w:pPr>
              <w:pStyle w:val="null3"/>
              <w:ind w:firstLine="210"/>
              <w:jc w:val="left"/>
            </w:pPr>
            <w:r>
              <w:rPr>
                <w:rFonts w:ascii="仿宋_GB2312" w:hAnsi="仿宋_GB2312" w:cs="仿宋_GB2312" w:eastAsia="仿宋_GB2312"/>
                <w:sz w:val="21"/>
              </w:rPr>
              <w:t>1.申请单位需承诺为本次比赛购买选手意外身故，猝死保险不低于30万元，赛事组织责任保险不低于100万元</w:t>
            </w:r>
            <w:r>
              <w:rPr>
                <w:rFonts w:ascii="仿宋_GB2312" w:hAnsi="仿宋_GB2312" w:cs="仿宋_GB2312" w:eastAsia="仿宋_GB2312"/>
                <w:sz w:val="21"/>
              </w:rPr>
              <w:t>（提供承诺书，格式自拟）</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2.为保障赛</w:t>
            </w:r>
            <w:r>
              <w:rPr>
                <w:rFonts w:ascii="仿宋_GB2312" w:hAnsi="仿宋_GB2312" w:cs="仿宋_GB2312" w:eastAsia="仿宋_GB2312"/>
                <w:sz w:val="21"/>
                <w:color w:val="000000"/>
              </w:rPr>
              <w:t>事顺利举办，</w:t>
            </w:r>
            <w:r>
              <w:rPr>
                <w:rFonts w:ascii="仿宋_GB2312" w:hAnsi="仿宋_GB2312" w:cs="仿宋_GB2312" w:eastAsia="仿宋_GB2312"/>
                <w:sz w:val="21"/>
                <w:color w:val="000000"/>
              </w:rPr>
              <w:t>申请单位应按主办单位要求聘请不少于</w:t>
            </w:r>
            <w:r>
              <w:rPr>
                <w:rFonts w:ascii="仿宋_GB2312" w:hAnsi="仿宋_GB2312" w:cs="仿宋_GB2312" w:eastAsia="仿宋_GB2312"/>
                <w:sz w:val="21"/>
                <w:color w:val="000000"/>
              </w:rPr>
              <w:t>4</w:t>
            </w:r>
            <w:r>
              <w:rPr>
                <w:rFonts w:ascii="仿宋_GB2312" w:hAnsi="仿宋_GB2312" w:cs="仿宋_GB2312" w:eastAsia="仿宋_GB2312"/>
                <w:sz w:val="21"/>
                <w:color w:val="000000"/>
              </w:rPr>
              <w:t>名国际级武术裁判，</w:t>
            </w:r>
            <w:r>
              <w:rPr>
                <w:rFonts w:ascii="仿宋_GB2312" w:hAnsi="仿宋_GB2312" w:cs="仿宋_GB2312" w:eastAsia="仿宋_GB2312"/>
                <w:sz w:val="21"/>
                <w:color w:val="000000"/>
              </w:rPr>
              <w:t>10</w:t>
            </w:r>
            <w:r>
              <w:rPr>
                <w:rFonts w:ascii="仿宋_GB2312" w:hAnsi="仿宋_GB2312" w:cs="仿宋_GB2312" w:eastAsia="仿宋_GB2312"/>
                <w:sz w:val="21"/>
                <w:color w:val="000000"/>
              </w:rPr>
              <w:t>名国家级裁判</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员（提供承诺书，格式自拟）。</w:t>
            </w:r>
          </w:p>
          <w:p>
            <w:pPr>
              <w:pStyle w:val="null3"/>
              <w:ind w:firstLine="210"/>
              <w:jc w:val="left"/>
            </w:pPr>
            <w:r>
              <w:rPr>
                <w:rFonts w:ascii="仿宋_GB2312" w:hAnsi="仿宋_GB2312" w:cs="仿宋_GB2312" w:eastAsia="仿宋_GB2312"/>
                <w:sz w:val="21"/>
              </w:rPr>
              <w:t>3.运营单位需承诺和国家体育总局武术管理中心做好沟通协调，保证获得国家体育总局武术运动管理中心批准举办并主办活动的批复文件。</w:t>
            </w:r>
          </w:p>
          <w:p>
            <w:pPr>
              <w:pStyle w:val="null3"/>
              <w:ind w:firstLine="210"/>
              <w:jc w:val="left"/>
            </w:pPr>
            <w:r>
              <w:rPr>
                <w:rFonts w:ascii="仿宋_GB2312" w:hAnsi="仿宋_GB2312" w:cs="仿宋_GB2312" w:eastAsia="仿宋_GB2312"/>
                <w:sz w:val="21"/>
              </w:rPr>
              <w:t>（三）项目实施能力</w:t>
            </w:r>
          </w:p>
          <w:p>
            <w:pPr>
              <w:pStyle w:val="null3"/>
              <w:ind w:firstLine="210"/>
              <w:jc w:val="left"/>
            </w:pPr>
            <w:r>
              <w:rPr>
                <w:rFonts w:ascii="仿宋_GB2312" w:hAnsi="仿宋_GB2312" w:cs="仿宋_GB2312" w:eastAsia="仿宋_GB2312"/>
                <w:sz w:val="21"/>
              </w:rPr>
              <w:t>申请单位承诺有能力补足赛事不足经费以保障赛事顺利进行</w:t>
            </w:r>
            <w:r>
              <w:rPr>
                <w:rFonts w:ascii="仿宋_GB2312" w:hAnsi="仿宋_GB2312" w:cs="仿宋_GB2312" w:eastAsia="仿宋_GB2312"/>
                <w:sz w:val="21"/>
              </w:rPr>
              <w:t>（提供承诺书，格式自拟）</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（四）赛事活动组织经验要求投标人熟悉武术赛事办赛标准流程，赛事申请流程，具有主动协调组委会各部门配合支持赛事举办的经验和能力。</w:t>
            </w:r>
          </w:p>
          <w:p>
            <w:pPr>
              <w:pStyle w:val="null3"/>
              <w:ind w:firstLine="210"/>
              <w:jc w:val="left"/>
            </w:pPr>
            <w:r>
              <w:rPr>
                <w:rFonts w:ascii="仿宋_GB2312" w:hAnsi="仿宋_GB2312" w:cs="仿宋_GB2312" w:eastAsia="仿宋_GB2312"/>
                <w:sz w:val="21"/>
              </w:rPr>
              <w:t>（五）投标人以完成赛事目标为准，负责对接落实赛事举办场地，场地需满足赛事策划方案的具体要求，搭建符合要求的比赛场景。中标人需承担包含竞赛设备租赁，赛事搭建，赛事宣传，赛事装备，志愿者招募，裁判员聘请等与赛事举办有关的成本费用（包括但不限于人员成本、耗材成本、设施设备维护保养等）。</w:t>
            </w:r>
          </w:p>
          <w:p>
            <w:pPr>
              <w:pStyle w:val="null3"/>
              <w:ind w:firstLine="210"/>
              <w:jc w:val="left"/>
            </w:pPr>
            <w:r>
              <w:rPr>
                <w:rFonts w:ascii="仿宋_GB2312" w:hAnsi="仿宋_GB2312" w:cs="仿宋_GB2312" w:eastAsia="仿宋_GB2312"/>
                <w:sz w:val="21"/>
              </w:rPr>
              <w:t>（六）安全责任：中标人承担运行赛事举办过程中的安全责任，并承担由此产生的一切费用，甲方不承担任何连带责任。</w:t>
            </w:r>
          </w:p>
          <w:p>
            <w:pPr>
              <w:pStyle w:val="null3"/>
              <w:ind w:firstLine="210"/>
              <w:jc w:val="left"/>
            </w:pPr>
            <w:r>
              <w:rPr>
                <w:rFonts w:ascii="仿宋_GB2312" w:hAnsi="仿宋_GB2312" w:cs="仿宋_GB2312" w:eastAsia="仿宋_GB2312"/>
                <w:sz w:val="21"/>
                <w:color w:val="000000"/>
              </w:rPr>
              <w:t>（七）中标人需确保赛事活动举办过程中涉及相关场地</w:t>
            </w:r>
            <w:r>
              <w:rPr>
                <w:rFonts w:ascii="仿宋_GB2312" w:hAnsi="仿宋_GB2312" w:cs="仿宋_GB2312" w:eastAsia="仿宋_GB2312"/>
                <w:sz w:val="21"/>
                <w:color w:val="000000"/>
              </w:rPr>
              <w:t>、器材、技术工具等功能完好，能保障赛事活动期间正常顺利使用，涉及费用由中标人承</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担。</w:t>
            </w:r>
          </w:p>
          <w:p>
            <w:pPr>
              <w:pStyle w:val="null3"/>
              <w:ind w:firstLine="210"/>
              <w:jc w:val="left"/>
            </w:pPr>
            <w:r>
              <w:rPr>
                <w:rFonts w:ascii="仿宋_GB2312" w:hAnsi="仿宋_GB2312" w:cs="仿宋_GB2312" w:eastAsia="仿宋_GB2312"/>
                <w:sz w:val="21"/>
              </w:rPr>
              <w:t>（八）中标人应在签订合同后</w:t>
            </w:r>
            <w:r>
              <w:rPr>
                <w:rFonts w:ascii="仿宋_GB2312" w:hAnsi="仿宋_GB2312" w:cs="仿宋_GB2312" w:eastAsia="仿宋_GB2312"/>
                <w:sz w:val="21"/>
              </w:rPr>
              <w:t>7天内完成项目管理团队配备及相关准备工作，具体时间以招标人要求时间为准。</w:t>
            </w:r>
          </w:p>
          <w:p>
            <w:pPr>
              <w:pStyle w:val="null3"/>
              <w:ind w:firstLine="210"/>
              <w:jc w:val="left"/>
            </w:pPr>
            <w:r>
              <w:rPr>
                <w:rFonts w:ascii="仿宋_GB2312" w:hAnsi="仿宋_GB2312" w:cs="仿宋_GB2312" w:eastAsia="仿宋_GB2312"/>
                <w:sz w:val="21"/>
              </w:rPr>
              <w:t>（九）中标人不得将赛事活动相关权益委托、转包给第三方。</w:t>
            </w:r>
          </w:p>
          <w:p>
            <w:pPr>
              <w:pStyle w:val="null3"/>
              <w:ind w:firstLine="210"/>
              <w:jc w:val="left"/>
            </w:pPr>
            <w:r>
              <w:rPr>
                <w:rFonts w:ascii="仿宋_GB2312" w:hAnsi="仿宋_GB2312" w:cs="仿宋_GB2312" w:eastAsia="仿宋_GB2312"/>
                <w:sz w:val="21"/>
              </w:rPr>
              <w:t>（十）其它服务内容及需求</w:t>
            </w:r>
          </w:p>
          <w:p>
            <w:pPr>
              <w:pStyle w:val="null3"/>
              <w:ind w:firstLine="210"/>
              <w:jc w:val="left"/>
            </w:pPr>
            <w:r>
              <w:rPr>
                <w:rFonts w:ascii="仿宋_GB2312" w:hAnsi="仿宋_GB2312" w:cs="仿宋_GB2312" w:eastAsia="仿宋_GB2312"/>
                <w:sz w:val="21"/>
              </w:rPr>
              <w:t>1.投标人应严格按照已确认的服务方案和工作流程提供服务，无条件地接受采购人对其工作质量的监督检查。</w:t>
            </w:r>
          </w:p>
          <w:p>
            <w:pPr>
              <w:pStyle w:val="null3"/>
              <w:ind w:firstLine="210"/>
              <w:jc w:val="left"/>
            </w:pPr>
            <w:r>
              <w:rPr>
                <w:rFonts w:ascii="仿宋_GB2312" w:hAnsi="仿宋_GB2312" w:cs="仿宋_GB2312" w:eastAsia="仿宋_GB2312"/>
                <w:sz w:val="21"/>
              </w:rPr>
              <w:t>2.在服务期限内，项目组成员应保持稳定，以保证服务工作的正常进行。投标人可根据项目实际需求和业务需要对成员作出合理调整。若更换项目负责人，应以相当资格与技能的人员替换，同时须经采购人备案同意后方可更换。</w:t>
            </w:r>
          </w:p>
          <w:p>
            <w:pPr>
              <w:pStyle w:val="null3"/>
              <w:ind w:firstLine="210"/>
              <w:jc w:val="left"/>
            </w:pPr>
            <w:r>
              <w:rPr>
                <w:rFonts w:ascii="仿宋_GB2312" w:hAnsi="仿宋_GB2312" w:cs="仿宋_GB2312" w:eastAsia="仿宋_GB2312"/>
                <w:sz w:val="21"/>
              </w:rPr>
              <w:t>3.投标人须保障采购人在使用其货物、服务及其任何部分不受到第三方关于侵犯专利权、商标权或工业设计的指控。任何第三方如果提出侵权指控，投标人须与第三方交涉并承担由此而引起的一切法律责任和费用。</w:t>
            </w:r>
          </w:p>
          <w:p>
            <w:pPr>
              <w:pStyle w:val="null3"/>
              <w:ind w:firstLine="210"/>
              <w:jc w:val="left"/>
            </w:pPr>
            <w:r>
              <w:rPr>
                <w:rFonts w:ascii="仿宋_GB2312" w:hAnsi="仿宋_GB2312" w:cs="仿宋_GB2312" w:eastAsia="仿宋_GB2312"/>
                <w:sz w:val="21"/>
              </w:rPr>
              <w:t>（十一）付款方式</w:t>
            </w:r>
          </w:p>
          <w:p>
            <w:pPr>
              <w:pStyle w:val="null3"/>
              <w:ind w:firstLine="210"/>
              <w:jc w:val="left"/>
            </w:pPr>
            <w:r>
              <w:rPr>
                <w:rFonts w:ascii="仿宋_GB2312" w:hAnsi="仿宋_GB2312" w:cs="仿宋_GB2312" w:eastAsia="仿宋_GB2312"/>
                <w:sz w:val="21"/>
              </w:rPr>
              <w:t>合同签订后凭中标人出具的有效发票支付合同金额的</w:t>
            </w:r>
            <w:r>
              <w:rPr>
                <w:rFonts w:ascii="仿宋_GB2312" w:hAnsi="仿宋_GB2312" w:cs="仿宋_GB2312" w:eastAsia="仿宋_GB2312"/>
                <w:sz w:val="21"/>
              </w:rPr>
              <w:t>50%，项目完成验收时中标方须提供项目验收证明材料，采购人逐一核对服务条款内容及数量的佐证材料，予以验收，未按服务条款内容及数量执行的部分，予以核减，赛事结束在采购人确认中标人如约履行各项义务、完成各项善后工作，经采购人验收合格且收到中标人出具的有效发票后，采购人向中标人支付剩余合同款项。</w:t>
            </w:r>
          </w:p>
          <w:p>
            <w:pPr>
              <w:pStyle w:val="null3"/>
              <w:ind w:firstLine="210"/>
              <w:jc w:val="left"/>
            </w:pPr>
            <w:r>
              <w:rPr>
                <w:rFonts w:ascii="仿宋_GB2312" w:hAnsi="仿宋_GB2312" w:cs="仿宋_GB2312" w:eastAsia="仿宋_GB2312"/>
                <w:sz w:val="21"/>
              </w:rPr>
              <w:t>（十二）其他要求</w:t>
            </w:r>
          </w:p>
          <w:p>
            <w:pPr>
              <w:pStyle w:val="null3"/>
              <w:ind w:firstLine="210"/>
              <w:jc w:val="left"/>
            </w:pPr>
            <w:r>
              <w:rPr>
                <w:rFonts w:ascii="仿宋_GB2312" w:hAnsi="仿宋_GB2312" w:cs="仿宋_GB2312" w:eastAsia="仿宋_GB2312"/>
                <w:sz w:val="21"/>
              </w:rPr>
              <w:t>1.项目执行中，采购人可根据项目的实际情况对部分服务内容进行调整。项目执行中，成交供应商如确有需要对项目计划实施内容进行调整，应得到采购人同意，并向采购人提供包括活动详细策划与各阶段活动组织实施方案及活动预算等，具体由双方协商。</w:t>
            </w:r>
          </w:p>
          <w:p>
            <w:pPr>
              <w:pStyle w:val="null3"/>
              <w:ind w:firstLine="210"/>
              <w:jc w:val="left"/>
            </w:pPr>
            <w:r>
              <w:rPr>
                <w:rFonts w:ascii="仿宋_GB2312" w:hAnsi="仿宋_GB2312" w:cs="仿宋_GB2312" w:eastAsia="仿宋_GB2312"/>
                <w:sz w:val="21"/>
              </w:rPr>
              <w:t>2.成交供应商要保持同采购人的密切联系，遇有重大事项及时报告和反馈信息，尊重采购人的意见，接受采购人的提议、监督和指导。</w:t>
            </w:r>
          </w:p>
          <w:p>
            <w:pPr>
              <w:pStyle w:val="null3"/>
              <w:jc w:val="both"/>
            </w:pPr>
            <w:r>
              <w:rPr>
                <w:rFonts w:ascii="仿宋_GB2312" w:hAnsi="仿宋_GB2312" w:cs="仿宋_GB2312" w:eastAsia="仿宋_GB2312"/>
                <w:sz w:val="21"/>
              </w:rPr>
              <w:t xml:space="preserve">  3.赛事完成后7日内，中标人须向采购人提供赛事活动相关资料，并作为尾款支付的验收依据。材料应包含：（1）筹备材料（包括实施方案、筹备工作日志、采购文件等材料，纸质版和电子版） ；（2）秩序册、成绩册（一式两份原件，纸质版和电子版）；（3）赛事期间的图片和视频两套（刻光盘）；（4）赛事总结（纸质版和电子版）；（5）物料验收单和赛事验收报告（纸质版和电子版）。</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rPr>
              <w:t>（一）项目概况：</w:t>
            </w:r>
          </w:p>
          <w:p>
            <w:pPr>
              <w:pStyle w:val="null3"/>
              <w:ind w:firstLine="210"/>
              <w:jc w:val="both"/>
            </w:pPr>
            <w:r>
              <w:rPr>
                <w:rFonts w:ascii="仿宋_GB2312" w:hAnsi="仿宋_GB2312" w:cs="仿宋_GB2312" w:eastAsia="仿宋_GB2312"/>
                <w:sz w:val="21"/>
              </w:rPr>
              <w:t>1.赛事名称:亚洲中学生武术锦标赛</w:t>
            </w:r>
          </w:p>
          <w:p>
            <w:pPr>
              <w:pStyle w:val="null3"/>
              <w:ind w:firstLine="210"/>
              <w:jc w:val="both"/>
            </w:pPr>
            <w:r>
              <w:rPr>
                <w:rFonts w:ascii="仿宋_GB2312" w:hAnsi="仿宋_GB2312" w:cs="仿宋_GB2312" w:eastAsia="仿宋_GB2312"/>
                <w:sz w:val="21"/>
              </w:rPr>
              <w:t>2.活动时间：待定</w:t>
            </w:r>
          </w:p>
          <w:p>
            <w:pPr>
              <w:pStyle w:val="null3"/>
              <w:ind w:firstLine="210"/>
              <w:jc w:val="both"/>
            </w:pPr>
            <w:r>
              <w:rPr>
                <w:rFonts w:ascii="仿宋_GB2312" w:hAnsi="仿宋_GB2312" w:cs="仿宋_GB2312" w:eastAsia="仿宋_GB2312"/>
                <w:sz w:val="21"/>
              </w:rPr>
              <w:t>3.活动地点：待定</w:t>
            </w:r>
          </w:p>
          <w:p>
            <w:pPr>
              <w:pStyle w:val="null3"/>
              <w:ind w:firstLine="210"/>
              <w:jc w:val="both"/>
            </w:pPr>
            <w:r>
              <w:rPr>
                <w:rFonts w:ascii="仿宋_GB2312" w:hAnsi="仿宋_GB2312" w:cs="仿宋_GB2312" w:eastAsia="仿宋_GB2312"/>
                <w:sz w:val="21"/>
              </w:rPr>
              <w:t>4.项目预算：60万元</w:t>
            </w:r>
          </w:p>
          <w:p>
            <w:pPr>
              <w:pStyle w:val="null3"/>
              <w:ind w:firstLine="210"/>
              <w:jc w:val="both"/>
            </w:pPr>
            <w:r>
              <w:rPr>
                <w:rFonts w:ascii="仿宋_GB2312" w:hAnsi="仿宋_GB2312" w:cs="仿宋_GB2312" w:eastAsia="仿宋_GB2312"/>
                <w:sz w:val="21"/>
              </w:rPr>
              <w:t>5.参赛人数：约500人</w:t>
            </w:r>
          </w:p>
          <w:p>
            <w:pPr>
              <w:pStyle w:val="null3"/>
              <w:ind w:firstLine="210"/>
              <w:jc w:val="both"/>
            </w:pPr>
            <w:r>
              <w:rPr>
                <w:rFonts w:ascii="仿宋_GB2312" w:hAnsi="仿宋_GB2312" w:cs="仿宋_GB2312" w:eastAsia="仿宋_GB2312"/>
                <w:sz w:val="21"/>
              </w:rPr>
              <w:t>6.参加单位：亚洲各国家和地区大学生、中学生</w:t>
            </w:r>
          </w:p>
          <w:p>
            <w:pPr>
              <w:pStyle w:val="null3"/>
              <w:ind w:firstLine="210"/>
              <w:jc w:val="both"/>
            </w:pPr>
            <w:r>
              <w:rPr>
                <w:rFonts w:ascii="仿宋_GB2312" w:hAnsi="仿宋_GB2312" w:cs="仿宋_GB2312" w:eastAsia="仿宋_GB2312"/>
                <w:sz w:val="21"/>
              </w:rPr>
              <w:t>７.服务期限:签订合同之日起至委托业务结束之日止(具体以合同签订为准)</w:t>
            </w:r>
          </w:p>
          <w:p>
            <w:pPr>
              <w:pStyle w:val="null3"/>
              <w:jc w:val="left"/>
            </w:pPr>
            <w:r>
              <w:rPr>
                <w:rFonts w:ascii="仿宋_GB2312" w:hAnsi="仿宋_GB2312" w:cs="仿宋_GB2312" w:eastAsia="仿宋_GB2312"/>
                <w:sz w:val="21"/>
              </w:rPr>
              <w:t>（二）付款方式</w:t>
            </w:r>
          </w:p>
          <w:p>
            <w:pPr>
              <w:pStyle w:val="null3"/>
              <w:ind w:firstLine="640"/>
              <w:jc w:val="left"/>
            </w:pPr>
            <w:r>
              <w:rPr>
                <w:rFonts w:ascii="仿宋_GB2312" w:hAnsi="仿宋_GB2312" w:cs="仿宋_GB2312" w:eastAsia="仿宋_GB2312"/>
                <w:sz w:val="21"/>
              </w:rPr>
              <w:t>合同签订后凭中标人出具的有效发票支付合同金额的</w:t>
            </w:r>
            <w:r>
              <w:rPr>
                <w:rFonts w:ascii="仿宋_GB2312" w:hAnsi="仿宋_GB2312" w:cs="仿宋_GB2312" w:eastAsia="仿宋_GB2312"/>
                <w:sz w:val="21"/>
              </w:rPr>
              <w:t>50%，项目完成验收时中标方须提供项目验收证明材料，采购人逐一核对服务条款内容及数量的佐证材料，予以验收，未按服务条款内容及数量执行的部分，予以核减，赛事结束在采购人确认中标人如约履行各项义务、完成各项善后工作，经采购人验收合格且收到中标人出具的有效发票后，采购人向中标人支付剩余合同款项。</w:t>
            </w:r>
          </w:p>
          <w:p>
            <w:pPr>
              <w:pStyle w:val="null3"/>
              <w:jc w:val="left"/>
            </w:pPr>
            <w:r>
              <w:rPr>
                <w:rFonts w:ascii="仿宋_GB2312" w:hAnsi="仿宋_GB2312" w:cs="仿宋_GB2312" w:eastAsia="仿宋_GB2312"/>
                <w:sz w:val="21"/>
              </w:rPr>
              <w:t>（三）赛事保障</w:t>
            </w:r>
          </w:p>
          <w:p>
            <w:pPr>
              <w:pStyle w:val="null3"/>
              <w:ind w:firstLine="420"/>
              <w:jc w:val="left"/>
            </w:pPr>
            <w:r>
              <w:rPr>
                <w:rFonts w:ascii="仿宋_GB2312" w:hAnsi="仿宋_GB2312" w:cs="仿宋_GB2312" w:eastAsia="仿宋_GB2312"/>
                <w:sz w:val="21"/>
              </w:rPr>
              <w:t>1.申请单位需承诺为本次比赛购买选手意外身故，猝死保险不低于30万元，赛事组织责任保险不低于100万元</w:t>
            </w:r>
            <w:r>
              <w:rPr>
                <w:rFonts w:ascii="仿宋_GB2312" w:hAnsi="仿宋_GB2312" w:cs="仿宋_GB2312" w:eastAsia="仿宋_GB2312"/>
                <w:sz w:val="21"/>
              </w:rPr>
              <w:t>（提供承诺书，格式自拟）</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2.为保障赛事顺利举办，申请单位应按主办单位要求聘请不少于5名国际级武术裁判，8名国家级裁判员</w:t>
            </w:r>
            <w:r>
              <w:rPr>
                <w:rFonts w:ascii="仿宋_GB2312" w:hAnsi="仿宋_GB2312" w:cs="仿宋_GB2312" w:eastAsia="仿宋_GB2312"/>
                <w:sz w:val="21"/>
              </w:rPr>
              <w:t>（提供承诺书，格式自拟）</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（四）项目实施能力</w:t>
            </w:r>
          </w:p>
          <w:p>
            <w:pPr>
              <w:pStyle w:val="null3"/>
              <w:ind w:firstLine="640"/>
              <w:jc w:val="left"/>
            </w:pPr>
            <w:r>
              <w:rPr>
                <w:rFonts w:ascii="仿宋_GB2312" w:hAnsi="仿宋_GB2312" w:cs="仿宋_GB2312" w:eastAsia="仿宋_GB2312"/>
                <w:sz w:val="21"/>
              </w:rPr>
              <w:t>投标人应承诺有能力补足赛事不足经费以保障赛事顺利进行</w:t>
            </w:r>
            <w:r>
              <w:rPr>
                <w:rFonts w:ascii="仿宋_GB2312" w:hAnsi="仿宋_GB2312" w:cs="仿宋_GB2312" w:eastAsia="仿宋_GB2312"/>
                <w:sz w:val="21"/>
              </w:rPr>
              <w:t>（提供承诺书，格式自拟）</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（五）赛事活动组织经验</w:t>
            </w:r>
          </w:p>
          <w:p>
            <w:pPr>
              <w:pStyle w:val="null3"/>
              <w:ind w:firstLine="630"/>
              <w:jc w:val="left"/>
            </w:pPr>
            <w:r>
              <w:rPr>
                <w:rFonts w:ascii="仿宋_GB2312" w:hAnsi="仿宋_GB2312" w:cs="仿宋_GB2312" w:eastAsia="仿宋_GB2312"/>
                <w:sz w:val="21"/>
              </w:rPr>
              <w:t>赛事活动组织经验要求投标人具赛事活动组织经验，熟悉武术赛事办赛标准流程，赛事申请流程，具有主动协调组委会各部门配合支持赛事举办的经验和能力。</w:t>
            </w:r>
          </w:p>
          <w:p>
            <w:pPr>
              <w:pStyle w:val="null3"/>
              <w:jc w:val="left"/>
            </w:pPr>
            <w:r>
              <w:rPr>
                <w:rFonts w:ascii="仿宋_GB2312" w:hAnsi="仿宋_GB2312" w:cs="仿宋_GB2312" w:eastAsia="仿宋_GB2312"/>
                <w:sz w:val="21"/>
              </w:rPr>
              <w:t>（六）</w:t>
            </w:r>
            <w:r>
              <w:rPr>
                <w:rFonts w:ascii="仿宋_GB2312" w:hAnsi="仿宋_GB2312" w:cs="仿宋_GB2312" w:eastAsia="仿宋_GB2312"/>
                <w:sz w:val="21"/>
              </w:rPr>
              <w:t>投标人以完成赛事目标为准，负责对接落实赛事举办场地，场地需满足赛事主办方的具体要求，搭建符合要求的比赛场景。中标人需承担包含场地租赁、器材配置等与赛事举办有关的成本费用</w:t>
            </w:r>
            <w:r>
              <w:rPr>
                <w:rFonts w:ascii="仿宋_GB2312" w:hAnsi="仿宋_GB2312" w:cs="仿宋_GB2312" w:eastAsia="仿宋_GB2312"/>
                <w:sz w:val="21"/>
              </w:rPr>
              <w:t>(包括但不限于人员成本、耗材成本、设施设备维护保养等)。</w:t>
            </w:r>
          </w:p>
          <w:p>
            <w:pPr>
              <w:pStyle w:val="null3"/>
              <w:jc w:val="left"/>
            </w:pPr>
            <w:r>
              <w:rPr>
                <w:rFonts w:ascii="仿宋_GB2312" w:hAnsi="仿宋_GB2312" w:cs="仿宋_GB2312" w:eastAsia="仿宋_GB2312"/>
                <w:sz w:val="21"/>
              </w:rPr>
              <w:t>（七）安全责任：中标人承担运行赛事举办过程中的安全责任，并承担由此产生的一切费用，采购人不承担任何连带责任。</w:t>
            </w:r>
          </w:p>
          <w:p>
            <w:pPr>
              <w:pStyle w:val="null3"/>
              <w:jc w:val="left"/>
            </w:pPr>
            <w:r>
              <w:rPr>
                <w:rFonts w:ascii="仿宋_GB2312" w:hAnsi="仿宋_GB2312" w:cs="仿宋_GB2312" w:eastAsia="仿宋_GB2312"/>
                <w:sz w:val="21"/>
              </w:rPr>
              <w:t>（八）</w:t>
            </w:r>
            <w:r>
              <w:rPr>
                <w:rFonts w:ascii="仿宋_GB2312" w:hAnsi="仿宋_GB2312" w:cs="仿宋_GB2312" w:eastAsia="仿宋_GB2312"/>
                <w:sz w:val="21"/>
              </w:rPr>
              <w:t>中标人需确保赛事活动举办过程中涉及相关场地（其中开幕式、闭幕式场地需确保能容纳不少于</w:t>
            </w:r>
            <w:r>
              <w:rPr>
                <w:rFonts w:ascii="仿宋_GB2312" w:hAnsi="仿宋_GB2312" w:cs="仿宋_GB2312" w:eastAsia="仿宋_GB2312"/>
                <w:sz w:val="21"/>
              </w:rPr>
              <w:t>1000人集合）、器材、技术工具等功能完好，能保障赛事活动期间正常顺利使用，涉及费用由中标人承担。</w:t>
            </w:r>
          </w:p>
          <w:p>
            <w:pPr>
              <w:pStyle w:val="null3"/>
              <w:jc w:val="left"/>
            </w:pPr>
            <w:r>
              <w:rPr>
                <w:rFonts w:ascii="仿宋_GB2312" w:hAnsi="仿宋_GB2312" w:cs="仿宋_GB2312" w:eastAsia="仿宋_GB2312"/>
                <w:sz w:val="21"/>
              </w:rPr>
              <w:t>（九）</w:t>
            </w:r>
            <w:r>
              <w:rPr>
                <w:rFonts w:ascii="仿宋_GB2312" w:hAnsi="仿宋_GB2312" w:cs="仿宋_GB2312" w:eastAsia="仿宋_GB2312"/>
                <w:sz w:val="21"/>
              </w:rPr>
              <w:t>中标人应在签订合同后应根据赛事规程要求，完成项目管理团队配备及相关准备工作，具体时间以赛事规程要求时间为准。</w:t>
            </w:r>
          </w:p>
          <w:p>
            <w:pPr>
              <w:pStyle w:val="null3"/>
              <w:jc w:val="left"/>
            </w:pPr>
            <w:r>
              <w:rPr>
                <w:rFonts w:ascii="仿宋_GB2312" w:hAnsi="仿宋_GB2312" w:cs="仿宋_GB2312" w:eastAsia="仿宋_GB2312"/>
                <w:sz w:val="21"/>
              </w:rPr>
              <w:t>（十）中标人不得将赛事活动相关权益委托、转包给第三方。</w:t>
            </w:r>
          </w:p>
          <w:p>
            <w:pPr>
              <w:pStyle w:val="null3"/>
              <w:jc w:val="left"/>
            </w:pPr>
            <w:r>
              <w:rPr>
                <w:rFonts w:ascii="仿宋_GB2312" w:hAnsi="仿宋_GB2312" w:cs="仿宋_GB2312" w:eastAsia="仿宋_GB2312"/>
                <w:sz w:val="21"/>
              </w:rPr>
              <w:t>（十一）其它服务内容及需求</w:t>
            </w:r>
          </w:p>
          <w:p>
            <w:pPr>
              <w:pStyle w:val="null3"/>
              <w:ind w:firstLine="640"/>
              <w:jc w:val="left"/>
            </w:pPr>
            <w:r>
              <w:rPr>
                <w:rFonts w:ascii="仿宋_GB2312" w:hAnsi="仿宋_GB2312" w:cs="仿宋_GB2312" w:eastAsia="仿宋_GB2312"/>
                <w:sz w:val="21"/>
              </w:rPr>
              <w:t>1、投标人应严格按照已确认的服务方案和工作流程提供服务，无条件地接受采购人对其工作质量的监督检查。</w:t>
            </w:r>
          </w:p>
          <w:p>
            <w:pPr>
              <w:pStyle w:val="null3"/>
              <w:ind w:firstLine="640"/>
              <w:jc w:val="left"/>
            </w:pPr>
            <w:r>
              <w:rPr>
                <w:rFonts w:ascii="仿宋_GB2312" w:hAnsi="仿宋_GB2312" w:cs="仿宋_GB2312" w:eastAsia="仿宋_GB2312"/>
                <w:sz w:val="21"/>
              </w:rPr>
              <w:t>2、在服务期限内，项目组成员应保持稳定，以保证服务工作的正常进行。投标人可根据项目实际需求和业务需要对成员作出合理调整。若更换项目负责人，应以相当资格与技能的人员替换，同时须经采购人备案同意后方可更换。</w:t>
            </w:r>
          </w:p>
          <w:p>
            <w:pPr>
              <w:pStyle w:val="null3"/>
              <w:ind w:firstLine="640"/>
              <w:jc w:val="left"/>
            </w:pPr>
            <w:r>
              <w:rPr>
                <w:rFonts w:ascii="仿宋_GB2312" w:hAnsi="仿宋_GB2312" w:cs="仿宋_GB2312" w:eastAsia="仿宋_GB2312"/>
                <w:sz w:val="21"/>
              </w:rPr>
              <w:t>3、投标人须保障采购人在使用其货物、服务及其任何部分不受到第三方关于侵犯专利权、商标权或工业设计的指控。任何第三方如果提出侵权指控，投标人须与第三方交涉并承担由此而引起的一切法律责任和费用。</w:t>
            </w:r>
          </w:p>
          <w:p>
            <w:pPr>
              <w:pStyle w:val="null3"/>
              <w:ind w:firstLine="640"/>
              <w:jc w:val="left"/>
            </w:pPr>
            <w:r>
              <w:rPr>
                <w:rFonts w:ascii="仿宋_GB2312" w:hAnsi="仿宋_GB2312" w:cs="仿宋_GB2312" w:eastAsia="仿宋_GB2312"/>
                <w:sz w:val="21"/>
              </w:rPr>
              <w:t>4、项目执行中，采购人可根据项目的实际情况对部分服务内容进行调整，供应商须无条件接受。项目执行中，中标人如确有需要对项目计划实施内容进行调整，应得到采购人同意，并向采购人提供包括活动详细策划与各阶段活动组织实施方案及活动预算等，具体由双方协商。</w:t>
            </w:r>
          </w:p>
          <w:p>
            <w:pPr>
              <w:pStyle w:val="null3"/>
              <w:ind w:firstLine="640"/>
              <w:jc w:val="left"/>
            </w:pPr>
            <w:r>
              <w:rPr>
                <w:rFonts w:ascii="仿宋_GB2312" w:hAnsi="仿宋_GB2312" w:cs="仿宋_GB2312" w:eastAsia="仿宋_GB2312"/>
                <w:sz w:val="21"/>
              </w:rPr>
              <w:t>5、中标人要保持同采购人的密切联系，遇有重大事项及时报告和反馈信息，尊重采购人的意见，接受采购人的提议、监督和指导。</w:t>
            </w:r>
          </w:p>
          <w:p>
            <w:pPr>
              <w:pStyle w:val="null3"/>
              <w:jc w:val="both"/>
            </w:pPr>
            <w:r>
              <w:rPr>
                <w:rFonts w:ascii="仿宋_GB2312" w:hAnsi="仿宋_GB2312" w:cs="仿宋_GB2312" w:eastAsia="仿宋_GB2312"/>
                <w:sz w:val="21"/>
              </w:rPr>
              <w:t xml:space="preserve">         6、赛事完成后7日内，中标人须向采购人提供赛事活动相关资料，并作为尾款支付的验收依据。材料应包含：（1）筹备材料（包括实施方案、筹备工作日志、采购文件等材料，纸质版和电子版） ；（2）秩序册、成绩册（一式两份原件，纸质版和电子版）；（3）赛事期间的图片和视频两套（刻光盘）；（4）赛事总结（纸质版和电子版）；（5）物料验收单和赛事验收报告（纸质版和电子版）。</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rPr>
              <w:t>（一）项目概况</w:t>
            </w:r>
          </w:p>
          <w:p>
            <w:pPr>
              <w:pStyle w:val="null3"/>
              <w:ind w:firstLine="210"/>
              <w:jc w:val="both"/>
            </w:pPr>
            <w:r>
              <w:rPr>
                <w:rFonts w:ascii="仿宋_GB2312" w:hAnsi="仿宋_GB2312" w:cs="仿宋_GB2312" w:eastAsia="仿宋_GB2312"/>
                <w:sz w:val="21"/>
              </w:rPr>
              <w:t>1.赛事名称：</w:t>
            </w:r>
            <w:r>
              <w:rPr>
                <w:rFonts w:ascii="仿宋_GB2312" w:hAnsi="仿宋_GB2312" w:cs="仿宋_GB2312" w:eastAsia="仿宋_GB2312"/>
                <w:sz w:val="21"/>
              </w:rPr>
              <w:t>中国大学生武术长短兵锦标赛</w:t>
            </w:r>
            <w:r>
              <w:rPr>
                <w:rFonts w:ascii="仿宋_GB2312" w:hAnsi="仿宋_GB2312" w:cs="仿宋_GB2312" w:eastAsia="仿宋_GB2312"/>
                <w:sz w:val="21"/>
              </w:rPr>
              <w:t xml:space="preserve">  </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活动时间</w:t>
            </w:r>
            <w:r>
              <w:rPr>
                <w:rFonts w:ascii="仿宋_GB2312" w:hAnsi="仿宋_GB2312" w:cs="仿宋_GB2312" w:eastAsia="仿宋_GB2312"/>
                <w:sz w:val="21"/>
              </w:rPr>
              <w:t>：待定</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活动地点</w:t>
            </w:r>
            <w:r>
              <w:rPr>
                <w:rFonts w:ascii="仿宋_GB2312" w:hAnsi="仿宋_GB2312" w:cs="仿宋_GB2312" w:eastAsia="仿宋_GB2312"/>
                <w:sz w:val="21"/>
              </w:rPr>
              <w:t>：</w:t>
            </w:r>
            <w:r>
              <w:rPr>
                <w:rFonts w:ascii="仿宋_GB2312" w:hAnsi="仿宋_GB2312" w:cs="仿宋_GB2312" w:eastAsia="仿宋_GB2312"/>
                <w:sz w:val="21"/>
              </w:rPr>
              <w:t>待定</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项目预算</w:t>
            </w:r>
            <w:r>
              <w:rPr>
                <w:rFonts w:ascii="仿宋_GB2312" w:hAnsi="仿宋_GB2312" w:cs="仿宋_GB2312" w:eastAsia="仿宋_GB2312"/>
                <w:sz w:val="21"/>
              </w:rPr>
              <w:t>：</w:t>
            </w:r>
            <w:r>
              <w:rPr>
                <w:rFonts w:ascii="仿宋_GB2312" w:hAnsi="仿宋_GB2312" w:cs="仿宋_GB2312" w:eastAsia="仿宋_GB2312"/>
                <w:sz w:val="21"/>
              </w:rPr>
              <w:t>50万元</w:t>
            </w:r>
          </w:p>
          <w:p>
            <w:pPr>
              <w:pStyle w:val="null3"/>
              <w:ind w:firstLine="210"/>
              <w:jc w:val="both"/>
            </w:pPr>
            <w:r>
              <w:rPr>
                <w:rFonts w:ascii="仿宋_GB2312" w:hAnsi="仿宋_GB2312" w:cs="仿宋_GB2312" w:eastAsia="仿宋_GB2312"/>
                <w:sz w:val="21"/>
              </w:rPr>
              <w:t>5.</w:t>
            </w:r>
            <w:r>
              <w:rPr>
                <w:rFonts w:ascii="仿宋_GB2312" w:hAnsi="仿宋_GB2312" w:cs="仿宋_GB2312" w:eastAsia="仿宋_GB2312"/>
                <w:sz w:val="21"/>
              </w:rPr>
              <w:t>参赛人数：约</w:t>
            </w:r>
            <w:r>
              <w:rPr>
                <w:rFonts w:ascii="仿宋_GB2312" w:hAnsi="仿宋_GB2312" w:cs="仿宋_GB2312" w:eastAsia="仿宋_GB2312"/>
                <w:sz w:val="21"/>
              </w:rPr>
              <w:t>1000人</w:t>
            </w:r>
          </w:p>
          <w:p>
            <w:pPr>
              <w:pStyle w:val="null3"/>
              <w:ind w:firstLine="210"/>
              <w:jc w:val="both"/>
            </w:pPr>
            <w:r>
              <w:rPr>
                <w:rFonts w:ascii="仿宋_GB2312" w:hAnsi="仿宋_GB2312" w:cs="仿宋_GB2312" w:eastAsia="仿宋_GB2312"/>
                <w:sz w:val="21"/>
              </w:rPr>
              <w:t>６.服务期限:签订合同之日起至委托业务结束之日止(具体以合同签订为准)</w:t>
            </w:r>
          </w:p>
          <w:p>
            <w:pPr>
              <w:pStyle w:val="null3"/>
              <w:spacing w:before="150"/>
              <w:ind w:left="105"/>
              <w:jc w:val="left"/>
            </w:pPr>
            <w:r>
              <w:rPr>
                <w:rFonts w:ascii="仿宋_GB2312" w:hAnsi="仿宋_GB2312" w:cs="仿宋_GB2312" w:eastAsia="仿宋_GB2312"/>
                <w:sz w:val="21"/>
              </w:rPr>
              <w:t>（二）付款方式</w:t>
            </w:r>
          </w:p>
          <w:p>
            <w:pPr>
              <w:pStyle w:val="null3"/>
              <w:ind w:right="120" w:firstLine="336"/>
              <w:jc w:val="both"/>
            </w:pPr>
            <w:r>
              <w:rPr>
                <w:rFonts w:ascii="仿宋_GB2312" w:hAnsi="仿宋_GB2312" w:cs="仿宋_GB2312" w:eastAsia="仿宋_GB2312"/>
                <w:sz w:val="21"/>
              </w:rPr>
              <w:t>合同签订后凭中标人出具的有效发票支付合同金额的 50% ，项目完成验收时中标方须提供项目验收证 明材料，采购人逐一核对服务条款内容及数量的佐证材料，予以验收，未按服务条款内容及数量执行的部 分，予以核减，赛事结束在采购人确认中标人如约履行各项义务、完成各项善后工作，经采购人验收合格 且收到中标人出具的有效发票后，采购人向中标人支付剩余合同款项。</w:t>
            </w:r>
          </w:p>
          <w:p>
            <w:pPr>
              <w:pStyle w:val="null3"/>
              <w:jc w:val="left"/>
            </w:pPr>
            <w:r>
              <w:rPr>
                <w:rFonts w:ascii="仿宋_GB2312" w:hAnsi="仿宋_GB2312" w:cs="仿宋_GB2312" w:eastAsia="仿宋_GB2312"/>
                <w:sz w:val="21"/>
              </w:rPr>
              <w:t>（三）赛事保障</w:t>
            </w:r>
          </w:p>
          <w:p>
            <w:pPr>
              <w:pStyle w:val="null3"/>
              <w:ind w:right="180" w:firstLine="336"/>
              <w:jc w:val="left"/>
            </w:pPr>
            <w:r>
              <w:rPr>
                <w:rFonts w:ascii="仿宋_GB2312" w:hAnsi="仿宋_GB2312" w:cs="仿宋_GB2312" w:eastAsia="仿宋_GB2312"/>
                <w:sz w:val="21"/>
              </w:rPr>
              <w:t>1. 申请单位需承诺为本次比赛购买选手意外身故，猝死保险不低于30万元，赛事组织责任保险不低于 100万元（提供承诺书，格式自拟）。</w:t>
            </w:r>
          </w:p>
          <w:p>
            <w:pPr>
              <w:pStyle w:val="null3"/>
              <w:ind w:right="180" w:firstLine="335"/>
              <w:jc w:val="left"/>
            </w:pPr>
            <w:r>
              <w:rPr>
                <w:rFonts w:ascii="仿宋_GB2312" w:hAnsi="仿宋_GB2312" w:cs="仿宋_GB2312" w:eastAsia="仿宋_GB2312"/>
                <w:sz w:val="21"/>
              </w:rPr>
              <w:t>2.为保障赛事顺利举办，申请单位应按主办单位要求聘请不少于2名国际级武术裁判，8名国家级裁判 员（提供承诺书，格式自拟）。</w:t>
            </w:r>
          </w:p>
          <w:p>
            <w:pPr>
              <w:pStyle w:val="null3"/>
              <w:jc w:val="left"/>
            </w:pPr>
            <w:r>
              <w:rPr>
                <w:rFonts w:ascii="仿宋_GB2312" w:hAnsi="仿宋_GB2312" w:cs="仿宋_GB2312" w:eastAsia="仿宋_GB2312"/>
                <w:sz w:val="21"/>
              </w:rPr>
              <w:t>（四）项目实施能力</w:t>
            </w:r>
          </w:p>
          <w:p>
            <w:pPr>
              <w:pStyle w:val="null3"/>
              <w:jc w:val="left"/>
            </w:pPr>
            <w:r>
              <w:rPr>
                <w:rFonts w:ascii="仿宋_GB2312" w:hAnsi="仿宋_GB2312" w:cs="仿宋_GB2312" w:eastAsia="仿宋_GB2312"/>
                <w:sz w:val="21"/>
              </w:rPr>
              <w:t>投标人应承诺有能力补足赛事不足经费以保障赛事顺利进行（提供承诺书，格式自拟）。</w:t>
            </w:r>
          </w:p>
          <w:p>
            <w:pPr>
              <w:pStyle w:val="null3"/>
              <w:jc w:val="left"/>
            </w:pPr>
            <w:r>
              <w:rPr>
                <w:rFonts w:ascii="仿宋_GB2312" w:hAnsi="仿宋_GB2312" w:cs="仿宋_GB2312" w:eastAsia="仿宋_GB2312"/>
                <w:sz w:val="21"/>
              </w:rPr>
              <w:t>（五）赛事活动组织经验</w:t>
            </w:r>
          </w:p>
          <w:p>
            <w:pPr>
              <w:pStyle w:val="null3"/>
              <w:ind w:right="285" w:firstLine="501"/>
              <w:jc w:val="left"/>
            </w:pPr>
            <w:r>
              <w:rPr>
                <w:rFonts w:ascii="仿宋_GB2312" w:hAnsi="仿宋_GB2312" w:cs="仿宋_GB2312" w:eastAsia="仿宋_GB2312"/>
                <w:sz w:val="21"/>
              </w:rPr>
              <w:t>赛事活动组织经验要求投标人具赛事活动组织经验，熟悉武术赛事办赛标准流程，赛事申请流程， 具有主动协调组委会各部门配合支持赛事举办的经验和能力。</w:t>
            </w:r>
          </w:p>
          <w:p>
            <w:pPr>
              <w:pStyle w:val="null3"/>
              <w:ind w:right="105" w:firstLine="3"/>
              <w:jc w:val="left"/>
            </w:pPr>
            <w:r>
              <w:rPr>
                <w:rFonts w:ascii="仿宋_GB2312" w:hAnsi="仿宋_GB2312" w:cs="仿宋_GB2312" w:eastAsia="仿宋_GB2312"/>
                <w:sz w:val="21"/>
              </w:rPr>
              <w:t>（六）投标人以完成赛事目标为准，负责对接落实赛事举办场地，场地需满足赛事主办方的具体要求，搭 建符合要求的比赛场景。中标人需承担包含场地租赁、器材配置等与赛事举办有关的成本费用(包括但不限 于人员成本、耗材成本、设施设备维护保养等)。</w:t>
            </w:r>
          </w:p>
          <w:p>
            <w:pPr>
              <w:pStyle w:val="null3"/>
              <w:ind w:right="165" w:firstLine="5"/>
              <w:jc w:val="left"/>
            </w:pPr>
            <w:r>
              <w:rPr>
                <w:rFonts w:ascii="仿宋_GB2312" w:hAnsi="仿宋_GB2312" w:cs="仿宋_GB2312" w:eastAsia="仿宋_GB2312"/>
                <w:sz w:val="21"/>
              </w:rPr>
              <w:t>（七）安全责任：中标人承担运行赛事举办过程中的安全责任，并承担由此产生的一切费用，采购人不承 担任何连带责任。</w:t>
            </w:r>
          </w:p>
          <w:p>
            <w:pPr>
              <w:pStyle w:val="null3"/>
              <w:ind w:right="120" w:firstLine="1"/>
              <w:jc w:val="left"/>
            </w:pPr>
            <w:r>
              <w:rPr>
                <w:rFonts w:ascii="仿宋_GB2312" w:hAnsi="仿宋_GB2312" w:cs="仿宋_GB2312" w:eastAsia="仿宋_GB2312"/>
                <w:sz w:val="21"/>
              </w:rPr>
              <w:t>（八）中标人需确保赛事活动举办过程中涉及相关场地、器材、技术工具等功能完好，能保障赛事活动期间正常顺利使用，涉及费用由中标人承担。</w:t>
            </w:r>
          </w:p>
          <w:p>
            <w:pPr>
              <w:pStyle w:val="null3"/>
              <w:ind w:right="165" w:firstLine="5"/>
              <w:jc w:val="left"/>
            </w:pPr>
            <w:r>
              <w:rPr>
                <w:rFonts w:ascii="仿宋_GB2312" w:hAnsi="仿宋_GB2312" w:cs="仿宋_GB2312" w:eastAsia="仿宋_GB2312"/>
                <w:sz w:val="21"/>
              </w:rPr>
              <w:t>（九）中标人应在签订合同后应根据赛事规程要求，完成项目管理团队配备及相关准备工作，具体时间以 赛事规程要求时间为准。</w:t>
            </w:r>
          </w:p>
          <w:p>
            <w:pPr>
              <w:pStyle w:val="null3"/>
              <w:jc w:val="left"/>
            </w:pPr>
            <w:r>
              <w:rPr>
                <w:rFonts w:ascii="仿宋_GB2312" w:hAnsi="仿宋_GB2312" w:cs="仿宋_GB2312" w:eastAsia="仿宋_GB2312"/>
                <w:sz w:val="21"/>
              </w:rPr>
              <w:t>（十）中标人不得将赛事活动相关权益委托、转包给第三方。</w:t>
            </w:r>
          </w:p>
          <w:p>
            <w:pPr>
              <w:pStyle w:val="null3"/>
              <w:jc w:val="left"/>
            </w:pPr>
            <w:r>
              <w:rPr>
                <w:rFonts w:ascii="仿宋_GB2312" w:hAnsi="仿宋_GB2312" w:cs="仿宋_GB2312" w:eastAsia="仿宋_GB2312"/>
                <w:sz w:val="21"/>
              </w:rPr>
              <w:t>（十一）其它服务内容及需求</w:t>
            </w:r>
          </w:p>
          <w:p>
            <w:pPr>
              <w:pStyle w:val="null3"/>
              <w:jc w:val="left"/>
            </w:pPr>
            <w:r>
              <w:rPr>
                <w:rFonts w:ascii="仿宋_GB2312" w:hAnsi="仿宋_GB2312" w:cs="仿宋_GB2312" w:eastAsia="仿宋_GB2312"/>
                <w:sz w:val="21"/>
              </w:rPr>
              <w:t xml:space="preserve">          1、投标人应严格按照已确认的服务方案和工作流程提供服务，无条件地接受采购人对其工作质量的 监督检查。</w:t>
            </w:r>
          </w:p>
          <w:p>
            <w:pPr>
              <w:pStyle w:val="null3"/>
              <w:jc w:val="left"/>
            </w:pPr>
            <w:r>
              <w:rPr>
                <w:rFonts w:ascii="仿宋_GB2312" w:hAnsi="仿宋_GB2312" w:cs="仿宋_GB2312" w:eastAsia="仿宋_GB2312"/>
                <w:sz w:val="21"/>
              </w:rPr>
              <w:t xml:space="preserve">          2、在服务期限内，项目组成员应保持稳定，以保证服务工作的正常进行。投标人可根据项目实际需 求和业务需要对成员作出合理调整。若更换项目负责人，应以相当资格与技能的人员替换，同时须经采购</w:t>
            </w:r>
          </w:p>
          <w:p>
            <w:pPr>
              <w:pStyle w:val="null3"/>
              <w:jc w:val="left"/>
            </w:pPr>
            <w:r>
              <w:rPr>
                <w:rFonts w:ascii="仿宋_GB2312" w:hAnsi="仿宋_GB2312" w:cs="仿宋_GB2312" w:eastAsia="仿宋_GB2312"/>
                <w:sz w:val="21"/>
              </w:rPr>
              <w:t>人备案同意后方可更换。</w:t>
            </w:r>
          </w:p>
          <w:p>
            <w:pPr>
              <w:pStyle w:val="null3"/>
              <w:ind w:right="120" w:firstLine="512"/>
              <w:jc w:val="left"/>
            </w:pPr>
            <w:r>
              <w:rPr>
                <w:rFonts w:ascii="仿宋_GB2312" w:hAnsi="仿宋_GB2312" w:cs="仿宋_GB2312" w:eastAsia="仿宋_GB2312"/>
                <w:sz w:val="21"/>
              </w:rPr>
              <w:t>3、投标人须保障采购人在使用其货物、服务及其任何部分不受到第三方关于侵犯专利权、商标权或 工业设计的指控。任何第三方如果提出侵权指控，投标人须与第三方交涉并承担由此而引起的一切法律责 任和费用。</w:t>
            </w:r>
          </w:p>
          <w:p>
            <w:pPr>
              <w:pStyle w:val="null3"/>
              <w:ind w:right="120" w:firstLine="505"/>
              <w:jc w:val="left"/>
            </w:pPr>
            <w:r>
              <w:rPr>
                <w:rFonts w:ascii="仿宋_GB2312" w:hAnsi="仿宋_GB2312" w:cs="仿宋_GB2312" w:eastAsia="仿宋_GB2312"/>
                <w:sz w:val="21"/>
              </w:rPr>
              <w:t>4、项目执行中，采购人可根据项目的实际情况对部分服务内容进行调整，供应商须无条件接受。项 目执行中，中标人如确有需要对项目计划实施内容进行调整，应得到采购人同意，并向采购人提供包括活 动详细策划与各阶段活动组织实施方案及活动预算等，具体由双方协商。</w:t>
            </w:r>
          </w:p>
          <w:p>
            <w:pPr>
              <w:pStyle w:val="null3"/>
              <w:ind w:right="120" w:firstLine="507"/>
              <w:jc w:val="left"/>
            </w:pPr>
            <w:r>
              <w:rPr>
                <w:rFonts w:ascii="仿宋_GB2312" w:hAnsi="仿宋_GB2312" w:cs="仿宋_GB2312" w:eastAsia="仿宋_GB2312"/>
                <w:sz w:val="21"/>
              </w:rPr>
              <w:t>5、中标人要保持同采购人的密切联系，遇有重大事项及时报告和反馈信息，尊重采购人的意见，接 受采购人的提议、监督和指导。</w:t>
            </w:r>
          </w:p>
          <w:p>
            <w:pPr>
              <w:pStyle w:val="null3"/>
              <w:jc w:val="left"/>
            </w:pPr>
            <w:r>
              <w:rPr>
                <w:rFonts w:ascii="仿宋_GB2312" w:hAnsi="仿宋_GB2312" w:cs="仿宋_GB2312" w:eastAsia="仿宋_GB2312"/>
                <w:sz w:val="21"/>
              </w:rPr>
              <w:t xml:space="preserve">          6、赛事完成后7日内，中标人须向采购人提供赛事活动相关资料，并作为尾款支付的验收依据。材料应包 含：（1）筹备材料（包括实施方案、筹备工作日志、采购文件等材料，纸质版和电子版）  ；（2）秩序 册、成绩册（一式两份原件，纸质版和电子版）；（3）赛事期间的图片和视频两套（刻光盘）；（4）赛 事总结（纸质版和电子版）；（5）物料验收单和赛事验收报告（纸质版和电子版）。</w:t>
            </w:r>
          </w:p>
          <w:p>
            <w:pPr>
              <w:pStyle w:val="null3"/>
              <w:jc w:val="left"/>
            </w:pPr>
          </w:p>
        </w:tc>
      </w:tr>
    </w:tbl>
    <w:p>
      <w:pPr>
        <w:pStyle w:val="null3"/>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1"/>
        </w:rPr>
        <w:t>采购包</w:t>
      </w:r>
      <w:r>
        <w:rPr>
          <w:rFonts w:ascii="仿宋_GB2312" w:hAnsi="仿宋_GB2312" w:cs="仿宋_GB2312" w:eastAsia="仿宋_GB2312"/>
          <w:sz w:val="21"/>
        </w:rPr>
        <w:t>1：</w:t>
      </w:r>
      <w:r>
        <w:br/>
      </w:r>
      <w:r>
        <w:rPr>
          <w:rFonts w:ascii="仿宋_GB2312" w:hAnsi="仿宋_GB2312" w:cs="仿宋_GB2312" w:eastAsia="仿宋_GB2312"/>
          <w:sz w:val="21"/>
        </w:rPr>
        <w:t>（1）服务期限：签订合同之日起至委托业务结束之日止(具体以合同签订为准)。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2）活动地点</w:t>
      </w:r>
      <w:r>
        <w:rPr>
          <w:rFonts w:ascii="仿宋_GB2312" w:hAnsi="仿宋_GB2312" w:cs="仿宋_GB2312" w:eastAsia="仿宋_GB2312"/>
          <w:sz w:val="21"/>
        </w:rPr>
        <w:t>：</w:t>
      </w:r>
      <w:r>
        <w:rPr>
          <w:rFonts w:ascii="仿宋_GB2312" w:hAnsi="仿宋_GB2312" w:cs="仿宋_GB2312" w:eastAsia="仿宋_GB2312"/>
          <w:sz w:val="21"/>
        </w:rPr>
        <w:t>海南省海口市</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采购包</w:t>
      </w:r>
      <w:r>
        <w:rPr>
          <w:rFonts w:ascii="仿宋_GB2312" w:hAnsi="仿宋_GB2312" w:cs="仿宋_GB2312" w:eastAsia="仿宋_GB2312"/>
          <w:sz w:val="21"/>
        </w:rPr>
        <w:t>2：</w:t>
      </w:r>
      <w:r>
        <w:br/>
      </w:r>
      <w:r>
        <w:rPr>
          <w:rFonts w:ascii="仿宋_GB2312" w:hAnsi="仿宋_GB2312" w:cs="仿宋_GB2312" w:eastAsia="仿宋_GB2312"/>
          <w:sz w:val="21"/>
        </w:rPr>
        <w:t>（</w:t>
      </w:r>
      <w:r>
        <w:rPr>
          <w:rFonts w:ascii="仿宋_GB2312" w:hAnsi="仿宋_GB2312" w:cs="仿宋_GB2312" w:eastAsia="仿宋_GB2312"/>
          <w:sz w:val="21"/>
        </w:rPr>
        <w:t>1）服务期限：</w:t>
      </w:r>
      <w:r>
        <w:rPr>
          <w:rFonts w:ascii="仿宋_GB2312" w:hAnsi="仿宋_GB2312" w:cs="仿宋_GB2312" w:eastAsia="仿宋_GB2312"/>
          <w:sz w:val="21"/>
        </w:rPr>
        <w:t>签订合同之日起至委托业务结束之日止(具体以合同签订为准)。</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2）活动地点</w:t>
      </w:r>
      <w:r>
        <w:rPr>
          <w:rFonts w:ascii="仿宋_GB2312" w:hAnsi="仿宋_GB2312" w:cs="仿宋_GB2312" w:eastAsia="仿宋_GB2312"/>
          <w:sz w:val="21"/>
        </w:rPr>
        <w:t>：</w:t>
      </w:r>
      <w:r>
        <w:rPr>
          <w:rFonts w:ascii="仿宋_GB2312" w:hAnsi="仿宋_GB2312" w:cs="仿宋_GB2312" w:eastAsia="仿宋_GB2312"/>
          <w:sz w:val="21"/>
        </w:rPr>
        <w:t>待定</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采购包</w:t>
      </w:r>
      <w:r>
        <w:rPr>
          <w:rFonts w:ascii="仿宋_GB2312" w:hAnsi="仿宋_GB2312" w:cs="仿宋_GB2312" w:eastAsia="仿宋_GB2312"/>
          <w:sz w:val="21"/>
        </w:rPr>
        <w:t>3</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1）服务期限：</w:t>
      </w:r>
      <w:r>
        <w:rPr>
          <w:rFonts w:ascii="仿宋_GB2312" w:hAnsi="仿宋_GB2312" w:cs="仿宋_GB2312" w:eastAsia="仿宋_GB2312"/>
          <w:sz w:val="21"/>
        </w:rPr>
        <w:t>签订合同之日起至委托业务结束之日止(具体以合同签订为准)。</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2）活动地点</w:t>
      </w:r>
      <w:r>
        <w:rPr>
          <w:rFonts w:ascii="仿宋_GB2312" w:hAnsi="仿宋_GB2312" w:cs="仿宋_GB2312" w:eastAsia="仿宋_GB2312"/>
          <w:sz w:val="21"/>
        </w:rPr>
        <w:t>：</w:t>
      </w:r>
      <w:r>
        <w:rPr>
          <w:rFonts w:ascii="仿宋_GB2312" w:hAnsi="仿宋_GB2312" w:cs="仿宋_GB2312" w:eastAsia="仿宋_GB2312"/>
          <w:sz w:val="21"/>
        </w:rPr>
        <w:t>待定</w:t>
      </w:r>
      <w:r>
        <w:rPr>
          <w:rFonts w:ascii="仿宋_GB2312" w:hAnsi="仿宋_GB2312" w:cs="仿宋_GB2312" w:eastAsia="仿宋_GB2312"/>
          <w:sz w:val="21"/>
        </w:rPr>
        <w:t>。</w:t>
      </w:r>
    </w:p>
    <w:p>
      <w:pPr>
        <w:pStyle w:val="null3"/>
        <w:spacing w:before="105" w:after="105"/>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信用记录承诺函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供应商应提交的相关证明材料 资格承诺函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信用记录承诺函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供应商应提交的相关证明材料 资格承诺函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信用记录承诺函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供应商应提交的相关证明材料 资格承诺函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信用记录承诺函 自觉抵制政府采购领域商业贿赂行为承诺书 封面 商业信誉、财务会计制度、缴纳税收和社保的承诺函 具有独立承担民事责任的能力证明文件 投标人承诺函 其他材料 投标函 投标（响应）报价明细表 残疾人福利性单位声明函 供应商应提交的相关证明材料 无重大违法记录声明函 法定代表人资格证明书或法定代表人授权委托书 投标保证金缴纳证明材料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投标（响应）报价明细表 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信用记录承诺函 自觉抵制政府采购领域商业贿赂行为承诺书 封面 商业信誉、财务会计制度、缴纳税收和社保的承诺函 具有独立承担民事责任的能力证明文件 投标人承诺函 其他材料 投标函 投标（响应）报价明细表 残疾人福利性单位声明函 供应商应提交的相关证明材料 无重大违法记录声明函 法定代表人资格证明书或法定代表人授权委托书 投标保证金缴纳证明材料 监狱企业的证明文件 资格承诺函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投标（响应）报价明细表 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信用记录承诺函 自觉抵制政府采购领域商业贿赂行为承诺书 商业信誉、财务会计制度、缴纳税收和社保的承诺函 封面 具有独立承担民事责任的能力证明文件 投标人承诺函 其他材料 投标函 投标（响应）报价明细表 残疾人福利性单位声明函 供应商应提交的相关证明材料 无重大违法记录声明函 法定代表人资格证明书或法定代表人授权委托书 投标保证金缴纳证明材料 监狱企业的证明文件 资格承诺函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投标（响应）报价明细表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技术部分70.00分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总体实施方案</w:t>
            </w:r>
          </w:p>
        </w:tc>
        <w:tc>
          <w:tcPr>
            <w:tcW w:type="dxa" w:w="2492"/>
          </w:tcPr>
          <w:p>
            <w:pPr>
              <w:pStyle w:val="null3"/>
              <w:jc w:val="both"/>
            </w:pPr>
            <w:r>
              <w:rPr>
                <w:rFonts w:ascii="仿宋_GB2312" w:hAnsi="仿宋_GB2312" w:cs="仿宋_GB2312" w:eastAsia="仿宋_GB2312"/>
              </w:rPr>
              <w:t>根据投标人提供的总体实施方案进行综合评审，内容包含但不限于：赛事基本信息、赛事统筹规划、执行工作计划安排、赛事特色亮点规划、竞赛保障方案、报名工作方案等。 1、总体实施方案完全涵盖以上内容、且高于项目采购需求、科学合理、可操作性强，赛事组织工作科学安全，环节设置顺畅合理，符合赛事相关标准的得9分； 2、总体实施方案能够满足项目采购需求、具有可操作性强，赛事组织工作及环节设置能够保证赛事顺利举办，符合赛事相关标准的得7分； 3、总体实施方案基本满足项目采购需求、可操作一般，赛事组织工作及环节设置能够保证赛事举办，基本符合赛事相关标准的得5分； 4、方案虽然存在缺陷，但基本满足采购需求的得3分； 5、方案存在严重缺陷，不能够满足采购需求，或者不提供的得0分。</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后勤保障方案</w:t>
            </w:r>
          </w:p>
        </w:tc>
        <w:tc>
          <w:tcPr>
            <w:tcW w:type="dxa" w:w="2492"/>
          </w:tcPr>
          <w:p>
            <w:pPr>
              <w:pStyle w:val="null3"/>
              <w:jc w:val="both"/>
            </w:pPr>
            <w:r>
              <w:rPr>
                <w:rFonts w:ascii="仿宋_GB2312" w:hAnsi="仿宋_GB2312" w:cs="仿宋_GB2312" w:eastAsia="仿宋_GB2312"/>
              </w:rPr>
              <w:t>根据投标人编制的后勤保障方案进行综合评审，内容包括但不限于：基础服务保障、安全与秩序维护、设施与物资管理、人员管理与服务、其他专项服务等。 1、后勤保障方案完全涵盖以上内容、且高于项目采购需求，方案科学合理，可操作性强，符合赛事特点，能够保证赛事顺利举办的得9分； 2、后勤保障方案能够满足项目采购需求、较科学合理，可操作性较强，较符合赛事特点的得7分； 3、后勤保障方案基本满足项目采购需求、基本符合赛事特点，方案可操作性一般，基本够保证赛事举办的得5分； 4、方案虽然存在缺陷，基本满足采购需求的得3分； 5、方案存在严重缺陷，不能够满足采购需求，或者不提供的得0分。</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活动应急预案</w:t>
            </w:r>
          </w:p>
        </w:tc>
        <w:tc>
          <w:tcPr>
            <w:tcW w:type="dxa" w:w="2492"/>
          </w:tcPr>
          <w:p>
            <w:pPr>
              <w:pStyle w:val="null3"/>
              <w:jc w:val="both"/>
            </w:pPr>
            <w:r>
              <w:rPr>
                <w:rFonts w:ascii="仿宋_GB2312" w:hAnsi="仿宋_GB2312" w:cs="仿宋_GB2312" w:eastAsia="仿宋_GB2312"/>
              </w:rPr>
              <w:t>根据投标人提供的赛事活动应急方案进行综合评审，包含但不限于：保障措施及处置流程、天气影响应急方案、紧急疏散应急预案、现场搭建应急管理方案、突发公共事件的应急响应、其他应急应对方案等。 1、活动应急预案细致全面，处置流程科学，应急预案合理的得7分； 2、活动应急预案基本内容完整，具有可操作的处置流程，可实施的应对方法的得5分； 3、方案虽然存在缺陷，但具有一定的可实施性的的得3分； 4、方案存在严重缺陷，不具有可实施性，或者不提供的得0分。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活动策划方案</w:t>
            </w:r>
          </w:p>
        </w:tc>
        <w:tc>
          <w:tcPr>
            <w:tcW w:type="dxa" w:w="2492"/>
          </w:tcPr>
          <w:p>
            <w:pPr>
              <w:pStyle w:val="null3"/>
              <w:jc w:val="both"/>
            </w:pPr>
            <w:r>
              <w:rPr>
                <w:rFonts w:ascii="仿宋_GB2312" w:hAnsi="仿宋_GB2312" w:cs="仿宋_GB2312" w:eastAsia="仿宋_GB2312"/>
              </w:rPr>
              <w:t>根据投标人对该活动的执行策划方案主题（要求符合海南自然和人文特征）进行综合评审，包含但不限于：赛事主题口号、赛事目标、赛事亮点、配套活动等。 1、活动策划方案全面符合海南自然和人文特征，赛事主题口号高度贴合本项赛事，赛事目标明确并具有对应的实施内容，具有多重亮点，配套活动丰富的得7分； 2、活动策划方案能够符合海南自然和人文特征，赛事主题口号能够贴合本项赛事，能够达成赛事目标，具有配套的活动的得5分； 3、方案虽然存在缺陷，但具有一定的可实施性的的得3分； 4、方案存在严重缺陷，不具有可实施性，或者不提供的得0分。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宣传推广方案</w:t>
            </w:r>
          </w:p>
        </w:tc>
        <w:tc>
          <w:tcPr>
            <w:tcW w:type="dxa" w:w="2492"/>
          </w:tcPr>
          <w:p>
            <w:pPr>
              <w:pStyle w:val="null3"/>
              <w:jc w:val="both"/>
            </w:pPr>
            <w:r>
              <w:rPr>
                <w:rFonts w:ascii="仿宋_GB2312" w:hAnsi="仿宋_GB2312" w:cs="仿宋_GB2312" w:eastAsia="仿宋_GB2312"/>
              </w:rPr>
              <w:t>根据投标人对该活动的宣传推广方案进行综合评审，包含但不限于：赛事背景及目标、媒体宣传人员配置、宣传渠道等多方位、多角度、多渠道、多形式媒体宣传报道、赛事组织与筹备、舆 情应对及处理等。 1、宣传推广方案及实施计划、高于项目采购需求、科学合理、可操作性强、媒体宣传人员配备力量充足、宣传能够覆盖国内大部分主流媒体，媒体传播策划内容精准、传播渠道广、合作媒体矩阵强大，更便于执行的得7分； 2、媒体宣传推广方案及实施计划、能够满足项目采购需求、合理可操作、媒体宣传人员配备基本满足、宣传能够覆盖国内一些主流媒体，媒体传播策划内容准确的得5分； 3、方案虽然存在缺陷，基本满足采购需求的得3分； 4、方案存在严重缺陷，不能够满足采购需求，或者不提供的得0分。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安全保卫方案</w:t>
            </w:r>
          </w:p>
        </w:tc>
        <w:tc>
          <w:tcPr>
            <w:tcW w:type="dxa" w:w="2492"/>
          </w:tcPr>
          <w:p>
            <w:pPr>
              <w:pStyle w:val="null3"/>
              <w:jc w:val="both"/>
            </w:pPr>
            <w:r>
              <w:rPr>
                <w:rFonts w:ascii="仿宋_GB2312" w:hAnsi="仿宋_GB2312" w:cs="仿宋_GB2312" w:eastAsia="仿宋_GB2312"/>
              </w:rPr>
              <w:t>根据投标人提供的赛事活动安全保卫方案进行综合评审，包含但不限于：赛事安保职责划分方案、主会场安保方案、赛道安保方案、安全维稳方案、危机管理突发事件处置方案、安全器材配备等。 1、安全保卫方案细致合理，职责划分较为明确，物资、人力配置科学，应急预案合理的得7分； 2、安全保卫方案及对应措施一般，职责划分基本清晰，具有基本的物资、人力配置的得5分； 3、方案虽然存在缺陷，但具有一定的可实施性的的得3分； 4、方案存在严重缺陷，不具有可实施性，或者不提供的得0分。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医疗救护方案</w:t>
            </w:r>
          </w:p>
        </w:tc>
        <w:tc>
          <w:tcPr>
            <w:tcW w:type="dxa" w:w="2492"/>
          </w:tcPr>
          <w:p>
            <w:pPr>
              <w:pStyle w:val="null3"/>
              <w:jc w:val="both"/>
            </w:pPr>
            <w:r>
              <w:rPr>
                <w:rFonts w:ascii="仿宋_GB2312" w:hAnsi="仿宋_GB2312" w:cs="仿宋_GB2312" w:eastAsia="仿宋_GB2312"/>
              </w:rPr>
              <w:t>根据投标人提供的赛事活动医疗救护方案进行综合评审，包含但不限于：赛事综合医疗救护体系、物资及人力配置合理性、医疗应急预案、选手健康要求等。 1、医疗救护方案及对应措施细致，救护体系全面，物资、人力配置科学，应急预案合理的得7分； 2、 医疗救护方案及对应措施一般，具有相对完整的救护体系，具有基本的物资、人力配置的得5分； 3、方案虽然存在缺陷，但具有一定的可实施性的的得3分； 4、方案存在严重缺陷，不具有可实施性，或者不提供的得0分。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活动运营团队</w:t>
            </w:r>
          </w:p>
        </w:tc>
        <w:tc>
          <w:tcPr>
            <w:tcW w:type="dxa" w:w="2492"/>
          </w:tcPr>
          <w:p>
            <w:pPr>
              <w:pStyle w:val="null3"/>
              <w:jc w:val="both"/>
            </w:pPr>
            <w:r>
              <w:rPr>
                <w:rFonts w:ascii="仿宋_GB2312" w:hAnsi="仿宋_GB2312" w:cs="仿宋_GB2312" w:eastAsia="仿宋_GB2312"/>
              </w:rPr>
              <w:t>根据投标人提供的拟派项目团队方案进行综合评审，包括但不限于：组织管理机构设置、人员配置、分工合理性等。 1、活动运营团队组织管理机构设置科学，分工合理，人员配置充分且具有丰富的相关经验的得7分； 2、活动运营团队组织管理机构设置基本完整全面，分工合理，人员配置能够满足采购需求的得5分； 3、方案虽然存在缺陷，但基本满足采购需求的得3分； 4、方案存在严重缺陷，不能够满足采购需求，或者不提供的得0分。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赛事搭建规划方案</w:t>
            </w:r>
          </w:p>
        </w:tc>
        <w:tc>
          <w:tcPr>
            <w:tcW w:type="dxa" w:w="2492"/>
          </w:tcPr>
          <w:p>
            <w:pPr>
              <w:pStyle w:val="null3"/>
              <w:jc w:val="both"/>
            </w:pPr>
            <w:r>
              <w:rPr>
                <w:rFonts w:ascii="仿宋_GB2312" w:hAnsi="仿宋_GB2312" w:cs="仿宋_GB2312" w:eastAsia="仿宋_GB2312"/>
              </w:rPr>
              <w:t>根据投标人对该赛事搭建规划方案进行综合评审，包含但不限于：场地搭建规划、赛事目标与主题、技术支持与平台建设等。 1、方案完全涵盖以上内容、且高于项目采购需求，搭建规划科学合理，可操作性强，符合赛事特点，能够保证赛事顺利举办的得5分； 2、方案基本涵盖以上内容能满足项目采购需求、较科学合理，可操作性较强，较符合赛事特点的得3分； 3、方案虽然存在缺陷，基本满足采购需求的得1分； 4、方案存在严重缺陷，不能够满足采购需求，或者不提供的得0分。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市场开发方案</w:t>
            </w:r>
          </w:p>
        </w:tc>
        <w:tc>
          <w:tcPr>
            <w:tcW w:type="dxa" w:w="2492"/>
          </w:tcPr>
          <w:p>
            <w:pPr>
              <w:pStyle w:val="null3"/>
              <w:jc w:val="both"/>
            </w:pPr>
            <w:r>
              <w:rPr>
                <w:rFonts w:ascii="仿宋_GB2312" w:hAnsi="仿宋_GB2312" w:cs="仿宋_GB2312" w:eastAsia="仿宋_GB2312"/>
              </w:rPr>
              <w:t>根据投标人市场招商方案进行综合评审，包含但不限于：赛事人群定位分析、配套活动资源、赞助商权益资源设计、市场开发成果案例展示等。 1、市场开发方案全面，内容详实，配套资源丰富，设计科学合理，具有针对性的得5分； 2、市场开发方案基本全面详实，配套资源一般，设计基本合理，有一定的针对性的得3分； 3、方案虽然存在缺陷，但具有一定的可实施性的的得1分； 4、方案存在严重缺陷，不具有可实施性，或者不提供的得0分。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2022年1月1日（以合同签订时间为准）以来，每提供一项赛事经验的项目业绩得4分，满分20分。 证明材料：提供合同关键页复印件（包括但不限于合同名称页、合同主要内容页、合同签订日期页、合同双方签字盖章页），并加盖投标人公章，否则不得分。</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 残疾人福利性单位声明函 监狱企业的证明文件</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技术部分70.00分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总体实施方案</w:t>
            </w:r>
          </w:p>
        </w:tc>
        <w:tc>
          <w:tcPr>
            <w:tcW w:type="dxa" w:w="2492"/>
          </w:tcPr>
          <w:p>
            <w:pPr>
              <w:pStyle w:val="null3"/>
              <w:jc w:val="both"/>
            </w:pPr>
            <w:r>
              <w:rPr>
                <w:rFonts w:ascii="仿宋_GB2312" w:hAnsi="仿宋_GB2312" w:cs="仿宋_GB2312" w:eastAsia="仿宋_GB2312"/>
              </w:rPr>
              <w:t>根据投标人提供的总体实施方案进行综合评审，内容包含但不限于：赛事基本信息、赛事统筹规划、执行工作计划安排、赛事特色亮点规划、竞赛保障方案、报名工作方案等。 1、总体实施方案完全涵盖以上内容、且高于项目采购需求、科学合理、可操作性强，赛事组织工作科学安全，环节设置顺畅合理，符合赛事相关标准的得9分； 2、总体实施方案能够满足项目采购需求、具有可操作性强，赛事组织工作及环节设置能够保证赛事顺利举办，符合赛事相关标准的得7分； 3、总体实施方案基本满足项目采购需求、可操作一般，赛事组织工作及环节设置能够保证赛事举办，基本符合赛事相关标准的得5分； 4、方案虽然存在缺陷，但基本满足采购需求的得3分； 5、方案存在严重缺陷，不能够满足采购需求，或者不提供的得0分。</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后勤保障方案</w:t>
            </w:r>
          </w:p>
        </w:tc>
        <w:tc>
          <w:tcPr>
            <w:tcW w:type="dxa" w:w="2492"/>
          </w:tcPr>
          <w:p>
            <w:pPr>
              <w:pStyle w:val="null3"/>
              <w:jc w:val="both"/>
            </w:pPr>
            <w:r>
              <w:rPr>
                <w:rFonts w:ascii="仿宋_GB2312" w:hAnsi="仿宋_GB2312" w:cs="仿宋_GB2312" w:eastAsia="仿宋_GB2312"/>
              </w:rPr>
              <w:t>根据投标人编制的后勤保障方案进行综合评审，内容包括但不限于：基础服务保障、安全与秩序维护、设施与物资管理、人员管理与服务、其他专项服务等。 1、后勤保障方案完全涵盖以上内容、且高于项目采购需求，方案科学合理，可操作性强，符合赛事特点，能够保证赛事顺利举办的得9分； 2、后勤保障方案能够满足项目采购需求、较科学合理，可操作性较强，较符合赛事特点的得7分； 3、后勤保障方案基本满足项目采购需求、基本符合赛事特点，方案可操作性一般，基本够保证赛事举办的得5分； 4、方案虽然存在缺陷，基本满足采购需求的得3分； 5、方案存在严重缺陷，不能够满足采购需求，或者不提供的得0分。</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活动应急预案</w:t>
            </w:r>
          </w:p>
        </w:tc>
        <w:tc>
          <w:tcPr>
            <w:tcW w:type="dxa" w:w="2492"/>
          </w:tcPr>
          <w:p>
            <w:pPr>
              <w:pStyle w:val="null3"/>
              <w:jc w:val="both"/>
            </w:pPr>
            <w:r>
              <w:rPr>
                <w:rFonts w:ascii="仿宋_GB2312" w:hAnsi="仿宋_GB2312" w:cs="仿宋_GB2312" w:eastAsia="仿宋_GB2312"/>
              </w:rPr>
              <w:t>根据投标人提供的赛事活动应急方案进行综合评审，包含但不限于：保障措施及处置流程、天气影响应急方案、紧急疏散应急预案、现场搭建应急管理方案、突发公共事件的应急响应、其他应急应对方案等。 1、活动应急预案细致全面，处置流程科学，应急预案合理的得7分； 2、活动应急预案基本内容完整，具有可操作的处置流程，可实施的应对方法的得5分； 3、方案虽然存在缺陷，但具有一定的可实施性的的得3分； 4、方案存在严重缺陷，不具有可实施性，或者不提供的得0分。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活动策划方案</w:t>
            </w:r>
          </w:p>
        </w:tc>
        <w:tc>
          <w:tcPr>
            <w:tcW w:type="dxa" w:w="2492"/>
          </w:tcPr>
          <w:p>
            <w:pPr>
              <w:pStyle w:val="null3"/>
              <w:jc w:val="both"/>
            </w:pPr>
            <w:r>
              <w:rPr>
                <w:rFonts w:ascii="仿宋_GB2312" w:hAnsi="仿宋_GB2312" w:cs="仿宋_GB2312" w:eastAsia="仿宋_GB2312"/>
              </w:rPr>
              <w:t>根据投标人对该活动的执行策划方案主题（要求符合海南自然和人文特征）进行综合评审，包含但不限于：赛事主题口号、赛事目标、赛事亮点、配套活动等。 1、活动策划方案全面符合海南自然和人文特征，赛事主题口号高度贴合本项赛事，赛事目标明确并具有对应的实施内容，具有多重亮点，配套活动丰富的得7分； 2、活动策划方案能够符合海南自然和人文特征，赛事主题口号能够贴合本项赛事，能够达成赛事目标，具有配套的活动的得5分； 3、方案虽然存在缺陷，但具有一定的可实施性的的得3分； 4、方案存在严重缺陷，不具有可实施性，或者不提供的得0分。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宣传推广方案</w:t>
            </w:r>
          </w:p>
        </w:tc>
        <w:tc>
          <w:tcPr>
            <w:tcW w:type="dxa" w:w="2492"/>
          </w:tcPr>
          <w:p>
            <w:pPr>
              <w:pStyle w:val="null3"/>
              <w:jc w:val="both"/>
            </w:pPr>
            <w:r>
              <w:rPr>
                <w:rFonts w:ascii="仿宋_GB2312" w:hAnsi="仿宋_GB2312" w:cs="仿宋_GB2312" w:eastAsia="仿宋_GB2312"/>
              </w:rPr>
              <w:t>根据投标人对该活动的宣传推广方案进行综合评审，包含但不限于：赛事背景及目标、媒体宣传人员配置、宣传渠道等多方位、多角度、多渠道、多形式媒体宣传报道、赛事组织与筹备、舆 情应对及处理等。 1、宣传推广方案及实施计划、高于项目采购需求、科学合理、可操作性强、媒体宣传人员配备力量充足、宣传能够覆盖国内大部分主流媒体，媒体传播策划内容精准、传播渠道广、合作媒体矩阵强大，更便于执行的得7分； 2、媒体宣传推广方案及实施计划、能够满足项目采购需求、合理可操作、媒体宣传人员配备基本满足、宣传能够覆盖国内一些主流媒体，媒体传播策划内容准确的得5分； 3、方案虽然存在缺陷，基本满足采购需求的得3分； 4、方案存在严重缺陷，不能够满足采购需求，或者不提供的得0分。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安全保卫方案</w:t>
            </w:r>
          </w:p>
        </w:tc>
        <w:tc>
          <w:tcPr>
            <w:tcW w:type="dxa" w:w="2492"/>
          </w:tcPr>
          <w:p>
            <w:pPr>
              <w:pStyle w:val="null3"/>
              <w:jc w:val="both"/>
            </w:pPr>
            <w:r>
              <w:rPr>
                <w:rFonts w:ascii="仿宋_GB2312" w:hAnsi="仿宋_GB2312" w:cs="仿宋_GB2312" w:eastAsia="仿宋_GB2312"/>
              </w:rPr>
              <w:t>根据投标人提供的赛事活动安全保卫方案进行综合评审，包含但不限于：赛事安保职责划分方案、主会场安保方案、赛道安保方案、安全维稳方案、危机管理突发事件处置方案、安全器材配备等。 1、安全保卫方案细致合理，职责划分较为明确，物资、人力配置科学，应急预案合理的得7分； 2、安全保卫方案及对应措施一般，职责划分基本清晰，具有基本的物资、人力配置的得5分； 3、方案虽然存在缺陷，但具有一定的可实施性的的得3分； 4、方案存在严重缺陷，不具有可实施性，或者不提供的得0分。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医疗救护方案</w:t>
            </w:r>
          </w:p>
        </w:tc>
        <w:tc>
          <w:tcPr>
            <w:tcW w:type="dxa" w:w="2492"/>
          </w:tcPr>
          <w:p>
            <w:pPr>
              <w:pStyle w:val="null3"/>
              <w:jc w:val="both"/>
            </w:pPr>
            <w:r>
              <w:rPr>
                <w:rFonts w:ascii="仿宋_GB2312" w:hAnsi="仿宋_GB2312" w:cs="仿宋_GB2312" w:eastAsia="仿宋_GB2312"/>
              </w:rPr>
              <w:t>根据投标人提供的赛事活动医疗救护方案进行综合评审，包含但不限于：赛事综合医疗救护体系、物资及人力配置合理性、医疗应急预案、选手健康要求等。 1、医疗救护方案及对应措施细致，救护体系全面，物资、人力配置科学，应急预案合理的得7分； 2、 医疗救护方案及对应措施一般，具有相对完整的救护体系，具有基本的物资、人力配置的得5分； 3、方案虽然存在缺陷，但具有一定的可实施性的的得3分； 4、方案存在严重缺陷，不具有可实施性，或者不提供的得0分。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活动运营团队</w:t>
            </w:r>
          </w:p>
        </w:tc>
        <w:tc>
          <w:tcPr>
            <w:tcW w:type="dxa" w:w="2492"/>
          </w:tcPr>
          <w:p>
            <w:pPr>
              <w:pStyle w:val="null3"/>
              <w:jc w:val="both"/>
            </w:pPr>
            <w:r>
              <w:rPr>
                <w:rFonts w:ascii="仿宋_GB2312" w:hAnsi="仿宋_GB2312" w:cs="仿宋_GB2312" w:eastAsia="仿宋_GB2312"/>
              </w:rPr>
              <w:t>根据投标人提供的拟派项目团队方案进行综合评审，包括但不限于：组织管理机构设置、人员配置、分工合理性等。 1、活动运营团队组织管理机构设置科学，分工合理，人员配置充分且具有丰富的相关经验的得7分； 2、活动运营团队组织管理机构设置基本完整全面，分工合理，人员配置能够满足采购需求的得5分； 3、方案虽然存在缺陷，但基本满足采购需求的得3分； 4、方案存在严重缺陷，不能够满足采购需求，或者不提供的得0分。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赛事搭建规划方案</w:t>
            </w:r>
          </w:p>
        </w:tc>
        <w:tc>
          <w:tcPr>
            <w:tcW w:type="dxa" w:w="2492"/>
          </w:tcPr>
          <w:p>
            <w:pPr>
              <w:pStyle w:val="null3"/>
              <w:jc w:val="both"/>
            </w:pPr>
            <w:r>
              <w:rPr>
                <w:rFonts w:ascii="仿宋_GB2312" w:hAnsi="仿宋_GB2312" w:cs="仿宋_GB2312" w:eastAsia="仿宋_GB2312"/>
              </w:rPr>
              <w:t>根据投标人对该赛事搭建规划方案进行综合评审，包含但不限于：场地搭建规划、赛事目标与主题、技术支持与平台建设等。 1、方案完全涵盖以上内容、且高于项目采购需求，搭建规划科学合理，可操作性强，符合赛事特点，能够保证赛事顺利举办的得5分； 2、方案基本涵盖以上内容能满足项目采购需求、较科学合理，可操作性较强，较符合赛事特点的得3分； 3、方案虽然存在缺陷，基本满足采购需求的得1分； 4、方案存在严重缺陷，不能够满足采购需求，或者不提供的得0分。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市场开发方案</w:t>
            </w:r>
          </w:p>
        </w:tc>
        <w:tc>
          <w:tcPr>
            <w:tcW w:type="dxa" w:w="2492"/>
          </w:tcPr>
          <w:p>
            <w:pPr>
              <w:pStyle w:val="null3"/>
              <w:jc w:val="both"/>
            </w:pPr>
            <w:r>
              <w:rPr>
                <w:rFonts w:ascii="仿宋_GB2312" w:hAnsi="仿宋_GB2312" w:cs="仿宋_GB2312" w:eastAsia="仿宋_GB2312"/>
              </w:rPr>
              <w:t>根据投标人市场招商方案进行综合评审，包含但不限于：赛事人群定位分析、配套活动资源、赞助商权益资源设计、市场开发成果案例展示等。 1、市场开发方案全面，内容详实，配套资源丰富，设计科学合理，具有针对性的得5分； 2、市场开发方案基本全面详实，配套资源一般，设计基本合理，有一定的针对性的得3分； 3、方案虽然存在缺陷，但具有一定的可实施性的的得1分； 4、方案存在严重缺陷，不具有可实施性，或者不提供的得0分。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2022年1月1日（以合同签订时间为准）以来，每提供一项赛事经验的项目业绩得4分，满分20分。 证明材料：提供合同关键页复印件（包括但不限于合同名称页、合同主要内容页、合同签订日期页、合同双方签字盖章页），并加盖投标人公章，否则不得分。</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 残疾人福利性单位声明函 监狱企业的证明文件</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技术部分70.00分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总体实施方案</w:t>
            </w:r>
          </w:p>
        </w:tc>
        <w:tc>
          <w:tcPr>
            <w:tcW w:type="dxa" w:w="2492"/>
          </w:tcPr>
          <w:p>
            <w:pPr>
              <w:pStyle w:val="null3"/>
              <w:jc w:val="both"/>
            </w:pPr>
            <w:r>
              <w:rPr>
                <w:rFonts w:ascii="仿宋_GB2312" w:hAnsi="仿宋_GB2312" w:cs="仿宋_GB2312" w:eastAsia="仿宋_GB2312"/>
              </w:rPr>
              <w:t>根据投标人提供的总体实施方案进行综合评审，内容包含但不限于：赛事基本信息、赛事统筹规划、执行工作计划安排、赛事特色亮点规划、竞赛保障方案、报名工作方案等。 1、总体实施方案完全涵盖以上内容、且高于项目采购需求、科学合理、可操作性强，赛事组织工作科学安全，环节设置顺畅合理，符合赛事相关标准的得9分； 2、总体实施方案能够满足项目采购需求、具有可操作性强，赛事组织工作及环节设置能够保证赛事顺利举办，符合赛事相关标准的得7分； 3、总体实施方案基本满足项目采购需求、可操作一般，赛事组织工作及环节设置能够保证赛事举办，基本符合赛事相关标准的得5分； 4、方案虽然存在缺陷，但基本满足采购需求的得3分； 5、方案存在严重缺陷，不能够满足采购需求，或者不提供的得0分。</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后勤保障方案</w:t>
            </w:r>
          </w:p>
        </w:tc>
        <w:tc>
          <w:tcPr>
            <w:tcW w:type="dxa" w:w="2492"/>
          </w:tcPr>
          <w:p>
            <w:pPr>
              <w:pStyle w:val="null3"/>
              <w:jc w:val="both"/>
            </w:pPr>
            <w:r>
              <w:rPr>
                <w:rFonts w:ascii="仿宋_GB2312" w:hAnsi="仿宋_GB2312" w:cs="仿宋_GB2312" w:eastAsia="仿宋_GB2312"/>
              </w:rPr>
              <w:t>根据投标人编制的后勤保障方案进行综合评审，内容包括但不限于：基础服务保障、安全与秩序维护、设施与物资管理、人员管理与服务、其他专项服务等。 1、后勤保障方案完全涵盖以上内容、且高于项目采购需求，方案科学合理，可操作性强，符合赛事特点，能够保证赛事顺利举办的得9分； 2、后勤保障方案能够满足项目采购需求、较科学合理，可操作性较强，较符合赛事特点的得7分； 3、后勤保障方案基本满足项目采购需求、基本符合赛事特点，方案可操作性一般，基本够保证赛事举办的得5分； 4、方案虽然存在缺陷，基本满足采购需求的得3分； 5、方案存在严重缺陷，不能够满足采购需求，或者不提供的得0分。</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活动应急预案</w:t>
            </w:r>
          </w:p>
        </w:tc>
        <w:tc>
          <w:tcPr>
            <w:tcW w:type="dxa" w:w="2492"/>
          </w:tcPr>
          <w:p>
            <w:pPr>
              <w:pStyle w:val="null3"/>
              <w:jc w:val="both"/>
            </w:pPr>
            <w:r>
              <w:rPr>
                <w:rFonts w:ascii="仿宋_GB2312" w:hAnsi="仿宋_GB2312" w:cs="仿宋_GB2312" w:eastAsia="仿宋_GB2312"/>
              </w:rPr>
              <w:t>根据投标人提供的赛事活动应急方案进行综合评审，包含但不限于：保障措施及处置流程、天气影响应急方案、紧急疏散应急预案、现场搭建应急管理方案、突发公共事件的应急响应、其他应急应对方案等。 1、活动应急预案细致全面，处置流程科学，应急预案合理的得7分； 2、活动应急预案基本内容完整，具有可操作的处置流程，可实施的应对方法的得5分； 3、方案虽然存在缺陷，但具有一定的可实施性的的得3分； 4、方案存在严重缺陷，不具有可实施性，或者不提供的得0分。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活动策划方案</w:t>
            </w:r>
          </w:p>
        </w:tc>
        <w:tc>
          <w:tcPr>
            <w:tcW w:type="dxa" w:w="2492"/>
          </w:tcPr>
          <w:p>
            <w:pPr>
              <w:pStyle w:val="null3"/>
              <w:jc w:val="both"/>
            </w:pPr>
            <w:r>
              <w:rPr>
                <w:rFonts w:ascii="仿宋_GB2312" w:hAnsi="仿宋_GB2312" w:cs="仿宋_GB2312" w:eastAsia="仿宋_GB2312"/>
              </w:rPr>
              <w:t>根据投标人对该活动的执行策划方案主题（要求符合海南自然和人文特征）进行综合评审，包含但不限于：赛事主题口号、赛事目标、赛事亮点、配套活动等。 1、活动策划方案全面符合海南自然和人文特征，赛事主题口号高度贴合本项赛事，赛事目标明确并具有对应的实施内容，具有多重亮点，配套活动丰富的得7分； 2、活动策划方案能够符合海南自然和人文特征，赛事主题口号能够贴合本项赛事，能够达成赛事目标，具有配套的活动的得5分； 3、方案虽然存在缺陷，但具有一定的可实施性的的得3分； 4、方案存在严重缺陷，不具有可实施性，或者不提供的得0分。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宣传推广方案</w:t>
            </w:r>
          </w:p>
        </w:tc>
        <w:tc>
          <w:tcPr>
            <w:tcW w:type="dxa" w:w="2492"/>
          </w:tcPr>
          <w:p>
            <w:pPr>
              <w:pStyle w:val="null3"/>
              <w:jc w:val="both"/>
            </w:pPr>
            <w:r>
              <w:rPr>
                <w:rFonts w:ascii="仿宋_GB2312" w:hAnsi="仿宋_GB2312" w:cs="仿宋_GB2312" w:eastAsia="仿宋_GB2312"/>
              </w:rPr>
              <w:t>根据投标人对该活动的宣传推广方案进行综合评审，包含但不限于：赛事背景及目标、媒体宣传人员配置、宣传渠道等多方位、多角度、多渠道、多形式媒体宣传报道、赛事组织与筹备、舆 情应对及处理等。 1、宣传推广方案及实施计划、高于项目采购需求、科学合理、可操作性强、媒体宣传人员配备力量充足、宣传能够覆盖国内大部分主流媒体，媒体传播策划内容精准、传播渠道广、合作媒体矩阵强大，更便于执行的得7分； 2、媒体宣传推广方案及实施计划、能够满足项目采购需求、合理可操作、媒体宣传人员配备基本满足、宣传能够覆盖国内一些主流媒体，媒体传播策划内容准确的得5分； 3、方案虽然存在缺陷，基本满足采购需求的得3分； 4、方案存在严重缺陷，不能够满足采购需求，或者不提供的得0分。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安全保卫方案</w:t>
            </w:r>
          </w:p>
        </w:tc>
        <w:tc>
          <w:tcPr>
            <w:tcW w:type="dxa" w:w="2492"/>
          </w:tcPr>
          <w:p>
            <w:pPr>
              <w:pStyle w:val="null3"/>
              <w:jc w:val="both"/>
            </w:pPr>
            <w:r>
              <w:rPr>
                <w:rFonts w:ascii="仿宋_GB2312" w:hAnsi="仿宋_GB2312" w:cs="仿宋_GB2312" w:eastAsia="仿宋_GB2312"/>
              </w:rPr>
              <w:t>根据投标人提供的赛事活动安全保卫方案进行综合评审，包含但不限于：赛事安保职责划分方案、主会场安保方案、赛道安保方案、安全维稳方案、危机管理突发事件处置方案、安全器材配备等。 1、安全保卫方案细致合理，职责划分较为明确，物资、人力配置科学，应急预案合理的得7分； 2、安全保卫方案及对应措施一般，职责划分基本清晰，具有基本的物资、人力配置的得5分； 3、方案虽然存在缺陷，但具有一定的可实施性的的得3分； 4、方案存在严重缺陷，不具有可实施性，或者不提供的得0分。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医疗救护方案</w:t>
            </w:r>
          </w:p>
        </w:tc>
        <w:tc>
          <w:tcPr>
            <w:tcW w:type="dxa" w:w="2492"/>
          </w:tcPr>
          <w:p>
            <w:pPr>
              <w:pStyle w:val="null3"/>
              <w:jc w:val="both"/>
            </w:pPr>
            <w:r>
              <w:rPr>
                <w:rFonts w:ascii="仿宋_GB2312" w:hAnsi="仿宋_GB2312" w:cs="仿宋_GB2312" w:eastAsia="仿宋_GB2312"/>
              </w:rPr>
              <w:t>根据投标人提供的赛事活动医疗救护方案进行综合评审，包含但不限于：赛事综合医疗救护体系、物资及人力配置合理性、医疗应急预案、选手健康要求等。 1、医疗救护方案及对应措施细致，救护体系全面，物资、人力配置科学，应急预案合理的得7分； 2、 医疗救护方案及对应措施一般，具有相对完整的救护体系，具有基本的物资、人力配置的得5分； 3、方案虽然存在缺陷，但具有一定的可实施性的的得3分； 4、方案存在严重缺陷，不具有可实施性，或者不提供的得0分。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活动运营团队</w:t>
            </w:r>
          </w:p>
        </w:tc>
        <w:tc>
          <w:tcPr>
            <w:tcW w:type="dxa" w:w="2492"/>
          </w:tcPr>
          <w:p>
            <w:pPr>
              <w:pStyle w:val="null3"/>
              <w:jc w:val="both"/>
            </w:pPr>
            <w:r>
              <w:rPr>
                <w:rFonts w:ascii="仿宋_GB2312" w:hAnsi="仿宋_GB2312" w:cs="仿宋_GB2312" w:eastAsia="仿宋_GB2312"/>
              </w:rPr>
              <w:t>根据投标人提供的拟派项目团队方案进行综合评审，包括但不限于：组织管理机构设置、人员配置、分工合理性等。 1、活动运营团队组织管理机构设置科学，分工合理，人员配置充分且具有丰富的相关经验的得7分； 2、活动运营团队组织管理机构设置基本完整全面，分工合理，人员配置能够满足采购需求的得5分； 3、方案虽然存在缺陷，但基本满足采购需求的得3分； 4、方案存在严重缺陷，不能够满足采购需求，或者不提供的得0分。</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赛事搭建规划方案</w:t>
            </w:r>
          </w:p>
        </w:tc>
        <w:tc>
          <w:tcPr>
            <w:tcW w:type="dxa" w:w="2492"/>
          </w:tcPr>
          <w:p>
            <w:pPr>
              <w:pStyle w:val="null3"/>
              <w:jc w:val="both"/>
            </w:pPr>
            <w:r>
              <w:rPr>
                <w:rFonts w:ascii="仿宋_GB2312" w:hAnsi="仿宋_GB2312" w:cs="仿宋_GB2312" w:eastAsia="仿宋_GB2312"/>
              </w:rPr>
              <w:t>根据投标人对该赛事搭建规划方案进行综合评审，包含但不限于：场地搭建规划、赛事目标与主题、技术支持与平台建设等。 1、方案完全涵盖以上内容、且高于项目采购需求，搭建规划科学合理，可操作性强，符合赛事特点，能够保证赛事顺利举办的得5分； 2、方案基本涵盖以上内容能满足项目采购需求、较科学合理，可操作性较强，较符合赛事特点的得3分； 3、方案虽然存在缺陷，基本满足采购需求的得1分； 4、方案存在严重缺陷，不能够满足采购需求，或者不提供的得0分。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市场开发方案</w:t>
            </w:r>
          </w:p>
        </w:tc>
        <w:tc>
          <w:tcPr>
            <w:tcW w:type="dxa" w:w="2492"/>
          </w:tcPr>
          <w:p>
            <w:pPr>
              <w:pStyle w:val="null3"/>
              <w:jc w:val="both"/>
            </w:pPr>
            <w:r>
              <w:rPr>
                <w:rFonts w:ascii="仿宋_GB2312" w:hAnsi="仿宋_GB2312" w:cs="仿宋_GB2312" w:eastAsia="仿宋_GB2312"/>
              </w:rPr>
              <w:t>根据投标人市场招商方案进行综合评审，包含但不限于：赛事人群定位分析、配套活动资源、赞助商权益资源设计、市场开发成果案例展示等。 1、市场开发方案全面，内容详实，配套资源丰富，设计科学合理，具有针对性的得5分； 2、市场开发方案基本全面详实，配套资源一般，设计基本合理，有一定的针对性的得3分； 3、方案虽然存在缺陷，但具有一定的可实施性的的得1分； 4、方案存在严重缺陷，不具有可实施性，或者不提供的得0分。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2022年1月1日（以合同签订时间为准）以来，每提供一项赛事经验的项目业绩得4分，满分20分。 证明材料：提供合同关键页复印件（包括但不限于合同名称页、合同主要内容页、合同签订日期页、合同双方签字盖章页），并加盖投标人公章，否则不得分。</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HNCY-2025-009-1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2025年武术赛事活动运营项目(二次)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第五届海南国际武术大赛</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第五届海南国际武术大赛</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802000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HNCY-2025-009-1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2025年武术赛事活动运营项目(二次)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亚洲中学生武术锦标赛</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亚洲中学生武术锦标赛</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600000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HNCY-2025-009-1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2025年武术赛事活动运营项目(二次)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中国大学生武术长短兵锦标赛</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中国大学生武术长短兵锦标赛</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500000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详见附件：信用记录承诺函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详见附件：信用记录承诺函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详见附件：信用记录承诺函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详见附件：资格承诺函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