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全省医疗散单集中审核服务项目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[HNXJ]20250300001[CS]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海南省社会保险服务中心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海南鑫晶咨询建设有限公司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海南省社会保险服务中心</w:t>
      </w:r>
      <w:r>
        <w:rPr>
          <w:rFonts w:ascii="仿宋_GB2312" w:hAnsi="仿宋_GB2312" w:cs="仿宋_GB2312" w:eastAsia="仿宋_GB2312"/>
        </w:rPr>
        <w:t xml:space="preserve"> 的委托， </w:t>
      </w:r>
      <w:r>
        <w:rPr>
          <w:rFonts w:ascii="仿宋_GB2312" w:hAnsi="仿宋_GB2312" w:cs="仿宋_GB2312" w:eastAsia="仿宋_GB2312"/>
        </w:rPr>
        <w:t>海南鑫晶咨询建设有限公司</w:t>
      </w:r>
      <w:r>
        <w:rPr>
          <w:rFonts w:ascii="仿宋_GB2312" w:hAnsi="仿宋_GB2312" w:cs="仿宋_GB2312" w:eastAsia="仿宋_GB2312"/>
        </w:rPr>
        <w:t xml:space="preserve"> 对 </w:t>
      </w:r>
      <w:r>
        <w:rPr>
          <w:rFonts w:ascii="仿宋_GB2312" w:hAnsi="仿宋_GB2312" w:cs="仿宋_GB2312" w:eastAsia="仿宋_GB2312"/>
        </w:rPr>
        <w:t>全省医疗散单集中审核服务项目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[HNXJ]20250300001[CS]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全省医疗散单集中审核服务项目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3,400,000.00元</w:t>
      </w:r>
      <w:r>
        <w:rPr>
          <w:rFonts w:ascii="仿宋_GB2312" w:hAnsi="仿宋_GB2312" w:cs="仿宋_GB2312" w:eastAsia="仿宋_GB2312"/>
        </w:rPr>
        <w:t>叁佰肆拾万元整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自签订之日起至 2025年12月 31 日止,合同服务期限范围涵盖 2025年1月1日至2025 年 12 月 31 日止发生的业务。</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海南省社会保险服务中心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0898-65356103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海南鑫晶咨询建设有限公司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海南省海口市琼山区凤翔街道办椰海大道11号祥昌花园D1栋公寓楼4-6层D1-D-05房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0898-66976040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代理服务费收费标准：以琼价费管【2011】225号文件有关规定计算收取代理费用。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1、签字和（或） 盖章要求： 1.1 电子标盖章要求：使用 CA 锁在响应文件制作工具中逐页加盖单位公章。 1.2 电子标签字以下四种形式之一均有效：（1）响应文件制 作工具中加盖签名章或签字章；（2）响应文件制作工具中使用“手写签名”签字； （ 3）响应文件打印为文本签字后扫描上传；（4）响应文件打印为文本盖签名章或签字章后扫描上传。1.3 电子系统中所涉及签章均可以是加盖单位公章。 1.4由委托代理人签字的，投标文件应附有法定代表人授权书。因投标人原因导致无法读取电子版投标文件，视为无效投标。 2、供应商需对其在响应文件中提供的材料的真实性、合法性、完整性、有效性作出承诺。 证明材料：响应文件内须提供供应商根据上述内容作出的承诺函并加盖公章，格式自拟。 3、开标注意事项：本项目为线上不见面开评标，各供应商无需到开标现场，供应商应当在响应截止时间前将签字盖章版的响应文件加密上传至海南省政府采购智慧云平台，并于响应截止时间前30分内登录系统完成签到，签到时请正确填写授权委托人信息，委托人电话要保持畅通，以便通知磋商时间及最终报价时间等信息。 4、中标单位（成交供应商） 须提供正本 1 份、副本 2 份的纸质版响应文件用于资料汇总。5、政府采购监督管理部门：海南省财政厅 0898-68503236。</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联系电话：0898-65356103</w:t>
      </w:r>
    </w:p>
    <w:p>
      <w:pPr>
        <w:pStyle w:val="null3"/>
        <w:jc w:val="left"/>
      </w:pPr>
      <w:r>
        <w:rPr>
          <w:rFonts w:ascii="仿宋_GB2312" w:hAnsi="仿宋_GB2312" w:cs="仿宋_GB2312" w:eastAsia="仿宋_GB2312"/>
        </w:rPr>
        <w:t>地址：海南省海口市美兰区金坡路4号</w:t>
      </w:r>
    </w:p>
    <w:p>
      <w:pPr>
        <w:pStyle w:val="null3"/>
        <w:jc w:val="left"/>
      </w:pPr>
      <w:r>
        <w:rPr>
          <w:rFonts w:ascii="仿宋_GB2312" w:hAnsi="仿宋_GB2312" w:cs="仿宋_GB2312" w:eastAsia="仿宋_GB2312"/>
        </w:rPr>
        <w:t>邮编：571000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b/>
          <w:color w:val="000000"/>
        </w:rPr>
        <w:t>1.1、项目背景</w:t>
      </w:r>
    </w:p>
    <w:p>
      <w:pPr>
        <w:pStyle w:val="null3"/>
        <w:ind w:firstLine="480"/>
        <w:jc w:val="left"/>
      </w:pPr>
      <w:r>
        <w:rPr>
          <w:rFonts w:ascii="仿宋_GB2312" w:hAnsi="仿宋_GB2312" w:cs="仿宋_GB2312" w:eastAsia="仿宋_GB2312"/>
          <w:sz w:val="24"/>
        </w:rPr>
        <w:t>为方便参保人异地就医，进一步解决参保人散单报销问题，我省开展全省医疗散单集中审核工作，实现</w:t>
      </w:r>
      <w:r>
        <w:rPr>
          <w:rFonts w:ascii="仿宋_GB2312" w:hAnsi="仿宋_GB2312" w:cs="仿宋_GB2312" w:eastAsia="仿宋_GB2312"/>
          <w:sz w:val="24"/>
        </w:rPr>
        <w:t>“全省通办”，现阶段常态化落实好全省散单费用统一集中审核机制，持续优化完善流程，提升精细化管理服务效能。目前，全省异地就医手工报销散单量全年约4万余份，需专业人员按时按质完成零散单据费用明细审核录入医疗保障信息平台实现智能化审核，继续由采购人委托第三方，第三方审核能够减轻负担，提高审核效率，同时确保审核结果的准确性和公正性。此外，专业的第三方服务提供商通常具有丰富的经验和先进的技术，集中初审、复审、各市县经办终审、结算、复核，统一拨付，能够进一步提升经办效率，确保基金安全。</w:t>
      </w:r>
    </w:p>
    <w:p>
      <w:pPr>
        <w:pStyle w:val="null3"/>
        <w:ind w:firstLine="480"/>
        <w:jc w:val="left"/>
      </w:pPr>
      <w:r>
        <w:rPr>
          <w:rFonts w:ascii="仿宋_GB2312" w:hAnsi="仿宋_GB2312" w:cs="仿宋_GB2312" w:eastAsia="仿宋_GB2312"/>
          <w:sz w:val="24"/>
        </w:rPr>
        <w:t>根据《中共中央国务院关于深化医疗保障制度改革的意见》（中发〔</w:t>
      </w:r>
      <w:r>
        <w:rPr>
          <w:rFonts w:ascii="仿宋_GB2312" w:hAnsi="仿宋_GB2312" w:cs="仿宋_GB2312" w:eastAsia="仿宋_GB2312"/>
          <w:sz w:val="24"/>
        </w:rPr>
        <w:t>2020〕5号）、《医疗保障基金使用监督管理条例》（国务院令735），以及我省医保基金统收统支相关文件要求，创新医保经办模式，探索第三方购买服务形式，委托相关专业团队开展深层次专业化的医疗费用散单审核服务。在确保基金安全和有效监管的前提下，以政府购买服务的方式委托具有资质的社会机构等社会力量参与基本医保经办服务，依托信息平台进行散单费用明细录入和审核标准化工作，提供全省医疗费用零散单据的经办服务，进一步提升我省医保经办机构精细化管理服务效能。</w:t>
      </w:r>
    </w:p>
    <w:p>
      <w:pPr>
        <w:pStyle w:val="null3"/>
        <w:ind w:firstLine="482"/>
        <w:jc w:val="left"/>
      </w:pPr>
      <w:r>
        <w:rPr>
          <w:rFonts w:ascii="仿宋_GB2312" w:hAnsi="仿宋_GB2312" w:cs="仿宋_GB2312" w:eastAsia="仿宋_GB2312"/>
          <w:sz w:val="24"/>
          <w:b/>
        </w:rPr>
        <w:t>1.2、指导思想</w:t>
      </w:r>
    </w:p>
    <w:p>
      <w:pPr>
        <w:pStyle w:val="null3"/>
        <w:ind w:firstLine="480"/>
        <w:jc w:val="left"/>
      </w:pPr>
      <w:r>
        <w:rPr>
          <w:rFonts w:ascii="仿宋_GB2312" w:hAnsi="仿宋_GB2312" w:cs="仿宋_GB2312" w:eastAsia="仿宋_GB2312"/>
          <w:sz w:val="24"/>
        </w:rPr>
        <w:t>以新时代中国特色社会主义思想为指导，全面深入贯彻落实党的二十大精神，坚持以人民为中心的发展思想，围绕</w:t>
      </w:r>
      <w:r>
        <w:rPr>
          <w:rFonts w:ascii="仿宋_GB2312" w:hAnsi="仿宋_GB2312" w:cs="仿宋_GB2312" w:eastAsia="仿宋_GB2312"/>
          <w:sz w:val="24"/>
        </w:rPr>
        <w:t>“全省一盘棋，全岛同城化”，总体思路，整合全省医保散单统一集中审核模式，创新经办服务方式，提高医保基金审核精准度，有效防范基金风险，确保医保基金安全。</w:t>
      </w:r>
    </w:p>
    <w:p>
      <w:pPr>
        <w:pStyle w:val="null3"/>
        <w:ind w:firstLine="480"/>
        <w:jc w:val="left"/>
      </w:pPr>
      <w:r>
        <w:rPr>
          <w:rFonts w:ascii="仿宋_GB2312" w:hAnsi="仿宋_GB2312" w:cs="仿宋_GB2312" w:eastAsia="仿宋_GB2312"/>
          <w:sz w:val="24"/>
        </w:rPr>
        <w:t>政策文件依据：</w:t>
      </w:r>
    </w:p>
    <w:p>
      <w:pPr>
        <w:pStyle w:val="null3"/>
        <w:ind w:firstLine="480"/>
        <w:jc w:val="left"/>
      </w:pPr>
      <w:r>
        <w:rPr>
          <w:rFonts w:ascii="仿宋_GB2312" w:hAnsi="仿宋_GB2312" w:cs="仿宋_GB2312" w:eastAsia="仿宋_GB2312"/>
          <w:sz w:val="24"/>
        </w:rPr>
        <w:t>(1)《中华人民共和国社会保险法》</w:t>
      </w:r>
    </w:p>
    <w:p>
      <w:pPr>
        <w:pStyle w:val="null3"/>
        <w:ind w:firstLine="480"/>
        <w:jc w:val="left"/>
      </w:pPr>
      <w:r>
        <w:rPr>
          <w:rFonts w:ascii="仿宋_GB2312" w:hAnsi="仿宋_GB2312" w:cs="仿宋_GB2312" w:eastAsia="仿宋_GB2312"/>
          <w:sz w:val="24"/>
        </w:rPr>
        <w:t>(2)《关于进一步加强基本医疗保险医疗服务监管的意见》（人社部发〔2014〕54号）</w:t>
      </w:r>
    </w:p>
    <w:p>
      <w:pPr>
        <w:pStyle w:val="null3"/>
        <w:ind w:firstLine="480"/>
        <w:jc w:val="left"/>
      </w:pPr>
      <w:r>
        <w:rPr>
          <w:rFonts w:ascii="仿宋_GB2312" w:hAnsi="仿宋_GB2312" w:cs="仿宋_GB2312" w:eastAsia="仿宋_GB2312"/>
          <w:sz w:val="24"/>
        </w:rPr>
        <w:t>(3)《国务院关于印发社会信用体系建设规划纲要（2014-2020年）的通知》（国发〔2014〕21号）</w:t>
      </w:r>
    </w:p>
    <w:p>
      <w:pPr>
        <w:pStyle w:val="null3"/>
        <w:ind w:firstLine="480"/>
        <w:jc w:val="left"/>
      </w:pPr>
      <w:r>
        <w:rPr>
          <w:rFonts w:ascii="仿宋_GB2312" w:hAnsi="仿宋_GB2312" w:cs="仿宋_GB2312" w:eastAsia="仿宋_GB2312"/>
          <w:sz w:val="24"/>
        </w:rPr>
        <w:t>(4)《国务院办公</w:t>
      </w:r>
      <w:r>
        <w:rPr>
          <w:rFonts w:ascii="仿宋_GB2312" w:hAnsi="仿宋_GB2312" w:cs="仿宋_GB2312" w:eastAsia="仿宋_GB2312"/>
          <w:sz w:val="24"/>
        </w:rPr>
        <w:t>厅</w:t>
      </w:r>
      <w:r>
        <w:rPr>
          <w:rFonts w:ascii="仿宋_GB2312" w:hAnsi="仿宋_GB2312" w:cs="仿宋_GB2312" w:eastAsia="仿宋_GB2312"/>
          <w:sz w:val="24"/>
        </w:rPr>
        <w:t>关于运用大数据加强对市场主体服务和监管的若干意见》</w:t>
      </w:r>
      <w:r>
        <w:rPr>
          <w:rFonts w:ascii="仿宋_GB2312" w:hAnsi="仿宋_GB2312" w:cs="仿宋_GB2312" w:eastAsia="仿宋_GB2312"/>
          <w:sz w:val="24"/>
        </w:rPr>
        <w:t>（国</w:t>
      </w:r>
      <w:r>
        <w:rPr>
          <w:rFonts w:ascii="仿宋_GB2312" w:hAnsi="仿宋_GB2312" w:cs="仿宋_GB2312" w:eastAsia="仿宋_GB2312"/>
          <w:sz w:val="24"/>
        </w:rPr>
        <w:t>办发〔</w:t>
      </w:r>
      <w:r>
        <w:rPr>
          <w:rFonts w:ascii="仿宋_GB2312" w:hAnsi="仿宋_GB2312" w:cs="仿宋_GB2312" w:eastAsia="仿宋_GB2312"/>
          <w:sz w:val="24"/>
        </w:rPr>
        <w:t>2015〕51号）</w:t>
      </w:r>
    </w:p>
    <w:p>
      <w:pPr>
        <w:pStyle w:val="null3"/>
        <w:ind w:firstLine="480"/>
        <w:jc w:val="left"/>
      </w:pPr>
      <w:r>
        <w:rPr>
          <w:rFonts w:ascii="仿宋_GB2312" w:hAnsi="仿宋_GB2312" w:cs="仿宋_GB2312" w:eastAsia="仿宋_GB2312"/>
          <w:sz w:val="24"/>
        </w:rPr>
        <w:t>(5)《国务院办公厅关于加快“互联网+监管”系统建设和对接工作的通知》（国办函〔2018〕73号）</w:t>
      </w:r>
    </w:p>
    <w:p>
      <w:pPr>
        <w:pStyle w:val="null3"/>
        <w:ind w:firstLine="480"/>
        <w:jc w:val="left"/>
      </w:pPr>
      <w:r>
        <w:rPr>
          <w:rFonts w:ascii="仿宋_GB2312" w:hAnsi="仿宋_GB2312" w:cs="仿宋_GB2312" w:eastAsia="仿宋_GB2312"/>
          <w:sz w:val="24"/>
        </w:rPr>
        <w:t>(6)《关于当前加强医保协议管理确保基金安全有关工作的通知》（医保办发〔2018〕21号）</w:t>
      </w:r>
    </w:p>
    <w:p>
      <w:pPr>
        <w:pStyle w:val="null3"/>
        <w:ind w:firstLine="480"/>
        <w:jc w:val="left"/>
      </w:pPr>
      <w:r>
        <w:rPr>
          <w:rFonts w:ascii="仿宋_GB2312" w:hAnsi="仿宋_GB2312" w:cs="仿宋_GB2312" w:eastAsia="仿宋_GB2312"/>
          <w:sz w:val="24"/>
        </w:rPr>
        <w:t>(7)《国家医疗保障局办公室财政部办公局关于印发&lt;欺诈骗取医疗保障基金行为举报奖励暂行办法&gt;的通知》（医保办发〔2018〕22号）</w:t>
      </w:r>
    </w:p>
    <w:p>
      <w:pPr>
        <w:pStyle w:val="null3"/>
        <w:ind w:firstLine="480"/>
        <w:jc w:val="left"/>
      </w:pPr>
      <w:r>
        <w:rPr>
          <w:rFonts w:ascii="仿宋_GB2312" w:hAnsi="仿宋_GB2312" w:cs="仿宋_GB2312" w:eastAsia="仿宋_GB2312"/>
          <w:sz w:val="24"/>
        </w:rPr>
        <w:t>(8)《欺诈骗取医疗保障基金行为举报奖励暂行办法》</w:t>
      </w:r>
    </w:p>
    <w:p>
      <w:pPr>
        <w:pStyle w:val="null3"/>
        <w:ind w:firstLine="480"/>
        <w:jc w:val="left"/>
      </w:pPr>
      <w:r>
        <w:rPr>
          <w:rFonts w:ascii="仿宋_GB2312" w:hAnsi="仿宋_GB2312" w:cs="仿宋_GB2312" w:eastAsia="仿宋_GB2312"/>
          <w:sz w:val="24"/>
        </w:rPr>
        <w:t>(9)《关于医疗保障部门向纪检监察机关移送医疗保障基金监管中发现问题线索的通知》</w:t>
      </w:r>
    </w:p>
    <w:p>
      <w:pPr>
        <w:pStyle w:val="null3"/>
        <w:ind w:firstLine="480"/>
        <w:jc w:val="left"/>
      </w:pPr>
      <w:r>
        <w:rPr>
          <w:rFonts w:ascii="仿宋_GB2312" w:hAnsi="仿宋_GB2312" w:cs="仿宋_GB2312" w:eastAsia="仿宋_GB2312"/>
          <w:sz w:val="24"/>
        </w:rPr>
        <w:t>(10)《关于做好2019年医疗保障基金监管工作的通知》（医保发〔2019〕14号）</w:t>
      </w:r>
    </w:p>
    <w:p>
      <w:pPr>
        <w:pStyle w:val="null3"/>
        <w:ind w:firstLine="480"/>
        <w:jc w:val="left"/>
      </w:pPr>
      <w:r>
        <w:rPr>
          <w:rFonts w:ascii="仿宋_GB2312" w:hAnsi="仿宋_GB2312" w:cs="仿宋_GB2312" w:eastAsia="仿宋_GB2312"/>
          <w:sz w:val="24"/>
        </w:rPr>
        <w:t>(11)《关于开展医保基金监管“两试点一示范”工作的通知》（医保办发﹝2019﹞17号）；</w:t>
      </w:r>
    </w:p>
    <w:p>
      <w:pPr>
        <w:pStyle w:val="null3"/>
        <w:ind w:firstLine="480"/>
        <w:jc w:val="left"/>
      </w:pPr>
      <w:r>
        <w:rPr>
          <w:rFonts w:ascii="仿宋_GB2312" w:hAnsi="仿宋_GB2312" w:cs="仿宋_GB2312" w:eastAsia="仿宋_GB2312"/>
          <w:sz w:val="24"/>
        </w:rPr>
        <w:t>(12)《关于做好2020年医疗保障基金监管工作的通知》</w:t>
      </w:r>
    </w:p>
    <w:p>
      <w:pPr>
        <w:pStyle w:val="null3"/>
        <w:ind w:firstLine="480"/>
        <w:jc w:val="left"/>
      </w:pPr>
      <w:r>
        <w:rPr>
          <w:rFonts w:ascii="仿宋_GB2312" w:hAnsi="仿宋_GB2312" w:cs="仿宋_GB2312" w:eastAsia="仿宋_GB2312"/>
          <w:sz w:val="24"/>
        </w:rPr>
        <w:t>(13)国家医保局国家卫生健康委《关于开展医保定点医疗机构规范使用医保基金行为专项治理工作的通知》（医保函〔2020〕9号）</w:t>
      </w:r>
    </w:p>
    <w:p>
      <w:pPr>
        <w:pStyle w:val="null3"/>
        <w:ind w:firstLine="480"/>
        <w:jc w:val="left"/>
      </w:pPr>
      <w:r>
        <w:rPr>
          <w:rFonts w:ascii="仿宋_GB2312" w:hAnsi="仿宋_GB2312" w:cs="仿宋_GB2312" w:eastAsia="仿宋_GB2312"/>
          <w:sz w:val="24"/>
        </w:rPr>
        <w:t>(14)《国务院办公厅关于推进医疗保障基金监管制度体系改革的指导意见》（国办发[2020]20号）</w:t>
      </w:r>
    </w:p>
    <w:p>
      <w:pPr>
        <w:pStyle w:val="null3"/>
        <w:ind w:firstLine="480"/>
        <w:jc w:val="left"/>
      </w:pPr>
      <w:r>
        <w:rPr>
          <w:rFonts w:ascii="仿宋_GB2312" w:hAnsi="仿宋_GB2312" w:cs="仿宋_GB2312" w:eastAsia="仿宋_GB2312"/>
          <w:sz w:val="24"/>
        </w:rPr>
        <w:t>(15)《中共中央国务院关于深化医疗保障制度改革的意见》（2020年3月5日发布）</w:t>
      </w:r>
    </w:p>
    <w:p>
      <w:pPr>
        <w:pStyle w:val="null3"/>
        <w:ind w:firstLine="480"/>
        <w:jc w:val="left"/>
      </w:pPr>
      <w:r>
        <w:rPr>
          <w:rFonts w:ascii="仿宋_GB2312" w:hAnsi="仿宋_GB2312" w:cs="仿宋_GB2312" w:eastAsia="仿宋_GB2312"/>
          <w:sz w:val="24"/>
        </w:rPr>
        <w:t>(16)《医疗保障基金使用监督管理条例》（国令第735号）</w:t>
      </w:r>
    </w:p>
    <w:p>
      <w:pPr>
        <w:pStyle w:val="null3"/>
        <w:ind w:firstLine="480"/>
        <w:jc w:val="left"/>
      </w:pPr>
      <w:r>
        <w:rPr>
          <w:rFonts w:ascii="仿宋_GB2312" w:hAnsi="仿宋_GB2312" w:cs="仿宋_GB2312" w:eastAsia="仿宋_GB2312"/>
          <w:sz w:val="24"/>
        </w:rPr>
        <w:t>(17)《关于开展打击欺诈骗保专项整治行动的通知》（医保发〔2021〕2</w:t>
      </w:r>
      <w:r>
        <w:rPr>
          <w:rFonts w:ascii="仿宋_GB2312" w:hAnsi="仿宋_GB2312" w:cs="仿宋_GB2312" w:eastAsia="仿宋_GB2312"/>
          <w:sz w:val="24"/>
        </w:rPr>
        <w:t>0</w:t>
      </w:r>
      <w:r>
        <w:rPr>
          <w:rFonts w:ascii="仿宋_GB2312" w:hAnsi="仿宋_GB2312" w:cs="仿宋_GB2312" w:eastAsia="仿宋_GB2312"/>
          <w:sz w:val="24"/>
        </w:rPr>
        <w:t>号）</w:t>
      </w:r>
    </w:p>
    <w:p>
      <w:pPr>
        <w:pStyle w:val="null3"/>
        <w:ind w:firstLine="480"/>
        <w:jc w:val="left"/>
      </w:pPr>
      <w:r>
        <w:rPr>
          <w:rFonts w:ascii="仿宋_GB2312" w:hAnsi="仿宋_GB2312" w:cs="仿宋_GB2312" w:eastAsia="仿宋_GB2312"/>
          <w:sz w:val="24"/>
        </w:rPr>
        <w:t>(18)国家医疗保障局《关于印发DRG/DIP支付方式改革三年行动计划的通知》（医保发〔2021〕48号）</w:t>
      </w:r>
    </w:p>
    <w:p>
      <w:pPr>
        <w:pStyle w:val="null3"/>
        <w:ind w:firstLine="480"/>
        <w:jc w:val="left"/>
      </w:pPr>
      <w:r>
        <w:rPr>
          <w:rFonts w:ascii="仿宋_GB2312" w:hAnsi="仿宋_GB2312" w:cs="仿宋_GB2312" w:eastAsia="仿宋_GB2312"/>
          <w:sz w:val="24"/>
        </w:rPr>
        <w:t>(19)国家医疗保障局《关于进一步做好定点零售药店纳入门诊统筹管理的通知》</w:t>
      </w:r>
    </w:p>
    <w:p>
      <w:pPr>
        <w:pStyle w:val="null3"/>
        <w:ind w:firstLine="480"/>
        <w:jc w:val="left"/>
      </w:pPr>
      <w:r>
        <w:rPr>
          <w:rFonts w:ascii="仿宋_GB2312" w:hAnsi="仿宋_GB2312" w:cs="仿宋_GB2312" w:eastAsia="仿宋_GB2312"/>
          <w:sz w:val="24"/>
        </w:rPr>
        <w:t>(20)国家医疗保障局《医疗保障基金智能审核和监控知识库、规则库管理办法（试行）》（医保发〔2022〕12号）</w:t>
      </w:r>
    </w:p>
    <w:p>
      <w:pPr>
        <w:pStyle w:val="null3"/>
        <w:ind w:firstLine="480"/>
        <w:jc w:val="left"/>
      </w:pPr>
      <w:r>
        <w:rPr>
          <w:rFonts w:ascii="仿宋_GB2312" w:hAnsi="仿宋_GB2312" w:cs="仿宋_GB2312" w:eastAsia="仿宋_GB2312"/>
          <w:sz w:val="24"/>
        </w:rPr>
        <w:t>(21)国家医疗保障局《关于做好2023年医疗保障基金监管工作的通知》（医保函〔2023〕1号）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22）海南省医疗保险服务中心《全省医疗散单费用集中审核实施方案》（琼社发〔2023〕15号）。</w:t>
      </w:r>
    </w:p>
    <w:p>
      <w:pPr>
        <w:pStyle w:val="null3"/>
        <w:ind w:firstLine="482"/>
        <w:jc w:val="left"/>
      </w:pPr>
      <w:r>
        <w:rPr>
          <w:rFonts w:ascii="仿宋_GB2312" w:hAnsi="仿宋_GB2312" w:cs="仿宋_GB2312" w:eastAsia="仿宋_GB2312"/>
          <w:sz w:val="24"/>
          <w:b/>
        </w:rPr>
        <w:t>1.3、项目资金情况说明</w:t>
      </w:r>
    </w:p>
    <w:p>
      <w:pPr>
        <w:pStyle w:val="null3"/>
        <w:ind w:firstLine="480"/>
        <w:jc w:val="both"/>
      </w:pPr>
      <w:r>
        <w:rPr>
          <w:rFonts w:ascii="仿宋_GB2312" w:hAnsi="仿宋_GB2312" w:cs="仿宋_GB2312" w:eastAsia="仿宋_GB2312"/>
          <w:sz w:val="24"/>
        </w:rPr>
        <w:t>本项目总预算金额为</w:t>
      </w:r>
      <w:r>
        <w:rPr>
          <w:rFonts w:ascii="仿宋_GB2312" w:hAnsi="仿宋_GB2312" w:cs="仿宋_GB2312" w:eastAsia="仿宋_GB2312"/>
          <w:sz w:val="24"/>
        </w:rPr>
        <w:t>3400000元，费用为针对全省医疗散单（散单主要为住院单据和门诊单据两类）费用集中审核服务的整体预算，本项目实施费用采用每份单据的审核单价进行报价，以最终审核的单据量进行据实结算，住院单据最高限价为193.68元/份；门诊单据最高限价为58.11元/份，</w:t>
      </w:r>
      <w:r>
        <w:rPr>
          <w:rFonts w:ascii="仿宋_GB2312" w:hAnsi="仿宋_GB2312" w:cs="仿宋_GB2312" w:eastAsia="仿宋_GB2312"/>
          <w:sz w:val="24"/>
          <w:b/>
        </w:rPr>
        <w:t>供应商报价时不得超过最高限价，否则视为无效投标。</w:t>
      </w:r>
    </w:p>
    <w:p>
      <w:pPr>
        <w:pStyle w:val="null3"/>
        <w:ind w:firstLine="482"/>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3,400,000.00</w:t>
      </w:r>
    </w:p>
    <w:p>
      <w:pPr>
        <w:pStyle w:val="null3"/>
        <w:jc w:val="left"/>
      </w:pPr>
      <w:r>
        <w:rPr>
          <w:rFonts w:ascii="仿宋_GB2312" w:hAnsi="仿宋_GB2312" w:cs="仿宋_GB2312" w:eastAsia="仿宋_GB2312"/>
        </w:rPr>
        <w:t>采购包最高限价（元）: 3,400,000.00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本项目总价最高限价为3400000元，且住院单据最高限价为 193.68元/份；门诊单据最高限价为58.11元/份，供应商报价时不得超过最高限价，否则视为无效投标。</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left"/>
            </w:pPr>
            <w:r>
              <w:rPr>
                <w:rFonts w:ascii="仿宋_GB2312" w:hAnsi="仿宋_GB2312" w:cs="仿宋_GB2312" w:eastAsia="仿宋_GB2312"/>
                <w:sz w:val="16"/>
                <w:b/>
                <w:shd w:fill="F9FAFB" w:val="clear"/>
              </w:rPr>
              <w:t>★</w:t>
            </w:r>
            <w:r>
              <w:rPr>
                <w:rFonts w:ascii="仿宋_GB2312" w:hAnsi="仿宋_GB2312" w:cs="仿宋_GB2312" w:eastAsia="仿宋_GB2312"/>
                <w:sz w:val="24"/>
                <w:b/>
              </w:rPr>
              <w:t>2.1、服务内容和相关要求</w:t>
            </w:r>
          </w:p>
          <w:p>
            <w:pPr>
              <w:pStyle w:val="null3"/>
              <w:ind w:firstLine="480"/>
              <w:jc w:val="left"/>
            </w:pPr>
            <w:r>
              <w:rPr>
                <w:rFonts w:ascii="仿宋_GB2312" w:hAnsi="仿宋_GB2312" w:cs="仿宋_GB2312" w:eastAsia="仿宋_GB2312"/>
                <w:sz w:val="24"/>
              </w:rPr>
              <w:t>聘请一家专业的第三方机构，依托信息平台进行全省医疗散单集中线上审核费用明细和标准化明细录入审核工作，是一个旨在提高审核效率、确保审核公正性、并推动医疗费用管理标准化的重要举措，提供全省医疗费用零散单据的经办服务等相关工作，具体服务内容如下：</w:t>
            </w:r>
          </w:p>
          <w:p>
            <w:pPr>
              <w:pStyle w:val="null3"/>
              <w:ind w:firstLine="320"/>
              <w:jc w:val="left"/>
            </w:pPr>
            <w:r>
              <w:rPr>
                <w:rFonts w:ascii="仿宋_GB2312" w:hAnsi="仿宋_GB2312" w:cs="仿宋_GB2312" w:eastAsia="仿宋_GB2312"/>
                <w:sz w:val="24"/>
                <w:b/>
              </w:rPr>
              <w:t>2.1.1医疗单据及费用审核（主要审核住院单据和门诊单据两类）；</w:t>
            </w:r>
          </w:p>
          <w:p>
            <w:pPr>
              <w:pStyle w:val="null3"/>
              <w:ind w:firstLine="480"/>
              <w:jc w:val="left"/>
            </w:pPr>
            <w:r>
              <w:rPr>
                <w:rFonts w:ascii="仿宋_GB2312" w:hAnsi="仿宋_GB2312" w:cs="仿宋_GB2312" w:eastAsia="仿宋_GB2312"/>
                <w:sz w:val="24"/>
              </w:rPr>
              <w:t>第三方机构根据地方医保相关政策、法规、制定统一的审核标准，确保审核工作的规范性和统一性，对海南省参保人的医疗散单的医疗类型纳入集中线上审核范围，费用明细清单、检查检验报告单、手术记录、手术明细、麻醉明细、出院记录等明细信息进行审核，扣减未属于医保报销范围或需参保人自负的部分费用，将符合医保报销范围的散单费用明细录入医保信息平台，应用智能系统完成初审和复审后，将审核结果交由医保经办机构进行终审、复核拔付。服务流程如下：</w:t>
            </w:r>
          </w:p>
          <w:p>
            <w:pPr>
              <w:pStyle w:val="null3"/>
              <w:ind w:firstLine="482"/>
              <w:jc w:val="left"/>
            </w:pPr>
            <w:r>
              <w:rPr>
                <w:rFonts w:ascii="仿宋_GB2312" w:hAnsi="仿宋_GB2312" w:cs="仿宋_GB2312" w:eastAsia="仿宋_GB2312"/>
                <w:sz w:val="24"/>
                <w:b/>
              </w:rPr>
              <w:t>受理散单报销材料</w:t>
            </w:r>
          </w:p>
          <w:p>
            <w:pPr>
              <w:pStyle w:val="null3"/>
              <w:ind w:firstLine="480"/>
              <w:jc w:val="left"/>
            </w:pPr>
            <w:r>
              <w:rPr>
                <w:rFonts w:ascii="仿宋_GB2312" w:hAnsi="仿宋_GB2312" w:cs="仿宋_GB2312" w:eastAsia="仿宋_GB2312"/>
                <w:sz w:val="24"/>
              </w:rPr>
              <w:t>按照</w:t>
            </w:r>
            <w:r>
              <w:rPr>
                <w:rFonts w:ascii="仿宋_GB2312" w:hAnsi="仿宋_GB2312" w:cs="仿宋_GB2312" w:eastAsia="仿宋_GB2312"/>
                <w:sz w:val="24"/>
              </w:rPr>
              <w:t>“全省通办”服务方式，采购人制定全省散单报销规范化经办流程，包括线上线下双渠道办理，线上可通过“海易办”服务平台进行办理，线下可到社保经办服务大厅提交纸质申请材料。</w:t>
            </w:r>
          </w:p>
          <w:p>
            <w:pPr>
              <w:pStyle w:val="null3"/>
              <w:ind w:firstLine="480"/>
              <w:jc w:val="left"/>
            </w:pPr>
            <w:r>
              <w:rPr>
                <w:rFonts w:ascii="仿宋_GB2312" w:hAnsi="仿宋_GB2312" w:cs="仿宋_GB2312" w:eastAsia="仿宋_GB2312"/>
                <w:sz w:val="24"/>
              </w:rPr>
              <w:t>线上办理：按公服零散单报销流程，参保人线上将报销材料上传至医保信息系统，经过部门相关人员审核参保人提交的材料无误后进行流转的推送操作（收单、初审、复审以及终审等环节），此流程简化了传统报销的繁琐步骤，提高了效率。无纸化线上审核确保了信息的准确性和可追溯性，同时减少了纸质文档的使用，更加环保便捷；线下办理：参保人在全省各经办服务窗口申请基本医疗保险、生育医疗费等散单报销，市县经办机构按流程受理核对后，将符合条件的电子材料经医保信息系统推送至采购人。异地散单费用报销</w:t>
            </w:r>
            <w:r>
              <w:rPr>
                <w:rFonts w:ascii="仿宋_GB2312" w:hAnsi="仿宋_GB2312" w:cs="仿宋_GB2312" w:eastAsia="仿宋_GB2312"/>
                <w:sz w:val="24"/>
              </w:rPr>
              <w:t>“一件事”旨在方便参保人办理，提高群众医保获得感，通过线上线下融合，实现“数据多跑路，群众少跑腿”。</w:t>
            </w:r>
          </w:p>
          <w:p>
            <w:pPr>
              <w:pStyle w:val="null3"/>
              <w:ind w:firstLine="480"/>
              <w:jc w:val="left"/>
            </w:pPr>
            <w:r>
              <w:rPr>
                <w:rFonts w:ascii="仿宋_GB2312" w:hAnsi="仿宋_GB2312" w:cs="仿宋_GB2312" w:eastAsia="仿宋_GB2312"/>
                <w:sz w:val="24"/>
              </w:rPr>
              <w:t>为提高全省医疗散单录入审核的效率和质量，第三方机构须自带</w:t>
            </w:r>
            <w:r>
              <w:rPr>
                <w:rFonts w:ascii="仿宋_GB2312" w:hAnsi="仿宋_GB2312" w:cs="仿宋_GB2312" w:eastAsia="仿宋_GB2312"/>
                <w:sz w:val="24"/>
              </w:rPr>
              <w:t>OCR 智能费控系统做为服务工具。第三方机构依托信息技术手段和专业团队构建全省医疗散单录入审核服务体系，实现医疗散单的快速高效录入和标准化审核。与全省各经办进行对接，实现线上全省集中审核的医疗散单数据共享，在平台上设置标准化的审核流程，包括费用明细录入、初审、复审、终审（经办负责）、复核（经办负责）等环节，确保审核工作的有序进行。做到逐级审核、层层把关，保证审核结果的准确性、公平性和科学性。</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单据明细录入：第三方机构通过信息技术手段扫描需将纸质版费用明细清单识别转换电子版费用明细，转换后需工作人员逐一核对以下两方面内容：一是核验系统是否将项目明细对照到正确的国家医保编码，如系统将其对照到已停用的医保编码将会影响参保患者的待遇，因此工作人员需核查相关医保编码是否正常使用；二是核验是否与纸质版的费用一致，核验的内容包括每个项目的单价、数量、项目金额、医疗费用总金额等，对于无法对照到正确的医保编码以及系统无法识别的套餐式检查、耗材、药品、诊疗项目（未赋码）等特殊单据，需删除错误的单据明细后重新对照正确的国家医保编码与项目，对于与纸质版金额不一致的需人工进行修改，如套餐项目需拆分核算为单项金额，且拆分项目的金额合计要与纸质版的套餐总金额要一致；特别是四舍五入的问题导致总金额不一致的情况，需人工进行修正，待单据明细核对无误后推送到智能审核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初审：第三方机构依据审核规则和医保政策对单据明细结果进行人工初审，第三方机构应根据采购人要求对审核规则和医保政策及时维护，审核内容主要按医保政策对医疗单据的费用明细清单、检查检验报告单、手术记录、手术明细、麻醉明细、出院记录等明细信息进行审核，如发现可疑的审核结果需人工进行排查，例如存在编码对照错误导致审核有误以及可疑违规用药的，需判断住院病种、门特患者是否使用超范围用药、违反药品适应症，还需核实门特、普门明细导入的谈判药与特殊检查项目是否有扣除10%的个人自付比例等等情况，应扣减未属于医保报销范围的项目以及限价，并核实收费项目等级是否准确，初审确认无误后进入复审环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复审：第三方机构复核岗人员依据审核规则和医保政策对初审结果进行复核，对初审有误的数据，需人工再对初审进行修改审核，复审确认无误后，第三方机构将已复审的结果提交至医保经办机构终审后进入结算环节。</w:t>
            </w:r>
          </w:p>
          <w:p>
            <w:pPr>
              <w:pStyle w:val="null3"/>
              <w:ind w:firstLine="482"/>
              <w:jc w:val="left"/>
            </w:pPr>
            <w:r>
              <w:rPr>
                <w:rFonts w:ascii="仿宋_GB2312" w:hAnsi="仿宋_GB2312" w:cs="仿宋_GB2312" w:eastAsia="仿宋_GB2312"/>
                <w:sz w:val="24"/>
                <w:b/>
              </w:rPr>
              <w:t>2.1.2辅助完善规则</w:t>
            </w:r>
          </w:p>
          <w:p>
            <w:pPr>
              <w:pStyle w:val="null3"/>
              <w:ind w:firstLine="480"/>
              <w:jc w:val="left"/>
            </w:pPr>
            <w:r>
              <w:rPr>
                <w:rFonts w:ascii="仿宋_GB2312" w:hAnsi="仿宋_GB2312" w:cs="仿宋_GB2312" w:eastAsia="仿宋_GB2312"/>
                <w:sz w:val="24"/>
              </w:rPr>
              <w:t>熟悉医保政策，对报销比例等规则熟练掌握，审核过程中如发现规则有异议或者算法出现错误等，及时反馈至采购人，在审核过程中发现参数设置错误的审核规则，及时进行修正，确保规则正常使用。根据医保政策调整或在审核过程中发现的监管漏洞，及时向采购人提出新规则需求，进一步完善规则内涵。</w:t>
            </w:r>
          </w:p>
          <w:p>
            <w:pPr>
              <w:pStyle w:val="null3"/>
              <w:ind w:firstLine="482"/>
              <w:jc w:val="left"/>
            </w:pPr>
            <w:r>
              <w:rPr>
                <w:rFonts w:ascii="仿宋_GB2312" w:hAnsi="仿宋_GB2312" w:cs="仿宋_GB2312" w:eastAsia="仿宋_GB2312"/>
                <w:sz w:val="24"/>
                <w:b/>
              </w:rPr>
              <w:t>2.1.3提供专家评审</w:t>
            </w:r>
          </w:p>
          <w:p>
            <w:pPr>
              <w:pStyle w:val="null3"/>
              <w:ind w:firstLine="480"/>
              <w:jc w:val="left"/>
            </w:pPr>
            <w:r>
              <w:rPr>
                <w:rFonts w:ascii="仿宋_GB2312" w:hAnsi="仿宋_GB2312" w:cs="仿宋_GB2312" w:eastAsia="仿宋_GB2312"/>
                <w:sz w:val="24"/>
              </w:rPr>
              <w:t>医疗散单争议比较大或者大量出现的同类问题，供应商应进行情况汇总并提出召开专家评审的申请，对争议问题进行裁定，并汇总专家评审结果，形成书面报告反馈至采购人。</w:t>
            </w:r>
          </w:p>
          <w:p>
            <w:pPr>
              <w:pStyle w:val="null3"/>
              <w:ind w:firstLine="480"/>
              <w:jc w:val="left"/>
            </w:pPr>
            <w:r>
              <w:rPr>
                <w:rFonts w:ascii="仿宋_GB2312" w:hAnsi="仿宋_GB2312" w:cs="仿宋_GB2312" w:eastAsia="仿宋_GB2312"/>
                <w:sz w:val="24"/>
              </w:rPr>
              <w:t>主要流程如下：</w:t>
            </w:r>
          </w:p>
          <w:p>
            <w:pPr>
              <w:pStyle w:val="null3"/>
              <w:ind w:firstLine="480"/>
              <w:jc w:val="left"/>
            </w:pPr>
            <w:r>
              <w:rPr>
                <w:rFonts w:ascii="仿宋_GB2312" w:hAnsi="仿宋_GB2312" w:cs="仿宋_GB2312" w:eastAsia="仿宋_GB2312"/>
                <w:sz w:val="24"/>
              </w:rPr>
              <w:t>第三方机构与经办机构出现涉及审核结果争议，经过多次沟通反馈，双方无法达成一致意见的，可在经办机构的协助下发起专家评审。第三方机构负责收集需要评审的病历、处方等原始资料，汇总后提交给专家组。供应商负责组织专家评审的其他各项工作，包括场地安排、确定时间、支付专家评审的相关费用等；</w:t>
            </w:r>
          </w:p>
          <w:p>
            <w:pPr>
              <w:pStyle w:val="null3"/>
              <w:jc w:val="left"/>
            </w:pPr>
            <w:r>
              <w:rPr>
                <w:rFonts w:ascii="仿宋_GB2312" w:hAnsi="仿宋_GB2312" w:cs="仿宋_GB2312" w:eastAsia="仿宋_GB2312"/>
                <w:sz w:val="24"/>
              </w:rPr>
              <w:t>专家对争议单据的评审意见为最终的审核依据。根据评审意见对确定不符合报销政策的单据进行扣减处理，形成扣减费用报表，由经办机构在年度清算时扣减核定金额。评审结束以后</w:t>
            </w:r>
            <w:r>
              <w:rPr>
                <w:rFonts w:ascii="仿宋_GB2312" w:hAnsi="仿宋_GB2312" w:cs="仿宋_GB2312" w:eastAsia="仿宋_GB2312"/>
                <w:sz w:val="24"/>
              </w:rPr>
              <w:t>10个工作日内，形成书面报告送至采购人审阅存档。</w:t>
            </w:r>
          </w:p>
          <w:p>
            <w:pPr>
              <w:pStyle w:val="null3"/>
              <w:ind w:firstLine="482"/>
              <w:jc w:val="left"/>
            </w:pPr>
            <w:r>
              <w:rPr>
                <w:rFonts w:ascii="仿宋_GB2312" w:hAnsi="仿宋_GB2312" w:cs="仿宋_GB2312" w:eastAsia="仿宋_GB2312"/>
                <w:sz w:val="24"/>
                <w:b/>
              </w:rPr>
              <w:t>2.1.4现场核查服务</w:t>
            </w:r>
          </w:p>
          <w:p>
            <w:pPr>
              <w:pStyle w:val="null3"/>
              <w:ind w:firstLine="480"/>
              <w:jc w:val="left"/>
            </w:pPr>
            <w:r>
              <w:rPr>
                <w:rFonts w:ascii="仿宋_GB2312" w:hAnsi="仿宋_GB2312" w:cs="仿宋_GB2312" w:eastAsia="仿宋_GB2312"/>
                <w:sz w:val="24"/>
              </w:rPr>
              <w:t>为提升社保、医保管理服务水平，加强对社保、医保基金的监管，根据经办机构要求，建立医疗散单真实性核查机制。对真实性存疑的医疗散单，供应商相关人员通过线上联系方式核查比对住院信息、名单等方法，确认参保人的就诊信息、诊疗的真实性以及医疗消费明细；线上无法核实且医疗费用金额达到</w:t>
            </w:r>
            <w:r>
              <w:rPr>
                <w:rFonts w:ascii="仿宋_GB2312" w:hAnsi="仿宋_GB2312" w:cs="仿宋_GB2312" w:eastAsia="仿宋_GB2312"/>
                <w:sz w:val="24"/>
              </w:rPr>
              <w:t>3 万以上的可疑单据，在采购人的带领下到医院对单据及发票进行真实性、有效性进行现场核实；堵塞漏洞，防止骗保现象的发生。</w:t>
            </w:r>
          </w:p>
          <w:p>
            <w:pPr>
              <w:pStyle w:val="null3"/>
              <w:ind w:firstLine="482"/>
              <w:jc w:val="left"/>
            </w:pPr>
            <w:r>
              <w:rPr>
                <w:rFonts w:ascii="仿宋_GB2312" w:hAnsi="仿宋_GB2312" w:cs="仿宋_GB2312" w:eastAsia="仿宋_GB2312"/>
                <w:sz w:val="24"/>
                <w:b/>
              </w:rPr>
              <w:t>2.1.5提供数据统计分析服务</w:t>
            </w:r>
          </w:p>
          <w:p>
            <w:pPr>
              <w:pStyle w:val="null3"/>
              <w:ind w:firstLine="480"/>
              <w:jc w:val="left"/>
            </w:pPr>
            <w:r>
              <w:rPr>
                <w:rFonts w:ascii="仿宋_GB2312" w:hAnsi="仿宋_GB2312" w:cs="仿宋_GB2312" w:eastAsia="仿宋_GB2312"/>
                <w:sz w:val="24"/>
              </w:rPr>
              <w:t>供应商应定期开展医疗散单审核数据统计分析工作，对医疗散单数据进行全面深入的分析和挖掘。对医保基金的使用和管理情况进行数据挖掘和宏观及微观的数据分析，如全省各市县的异地就诊人次、人均费用、总费用、不符合报销政策扣费金额、规则审核情况等指标进行横向、纵向比较。帮助医保基金管理者全面、深入地了解医疗散单管理现状，并能够为医保管理政策制定者提供政策调整的数据依据，数据统计分为月度、年度分析报告、各市县异地就医情况分析报告等。</w:t>
            </w:r>
          </w:p>
          <w:p>
            <w:pPr>
              <w:pStyle w:val="null3"/>
              <w:ind w:firstLine="482"/>
              <w:jc w:val="left"/>
            </w:pPr>
            <w:r>
              <w:rPr>
                <w:rFonts w:ascii="仿宋_GB2312" w:hAnsi="仿宋_GB2312" w:cs="仿宋_GB2312" w:eastAsia="仿宋_GB2312"/>
                <w:sz w:val="24"/>
                <w:b/>
              </w:rPr>
              <w:t>2.1.6日常事务工作处理</w:t>
            </w:r>
          </w:p>
          <w:p>
            <w:pPr>
              <w:pStyle w:val="null3"/>
              <w:ind w:firstLine="480"/>
              <w:jc w:val="left"/>
            </w:pPr>
            <w:r>
              <w:rPr>
                <w:rFonts w:ascii="仿宋_GB2312" w:hAnsi="仿宋_GB2312" w:cs="仿宋_GB2312" w:eastAsia="仿宋_GB2312"/>
                <w:sz w:val="24"/>
              </w:rPr>
              <w:t>1.负责采购人宣传材料的准备，包括宣传册、KT板、演示课件等。</w:t>
            </w:r>
          </w:p>
          <w:p>
            <w:pPr>
              <w:pStyle w:val="null3"/>
              <w:ind w:firstLine="480"/>
              <w:jc w:val="left"/>
            </w:pPr>
            <w:r>
              <w:rPr>
                <w:rFonts w:ascii="仿宋_GB2312" w:hAnsi="仿宋_GB2312" w:cs="仿宋_GB2312" w:eastAsia="仿宋_GB2312"/>
                <w:sz w:val="24"/>
              </w:rPr>
              <w:t>2.负责采购人各业务处室的日常联络，问题和建议的收集及反馈；负责与和各市县医保经办机构的日常联络，问题收集和反馈。</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82"/>
              <w:jc w:val="left"/>
            </w:pPr>
            <w:r>
              <w:rPr>
                <w:rFonts w:ascii="仿宋_GB2312" w:hAnsi="仿宋_GB2312" w:cs="仿宋_GB2312" w:eastAsia="仿宋_GB2312"/>
                <w:sz w:val="24"/>
                <w:b/>
              </w:rPr>
              <w:t>2.2配套支撑信息系统需求（需提供承诺函加盖公章）</w:t>
            </w:r>
          </w:p>
          <w:p>
            <w:pPr>
              <w:pStyle w:val="null3"/>
              <w:ind w:firstLine="480"/>
              <w:jc w:val="left"/>
            </w:pPr>
            <w:r>
              <w:rPr>
                <w:rFonts w:ascii="仿宋_GB2312" w:hAnsi="仿宋_GB2312" w:cs="仿宋_GB2312" w:eastAsia="仿宋_GB2312"/>
                <w:sz w:val="24"/>
              </w:rPr>
              <w:t>OCR智能控费系统针对医疗散单票据，包括门诊住院发票、费用明细、出院小结等进行OCR识别，并校准匹配为海南医保三大目录标准内容，采用医保智能审核引擎，根据医保三大目录和结合医学药学临床知识库体系，对诊断信息和费用信息进行智能审核，筛查出不符合报销政策的数据。</w:t>
            </w:r>
          </w:p>
          <w:p>
            <w:pPr>
              <w:pStyle w:val="null3"/>
              <w:ind w:firstLine="482"/>
              <w:jc w:val="left"/>
            </w:pPr>
            <w:r>
              <w:rPr>
                <w:rFonts w:ascii="仿宋_GB2312" w:hAnsi="仿宋_GB2312" w:cs="仿宋_GB2312" w:eastAsia="仿宋_GB2312"/>
                <w:sz w:val="24"/>
                <w:b/>
              </w:rPr>
              <w:t>2.2.1OCR识别</w:t>
            </w:r>
          </w:p>
          <w:p>
            <w:pPr>
              <w:pStyle w:val="null3"/>
              <w:ind w:firstLine="480"/>
              <w:jc w:val="left"/>
            </w:pPr>
            <w:r>
              <w:rPr>
                <w:rFonts w:ascii="仿宋_GB2312" w:hAnsi="仿宋_GB2312" w:cs="仿宋_GB2312" w:eastAsia="仿宋_GB2312"/>
                <w:sz w:val="24"/>
              </w:rPr>
              <w:t>将医疗散单票据识别录入系统，采用</w:t>
            </w:r>
            <w:r>
              <w:rPr>
                <w:rFonts w:ascii="仿宋_GB2312" w:hAnsi="仿宋_GB2312" w:cs="仿宋_GB2312" w:eastAsia="仿宋_GB2312"/>
                <w:sz w:val="24"/>
              </w:rPr>
              <w:t>AI模型识别技术，对图片进行OCR识别。出院小结和门诊结算单识别出出入院诊断、门诊诊断、出入院日期、门诊日期等。发票明细和医疗票据识别出费用信息，包括费用总金额、自理、自费、自付、统筹支付、自付比例、项目名称、规格、数量、金额、剂型、甲乙丙分类等信息。</w:t>
            </w:r>
          </w:p>
          <w:p>
            <w:pPr>
              <w:pStyle w:val="null3"/>
              <w:ind w:firstLine="482"/>
              <w:jc w:val="left"/>
            </w:pPr>
            <w:r>
              <w:rPr>
                <w:rFonts w:ascii="仿宋_GB2312" w:hAnsi="仿宋_GB2312" w:cs="仿宋_GB2312" w:eastAsia="仿宋_GB2312"/>
                <w:sz w:val="24"/>
                <w:b/>
              </w:rPr>
              <w:t>2.2.2自动校准</w:t>
            </w:r>
          </w:p>
          <w:p>
            <w:pPr>
              <w:pStyle w:val="null3"/>
              <w:ind w:firstLine="480"/>
              <w:jc w:val="left"/>
            </w:pPr>
            <w:r>
              <w:rPr>
                <w:rFonts w:ascii="仿宋_GB2312" w:hAnsi="仿宋_GB2312" w:cs="仿宋_GB2312" w:eastAsia="仿宋_GB2312"/>
                <w:sz w:val="24"/>
              </w:rPr>
              <w:t>采用</w:t>
            </w:r>
            <w:r>
              <w:rPr>
                <w:rFonts w:ascii="仿宋_GB2312" w:hAnsi="仿宋_GB2312" w:cs="仿宋_GB2312" w:eastAsia="仿宋_GB2312"/>
                <w:sz w:val="24"/>
              </w:rPr>
              <w:t>elasticSearch+tf/idf+AI模型算法，对识别的结果数据进行校准，校准匹配为海南医保三大目录标准内容数据。</w:t>
            </w:r>
          </w:p>
          <w:p>
            <w:pPr>
              <w:pStyle w:val="null3"/>
              <w:ind w:firstLine="482"/>
              <w:jc w:val="left"/>
            </w:pPr>
            <w:r>
              <w:rPr>
                <w:rFonts w:ascii="仿宋_GB2312" w:hAnsi="仿宋_GB2312" w:cs="仿宋_GB2312" w:eastAsia="仿宋_GB2312"/>
                <w:sz w:val="24"/>
                <w:b/>
              </w:rPr>
              <w:t>2.2.3智能审核</w:t>
            </w:r>
          </w:p>
          <w:p>
            <w:pPr>
              <w:pStyle w:val="null3"/>
              <w:ind w:firstLine="482"/>
              <w:jc w:val="left"/>
            </w:pPr>
            <w:r>
              <w:rPr>
                <w:rFonts w:ascii="仿宋_GB2312" w:hAnsi="仿宋_GB2312" w:cs="仿宋_GB2312" w:eastAsia="仿宋_GB2312"/>
                <w:sz w:val="24"/>
              </w:rPr>
              <w:t>智能审核引擎根据预先设定好的经验规则，三大目录规则和临床规则等规则参数，对数据进行逐一检查，筛选出违反规则的数据，打上相应的标记。审核人员进行人工审核时，可参考系统自动审核结果，重点审查系统发现的问题单据，可根据人工判断，对单据的审核结果作出调整。</w:t>
            </w:r>
          </w:p>
          <w:p>
            <w:pPr>
              <w:pStyle w:val="null3"/>
              <w:ind w:firstLine="482"/>
              <w:jc w:val="left"/>
            </w:pP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301"/>
              <w:jc w:val="left"/>
            </w:pPr>
            <w:r>
              <w:rPr>
                <w:rFonts w:ascii="仿宋_GB2312" w:hAnsi="仿宋_GB2312" w:cs="仿宋_GB2312" w:eastAsia="仿宋_GB2312"/>
                <w:sz w:val="30"/>
                <w:b/>
              </w:rPr>
              <w:t>2.3第三方服务团队要求</w:t>
            </w:r>
          </w:p>
          <w:p>
            <w:pPr>
              <w:pStyle w:val="null3"/>
              <w:ind w:firstLine="482"/>
              <w:jc w:val="left"/>
            </w:pPr>
            <w:r>
              <w:rPr>
                <w:rFonts w:ascii="仿宋_GB2312" w:hAnsi="仿宋_GB2312" w:cs="仿宋_GB2312" w:eastAsia="仿宋_GB2312"/>
                <w:sz w:val="24"/>
                <w:b/>
              </w:rPr>
              <w:t>2.3.1整体要求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1）供应商需为项目匹配符合要求的项目团队，应确保项目工作团队人员能力素质，保障其合法权益；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2）供应商应严格遵守国家法律、法规。按照合同约定及时、保质保量完成项目所涉及的服务内容，应具备完成全省医疗散单费用集中审核服务的工作能力和提供保障质量、高效完成本项目的辅助工具；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3）供应商应建立健全人员考勤制度，若因特殊情况项目服务团队人员确需离岗的，需向采购人履行相应的请假手续，不得擅自离岗；</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4）供应商应建立健全岗位培训制度。应负责制定培训计划、制作培训课件、组织培训；通过业务培训、技能提升等专项培训，使服务人员具备服务工作能力；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5）供应商负责服务人员的管理，服务人员要遵守采购人的内部管理以及相关规章制度。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6）供应商须按照岗位的职责要求配备相应服务人员。如有服务人员不能满足任职要求，供应商须及时更换。</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7）供应商要结合采购人的外包服务项目用人计划及服务人员的具体情况，对服务人员实行动态管理，对服务人员要有完善的引进、补充、退出机制。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8）供应商负责按时支付项目人员的劳动报酬、缴纳社会保险和住房公积金，不得无故克扣项目人员的劳动报酬，不得无故向项目人员收取费用。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9）自觉遵守国家廉政相关规定，在项目实施过程中与采购人及其工作人员保持正常工作交往，不得任何形式贿赂采购人及其工作人员。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10）供应商应积极配合采购人、财政审计部门、纪检监察部门针对本项目的各项检查、评估与考核。</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供应商委派人员需要派驻采购人指定地点，办公用品由成交供应商自行提供，并指定相对固定的项目负责人（项目经理），负责与采购人沟通、项目工作安排、质量标准控制、落实整改任务等事宜。除采购人要求外，项目负责人（项目经理）及相关驻派人员不得随意更换且需全程负责。若因特殊原因需调换的，需要提前5个工作日书面报告采购人，征得采购人同意后方可调换；调换后的人员专业水平及工作经验等情况不得低于原成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12）供应商委派人员需挂牌上岗，并无条件配合采购人的核查登记和安全检查。</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320"/>
              <w:jc w:val="left"/>
            </w:pPr>
            <w:r>
              <w:rPr>
                <w:rFonts w:ascii="仿宋_GB2312" w:hAnsi="仿宋_GB2312" w:cs="仿宋_GB2312" w:eastAsia="仿宋_GB2312"/>
                <w:sz w:val="16"/>
                <w:b/>
                <w:shd w:fill="F9FAFB" w:val="clear"/>
              </w:rPr>
              <w:t>★</w:t>
            </w:r>
            <w:r>
              <w:rPr>
                <w:rFonts w:ascii="仿宋_GB2312" w:hAnsi="仿宋_GB2312" w:cs="仿宋_GB2312" w:eastAsia="仿宋_GB2312"/>
                <w:sz w:val="24"/>
                <w:b/>
              </w:rPr>
              <w:t>2.3.2人员要求（实质性条款，需提供承诺函加盖公章）</w:t>
            </w:r>
          </w:p>
          <w:p>
            <w:pPr>
              <w:pStyle w:val="null3"/>
              <w:ind w:firstLine="480"/>
              <w:jc w:val="left"/>
            </w:pPr>
            <w:r>
              <w:rPr>
                <w:rFonts w:ascii="仿宋_GB2312" w:hAnsi="仿宋_GB2312" w:cs="仿宋_GB2312" w:eastAsia="仿宋_GB2312"/>
                <w:sz w:val="24"/>
              </w:rPr>
              <w:t>为满足项目开展，保障服务质量及时效要求，供应商需提供至少</w:t>
            </w:r>
            <w:r>
              <w:rPr>
                <w:rFonts w:ascii="仿宋_GB2312" w:hAnsi="仿宋_GB2312" w:cs="仿宋_GB2312" w:eastAsia="仿宋_GB2312"/>
                <w:sz w:val="24"/>
              </w:rPr>
              <w:t>15名服务人员团队，根据项目实际业务拓展情况对服务人员进行增补，供应商需承诺，中标后及时组建团队，并保证在采购人单位附近解决办公场地，根据采购人要求及时响应驻点服务，保障服务进度和质量，所有团队人员应当具备以下条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1）政治素质高、遵纪守法、身体健康，具有良好的学习、工作和沟通能力。</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2）具有大专或以上学历和医学或药学或统计或计算机专业或医疗保险相关经验。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3）没有受过刑事处罚，非失信人员。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4）具备较强的语言表达能力，有一定文字功底，能完成汇报总结工作。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5）具有较强的事业心和责任感，能吃苦耐劳，有奉献精神，服从工作安排。具备较强的服务意识，有较好的学习能力，工作认真细致。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6）熟练掌握电脑办公软件。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left="600"/>
              <w:jc w:val="left"/>
            </w:pPr>
            <w:r>
              <w:rPr>
                <w:rFonts w:ascii="仿宋_GB2312" w:hAnsi="仿宋_GB2312" w:cs="仿宋_GB2312" w:eastAsia="仿宋_GB2312"/>
                <w:sz w:val="24"/>
                <w:b/>
              </w:rPr>
              <w:t>3.1合同履行期限（服务期）</w:t>
            </w:r>
          </w:p>
          <w:p>
            <w:pPr>
              <w:pStyle w:val="null3"/>
              <w:ind w:firstLine="480"/>
              <w:jc w:val="left"/>
            </w:pPr>
            <w:r>
              <w:rPr>
                <w:rFonts w:ascii="仿宋_GB2312" w:hAnsi="仿宋_GB2312" w:cs="仿宋_GB2312" w:eastAsia="仿宋_GB2312"/>
                <w:sz w:val="24"/>
              </w:rPr>
              <w:t>自签订之日起至</w:t>
            </w:r>
            <w:r>
              <w:rPr>
                <w:rFonts w:ascii="仿宋_GB2312" w:hAnsi="仿宋_GB2312" w:cs="仿宋_GB2312" w:eastAsia="仿宋_GB2312"/>
                <w:sz w:val="24"/>
              </w:rPr>
              <w:t>2025年12月31日止,合同服务期限范围涵盖2025年1月1日至2025年12月31日止发生的业务。</w:t>
            </w:r>
          </w:p>
          <w:p>
            <w:pPr>
              <w:pStyle w:val="null3"/>
              <w:ind w:firstLine="480"/>
              <w:jc w:val="left"/>
            </w:pPr>
            <w:r>
              <w:rPr>
                <w:rFonts w:ascii="仿宋_GB2312" w:hAnsi="仿宋_GB2312" w:cs="仿宋_GB2312" w:eastAsia="仿宋_GB2312"/>
                <w:sz w:val="24"/>
                <w:b/>
              </w:rPr>
              <w:t>3.2付款时间、方式及条件：（以实际签署合同为准）</w:t>
            </w:r>
          </w:p>
          <w:p>
            <w:pPr>
              <w:pStyle w:val="null3"/>
              <w:ind w:firstLine="480"/>
              <w:jc w:val="left"/>
            </w:pPr>
            <w:r>
              <w:rPr>
                <w:rFonts w:ascii="仿宋_GB2312" w:hAnsi="仿宋_GB2312" w:cs="仿宋_GB2312" w:eastAsia="仿宋_GB2312"/>
                <w:sz w:val="24"/>
              </w:rPr>
              <w:t>采购人按照医疗散单的单价和服务期内实际完成的工作量核算供应商的服务费，合同的服务费用分三期支付。（具体以实际合同签订为准）。</w:t>
            </w:r>
          </w:p>
          <w:p>
            <w:pPr>
              <w:pStyle w:val="null3"/>
              <w:ind w:firstLine="480"/>
              <w:jc w:val="left"/>
            </w:pPr>
            <w:r>
              <w:rPr>
                <w:rFonts w:ascii="仿宋_GB2312" w:hAnsi="仿宋_GB2312" w:cs="仿宋_GB2312" w:eastAsia="仿宋_GB2312"/>
                <w:sz w:val="24"/>
              </w:rPr>
              <w:t>第一期：</w:t>
            </w:r>
            <w:r>
              <w:rPr>
                <w:rFonts w:ascii="仿宋_GB2312" w:hAnsi="仿宋_GB2312" w:cs="仿宋_GB2312" w:eastAsia="仿宋_GB2312"/>
                <w:sz w:val="24"/>
              </w:rPr>
              <w:t>2025年1-6月份，在供应商实施项目的服务人员到达甲方指定地点，经初步资格确认符合要求后，甲方按照医疗散单的单价和2025年1-6月份实际完成的工作量核算乙方在该服务时间段内实际发生的服务费金额（包括两份合同过渡期间产生的服务费用），甲方凭借乙方开具的正式有效发票向乙方支付第一季度的服务费金额，两份合同过渡期间产生的服务费用结算和支付详见“过渡期服务费用结算及支付说明”。</w:t>
            </w:r>
          </w:p>
          <w:p>
            <w:pPr>
              <w:pStyle w:val="null3"/>
              <w:ind w:firstLine="480"/>
              <w:jc w:val="left"/>
            </w:pPr>
            <w:r>
              <w:rPr>
                <w:rFonts w:ascii="仿宋_GB2312" w:hAnsi="仿宋_GB2312" w:cs="仿宋_GB2312" w:eastAsia="仿宋_GB2312"/>
                <w:sz w:val="24"/>
              </w:rPr>
              <w:t>第二期：</w:t>
            </w:r>
            <w:r>
              <w:rPr>
                <w:rFonts w:ascii="仿宋_GB2312" w:hAnsi="仿宋_GB2312" w:cs="仿宋_GB2312" w:eastAsia="仿宋_GB2312"/>
                <w:sz w:val="24"/>
              </w:rPr>
              <w:t>2025年7-11月份，甲方对乙方实施项目的服务人员进行工作质量考核合格后，甲方按照医疗散单的单价和2025年7-11月份实际完成的工作量核算乙方在该服务时间段内实际发生的服务费金额，甲方凭借乙方开具的正式有效发票向乙方支付该服务时间段内的服务费金额。</w:t>
            </w:r>
          </w:p>
          <w:p>
            <w:pPr>
              <w:pStyle w:val="null3"/>
              <w:ind w:firstLine="480"/>
              <w:jc w:val="left"/>
            </w:pPr>
            <w:r>
              <w:rPr>
                <w:rFonts w:ascii="仿宋_GB2312" w:hAnsi="仿宋_GB2312" w:cs="仿宋_GB2312" w:eastAsia="仿宋_GB2312"/>
                <w:sz w:val="24"/>
              </w:rPr>
              <w:t>第三期：合同服务期满后一个月内，甲方对乙方实施项目的服务人员进行工作质量考核合格后，甲方按照医疗散单的单价和</w:t>
            </w:r>
            <w:r>
              <w:rPr>
                <w:rFonts w:ascii="仿宋_GB2312" w:hAnsi="仿宋_GB2312" w:cs="仿宋_GB2312" w:eastAsia="仿宋_GB2312"/>
                <w:sz w:val="24"/>
              </w:rPr>
              <w:t>2025年12月份实际完成的工作量核算乙方在该服务时间段内实际发生的服务费金额，甲方凭借乙方开具的正式有效发票向乙方支付该服务时间段内的服务费金额。</w:t>
            </w:r>
          </w:p>
          <w:p>
            <w:pPr>
              <w:pStyle w:val="null3"/>
              <w:ind w:firstLine="480"/>
              <w:jc w:val="left"/>
            </w:pPr>
            <w:r>
              <w:rPr>
                <w:rFonts w:ascii="仿宋_GB2312" w:hAnsi="仿宋_GB2312" w:cs="仿宋_GB2312" w:eastAsia="仿宋_GB2312"/>
                <w:sz w:val="24"/>
              </w:rPr>
              <w:t>最终发生的服务费总金额不能超过预算总金额；即人民币</w:t>
            </w:r>
            <w:r>
              <w:rPr>
                <w:rFonts w:ascii="仿宋_GB2312" w:hAnsi="仿宋_GB2312" w:cs="仿宋_GB2312" w:eastAsia="仿宋_GB2312"/>
                <w:sz w:val="24"/>
              </w:rPr>
              <w:t>3,400,000.00元（大写：人民币叁佰肆拾万元整）。</w:t>
            </w:r>
          </w:p>
          <w:p>
            <w:pPr>
              <w:pStyle w:val="null3"/>
              <w:ind w:firstLine="482"/>
              <w:jc w:val="left"/>
            </w:pPr>
            <w:r>
              <w:rPr>
                <w:rFonts w:ascii="仿宋_GB2312" w:hAnsi="仿宋_GB2312" w:cs="仿宋_GB2312" w:eastAsia="仿宋_GB2312"/>
                <w:sz w:val="24"/>
                <w:b/>
              </w:rPr>
              <w:t>3.3服务地点</w:t>
            </w:r>
          </w:p>
          <w:p>
            <w:pPr>
              <w:pStyle w:val="null3"/>
              <w:ind w:firstLine="482"/>
              <w:jc w:val="left"/>
            </w:pPr>
            <w:r>
              <w:rPr>
                <w:rFonts w:ascii="仿宋_GB2312" w:hAnsi="仿宋_GB2312" w:cs="仿宋_GB2312" w:eastAsia="仿宋_GB2312"/>
                <w:sz w:val="24"/>
              </w:rPr>
              <w:t>采购人指定地点</w:t>
            </w:r>
          </w:p>
          <w:p>
            <w:pPr>
              <w:pStyle w:val="null3"/>
              <w:ind w:firstLine="482"/>
              <w:jc w:val="left"/>
            </w:pPr>
            <w:r>
              <w:rPr>
                <w:rFonts w:ascii="仿宋_GB2312" w:hAnsi="仿宋_GB2312" w:cs="仿宋_GB2312" w:eastAsia="仿宋_GB2312"/>
                <w:sz w:val="24"/>
                <w:b/>
              </w:rPr>
              <w:t>3.4交付要求（实质性条款，需承诺函加盖公章）</w:t>
            </w:r>
          </w:p>
          <w:p>
            <w:pPr>
              <w:pStyle w:val="null3"/>
              <w:ind w:firstLine="480"/>
              <w:jc w:val="left"/>
            </w:pPr>
            <w:r>
              <w:rPr>
                <w:rFonts w:ascii="仿宋_GB2312" w:hAnsi="仿宋_GB2312" w:cs="仿宋_GB2312" w:eastAsia="仿宋_GB2312"/>
                <w:sz w:val="24"/>
              </w:rPr>
              <w:t>成效供应商必须及时完成组建驻点服务团队并在合同签订生效之日起全面提供全省医疗散单审核服务，</w:t>
            </w:r>
            <w:r>
              <w:rPr>
                <w:rFonts w:ascii="仿宋_GB2312" w:hAnsi="仿宋_GB2312" w:cs="仿宋_GB2312" w:eastAsia="仿宋_GB2312"/>
                <w:sz w:val="24"/>
              </w:rPr>
              <w:t>OCR智能控费系统必须在合同签订生效之日起7天内完成部署上线并投入使用。</w:t>
            </w:r>
          </w:p>
          <w:p>
            <w:pPr>
              <w:pStyle w:val="null3"/>
              <w:ind w:firstLine="482"/>
              <w:jc w:val="left"/>
            </w:pPr>
            <w:r>
              <w:rPr>
                <w:rFonts w:ascii="仿宋_GB2312" w:hAnsi="仿宋_GB2312" w:cs="仿宋_GB2312" w:eastAsia="仿宋_GB2312"/>
                <w:sz w:val="24"/>
                <w:b/>
              </w:rPr>
              <w:t>3.5保密及信息安全要求（提供承诺函并加盖单位公章）</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1）此业务涉及社会医疗保险信息系统，供应商需严格遵守采购人现行的信息安全及保密制度。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2）供应商需对委托服务的人员进行安全保密教育和必要的上岗培训，并与其签订保密协议，明确规定安全保密的责任义务。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3）供应商需保证医保数据安全，在提供服务的过程中，涉及医保数据的服务器和计算机终端均部署在采购人指定的内部网络，数据在内网流通，接受采购人的统一管理，保证信息安全。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4）供应商需对本项目中的数据、技术文档、定点医疗机构提交的病历等资料保密，不得以任何形式进行泄漏、传播，保密期限为永久。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5）供应商如因工作需要拟在公开场合发布相关信息必须事先获得采购人的书面许可。</w:t>
            </w:r>
          </w:p>
          <w:p>
            <w:pPr>
              <w:pStyle w:val="null3"/>
              <w:ind w:firstLine="482"/>
              <w:jc w:val="left"/>
            </w:pPr>
            <w:r>
              <w:rPr>
                <w:rFonts w:ascii="仿宋_GB2312" w:hAnsi="仿宋_GB2312" w:cs="仿宋_GB2312" w:eastAsia="仿宋_GB2312"/>
                <w:sz w:val="24"/>
                <w:b/>
              </w:rPr>
              <w:t>3.6服务质量考核</w:t>
            </w:r>
          </w:p>
          <w:p>
            <w:pPr>
              <w:pStyle w:val="null3"/>
              <w:ind w:firstLine="480"/>
              <w:jc w:val="left"/>
            </w:pPr>
            <w:r>
              <w:rPr>
                <w:rFonts w:ascii="仿宋_GB2312" w:hAnsi="仿宋_GB2312" w:cs="仿宋_GB2312" w:eastAsia="仿宋_GB2312"/>
                <w:sz w:val="24"/>
              </w:rPr>
              <w:t>（一）审核时效考核。</w:t>
            </w:r>
          </w:p>
          <w:p>
            <w:pPr>
              <w:pStyle w:val="null3"/>
              <w:ind w:firstLine="480"/>
              <w:jc w:val="left"/>
            </w:pPr>
            <w:r>
              <w:rPr>
                <w:rFonts w:ascii="仿宋_GB2312" w:hAnsi="仿宋_GB2312" w:cs="仿宋_GB2312" w:eastAsia="仿宋_GB2312"/>
                <w:sz w:val="24"/>
              </w:rPr>
              <w:t>乙方按照甲方要求，必须在基金拨付流程时间要求内按时按质完成医疗散单的审核工作，无不可抗力的原因造成工作任务延期的单据按单价的30%扣除。</w:t>
            </w:r>
          </w:p>
          <w:p>
            <w:pPr>
              <w:pStyle w:val="null3"/>
              <w:ind w:firstLine="480"/>
              <w:jc w:val="left"/>
            </w:pPr>
            <w:r>
              <w:rPr>
                <w:rFonts w:ascii="仿宋_GB2312" w:hAnsi="仿宋_GB2312" w:cs="仿宋_GB2312" w:eastAsia="仿宋_GB2312"/>
                <w:sz w:val="24"/>
              </w:rPr>
              <w:t>（二）审核质量考核。</w:t>
            </w:r>
          </w:p>
          <w:p>
            <w:pPr>
              <w:pStyle w:val="null3"/>
              <w:ind w:firstLine="480"/>
              <w:jc w:val="left"/>
            </w:pPr>
            <w:r>
              <w:rPr>
                <w:rFonts w:ascii="仿宋_GB2312" w:hAnsi="仿宋_GB2312" w:cs="仿宋_GB2312" w:eastAsia="仿宋_GB2312"/>
                <w:sz w:val="24"/>
              </w:rPr>
              <w:t>指导各市县统筹区严格按流程进行终审，同时每月再抽查一定数量比例的单据，按每月结算的单据≥500份数的，抽查比例为15％；500份数＞月结算单据≥300份数的，抽查比例为20％；300份数＞月结算单据≥100份数的，抽查比例为30%，对于月结算单据小于100份数的抽查比例为50％。各市县每季度将乙方初审、复审出现的问题台账报到省社保服务中心汇总，拨付时按要求予以扣款。</w:t>
            </w:r>
          </w:p>
          <w:p>
            <w:pPr>
              <w:pStyle w:val="null3"/>
              <w:ind w:firstLine="480"/>
              <w:jc w:val="left"/>
            </w:pPr>
            <w:r>
              <w:rPr>
                <w:rFonts w:ascii="仿宋_GB2312" w:hAnsi="仿宋_GB2312" w:cs="仿宋_GB2312" w:eastAsia="仿宋_GB2312"/>
                <w:sz w:val="24"/>
              </w:rPr>
              <w:t>1.各市县在拨付前发现初审、复审错误，需立即要求乙方修正错误并重新提交审核，若当月错误率超过2%，应当按当月每份错误单据扣减支付单价的30%。</w:t>
            </w:r>
          </w:p>
          <w:p>
            <w:pPr>
              <w:pStyle w:val="null3"/>
              <w:ind w:firstLine="480"/>
              <w:jc w:val="left"/>
            </w:pPr>
            <w:r>
              <w:rPr>
                <w:rFonts w:ascii="仿宋_GB2312" w:hAnsi="仿宋_GB2312" w:cs="仿宋_GB2312" w:eastAsia="仿宋_GB2312"/>
                <w:sz w:val="24"/>
              </w:rPr>
              <w:t>2.拨付后发现初审、复审错误，导致报销金额多拨付或少拨付的，需配合甲方联系参保人退单重做，同时每份单据扣支付单价的50%。</w:t>
            </w:r>
          </w:p>
          <w:p>
            <w:pPr>
              <w:pStyle w:val="null3"/>
              <w:ind w:firstLine="480"/>
              <w:jc w:val="left"/>
            </w:pPr>
            <w:r>
              <w:rPr>
                <w:rFonts w:ascii="仿宋_GB2312" w:hAnsi="仿宋_GB2312" w:cs="仿宋_GB2312" w:eastAsia="仿宋_GB2312"/>
                <w:sz w:val="24"/>
              </w:rPr>
              <w:t>3.对已拨付基金给予参保人的单据，造成基金损失，在无法追回基金的情况下，乙方应承担全部损失。如因乙方工作人员人为故意导致审核结果不符合基本医疗支付标准的，乙方在承担基金损失的同时，应向甲方支付损失金额的2至5倍的违约金</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3.7.过渡期服务费用结算及支付说明</w:t>
            </w:r>
          </w:p>
          <w:p>
            <w:pPr>
              <w:pStyle w:val="null3"/>
              <w:ind w:firstLine="482"/>
              <w:jc w:val="left"/>
            </w:pPr>
            <w:r>
              <w:rPr>
                <w:rFonts w:ascii="仿宋_GB2312" w:hAnsi="仿宋_GB2312" w:cs="仿宋_GB2312" w:eastAsia="仿宋_GB2312"/>
                <w:sz w:val="24"/>
              </w:rPr>
              <w:t>省社保服务中心2024年同类项目《全省医疗散单集中审核服务项目服务合同》（以下简称《原合同》）的服务周期于2024年12月31日截止后，由于本项目的特殊性需持续服务，采购人委托《原合同》单位暂时提供全省医疗散单费用集中审核服务项目服务从2025年1月1日至本项目服务合同生效起始日期前一天。两份合同过渡期间产生的服务费按照原合同条款内容进行结算，即住院单据为186元/份、门诊单据为58元/份计算服务费，两份合同过渡期间产生的服务费用由本次中标人支付给《原合同》单位。</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其他承诺函 中小企业声明函 商务应答表 自觉抵制政府采购领域商业贿赂行为承诺书 商业信誉、财务会计制度、缴纳税收和社保的承诺函 封面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供应商自觉抵制政府采购领域商业贿赂行为承诺</w:t>
            </w:r>
          </w:p>
        </w:tc>
        <w:tc>
          <w:tcPr>
            <w:tcW w:type="dxa" w:w="3322"/>
          </w:tcPr>
          <w:p>
            <w:pPr>
              <w:pStyle w:val="null3"/>
              <w:jc w:val="left"/>
            </w:pPr>
            <w:r>
              <w:rPr>
                <w:rFonts w:ascii="仿宋_GB2312" w:hAnsi="仿宋_GB2312" w:cs="仿宋_GB2312" w:eastAsia="仿宋_GB2312"/>
              </w:rPr>
              <w:t>供应商自觉抵制政府采购领域商业贿赂行为承诺书</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采购需求理解方案</w:t>
            </w:r>
          </w:p>
        </w:tc>
        <w:tc>
          <w:tcPr>
            <w:tcW w:type="dxa" w:w="2492"/>
          </w:tcPr>
          <w:p>
            <w:pPr>
              <w:pStyle w:val="null3"/>
              <w:jc w:val="left"/>
            </w:pPr>
            <w:r>
              <w:rPr>
                <w:rFonts w:ascii="仿宋_GB2312" w:hAnsi="仿宋_GB2312" w:cs="仿宋_GB2312" w:eastAsia="仿宋_GB2312"/>
              </w:rPr>
              <w:t>根据投标人对本项目采购需求的理解，提供采购需求理解方案(1)适用政策(2)目标实现(3) 服务标准等方面的分析准确性、合理性进行评审，每项内容2分满分6分，评审可根据下方评分标准进行打分。 1.方案内容完整各项措施特点明确,且能够针对项目实际情况，每项方案有内容能完全满足用户需求并提供了相应的方案，各项方案内容等有具体实施步骤的得2分; 2.方案满足用户需求有明确的工作方法和措施，但方案内容不具体，内容较少得1.5分; 3.提供了相关方案，但方案一般且内容没有针对性得1分;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实施服务方案</w:t>
            </w:r>
          </w:p>
        </w:tc>
        <w:tc>
          <w:tcPr>
            <w:tcW w:type="dxa" w:w="2492"/>
          </w:tcPr>
          <w:p>
            <w:pPr>
              <w:pStyle w:val="null3"/>
              <w:jc w:val="left"/>
            </w:pPr>
            <w:r>
              <w:rPr>
                <w:rFonts w:ascii="仿宋_GB2312" w:hAnsi="仿宋_GB2312" w:cs="仿宋_GB2312" w:eastAsia="仿宋_GB2312"/>
              </w:rPr>
              <w:t>投标人根据本项目内容提供实施服务方案(1)对本项目拟投入团队成员保证措施以及团队管理机制(2)进场时间、服务开展时间(3)信息安全保密制度方案(4)服务质量保障措施方案进行评审:每项内容2分满分8分，评审可根据下方评分标准进行打分。 1.方案内容完整各项措施特点明确，且能够针对项目实际情况，每项方案有内容能完全满足用户需求并提供了相应的方案，各项方案内容等有具体实施步骤的得2分; 2.方案满足用户需求有明确的工作方法和措施，但方案内容不具体，内容较少得1.5分; 3.提供了相关方案，但方案一般且内容没有针对性得1分;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业务指导培训方案</w:t>
            </w:r>
          </w:p>
        </w:tc>
        <w:tc>
          <w:tcPr>
            <w:tcW w:type="dxa" w:w="2492"/>
          </w:tcPr>
          <w:p>
            <w:pPr>
              <w:pStyle w:val="null3"/>
              <w:jc w:val="left"/>
            </w:pPr>
            <w:r>
              <w:rPr>
                <w:rFonts w:ascii="仿宋_GB2312" w:hAnsi="仿宋_GB2312" w:cs="仿宋_GB2312" w:eastAsia="仿宋_GB2312"/>
              </w:rPr>
              <w:t>根据投标人提供的业务指导培训方案，包含但不限于(1)业务培训内容(2)医保实例解析，并提出业务工作标准化、规范化等方面内容。每项内容3分满分6分，评审可根据下方评分标准进行打分。 1.方案内容完整各项措施特点明确，且能够针对项目实际情况，每项方案有内容能完全满足用户需求并提供了相应的方案，各项方案内容等有具体实施步骤的得3分; 2.方案满足用户需求有明确的工作方法和措施，但方案内容不具体，内容较少得2分; 3.提供了相关方案，但方案无实际意义内容一般没有针对性得1分;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费用审核方案</w:t>
            </w:r>
          </w:p>
        </w:tc>
        <w:tc>
          <w:tcPr>
            <w:tcW w:type="dxa" w:w="2492"/>
          </w:tcPr>
          <w:p>
            <w:pPr>
              <w:pStyle w:val="null3"/>
              <w:jc w:val="left"/>
            </w:pPr>
            <w:r>
              <w:rPr>
                <w:rFonts w:ascii="仿宋_GB2312" w:hAnsi="仿宋_GB2312" w:cs="仿宋_GB2312" w:eastAsia="仿宋_GB2312"/>
              </w:rPr>
              <w:t>根据投标人提供的费用审核方案，包含但不限于有效的审核手段或措施(如审核标准、审核要求，审核的步骤/流程等方面)进行评审。 1.费用审核方案，阐述清楚，能够在方案中提供详细且有效手段或措施，保障精准完成医保费用审核工作的，针对性强的，得8分; 2.费用审核方案，阐述基本到位，能够在方案中提供大纲框架的手段或措施体现服务水平，能够基本完成医保费用审核工作的，针对性一般得6.5分; 3.费用审核方案，阐述缺项，各类费用审核方案不够全面或存在缺项，可能影响医保费用审核工作基本完成得5分; 4.费用审核方案不明确，无针对性，无法满足项目完成需求得3分; 5.未提供费用审核方案不得分。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w:t>
            </w:r>
          </w:p>
        </w:tc>
        <w:tc>
          <w:tcPr>
            <w:tcW w:type="dxa" w:w="2492"/>
          </w:tcPr>
          <w:p>
            <w:pPr>
              <w:pStyle w:val="null3"/>
              <w:jc w:val="left"/>
            </w:pPr>
            <w:r>
              <w:rPr>
                <w:rFonts w:ascii="仿宋_GB2312" w:hAnsi="仿宋_GB2312" w:cs="仿宋_GB2312" w:eastAsia="仿宋_GB2312"/>
              </w:rPr>
              <w:t>根据投标人提供的对本项目及本省医保、异地就医智能审核规则、问题及重点难点风险点分析，能把握其重点、难点并给出有效的处理方法; 1.对本项目的需求理解全面深刻，对重点难点分析科学合理，并给出有效的处理方法(不少于4个重难点和处理解决措施)得8分; 2.能基本理解本项目需求，对重点难点分析基本合理，提并给出有效的处理方法(3个重难点和处理解决措施)得6.5分; 3.能基本理解本项目需求，对重点难点分析基本合理，提并给出有效的处理方法(2个重难点和处理解决措施)得5分; 4.对本项目需求理解不到位，对重点难点分析不合理，未给出有效的处理方法得3分;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数据服务方案</w:t>
            </w:r>
          </w:p>
        </w:tc>
        <w:tc>
          <w:tcPr>
            <w:tcW w:type="dxa" w:w="2492"/>
          </w:tcPr>
          <w:p>
            <w:pPr>
              <w:pStyle w:val="null3"/>
              <w:jc w:val="left"/>
            </w:pPr>
            <w:r>
              <w:rPr>
                <w:rFonts w:ascii="仿宋_GB2312" w:hAnsi="仿宋_GB2312" w:cs="仿宋_GB2312" w:eastAsia="仿宋_GB2312"/>
              </w:rPr>
              <w:t>投标人能够结合项目需求和自身项目经验水平，协助采购人完成各类统计分析及医保审核工作相关数据，提供数据服务方案，内容包含但不限于数据收集与整理、数据挖掘分析、数据结果汇总等方面进行评审。 1.数据服务方案内容完整各项内容完整且明确，且能够针对项目实际情况，每项方案有内容能满足用户需求并提供了相应的方案，各项方案内容等有具体实施步骤的得8分; 2.数据服务方案满足用户需求有明确的工作方法和措施，但方案内容不具体，内容较少得6.5分; 3.数据服务方案提供了相关方案，但方案无实际意义内容针对性不足得5分; 4.数据服务方案提供了相关方案，但方案无实际意义且没有针对性得3分; 5.不提供不得分。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应急保障方案</w:t>
            </w:r>
          </w:p>
        </w:tc>
        <w:tc>
          <w:tcPr>
            <w:tcW w:type="dxa" w:w="2492"/>
          </w:tcPr>
          <w:p>
            <w:pPr>
              <w:pStyle w:val="null3"/>
              <w:jc w:val="left"/>
            </w:pPr>
            <w:r>
              <w:rPr>
                <w:rFonts w:ascii="仿宋_GB2312" w:hAnsi="仿宋_GB2312" w:cs="仿宋_GB2312" w:eastAsia="仿宋_GB2312"/>
              </w:rPr>
              <w:t>根据投标人提供的应急保障方案，内容包括但不限于:突发公共卫生应急预防措施预案，处理重大系统崩盘和系统故障预案。 1.应急保障方案内容完整明确，且能够针对项目实际情况，每项方案有内容能满足用户需求并提供了相应的方案，各项方案内容等有具体实施步骤的得6分; 2.应急保障方案内容较完整，且能够结合项目实际情况，基本满足用户需求并提供了相应的方案，各项方案内容等有具体实施步骤的得4分; 3.应急保障方案内容较差，不完全结合项目实际情况，应急保障方案不够科学得2分;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服务能力</w:t>
            </w:r>
          </w:p>
        </w:tc>
        <w:tc>
          <w:tcPr>
            <w:tcW w:type="dxa" w:w="2492"/>
          </w:tcPr>
          <w:p>
            <w:pPr>
              <w:pStyle w:val="null3"/>
              <w:jc w:val="left"/>
            </w:pPr>
            <w:r>
              <w:rPr>
                <w:rFonts w:ascii="仿宋_GB2312" w:hAnsi="仿宋_GB2312" w:cs="仿宋_GB2312" w:eastAsia="仿宋_GB2312"/>
              </w:rPr>
              <w:t>1、投标人具有“智能审核类系统”工具，能支持配合本项目散单录入审核实施服务的得2分，无得0分。(提供系统截图以及提供国家版权局出具的有效软件著作权登记证书，购买版权的提供有效的采购合同复印件加盖公章)。2、具有DCMM数据管理能力成熟度三级或以上级等级证书的得2分，无得0分。（提供证书复印件加盖公章）。3、具有DCMM数据安全能力成熟度三级或以上级等级证书的得2分，无得0分。（提供证书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投标人提供2022年1月以来承担过类似服务项目的业绩，每提供一项得6分，最高得12分。(提供合同关键页复印件，加盖公章)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项目负责人能力</w:t>
            </w:r>
          </w:p>
        </w:tc>
        <w:tc>
          <w:tcPr>
            <w:tcW w:type="dxa" w:w="2492"/>
          </w:tcPr>
          <w:p>
            <w:pPr>
              <w:pStyle w:val="null3"/>
              <w:jc w:val="left"/>
            </w:pPr>
            <w:r>
              <w:rPr>
                <w:rFonts w:ascii="仿宋_GB2312" w:hAnsi="仿宋_GB2312" w:cs="仿宋_GB2312" w:eastAsia="仿宋_GB2312"/>
              </w:rPr>
              <w:t>项目经理1人,同时满足以下2项要求的得6分，满足以下其中任意一项要求的得3分，不提供不得分: 1.具有医学类中级或以上职称; 2.具有项目管理专业人士(PMP)证书。 注:须提供符合上述要求人员名单列表，近三个月人员社保、劳动合同复印件、身份证复印件以及相关证书复印件加盖公章。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项目团队成员能力（不含项目负责人）</w:t>
            </w:r>
          </w:p>
        </w:tc>
        <w:tc>
          <w:tcPr>
            <w:tcW w:type="dxa" w:w="2492"/>
          </w:tcPr>
          <w:p>
            <w:pPr>
              <w:pStyle w:val="null3"/>
              <w:jc w:val="left"/>
            </w:pPr>
            <w:r>
              <w:rPr>
                <w:rFonts w:ascii="仿宋_GB2312" w:hAnsi="仿宋_GB2312" w:cs="仿宋_GB2312" w:eastAsia="仿宋_GB2312"/>
              </w:rPr>
              <w:t>1.具有医学相关专业和医学类职称的，中级或以上职称得3分，满分6分; 2.具有统计类资格(职称)人员的，中级或以上资格(职称)得2分，满分4分; 3.具有药学相关专业中级或以上资格(职称)得3分，满分3分; 4.具有注册信息安全专业人员(CISP)的，得3分，满分3分; 注:以上人员不重复计分，须提供符合上述要求人员名单列表，近三个月人员社保、劳动合同复印件、身份证复印件以及相关证书复印件加盖公章。</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详见附件：2025年度全省医疗散单费用集中审核服务项目合同(空白).docx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[HNXJ]20250300001[CS]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全省医疗散单集中审核服务项目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全省医疗散单集中审核服务项目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1.本项目实施费用采用每份单据的审核单价进行报价，住院单据最高限价为 193.68 元/份；门诊单据最高限价为 58.11 元/份，供应商报价时不得超过最高限价，否则视为无效投标；</w:t>
      </w:r>
    </w:p>
    <w:p>
      <w:pPr>
        <w:pStyle w:val="null3"/>
        <w:jc w:val="left"/>
      </w:pPr>
      <w:r>
        <w:rPr>
          <w:rFonts w:ascii="仿宋_GB2312" w:hAnsi="仿宋_GB2312" w:cs="仿宋_GB2312" w:eastAsia="仿宋_GB2312"/>
        </w:rPr>
        <w:t>2.组成总价的分项数量分别为：住院单据 9154份；门诊单据28000份（结算时以最终审核的单据量进行据实结算）；</w:t>
      </w:r>
    </w:p>
    <w:p>
      <w:pPr>
        <w:pStyle w:val="null3"/>
        <w:jc w:val="left"/>
      </w:pPr>
      <w:r>
        <w:rPr>
          <w:rFonts w:ascii="仿宋_GB2312" w:hAnsi="仿宋_GB2312" w:cs="仿宋_GB2312" w:eastAsia="仿宋_GB2312"/>
        </w:rPr>
        <w:t>3.本报价表需注明分项报价的具体单价（住院单据： 元/份，门诊单据： 元/份）；</w:t>
      </w:r>
    </w:p>
    <w:p>
      <w:pPr>
        <w:pStyle w:val="null3"/>
        <w:jc w:val="left"/>
      </w:pPr>
      <w:r>
        <w:rPr>
          <w:rFonts w:ascii="仿宋_GB2312" w:hAnsi="仿宋_GB2312" w:cs="仿宋_GB2312" w:eastAsia="仿宋_GB2312"/>
        </w:rPr>
        <w:t>4.本项目的总价最高限价为3400000元，供应商报价时不得超过最高限价，否则视为无效投标；</w:t>
      </w:r>
    </w:p>
    <w:p>
      <w:pPr>
        <w:pStyle w:val="null3"/>
        <w:jc w:val="left"/>
      </w:pPr>
      <w:r>
        <w:rPr>
          <w:rFonts w:ascii="仿宋_GB2312" w:hAnsi="仿宋_GB2312" w:cs="仿宋_GB2312" w:eastAsia="仿宋_GB2312"/>
        </w:rPr>
        <w:t>5.本报价应包括竞争性磋商文件所规定的采购范围的全部内容。</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