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省政府网站运行管理服务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SCIT-HNZG-2025050002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海南省政府办公厅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四川国际招标有限责任公司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海南省政府办公厅</w:t>
      </w:r>
      <w:r>
        <w:rPr>
          <w:rFonts w:ascii="仿宋_GB2312" w:hAnsi="仿宋_GB2312" w:cs="仿宋_GB2312" w:eastAsia="仿宋_GB2312"/>
        </w:rPr>
        <w:t xml:space="preserve"> 委托， </w:t>
      </w:r>
      <w:r>
        <w:rPr>
          <w:rFonts w:ascii="仿宋_GB2312" w:hAnsi="仿宋_GB2312" w:cs="仿宋_GB2312" w:eastAsia="仿宋_GB2312"/>
        </w:rPr>
        <w:t>四川国际招标有限责任公司</w:t>
      </w:r>
      <w:r>
        <w:rPr>
          <w:rFonts w:ascii="仿宋_GB2312" w:hAnsi="仿宋_GB2312" w:cs="仿宋_GB2312" w:eastAsia="仿宋_GB2312"/>
        </w:rPr>
        <w:t xml:space="preserve"> 对 </w:t>
      </w:r>
      <w:r>
        <w:rPr>
          <w:rFonts w:ascii="仿宋_GB2312" w:hAnsi="仿宋_GB2312" w:cs="仿宋_GB2312" w:eastAsia="仿宋_GB2312"/>
        </w:rPr>
        <w:t>省政府网站运行管理服务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SCIT-HNZG-2025050002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省政府网站运行管理服务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3,490,000.00元</w:t>
      </w:r>
      <w:r>
        <w:rPr>
          <w:rFonts w:ascii="仿宋_GB2312" w:hAnsi="仿宋_GB2312" w:cs="仿宋_GB2312" w:eastAsia="仿宋_GB2312"/>
        </w:rPr>
        <w:t>叁佰肆拾玖万元整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2025年1月1日至2025年12月31日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1、本项目落实的政府采购政策：促进中小企业发展、促进监狱企业发展、促进残疾人福利性单位发展。 2、本项目不专门面向中小企业采购的原因：按照政府采购促进中小企业发展管理办法规定预留采购份额无法确保充分供应、充分竞争，或者存在可能影响政府采购目标实现的情形，本项目不专门面向中小企业。 3、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4、本项目为远程不见面开标，供应商无须到达开标现场，但开标前必须进入电子开标大厅在线签到（未签到视为无效投标），远程按时参加在线开标解密即可。 5、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供应商使用交易系统遇到问题请拨打以下热线电话： 热线一：4001691288； 本项目需使用蓝色CA锁，CA数字证书认证咨询电话：0898-66668096。 6、本项目采购需求以招标文件第三章“采购需求”内容为准。</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海南省政府办公厅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海南省海口市美兰区国兴大道9号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任先生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0898-65361519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四川国际招标有限责任公司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海南省海口市龙华区国贸路26号汇通大厦704、706、707室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技术负责人（甘曼）、项目经理（李根长）、项目助理（吴师娟）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18976349657/0898-68520848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采购包1：3,490,000.00元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说明：本合同签订前，中标供应商需开具合同约定总金额5%的履约保函交采购人。</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支付，按照中标（成交）金额，以 《海南省物价局关于降低部分招标代理机构服务收费标准的通知》（琼价费管〔2011〕225号）文件规定的收费标准执行。在中标（成交）通知书领取之前收取代理费用。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其他政府采购政策（实质性要求） ：根据《海南省财政厅关于印发海南省 绿色产品政府采购实施意见(试行)的通知》，参加政府采购活动前三年内，投标人有环保类行政处罚记录的，其投标无效。参加本次政府采购活动的投标人应当提供《环保类行政处罚记录声明函》（格式详见本项目招标文件第六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联系人：甘女士</w:t>
      </w:r>
    </w:p>
    <w:p>
      <w:pPr>
        <w:pStyle w:val="null3"/>
        <w:jc w:val="left"/>
      </w:pPr>
      <w:r>
        <w:rPr>
          <w:rFonts w:ascii="仿宋_GB2312" w:hAnsi="仿宋_GB2312" w:cs="仿宋_GB2312" w:eastAsia="仿宋_GB2312"/>
        </w:rPr>
        <w:t>联系电话：0898-68520848转822</w:t>
      </w:r>
    </w:p>
    <w:p>
      <w:pPr>
        <w:pStyle w:val="null3"/>
        <w:jc w:val="left"/>
      </w:pPr>
      <w:r>
        <w:rPr>
          <w:rFonts w:ascii="仿宋_GB2312" w:hAnsi="仿宋_GB2312" w:cs="仿宋_GB2312" w:eastAsia="仿宋_GB2312"/>
        </w:rPr>
        <w:t>地址：四川国际招标有限责任公司海南分公司总工室（海南省海口市龙华区国贸路26号汇通大厦（现安徽大厦）706 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本项目1个包，采购省政府网站运行管理服务1项。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3,490,000.00</w:t>
      </w:r>
    </w:p>
    <w:p>
      <w:pPr>
        <w:pStyle w:val="null3"/>
        <w:jc w:val="left"/>
      </w:pPr>
      <w:r>
        <w:rPr>
          <w:rFonts w:ascii="仿宋_GB2312" w:hAnsi="仿宋_GB2312" w:cs="仿宋_GB2312" w:eastAsia="仿宋_GB2312"/>
        </w:rPr>
        <w:t>采购包最高限价（元）: 3,490,000.00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省政府网站运行管理服务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3,490,000.00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省政府网站运行管理服务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标的名称：省政府网站运行管理服务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省政府网站热点政务专题和政策图解、动漫等制作</w:t>
            </w:r>
          </w:p>
          <w:p>
            <w:pPr>
              <w:pStyle w:val="null3"/>
              <w:ind w:firstLine="482"/>
              <w:jc w:val="both"/>
            </w:pPr>
            <w:r>
              <w:rPr>
                <w:rFonts w:ascii="仿宋_GB2312" w:hAnsi="仿宋_GB2312" w:cs="仿宋_GB2312" w:eastAsia="仿宋_GB2312"/>
                <w:sz w:val="24"/>
                <w:b/>
              </w:rPr>
              <w:t>1.1策划、制作热点政务专题</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b/>
              </w:rPr>
              <w:t>1.1.1热点政务专题范围</w:t>
            </w:r>
          </w:p>
          <w:p>
            <w:pPr>
              <w:pStyle w:val="null3"/>
              <w:ind w:firstLine="480"/>
              <w:jc w:val="both"/>
            </w:pPr>
            <w:r>
              <w:rPr>
                <w:rFonts w:ascii="仿宋_GB2312" w:hAnsi="仿宋_GB2312" w:cs="仿宋_GB2312" w:eastAsia="仿宋_GB2312"/>
                <w:sz w:val="24"/>
              </w:rPr>
              <w:t>根据省委省政府年度工作部署，配合落实省委省政府抓好年度工作落实督查、宣传，为社会和群众提供监督和服务开设</w:t>
            </w:r>
            <w:r>
              <w:rPr>
                <w:rFonts w:ascii="仿宋_GB2312" w:hAnsi="仿宋_GB2312" w:cs="仿宋_GB2312" w:eastAsia="仿宋_GB2312"/>
                <w:sz w:val="24"/>
              </w:rPr>
              <w:t>20个以上热点政务专题。</w:t>
            </w:r>
          </w:p>
          <w:p>
            <w:pPr>
              <w:pStyle w:val="null3"/>
              <w:ind w:firstLine="482"/>
              <w:jc w:val="both"/>
            </w:pPr>
            <w:r>
              <w:rPr>
                <w:rFonts w:ascii="仿宋_GB2312" w:hAnsi="仿宋_GB2312" w:cs="仿宋_GB2312" w:eastAsia="仿宋_GB2312"/>
                <w:sz w:val="24"/>
                <w:b/>
              </w:rPr>
              <w:t>1.常规热点。</w:t>
            </w:r>
            <w:r>
              <w:rPr>
                <w:rFonts w:ascii="仿宋_GB2312" w:hAnsi="仿宋_GB2312" w:cs="仿宋_GB2312" w:eastAsia="仿宋_GB2312"/>
                <w:sz w:val="24"/>
              </w:rPr>
              <w:t>紧紧围绕《海南省政府年度工作报告》确定的重点工作任务在每年度常态化召开的人大会议、政协会议（</w:t>
            </w:r>
            <w:r>
              <w:rPr>
                <w:rFonts w:ascii="仿宋_GB2312" w:hAnsi="仿宋_GB2312" w:cs="仿宋_GB2312" w:eastAsia="仿宋_GB2312"/>
                <w:sz w:val="24"/>
              </w:rPr>
              <w:t>“两会”）、博鳌亚洲论坛、全省经济工作年度会议等重要政务活动期间，通过专题专栏的形式，集中展示、及时报道重要政务活动。每年度的会议名称几乎相同，但是每年的会议内容、主要工作任务、工作重点，以及会议主题、亮点都有极大不同，因此每年都需要重新组织策划、设计、编辑新的专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1）海南省“两会”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2）博鳌亚洲论坛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3）海南欢乐节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4）全省经济工作会议</w:t>
            </w:r>
          </w:p>
          <w:p>
            <w:pPr>
              <w:pStyle w:val="null3"/>
              <w:ind w:firstLine="482"/>
              <w:jc w:val="both"/>
            </w:pPr>
            <w:r>
              <w:rPr>
                <w:rFonts w:ascii="仿宋_GB2312" w:hAnsi="仿宋_GB2312" w:cs="仿宋_GB2312" w:eastAsia="仿宋_GB2312"/>
                <w:sz w:val="24"/>
                <w:b/>
              </w:rPr>
              <w:t>2.政务公开工作。</w:t>
            </w:r>
            <w:r>
              <w:rPr>
                <w:rFonts w:ascii="仿宋_GB2312" w:hAnsi="仿宋_GB2312" w:cs="仿宋_GB2312" w:eastAsia="仿宋_GB2312"/>
                <w:sz w:val="24"/>
              </w:rPr>
              <w:t>按照国务院办公厅、海南省委、省政府政务公开工作要点，省政府门户网站以此为指针，组织、梳理、开设各类信息服务专题专栏，以公开促落实，以公开促规范，以公开促服务，更大程度利企便民。通过专题专栏的形式，集中展示。这类专题专栏主要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1）政府信息公开年度报告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2）重点领域信息公开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3）经费预决算公开集中展示</w:t>
            </w:r>
          </w:p>
          <w:p>
            <w:pPr>
              <w:pStyle w:val="null3"/>
              <w:ind w:firstLine="482"/>
              <w:jc w:val="both"/>
            </w:pPr>
            <w:r>
              <w:rPr>
                <w:rFonts w:ascii="仿宋_GB2312" w:hAnsi="仿宋_GB2312" w:cs="仿宋_GB2312" w:eastAsia="仿宋_GB2312"/>
                <w:sz w:val="24"/>
                <w:b/>
              </w:rPr>
              <w:t>3.时政热点。</w:t>
            </w:r>
            <w:r>
              <w:rPr>
                <w:rFonts w:ascii="仿宋_GB2312" w:hAnsi="仿宋_GB2312" w:cs="仿宋_GB2312" w:eastAsia="仿宋_GB2312"/>
                <w:sz w:val="24"/>
              </w:rPr>
              <w:t>根据每年度不同时期的时政热点，通过专题专栏的形式对重大政策进行解读是比较常见的，也是行之有效的作法。涉及本地区、本部门的重大突发事件、应急事件，要依法按程序在第一时间通过政府网站发布信息，公布客观事实，并根据事件发展和工作进展及时发布动态信息，表明政府态度。围绕社会关注的热点问题，相关部门和单位要通过政府网站作出积极回应，阐明政策，解疑释惑，化解矛盾，理顺情绪。这类专题专栏主要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1）生态环境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2）疾病防控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b/>
              </w:rPr>
              <w:t>注明：</w:t>
            </w:r>
            <w:r>
              <w:rPr>
                <w:rFonts w:ascii="仿宋_GB2312" w:hAnsi="仿宋_GB2312" w:cs="仿宋_GB2312" w:eastAsia="仿宋_GB2312"/>
                <w:sz w:val="24"/>
              </w:rPr>
              <w:t>以上列举的名称仅作为参考）</w:t>
            </w:r>
          </w:p>
          <w:p>
            <w:pPr>
              <w:pStyle w:val="null3"/>
              <w:ind w:firstLine="482"/>
              <w:jc w:val="both"/>
            </w:pPr>
            <w:r>
              <w:rPr>
                <w:rFonts w:ascii="仿宋_GB2312" w:hAnsi="仿宋_GB2312" w:cs="仿宋_GB2312" w:eastAsia="仿宋_GB2312"/>
                <w:sz w:val="24"/>
                <w:b/>
              </w:rPr>
              <w:t>1.1.2服务数量</w:t>
            </w:r>
          </w:p>
          <w:p>
            <w:pPr>
              <w:pStyle w:val="null3"/>
              <w:ind w:firstLine="480"/>
              <w:jc w:val="both"/>
            </w:pPr>
            <w:r>
              <w:rPr>
                <w:rFonts w:ascii="仿宋_GB2312" w:hAnsi="仿宋_GB2312" w:cs="仿宋_GB2312" w:eastAsia="仿宋_GB2312"/>
                <w:sz w:val="24"/>
              </w:rPr>
              <w:t>数量：不低于</w:t>
            </w:r>
            <w:r>
              <w:rPr>
                <w:rFonts w:ascii="仿宋_GB2312" w:hAnsi="仿宋_GB2312" w:cs="仿宋_GB2312" w:eastAsia="仿宋_GB2312"/>
                <w:sz w:val="24"/>
              </w:rPr>
              <w:t>20个</w:t>
            </w:r>
          </w:p>
          <w:p>
            <w:pPr>
              <w:pStyle w:val="null3"/>
              <w:ind w:firstLine="482"/>
              <w:jc w:val="both"/>
            </w:pPr>
            <w:r>
              <w:rPr>
                <w:rFonts w:ascii="仿宋_GB2312" w:hAnsi="仿宋_GB2312" w:cs="仿宋_GB2312" w:eastAsia="仿宋_GB2312"/>
                <w:sz w:val="24"/>
                <w:b/>
              </w:rPr>
              <w:t>1.1.3制作流程</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1）栏目规划，（2）页面布局，（3）送审，（4）实施，（5）信息整合、归集</w:t>
            </w:r>
          </w:p>
          <w:p>
            <w:pPr>
              <w:pStyle w:val="null3"/>
              <w:ind w:firstLine="482"/>
              <w:jc w:val="both"/>
            </w:pPr>
            <w:r>
              <w:rPr>
                <w:rFonts w:ascii="仿宋_GB2312" w:hAnsi="仿宋_GB2312" w:cs="仿宋_GB2312" w:eastAsia="仿宋_GB2312"/>
                <w:sz w:val="24"/>
                <w:b/>
              </w:rPr>
              <w:t>1.1.4主要工作</w:t>
            </w:r>
          </w:p>
          <w:p>
            <w:pPr>
              <w:pStyle w:val="null3"/>
              <w:ind w:firstLine="480"/>
              <w:jc w:val="both"/>
            </w:pPr>
            <w:r>
              <w:rPr>
                <w:rFonts w:ascii="仿宋_GB2312" w:hAnsi="仿宋_GB2312" w:cs="仿宋_GB2312" w:eastAsia="仿宋_GB2312"/>
                <w:sz w:val="24"/>
              </w:rPr>
              <w:t>热点政务专题的制作主要使用于海南省政府网站集约化平台进行实施，主要工作不侧重于功能性开发，主要是利用现有选件进行个性化实施及信息归集、共享共用。</w:t>
            </w:r>
          </w:p>
          <w:tbl>
            <w:tblPr>
              <w:tblBorders>
                <w:top w:val="none" w:color="000000" w:sz="4"/>
                <w:left w:val="none" w:color="000000" w:sz="4"/>
                <w:bottom w:val="none" w:color="000000" w:sz="4"/>
                <w:right w:val="none" w:color="000000" w:sz="4"/>
                <w:insideH w:val="none"/>
                <w:insideV w:val="none"/>
              </w:tblBorders>
            </w:tblPr>
            <w:tblGrid>
              <w:gridCol w:w="241"/>
              <w:gridCol w:w="601"/>
              <w:gridCol w:w="1711"/>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6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任务特征描述</w:t>
                  </w:r>
                </w:p>
              </w:tc>
              <w:tc>
                <w:tcPr>
                  <w:tcW w:type="dxa" w:w="17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功能描述</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需求调研分析</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用户需求调研，用户需求分析，明确业务需求。</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栏目规划</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根据需求梳理栏目，分析各栏目的信息来源，建立信息保障机制，构建网站核心栏目体系。</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页面设计</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参考先进网站的风格，根据栏目的规划及页面架构，设计网站首页、概览页、细览页等。</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静态页面生成</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页面切割及调试。</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前端实施</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页面前端功能实施、调试及测试。</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平台实施</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内容管理平台实施，包括用户权限分配、栏目管理、模板管理、账号管理等。</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手机自适配</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频道自动适配成符合手机阅读习惯的页面。</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信息整合、归集</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整合、归集省直单位或市县政府网站信息到对应的热点政务专题专栏。</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6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用户培训</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组织用户培训</w:t>
                  </w:r>
                </w:p>
              </w:tc>
            </w:tr>
          </w:tbl>
          <w:p>
            <w:pPr>
              <w:pStyle w:val="null3"/>
              <w:ind w:firstLine="482"/>
              <w:jc w:val="both"/>
            </w:pPr>
            <w:r>
              <w:rPr>
                <w:rFonts w:ascii="仿宋_GB2312" w:hAnsi="仿宋_GB2312" w:cs="仿宋_GB2312" w:eastAsia="仿宋_GB2312"/>
                <w:sz w:val="24"/>
                <w:b/>
              </w:rPr>
              <w:t>1.1.5信息内容安全管理</w:t>
            </w:r>
          </w:p>
          <w:p>
            <w:pPr>
              <w:pStyle w:val="null3"/>
              <w:ind w:firstLine="480"/>
              <w:jc w:val="both"/>
            </w:pPr>
            <w:r>
              <w:rPr>
                <w:rFonts w:ascii="仿宋_GB2312" w:hAnsi="仿宋_GB2312" w:cs="仿宋_GB2312" w:eastAsia="仿宋_GB2312"/>
                <w:sz w:val="24"/>
              </w:rPr>
              <w:t>1.严格遵守《中华人民共和国网络安全法》、《互联网信息服务管理办法》、《国务院办公厅关于印发政府网站发展指引的通知》、《国务院办公厅关于推进政务新媒体健康有序发展的意见》、《海南省人民政府办公厅关于印发海南省政府网站管理办法的通知》以及相关的法律、法规和政策文件的规定和要求，</w:t>
            </w:r>
          </w:p>
          <w:p>
            <w:pPr>
              <w:pStyle w:val="null3"/>
              <w:ind w:firstLine="480"/>
              <w:jc w:val="both"/>
            </w:pPr>
            <w:r>
              <w:rPr>
                <w:rFonts w:ascii="仿宋_GB2312" w:hAnsi="仿宋_GB2312" w:cs="仿宋_GB2312" w:eastAsia="仿宋_GB2312"/>
                <w:sz w:val="24"/>
              </w:rPr>
              <w:t>2.重点对拟整合内容的涉密性、准确性、时效性等进行审核，严把政治关、法律关、政策关、保密关、文字关，严禁出现严重表述错误、泄露国家秘密、发布或链接反动、暴力、色情等内容、因发布内容不当引发严重负面</w:t>
            </w:r>
            <w:r>
              <w:rPr>
                <w:rFonts w:ascii="仿宋_GB2312" w:hAnsi="仿宋_GB2312" w:cs="仿宋_GB2312" w:eastAsia="仿宋_GB2312"/>
                <w:sz w:val="24"/>
              </w:rPr>
              <w:t>影响</w:t>
            </w:r>
            <w:r>
              <w:rPr>
                <w:rFonts w:ascii="仿宋_GB2312" w:hAnsi="仿宋_GB2312" w:cs="仿宋_GB2312" w:eastAsia="仿宋_GB2312"/>
                <w:sz w:val="24"/>
              </w:rPr>
              <w:t>等情况。杜绝政治错误、内容差错、技术故障等。</w:t>
            </w:r>
          </w:p>
          <w:p>
            <w:pPr>
              <w:pStyle w:val="null3"/>
              <w:ind w:firstLine="482"/>
              <w:jc w:val="both"/>
            </w:pPr>
            <w:r>
              <w:rPr>
                <w:rFonts w:ascii="仿宋_GB2312" w:hAnsi="仿宋_GB2312" w:cs="仿宋_GB2312" w:eastAsia="仿宋_GB2312"/>
                <w:sz w:val="24"/>
                <w:b/>
              </w:rPr>
              <w:t>1.2重要政策措施解读的图解、动漫等制作</w:t>
            </w:r>
          </w:p>
          <w:p>
            <w:pPr>
              <w:pStyle w:val="null3"/>
              <w:ind w:firstLine="482"/>
              <w:jc w:val="both"/>
            </w:pPr>
            <w:r>
              <w:rPr>
                <w:rFonts w:ascii="仿宋_GB2312" w:hAnsi="仿宋_GB2312" w:cs="仿宋_GB2312" w:eastAsia="仿宋_GB2312"/>
                <w:sz w:val="24"/>
                <w:b/>
              </w:rPr>
              <w:t>1.2.1服务范围</w:t>
            </w:r>
          </w:p>
          <w:p>
            <w:pPr>
              <w:pStyle w:val="null3"/>
              <w:ind w:firstLine="456"/>
              <w:jc w:val="both"/>
            </w:pPr>
            <w:r>
              <w:rPr>
                <w:rFonts w:ascii="仿宋_GB2312" w:hAnsi="仿宋_GB2312" w:cs="仿宋_GB2312" w:eastAsia="仿宋_GB2312"/>
                <w:sz w:val="24"/>
              </w:rPr>
              <w:t>1.省委、省政府和省直职能部门出台的重要政策措施的解读。</w:t>
            </w:r>
          </w:p>
          <w:p>
            <w:pPr>
              <w:pStyle w:val="null3"/>
              <w:ind w:firstLine="480"/>
              <w:jc w:val="both"/>
            </w:pPr>
            <w:r>
              <w:rPr>
                <w:rFonts w:ascii="仿宋_GB2312" w:hAnsi="仿宋_GB2312" w:cs="仿宋_GB2312" w:eastAsia="仿宋_GB2312"/>
                <w:sz w:val="24"/>
              </w:rPr>
              <w:t>2.突发事件和社会公众关注的热点问题，以及网络谣言等。</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服务数量</w:t>
            </w:r>
          </w:p>
          <w:p>
            <w:pPr>
              <w:pStyle w:val="null3"/>
              <w:ind w:firstLine="480"/>
              <w:jc w:val="both"/>
            </w:pPr>
            <w:r>
              <w:rPr>
                <w:rFonts w:ascii="仿宋_GB2312" w:hAnsi="仿宋_GB2312" w:cs="仿宋_GB2312" w:eastAsia="仿宋_GB2312"/>
                <w:sz w:val="24"/>
              </w:rPr>
              <w:t>数量：不低于</w:t>
            </w:r>
            <w:r>
              <w:rPr>
                <w:rFonts w:ascii="仿宋_GB2312" w:hAnsi="仿宋_GB2312" w:cs="仿宋_GB2312" w:eastAsia="仿宋_GB2312"/>
                <w:sz w:val="24"/>
              </w:rPr>
              <w:t>40期</w:t>
            </w:r>
          </w:p>
          <w:p>
            <w:pPr>
              <w:pStyle w:val="null3"/>
              <w:ind w:firstLine="482"/>
              <w:jc w:val="both"/>
            </w:pPr>
            <w:r>
              <w:rPr>
                <w:rFonts w:ascii="仿宋_GB2312" w:hAnsi="仿宋_GB2312" w:cs="仿宋_GB2312" w:eastAsia="仿宋_GB2312"/>
                <w:sz w:val="24"/>
                <w:b/>
              </w:rPr>
              <w:t>1.2.2工作要求</w:t>
            </w:r>
          </w:p>
          <w:p>
            <w:pPr>
              <w:pStyle w:val="null3"/>
              <w:ind w:firstLine="480"/>
              <w:jc w:val="both"/>
            </w:pPr>
            <w:r>
              <w:rPr>
                <w:rFonts w:ascii="仿宋_GB2312" w:hAnsi="仿宋_GB2312" w:cs="仿宋_GB2312" w:eastAsia="仿宋_GB2312"/>
                <w:sz w:val="24"/>
              </w:rPr>
              <w:t>通过数字化、图表图解、动漫等群众喜闻乐见的展现形式，对重要政府信息和重大政策措施的解读制作，增强网站的吸引力亲和力，把政策讲透、讲活，向群众准确传递政府声音。</w:t>
            </w:r>
          </w:p>
          <w:p>
            <w:pPr>
              <w:pStyle w:val="null3"/>
              <w:ind w:firstLine="482"/>
              <w:jc w:val="both"/>
            </w:pPr>
            <w:r>
              <w:rPr>
                <w:rFonts w:ascii="仿宋_GB2312" w:hAnsi="仿宋_GB2312" w:cs="仿宋_GB2312" w:eastAsia="仿宋_GB2312"/>
                <w:sz w:val="24"/>
                <w:b/>
              </w:rPr>
              <w:t>1.重要政策文件</w:t>
            </w:r>
          </w:p>
          <w:p>
            <w:pPr>
              <w:pStyle w:val="null3"/>
              <w:ind w:firstLine="480"/>
              <w:jc w:val="both"/>
            </w:pPr>
            <w:r>
              <w:rPr>
                <w:rFonts w:ascii="仿宋_GB2312" w:hAnsi="仿宋_GB2312" w:cs="仿宋_GB2312" w:eastAsia="仿宋_GB2312"/>
                <w:sz w:val="24"/>
              </w:rPr>
              <w:t>对政府网站拟发布的政策文件和解读材料进行分析理解，主要工作如下：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1）收集重要政策文件及解读材料，包括拟发布或者已发布的各种形式的解读、评论、专访，详细了解政策的背景依据、目标任务、主要内容和解决的问题等。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2）制作便于公众理解和互联网传播的解读产品，从公众生产生活实际需求出发，归纳提炼政策及措施要点，根据侧重程度、主旨表达的不同，策划如何通过不同的文字展现方式将政策重点阐述清晰。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通过数字化、图表图解、视频、动漫等形式予以展现，根据侧重点的不同，内容丰富程度不同，采用不同的展示方式，或文字为主，或图形为主，再根据定位采用不同表现形式，或列表，或分类，或图文并行等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4）确保网站解读产品与文件内容相符。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5）辅助做好政策文件与解读材料的相互关联，在政策文件页面提供解读材料页面入口，在解读材料页面关联政策文件有关内容等。</w:t>
            </w:r>
          </w:p>
          <w:p>
            <w:pPr>
              <w:pStyle w:val="null3"/>
              <w:ind w:firstLine="482"/>
              <w:jc w:val="both"/>
            </w:pPr>
            <w:r>
              <w:rPr>
                <w:rFonts w:ascii="仿宋_GB2312" w:hAnsi="仿宋_GB2312" w:cs="仿宋_GB2312" w:eastAsia="仿宋_GB2312"/>
                <w:sz w:val="24"/>
                <w:b/>
              </w:rPr>
              <w:t>2.重大突发事件</w:t>
            </w:r>
          </w:p>
          <w:p>
            <w:pPr>
              <w:pStyle w:val="null3"/>
              <w:ind w:firstLine="480"/>
              <w:jc w:val="both"/>
            </w:pPr>
            <w:r>
              <w:rPr>
                <w:rFonts w:ascii="仿宋_GB2312" w:hAnsi="仿宋_GB2312" w:cs="仿宋_GB2312" w:eastAsia="仿宋_GB2312"/>
                <w:sz w:val="24"/>
              </w:rPr>
              <w:t>针对重大突发事件的图解工作的一些特殊性，主要工作如下：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1）配合省政府办公厅及时与相关部门沟通，全面了解事件始末及真实信息。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在相关部门指导下，迅速制定图解方案，通过图文混排，标题凸显，背景衬托等方式将政府声音形象表达，针对需要快速传播等的特殊内容，采用卡通漫画，音频视频等易于群众接纳和理解的展现形式，增强群众阅读意愿，生动展示阅读内容，然后按程序及时发布由相关回应主体提供的回应信息，公布客观事实。</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3）根据事件发展和工作进展发布动态信息，表明政府态度。</w:t>
            </w:r>
          </w:p>
          <w:p>
            <w:pPr>
              <w:pStyle w:val="null3"/>
              <w:ind w:firstLine="482"/>
              <w:jc w:val="both"/>
            </w:pPr>
            <w:r>
              <w:rPr>
                <w:rFonts w:ascii="仿宋_GB2312" w:hAnsi="仿宋_GB2312" w:cs="仿宋_GB2312" w:eastAsia="仿宋_GB2312"/>
                <w:sz w:val="24"/>
                <w:b/>
              </w:rPr>
              <w:t>3.热点问题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配合省政府办公厅与相关业务部门进行沟通，将沟通结果，权威意见迅速整理，制定展示方案、辅助政府部门作出正面的回应，阐明政策，解疑释惑，依据政策信息实现配图的设计，使其保证文图呼应，增强图解可阅读性，达到辅助阅读，阐明主题的目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2）协助省政府办公厅将热点解读等内容向各类传统媒体和新媒体平台推送，扩大传播范围，增强互动效果。</w:t>
            </w:r>
          </w:p>
          <w:p>
            <w:pPr>
              <w:pStyle w:val="null3"/>
              <w:ind w:firstLine="482"/>
              <w:jc w:val="both"/>
            </w:pPr>
            <w:r>
              <w:rPr>
                <w:rFonts w:ascii="仿宋_GB2312" w:hAnsi="仿宋_GB2312" w:cs="仿宋_GB2312" w:eastAsia="仿宋_GB2312"/>
                <w:sz w:val="24"/>
                <w:b/>
              </w:rPr>
              <w:t>1.2.3制作流程</w:t>
            </w:r>
          </w:p>
          <w:p>
            <w:pPr>
              <w:pStyle w:val="null3"/>
              <w:ind w:firstLine="480"/>
              <w:jc w:val="both"/>
            </w:pPr>
            <w:r>
              <w:rPr>
                <w:rFonts w:ascii="仿宋_GB2312" w:hAnsi="仿宋_GB2312" w:cs="仿宋_GB2312" w:eastAsia="仿宋_GB2312"/>
                <w:sz w:val="24"/>
              </w:rPr>
              <w:t>1.编选需要图解解读的内容，同时明确布局、设计、色彩调配等，提交省政府办公厅或政策文件起草部门初审。</w:t>
            </w:r>
          </w:p>
          <w:p>
            <w:pPr>
              <w:pStyle w:val="null3"/>
              <w:ind w:firstLine="480"/>
              <w:jc w:val="both"/>
            </w:pPr>
            <w:r>
              <w:rPr>
                <w:rFonts w:ascii="仿宋_GB2312" w:hAnsi="仿宋_GB2312" w:cs="仿宋_GB2312" w:eastAsia="仿宋_GB2312"/>
                <w:sz w:val="24"/>
              </w:rPr>
              <w:t>2.根据初审意见整改，完成后提交省政府办公厅最终审定。</w:t>
            </w:r>
          </w:p>
          <w:p>
            <w:pPr>
              <w:pStyle w:val="null3"/>
              <w:ind w:firstLine="480"/>
              <w:jc w:val="both"/>
            </w:pPr>
            <w:r>
              <w:rPr>
                <w:rFonts w:ascii="仿宋_GB2312" w:hAnsi="仿宋_GB2312" w:cs="仿宋_GB2312" w:eastAsia="仿宋_GB2312"/>
                <w:sz w:val="24"/>
              </w:rPr>
              <w:t>3.提交省政府网站编辑部发布在省政府网站。</w:t>
            </w:r>
          </w:p>
          <w:p>
            <w:pPr>
              <w:pStyle w:val="null3"/>
              <w:ind w:firstLine="482"/>
              <w:jc w:val="both"/>
            </w:pPr>
            <w:r>
              <w:rPr>
                <w:rFonts w:ascii="仿宋_GB2312" w:hAnsi="仿宋_GB2312" w:cs="仿宋_GB2312" w:eastAsia="仿宋_GB2312"/>
                <w:sz w:val="28"/>
                <w:b/>
              </w:rPr>
              <w:t>2</w:t>
            </w:r>
            <w:r>
              <w:rPr>
                <w:rFonts w:ascii="仿宋_GB2312" w:hAnsi="仿宋_GB2312" w:cs="仿宋_GB2312" w:eastAsia="仿宋_GB2312"/>
                <w:sz w:val="28"/>
                <w:b/>
              </w:rPr>
              <w:t>、</w:t>
            </w:r>
            <w:r>
              <w:rPr>
                <w:rFonts w:ascii="仿宋_GB2312" w:hAnsi="仿宋_GB2312" w:cs="仿宋_GB2312" w:eastAsia="仿宋_GB2312"/>
                <w:sz w:val="28"/>
                <w:b/>
              </w:rPr>
              <w:t>海南省政府门户网站和省政府网站政务新媒体门户运营管理综合服务</w:t>
            </w:r>
          </w:p>
          <w:p>
            <w:pPr>
              <w:pStyle w:val="null3"/>
              <w:ind w:firstLine="480"/>
              <w:jc w:val="both"/>
            </w:pPr>
            <w:r>
              <w:rPr>
                <w:rFonts w:ascii="仿宋_GB2312" w:hAnsi="仿宋_GB2312" w:cs="仿宋_GB2312" w:eastAsia="仿宋_GB2312"/>
                <w:sz w:val="24"/>
              </w:rPr>
              <w:t>“海南省政府网站运行综合管理服务”主要是贯彻落实《关于开展第一次全国政府网站普查的通知》（国办发〔2015〕15号）</w:t>
            </w:r>
            <w:r>
              <w:rPr>
                <w:rFonts w:ascii="仿宋_GB2312" w:hAnsi="仿宋_GB2312" w:cs="仿宋_GB2312" w:eastAsia="仿宋_GB2312"/>
                <w:sz w:val="24"/>
              </w:rPr>
              <w:t>、</w:t>
            </w:r>
            <w:r>
              <w:rPr>
                <w:rFonts w:ascii="仿宋_GB2312" w:hAnsi="仿宋_GB2312" w:cs="仿宋_GB2312" w:eastAsia="仿宋_GB2312"/>
                <w:sz w:val="24"/>
              </w:rPr>
              <w:t>《政府网站发展指引》（国办发〔</w:t>
            </w:r>
            <w:r>
              <w:rPr>
                <w:rFonts w:ascii="仿宋_GB2312" w:hAnsi="仿宋_GB2312" w:cs="仿宋_GB2312" w:eastAsia="仿宋_GB2312"/>
                <w:sz w:val="24"/>
              </w:rPr>
              <w:t>2017〕47号）</w:t>
            </w:r>
            <w:r>
              <w:rPr>
                <w:rFonts w:ascii="仿宋_GB2312" w:hAnsi="仿宋_GB2312" w:cs="仿宋_GB2312" w:eastAsia="仿宋_GB2312"/>
                <w:sz w:val="24"/>
              </w:rPr>
              <w:t>、</w:t>
            </w:r>
            <w:r>
              <w:rPr>
                <w:rFonts w:ascii="仿宋_GB2312" w:hAnsi="仿宋_GB2312" w:cs="仿宋_GB2312" w:eastAsia="仿宋_GB2312"/>
                <w:sz w:val="24"/>
              </w:rPr>
              <w:t>《国务院办公厅秘书局关于印发政府网站与政务新媒体检查指标、监管工作年度考</w:t>
            </w:r>
            <w:r>
              <w:rPr>
                <w:rFonts w:ascii="仿宋_GB2312" w:hAnsi="仿宋_GB2312" w:cs="仿宋_GB2312" w:eastAsia="仿宋_GB2312"/>
                <w:sz w:val="24"/>
              </w:rPr>
              <w:t>核指标的通知》三个文件精神，从政府网站日常运行监管服务、集约化管理服务、网站普查监测问题跟踪督促整改，以及开展业务培训等方面，推动全省政府网站从</w:t>
            </w:r>
            <w:r>
              <w:rPr>
                <w:rFonts w:ascii="仿宋_GB2312" w:hAnsi="仿宋_GB2312" w:cs="仿宋_GB2312" w:eastAsia="仿宋_GB2312"/>
                <w:sz w:val="24"/>
              </w:rPr>
              <w:t>“合格达标”迈向“规范优质”，做实做细网上政务平台。</w:t>
            </w:r>
          </w:p>
          <w:p>
            <w:pPr>
              <w:pStyle w:val="null3"/>
              <w:ind w:firstLine="482"/>
              <w:jc w:val="both"/>
            </w:pPr>
            <w:r>
              <w:rPr>
                <w:rFonts w:ascii="仿宋_GB2312" w:hAnsi="仿宋_GB2312" w:cs="仿宋_GB2312" w:eastAsia="仿宋_GB2312"/>
                <w:sz w:val="24"/>
                <w:b/>
              </w:rPr>
              <w:t>2.1政府网站日常运行管理服务</w:t>
            </w:r>
          </w:p>
          <w:p>
            <w:pPr>
              <w:pStyle w:val="null3"/>
              <w:ind w:firstLine="482"/>
              <w:jc w:val="both"/>
            </w:pPr>
            <w:r>
              <w:rPr>
                <w:rFonts w:ascii="仿宋_GB2312" w:hAnsi="仿宋_GB2312" w:cs="仿宋_GB2312" w:eastAsia="仿宋_GB2312"/>
                <w:sz w:val="24"/>
                <w:b/>
              </w:rPr>
              <w:t>2.1.1服务范围</w:t>
            </w:r>
          </w:p>
          <w:p>
            <w:pPr>
              <w:pStyle w:val="null3"/>
              <w:ind w:firstLine="480"/>
              <w:jc w:val="both"/>
            </w:pPr>
            <w:r>
              <w:rPr>
                <w:rFonts w:ascii="仿宋_GB2312" w:hAnsi="仿宋_GB2312" w:cs="仿宋_GB2312" w:eastAsia="仿宋_GB2312"/>
                <w:sz w:val="24"/>
              </w:rPr>
              <w:t>海南省人民政府网站：</w:t>
            </w:r>
            <w:r>
              <w:rPr>
                <w:rFonts w:ascii="仿宋_GB2312" w:hAnsi="仿宋_GB2312" w:cs="仿宋_GB2312" w:eastAsia="仿宋_GB2312"/>
                <w:sz w:val="24"/>
              </w:rPr>
              <w:t>https://www.hainan.gov.cn/</w:t>
            </w:r>
          </w:p>
          <w:p>
            <w:pPr>
              <w:pStyle w:val="null3"/>
              <w:ind w:firstLine="482"/>
              <w:jc w:val="both"/>
            </w:pPr>
            <w:r>
              <w:rPr>
                <w:rFonts w:ascii="仿宋_GB2312" w:hAnsi="仿宋_GB2312" w:cs="仿宋_GB2312" w:eastAsia="仿宋_GB2312"/>
                <w:sz w:val="24"/>
                <w:b/>
              </w:rPr>
              <w:t>2.1.</w:t>
            </w:r>
            <w:r>
              <w:rPr>
                <w:rFonts w:ascii="仿宋_GB2312" w:hAnsi="仿宋_GB2312" w:cs="仿宋_GB2312" w:eastAsia="仿宋_GB2312"/>
                <w:sz w:val="24"/>
                <w:b/>
              </w:rPr>
              <w:t>2</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协助省政府办公厅做好网站日常监管工作，包括网站整体业务规划、访问统计分析、用户调研和信息收集等，不断提升网站管理水平。</w:t>
            </w:r>
          </w:p>
          <w:p>
            <w:pPr>
              <w:pStyle w:val="null3"/>
              <w:ind w:firstLine="480"/>
              <w:jc w:val="both"/>
            </w:pPr>
            <w:r>
              <w:rPr>
                <w:rFonts w:ascii="仿宋_GB2312" w:hAnsi="仿宋_GB2312" w:cs="仿宋_GB2312" w:eastAsia="仿宋_GB2312"/>
                <w:sz w:val="24"/>
              </w:rPr>
              <w:t>1.协助做好政府网站群的总体业务设计、规划、实施工作。</w:t>
            </w:r>
          </w:p>
          <w:p>
            <w:pPr>
              <w:pStyle w:val="null3"/>
              <w:ind w:firstLine="480"/>
              <w:jc w:val="both"/>
            </w:pPr>
            <w:r>
              <w:rPr>
                <w:rFonts w:ascii="仿宋_GB2312" w:hAnsi="仿宋_GB2312" w:cs="仿宋_GB2312" w:eastAsia="仿宋_GB2312"/>
                <w:sz w:val="24"/>
              </w:rPr>
              <w:t>重点对标中国政府网和先进的省市区政府门户网站，对标研讨内容主要包括：政府网站网址拼写特点、站内各级域名之间的关系、网页主导航数量、主导航表现形式、各级栏目名称设定特点、各版块栏目内容关联性、网站服务功能、网站互动渠道、网站辅助功能、网站对政务新媒体的应用、多语种应用、首页长度、首页布局设计、色彩搭配、首页表现形式、首屏重点展示内容、主视觉图片大小、网站特色等。研究的议题主要有：一是网站特点、亮点；二是主页</w:t>
            </w:r>
            <w:r>
              <w:rPr>
                <w:rFonts w:ascii="仿宋_GB2312" w:hAnsi="仿宋_GB2312" w:cs="仿宋_GB2312" w:eastAsia="仿宋_GB2312"/>
                <w:sz w:val="24"/>
              </w:rPr>
              <w:t>LOGO设计；三是网站服务功能；四是网站色调、结构；五是各级栏目构成、展示效果；六是主页设计及内容规划；七是细览页面分类、页面设计；八是多媒体内容展示方式。</w:t>
            </w:r>
          </w:p>
          <w:p>
            <w:pPr>
              <w:pStyle w:val="null3"/>
              <w:ind w:firstLine="480"/>
              <w:jc w:val="both"/>
            </w:pPr>
            <w:r>
              <w:rPr>
                <w:rFonts w:ascii="仿宋_GB2312" w:hAnsi="仿宋_GB2312" w:cs="仿宋_GB2312" w:eastAsia="仿宋_GB2312"/>
                <w:sz w:val="24"/>
              </w:rPr>
              <w:t>2.协助做好重要政务活动宣传报道及引导各政府网站转载工作。</w:t>
            </w:r>
          </w:p>
          <w:p>
            <w:pPr>
              <w:pStyle w:val="null3"/>
              <w:ind w:firstLine="480"/>
              <w:jc w:val="both"/>
            </w:pPr>
            <w:r>
              <w:rPr>
                <w:rFonts w:ascii="仿宋_GB2312" w:hAnsi="仿宋_GB2312" w:cs="仿宋_GB2312" w:eastAsia="仿宋_GB2312"/>
                <w:sz w:val="24"/>
              </w:rPr>
              <w:t>根据省委、省政府年度工作重点和发展要求，负责重大选题策划，配合做好短期和长期宣传报道计划。协助省委宣传部、省委网信办和省政府办公厅做好相关宣传工作，并引导市县、省直部门政府网站做好相关转载。</w:t>
            </w:r>
          </w:p>
          <w:p>
            <w:pPr>
              <w:pStyle w:val="null3"/>
              <w:ind w:firstLine="480"/>
              <w:jc w:val="both"/>
            </w:pPr>
            <w:r>
              <w:rPr>
                <w:rFonts w:ascii="仿宋_GB2312" w:hAnsi="仿宋_GB2312" w:cs="仿宋_GB2312" w:eastAsia="仿宋_GB2312"/>
                <w:sz w:val="24"/>
              </w:rPr>
              <w:t>3.根据每年度的政务公开要点，以及办公厅的任务分解，协助检查各单位在政府网站的公开情况，跟踪、统计责任单位在政府网站公开工作的执行情况。</w:t>
            </w:r>
          </w:p>
          <w:p>
            <w:pPr>
              <w:pStyle w:val="null3"/>
              <w:ind w:firstLine="480"/>
              <w:jc w:val="both"/>
            </w:pPr>
            <w:r>
              <w:rPr>
                <w:rFonts w:ascii="仿宋_GB2312" w:hAnsi="仿宋_GB2312" w:cs="仿宋_GB2312" w:eastAsia="仿宋_GB2312"/>
                <w:sz w:val="24"/>
              </w:rPr>
              <w:t>根据《政府信息公开条例》和每年国办、省政府办公厅发布的政务公开工作要点任务部署情况和任务分解情况，落实网站政务公开工作任务和重点领域信息公开工作。跟踪各责任单位网站重点领域信息公开工作的执行统计工作。做好省政府网重点领域信息公开与各单位网站重点领域信息的衔接。</w:t>
            </w:r>
          </w:p>
          <w:p>
            <w:pPr>
              <w:pStyle w:val="null3"/>
              <w:ind w:firstLine="480"/>
              <w:jc w:val="both"/>
            </w:pPr>
            <w:r>
              <w:rPr>
                <w:rFonts w:ascii="仿宋_GB2312" w:hAnsi="仿宋_GB2312" w:cs="仿宋_GB2312" w:eastAsia="仿宋_GB2312"/>
                <w:sz w:val="24"/>
              </w:rPr>
              <w:t>4.提供驻点服务，协助省政府办公厅汇总分析互联网热点信息，形成互联网信息摘要报告。</w:t>
            </w:r>
          </w:p>
          <w:p>
            <w:pPr>
              <w:pStyle w:val="null3"/>
              <w:ind w:firstLine="480"/>
              <w:jc w:val="both"/>
            </w:pPr>
            <w:r>
              <w:rPr>
                <w:rFonts w:ascii="仿宋_GB2312" w:hAnsi="仿宋_GB2312" w:cs="仿宋_GB2312" w:eastAsia="仿宋_GB2312"/>
                <w:sz w:val="24"/>
              </w:rPr>
              <w:t>按照省政府办公厅的要求，协助收集汇总分析互联网热点信息，提供《互联网信息摘要》素材。</w:t>
            </w:r>
          </w:p>
          <w:p>
            <w:pPr>
              <w:pStyle w:val="null3"/>
              <w:ind w:firstLine="480"/>
              <w:jc w:val="both"/>
            </w:pPr>
            <w:r>
              <w:rPr>
                <w:rFonts w:ascii="仿宋_GB2312" w:hAnsi="仿宋_GB2312" w:cs="仿宋_GB2312" w:eastAsia="仿宋_GB2312"/>
                <w:sz w:val="24"/>
              </w:rPr>
              <w:t>5.协助做好中文版网站栏目和频道的优化和整改服务。</w:t>
            </w:r>
          </w:p>
          <w:p>
            <w:pPr>
              <w:pStyle w:val="null3"/>
              <w:ind w:firstLine="480"/>
              <w:jc w:val="both"/>
            </w:pPr>
            <w:r>
              <w:rPr>
                <w:rFonts w:ascii="仿宋_GB2312" w:hAnsi="仿宋_GB2312" w:cs="仿宋_GB2312" w:eastAsia="仿宋_GB2312"/>
                <w:sz w:val="24"/>
              </w:rPr>
              <w:t>6.协助省营商环境建设厅做好英文版网站移交工作，并负责移交前英文版网站信息收集、归类和英文翻译工作（阶段性工作）。</w:t>
            </w:r>
          </w:p>
          <w:p>
            <w:pPr>
              <w:pStyle w:val="null3"/>
              <w:ind w:firstLine="480"/>
              <w:jc w:val="both"/>
            </w:pPr>
            <w:r>
              <w:rPr>
                <w:rFonts w:ascii="仿宋_GB2312" w:hAnsi="仿宋_GB2312" w:cs="仿宋_GB2312" w:eastAsia="仿宋_GB2312"/>
                <w:sz w:val="24"/>
              </w:rPr>
              <w:t>7.协助做好省政府门户网站信息采集、校对和梳理、归类。</w:t>
            </w:r>
          </w:p>
          <w:p>
            <w:pPr>
              <w:pStyle w:val="null3"/>
              <w:ind w:firstLine="480"/>
              <w:jc w:val="both"/>
            </w:pPr>
            <w:r>
              <w:rPr>
                <w:rFonts w:ascii="仿宋_GB2312" w:hAnsi="仿宋_GB2312" w:cs="仿宋_GB2312" w:eastAsia="仿宋_GB2312"/>
                <w:sz w:val="24"/>
              </w:rPr>
              <w:t>8.协助省政府办公厅做好《省政府网站运行管理服务》项目档案归档工作。</w:t>
            </w:r>
          </w:p>
          <w:p>
            <w:pPr>
              <w:pStyle w:val="null3"/>
              <w:ind w:firstLine="480"/>
              <w:jc w:val="both"/>
            </w:pPr>
            <w:r>
              <w:rPr>
                <w:rFonts w:ascii="仿宋_GB2312" w:hAnsi="仿宋_GB2312" w:cs="仿宋_GB2312" w:eastAsia="仿宋_GB2312"/>
                <w:sz w:val="24"/>
              </w:rPr>
              <w:t>9.提供驻点服务，协助转办、答复及处置中国政府网网民留言、“我为政府网站找错”留言；协助做好法规规章草案、为民办实事事项征集调查等政民互动类服务。</w:t>
            </w:r>
          </w:p>
          <w:p>
            <w:pPr>
              <w:pStyle w:val="null3"/>
              <w:ind w:firstLine="480"/>
              <w:jc w:val="both"/>
            </w:pPr>
            <w:r>
              <w:rPr>
                <w:rFonts w:ascii="仿宋_GB2312" w:hAnsi="仿宋_GB2312" w:cs="仿宋_GB2312" w:eastAsia="仿宋_GB2312"/>
                <w:sz w:val="24"/>
              </w:rPr>
              <w:t>安排专人每天及时协助处理网民纠错意见，及时转有关网站主办单位处理，在规定时间内答复网民，协助做好法规规章草案、为民办实事事项征集调查等政民互动类服务。</w:t>
            </w:r>
          </w:p>
          <w:p>
            <w:pPr>
              <w:pStyle w:val="null3"/>
              <w:ind w:firstLine="480"/>
              <w:jc w:val="both"/>
            </w:pPr>
            <w:r>
              <w:rPr>
                <w:rFonts w:ascii="仿宋_GB2312" w:hAnsi="仿宋_GB2312" w:cs="仿宋_GB2312" w:eastAsia="仿宋_GB2312"/>
                <w:sz w:val="24"/>
              </w:rPr>
              <w:t>10.制作并更新全省政府信息公开、政府网站和政务新媒体工作人员通讯录。</w:t>
            </w:r>
          </w:p>
          <w:p>
            <w:pPr>
              <w:pStyle w:val="null3"/>
              <w:ind w:firstLine="480"/>
              <w:jc w:val="both"/>
            </w:pPr>
            <w:r>
              <w:rPr>
                <w:rFonts w:ascii="仿宋_GB2312" w:hAnsi="仿宋_GB2312" w:cs="仿宋_GB2312" w:eastAsia="仿宋_GB2312"/>
                <w:sz w:val="24"/>
              </w:rPr>
              <w:t>11.做好政府网站信息统计分析服务。</w:t>
            </w:r>
          </w:p>
          <w:p>
            <w:pPr>
              <w:pStyle w:val="null3"/>
              <w:ind w:firstLine="480"/>
              <w:jc w:val="both"/>
            </w:pPr>
            <w:r>
              <w:rPr>
                <w:rFonts w:ascii="仿宋_GB2312" w:hAnsi="仿宋_GB2312" w:cs="仿宋_GB2312" w:eastAsia="仿宋_GB2312"/>
                <w:sz w:val="24"/>
              </w:rPr>
              <w:t>根据办公厅工作要求，依据《政府信息公开条例》、《海南省政府网站管理办法》及省政府办公厅历年发布的政务公开工作要点，统计各类政府信息公开数据。</w:t>
            </w:r>
          </w:p>
          <w:p>
            <w:pPr>
              <w:pStyle w:val="null3"/>
              <w:ind w:firstLine="480"/>
              <w:jc w:val="both"/>
            </w:pPr>
            <w:r>
              <w:rPr>
                <w:rFonts w:ascii="仿宋_GB2312" w:hAnsi="仿宋_GB2312" w:cs="仿宋_GB2312" w:eastAsia="仿宋_GB2312"/>
                <w:sz w:val="24"/>
              </w:rPr>
              <w:t>12.协助省直部门、市县政府网站管理人员在中国政府网留言系统答复、中国政府网找错系统、全国政务新媒体信息报送系统的使用工作。</w:t>
            </w:r>
          </w:p>
          <w:p>
            <w:pPr>
              <w:pStyle w:val="null3"/>
              <w:ind w:firstLine="480"/>
              <w:jc w:val="both"/>
            </w:pPr>
            <w:r>
              <w:rPr>
                <w:rFonts w:ascii="仿宋_GB2312" w:hAnsi="仿宋_GB2312" w:cs="仿宋_GB2312" w:eastAsia="仿宋_GB2312"/>
                <w:sz w:val="24"/>
              </w:rPr>
              <w:t>以电话、微信、邮件等多种方式，协助解答市县政府、省直单位在使用中国政府网留言系统答复、中国政府网找错系统、全国政务新媒体信息报送系统中使用的问题。</w:t>
            </w:r>
          </w:p>
          <w:p>
            <w:pPr>
              <w:pStyle w:val="null3"/>
              <w:ind w:firstLine="456"/>
              <w:jc w:val="both"/>
            </w:pPr>
            <w:r>
              <w:rPr>
                <w:rFonts w:ascii="仿宋_GB2312" w:hAnsi="仿宋_GB2312" w:cs="仿宋_GB2312" w:eastAsia="仿宋_GB2312"/>
                <w:sz w:val="24"/>
              </w:rPr>
              <w:t>13.协助做好政府信息公开年报、政府网站年报公开相关工作。</w:t>
            </w:r>
          </w:p>
          <w:p>
            <w:pPr>
              <w:pStyle w:val="null3"/>
              <w:ind w:firstLine="480"/>
              <w:jc w:val="both"/>
            </w:pPr>
            <w:r>
              <w:rPr>
                <w:rFonts w:ascii="仿宋_GB2312" w:hAnsi="仿宋_GB2312" w:cs="仿宋_GB2312" w:eastAsia="仿宋_GB2312"/>
                <w:sz w:val="24"/>
              </w:rPr>
              <w:t>根据省政府办公厅的工作要求协助做好每年《海南省政府信息公开工作年度报告》《海南省政府办公厅政府信息公开工作年度报告》《政府网站监管年度报表》《政府网站工作年度报表》信息采集、汇总、发布工作；协助跟踪省直部门、市县政府信息公开年报、网站公开年报的公开情况，向省政府办公厅报告。</w:t>
            </w:r>
          </w:p>
          <w:p>
            <w:pPr>
              <w:pStyle w:val="null3"/>
              <w:ind w:firstLine="482"/>
              <w:jc w:val="both"/>
            </w:pPr>
            <w:r>
              <w:rPr>
                <w:rFonts w:ascii="仿宋_GB2312" w:hAnsi="仿宋_GB2312" w:cs="仿宋_GB2312" w:eastAsia="仿宋_GB2312"/>
                <w:sz w:val="24"/>
                <w:b/>
              </w:rPr>
              <w:t>2.2省政府网站政务新媒体门户运营服务</w:t>
            </w:r>
          </w:p>
          <w:p>
            <w:pPr>
              <w:pStyle w:val="null3"/>
              <w:ind w:firstLine="482"/>
              <w:jc w:val="both"/>
            </w:pPr>
            <w:r>
              <w:rPr>
                <w:rFonts w:ascii="仿宋_GB2312" w:hAnsi="仿宋_GB2312" w:cs="仿宋_GB2312" w:eastAsia="仿宋_GB2312"/>
                <w:sz w:val="24"/>
                <w:b/>
              </w:rPr>
              <w:t>2.2.1服务范围</w:t>
            </w:r>
          </w:p>
          <w:p>
            <w:pPr>
              <w:pStyle w:val="null3"/>
              <w:ind w:firstLine="480"/>
              <w:jc w:val="both"/>
            </w:pPr>
            <w:r>
              <w:rPr>
                <w:rFonts w:ascii="仿宋_GB2312" w:hAnsi="仿宋_GB2312" w:cs="仿宋_GB2312" w:eastAsia="仿宋_GB2312"/>
                <w:sz w:val="24"/>
              </w:rPr>
              <w:t>（一）海南省人民政府门户网站官方微博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新浪微博：</w:t>
            </w:r>
            <w:r>
              <w:rPr>
                <w:rFonts w:ascii="仿宋_GB2312" w:hAnsi="仿宋_GB2312" w:cs="仿宋_GB2312" w:eastAsia="仿宋_GB2312"/>
                <w:sz w:val="24"/>
              </w:rPr>
              <w:t>http://weibo.com/u/5186902466</w:t>
            </w:r>
          </w:p>
          <w:p>
            <w:pPr>
              <w:pStyle w:val="null3"/>
              <w:numPr>
                <w:ilvl w:val="0"/>
                <w:numId w:val="1"/>
              </w:numPr>
              <w:jc w:val="both"/>
            </w:pPr>
            <w:r>
              <w:rPr>
                <w:rFonts w:ascii="仿宋_GB2312" w:hAnsi="仿宋_GB2312" w:cs="仿宋_GB2312" w:eastAsia="仿宋_GB2312"/>
                <w:sz w:val="24"/>
              </w:rPr>
              <w:t>海南省人民政府门户网站官方微信</w:t>
            </w:r>
          </w:p>
          <w:p>
            <w:pPr>
              <w:pStyle w:val="null3"/>
              <w:jc w:val="left"/>
            </w:pPr>
            <w:r>
              <w:rPr>
                <w:rFonts w:ascii="仿宋_GB2312" w:hAnsi="仿宋_GB2312" w:cs="仿宋_GB2312" w:eastAsia="仿宋_GB2312"/>
                <w:sz w:val="24"/>
                <w:b/>
              </w:rPr>
              <w:t>2.2.</w:t>
            </w:r>
            <w:r>
              <w:rPr>
                <w:rFonts w:ascii="仿宋_GB2312" w:hAnsi="仿宋_GB2312" w:cs="仿宋_GB2312" w:eastAsia="仿宋_GB2312"/>
                <w:sz w:val="24"/>
                <w:b/>
              </w:rPr>
              <w:t>2</w:t>
            </w:r>
            <w:r>
              <w:rPr>
                <w:rFonts w:ascii="仿宋_GB2312" w:hAnsi="仿宋_GB2312" w:cs="仿宋_GB2312" w:eastAsia="仿宋_GB2312"/>
                <w:sz w:val="24"/>
                <w:b/>
              </w:rPr>
              <w:t>服务内容</w:t>
            </w:r>
          </w:p>
          <w:p>
            <w:pPr>
              <w:pStyle w:val="null3"/>
              <w:ind w:firstLine="480"/>
              <w:jc w:val="left"/>
            </w:pPr>
            <w:r>
              <w:rPr>
                <w:rFonts w:ascii="仿宋_GB2312" w:hAnsi="仿宋_GB2312" w:cs="仿宋_GB2312" w:eastAsia="仿宋_GB2312"/>
                <w:sz w:val="24"/>
              </w:rPr>
              <w:t>主要包括政务新媒体平台日常基础性管理、平台内容编辑及发布管理、矩阵平台建设及接入，重大活动策划、在线功能接入管理、后台留言收集及授权后回复等工作。</w:t>
            </w:r>
          </w:p>
          <w:p>
            <w:pPr>
              <w:pStyle w:val="null3"/>
              <w:ind w:firstLine="480"/>
              <w:jc w:val="left"/>
            </w:pPr>
            <w:r>
              <w:rPr>
                <w:rFonts w:ascii="仿宋_GB2312" w:hAnsi="仿宋_GB2312" w:cs="仿宋_GB2312" w:eastAsia="仿宋_GB2312"/>
                <w:sz w:val="24"/>
              </w:rPr>
              <w:t>1.每日推送“海南省政府网”微信公众号政务信息。</w:t>
            </w:r>
          </w:p>
          <w:p>
            <w:pPr>
              <w:pStyle w:val="null3"/>
              <w:ind w:firstLine="480"/>
              <w:jc w:val="left"/>
            </w:pPr>
            <w:r>
              <w:rPr>
                <w:rFonts w:ascii="仿宋_GB2312" w:hAnsi="仿宋_GB2312" w:cs="仿宋_GB2312" w:eastAsia="仿宋_GB2312"/>
                <w:sz w:val="24"/>
              </w:rPr>
              <w:t>2.每日推送新浪微博政务信息。</w:t>
            </w:r>
          </w:p>
          <w:p>
            <w:pPr>
              <w:pStyle w:val="null3"/>
              <w:ind w:firstLine="482"/>
              <w:jc w:val="left"/>
            </w:pPr>
            <w:r>
              <w:rPr>
                <w:rFonts w:ascii="仿宋_GB2312" w:hAnsi="仿宋_GB2312" w:cs="仿宋_GB2312" w:eastAsia="仿宋_GB2312"/>
                <w:sz w:val="24"/>
                <w:b/>
              </w:rPr>
              <w:t>2.2.</w:t>
            </w:r>
            <w:r>
              <w:rPr>
                <w:rFonts w:ascii="仿宋_GB2312" w:hAnsi="仿宋_GB2312" w:cs="仿宋_GB2312" w:eastAsia="仿宋_GB2312"/>
                <w:sz w:val="24"/>
                <w:b/>
              </w:rPr>
              <w:t>3</w:t>
            </w:r>
            <w:r>
              <w:rPr>
                <w:rFonts w:ascii="仿宋_GB2312" w:hAnsi="仿宋_GB2312" w:cs="仿宋_GB2312" w:eastAsia="仿宋_GB2312"/>
                <w:sz w:val="24"/>
                <w:b/>
              </w:rPr>
              <w:t>工作要求</w:t>
            </w:r>
          </w:p>
          <w:p>
            <w:pPr>
              <w:pStyle w:val="null3"/>
              <w:ind w:firstLine="480"/>
              <w:jc w:val="left"/>
            </w:pPr>
            <w:r>
              <w:rPr>
                <w:rFonts w:ascii="仿宋_GB2312" w:hAnsi="仿宋_GB2312" w:cs="仿宋_GB2312" w:eastAsia="仿宋_GB2312"/>
                <w:sz w:val="24"/>
              </w:rPr>
              <w:t>1.政务微博、微信发布的内容应保证完整丰富，其结构一般由标题、正文、附加信息等组成，并应在发布的同时尊重信息的原创，复制拷贝内容应标识注明来源等信息。</w:t>
            </w:r>
          </w:p>
          <w:p>
            <w:pPr>
              <w:pStyle w:val="null3"/>
              <w:ind w:firstLine="480"/>
              <w:jc w:val="left"/>
            </w:pPr>
            <w:r>
              <w:rPr>
                <w:rFonts w:ascii="仿宋_GB2312" w:hAnsi="仿宋_GB2312" w:cs="仿宋_GB2312" w:eastAsia="仿宋_GB2312"/>
                <w:sz w:val="24"/>
              </w:rPr>
              <w:t>2.政务微博、微信应合理选择信息发布的时间，尽量选择在微博、微信用户关注度高、浏览量大的时段进行发布，切实提升政务微博、微信信息发布的效果。同时，加大微博、微信原创力度，减少公文化的发布内容，适当使用网络语言，提高政务新媒体的亲和力与吸引力。</w:t>
            </w:r>
          </w:p>
          <w:p>
            <w:pPr>
              <w:pStyle w:val="null3"/>
              <w:ind w:firstLine="480"/>
              <w:jc w:val="left"/>
            </w:pPr>
            <w:r>
              <w:rPr>
                <w:rFonts w:ascii="仿宋_GB2312" w:hAnsi="仿宋_GB2312" w:cs="仿宋_GB2312" w:eastAsia="仿宋_GB2312"/>
                <w:sz w:val="24"/>
              </w:rPr>
              <w:t>3.实现省政府门户网站向移动终端、政务新媒体等多渠道延伸，对来自省政府网站的政务信息进行再加工、再创作，通过数字化、图表图解、音频视频等公众喜闻乐见的形式发布，并对内容质量负责。</w:t>
            </w:r>
          </w:p>
          <w:p>
            <w:pPr>
              <w:pStyle w:val="null3"/>
              <w:ind w:firstLine="480"/>
              <w:jc w:val="left"/>
            </w:pPr>
            <w:r>
              <w:rPr>
                <w:rFonts w:ascii="仿宋_GB2312" w:hAnsi="仿宋_GB2312" w:cs="仿宋_GB2312" w:eastAsia="仿宋_GB2312"/>
                <w:sz w:val="24"/>
              </w:rPr>
              <w:t>4.对于政务新媒体推送的内容，要图文并茂，多采用网络化、接地气、简练的语言将内容清晰、准确地表述，版面要保持工整、美观。</w:t>
            </w:r>
          </w:p>
          <w:p>
            <w:pPr>
              <w:pStyle w:val="null3"/>
              <w:ind w:firstLine="482"/>
              <w:jc w:val="left"/>
            </w:pPr>
            <w:r>
              <w:rPr>
                <w:rFonts w:ascii="仿宋_GB2312" w:hAnsi="仿宋_GB2312" w:cs="仿宋_GB2312" w:eastAsia="仿宋_GB2312"/>
                <w:sz w:val="24"/>
                <w:b/>
              </w:rPr>
              <w:t>2.2.</w:t>
            </w:r>
            <w:r>
              <w:rPr>
                <w:rFonts w:ascii="仿宋_GB2312" w:hAnsi="仿宋_GB2312" w:cs="仿宋_GB2312" w:eastAsia="仿宋_GB2312"/>
                <w:sz w:val="24"/>
                <w:b/>
              </w:rPr>
              <w:t>4</w:t>
            </w:r>
            <w:r>
              <w:rPr>
                <w:rFonts w:ascii="仿宋_GB2312" w:hAnsi="仿宋_GB2312" w:cs="仿宋_GB2312" w:eastAsia="仿宋_GB2312"/>
                <w:sz w:val="24"/>
                <w:b/>
              </w:rPr>
              <w:t>工作流程</w:t>
            </w:r>
          </w:p>
          <w:p>
            <w:pPr>
              <w:pStyle w:val="null3"/>
              <w:ind w:firstLine="480"/>
              <w:jc w:val="left"/>
            </w:pPr>
            <w:r>
              <w:rPr>
                <w:rFonts w:ascii="仿宋_GB2312" w:hAnsi="仿宋_GB2312" w:cs="仿宋_GB2312" w:eastAsia="仿宋_GB2312"/>
                <w:sz w:val="24"/>
              </w:rPr>
              <w:t>1.政务新媒体编辑人员采集、整理当天拟推送信息的文字和图片，发送给审核人员选定拟编辑的信息。</w:t>
            </w:r>
          </w:p>
          <w:p>
            <w:pPr>
              <w:pStyle w:val="null3"/>
              <w:ind w:firstLine="480"/>
              <w:jc w:val="left"/>
            </w:pPr>
            <w:r>
              <w:rPr>
                <w:rFonts w:ascii="仿宋_GB2312" w:hAnsi="仿宋_GB2312" w:cs="仿宋_GB2312" w:eastAsia="仿宋_GB2312"/>
                <w:sz w:val="24"/>
              </w:rPr>
              <w:t>2.政务新媒体编辑人员通过微信编辑器对选定当天拟推送的信息进行编辑、美化，在微信后台完成初稿。</w:t>
            </w:r>
          </w:p>
          <w:p>
            <w:pPr>
              <w:pStyle w:val="null3"/>
              <w:ind w:firstLine="480"/>
              <w:jc w:val="left"/>
            </w:pPr>
            <w:r>
              <w:rPr>
                <w:rFonts w:ascii="仿宋_GB2312" w:hAnsi="仿宋_GB2312" w:cs="仿宋_GB2312" w:eastAsia="仿宋_GB2312"/>
                <w:sz w:val="24"/>
              </w:rPr>
              <w:t>3.编辑完成初稿后，发送预览给审核人员审阅，完成当天拟推送的信息。</w:t>
            </w:r>
          </w:p>
          <w:p>
            <w:pPr>
              <w:pStyle w:val="null3"/>
              <w:ind w:firstLine="480"/>
              <w:jc w:val="left"/>
            </w:pPr>
            <w:r>
              <w:rPr>
                <w:rFonts w:ascii="仿宋_GB2312" w:hAnsi="仿宋_GB2312" w:cs="仿宋_GB2312" w:eastAsia="仿宋_GB2312"/>
                <w:sz w:val="24"/>
              </w:rPr>
              <w:t>4.将当天拟推送的信息发送预览给相关负责人审定，经定稿后交后台维护部门，统一发布到对外平台上。</w:t>
            </w:r>
          </w:p>
          <w:p>
            <w:pPr>
              <w:pStyle w:val="null3"/>
              <w:ind w:firstLine="482"/>
              <w:jc w:val="left"/>
            </w:pPr>
            <w:r>
              <w:rPr>
                <w:rFonts w:ascii="仿宋_GB2312" w:hAnsi="仿宋_GB2312" w:cs="仿宋_GB2312" w:eastAsia="仿宋_GB2312"/>
                <w:sz w:val="24"/>
                <w:b/>
              </w:rPr>
              <w:t>2.2.</w:t>
            </w:r>
            <w:r>
              <w:rPr>
                <w:rFonts w:ascii="仿宋_GB2312" w:hAnsi="仿宋_GB2312" w:cs="仿宋_GB2312" w:eastAsia="仿宋_GB2312"/>
                <w:sz w:val="24"/>
                <w:b/>
              </w:rPr>
              <w:t>5</w:t>
            </w:r>
            <w:r>
              <w:rPr>
                <w:rFonts w:ascii="仿宋_GB2312" w:hAnsi="仿宋_GB2312" w:cs="仿宋_GB2312" w:eastAsia="仿宋_GB2312"/>
                <w:sz w:val="24"/>
                <w:b/>
              </w:rPr>
              <w:t>信息内容安全管理</w:t>
            </w:r>
          </w:p>
          <w:p>
            <w:pPr>
              <w:pStyle w:val="null3"/>
              <w:ind w:firstLine="480"/>
              <w:jc w:val="left"/>
            </w:pPr>
            <w:r>
              <w:rPr>
                <w:rFonts w:ascii="仿宋_GB2312" w:hAnsi="仿宋_GB2312" w:cs="仿宋_GB2312" w:eastAsia="仿宋_GB2312"/>
                <w:sz w:val="24"/>
              </w:rPr>
              <w:t>1.严格遵守《中华人民共和国网络安全法》、《互联网信息服务管理办法》、《国务院办公厅关于印发政府网站发展指引的通知》、《国务院办公厅关于推进政务新媒体健康有序发展的意见》、《海南省人民政府办公厅关于印发海南省政府网站管理办法的通知》以及相关的法律、法规和政策文件的规定和要求。</w:t>
            </w:r>
          </w:p>
          <w:p>
            <w:pPr>
              <w:pStyle w:val="null3"/>
              <w:ind w:firstLine="480"/>
              <w:jc w:val="left"/>
            </w:pPr>
            <w:r>
              <w:rPr>
                <w:rFonts w:ascii="仿宋_GB2312" w:hAnsi="仿宋_GB2312" w:cs="仿宋_GB2312" w:eastAsia="仿宋_GB2312"/>
                <w:sz w:val="24"/>
              </w:rPr>
              <w:t>2.坚持分级审核、先审后发的工作机制，明确审核主体、审核流程。重点对拟发布内容的涉密性、准确性、时效性等进行审核，严把政治关、法律关、政策关、保密关、文字关，严禁出现严重表述错误、泄露国家秘密、发布或链接反动、暴力、色情等内容、因发布内容不当引发严重负面影响等情况。加强信息的采集、报送、复制、传递等环节程序，做好内容接收、筛选、加工、发布等工作，杜绝政治错误、内容差错、技术故障等。</w:t>
            </w:r>
          </w:p>
          <w:p>
            <w:pPr>
              <w:pStyle w:val="null3"/>
              <w:jc w:val="left"/>
            </w:pPr>
            <w:r>
              <w:rPr>
                <w:rFonts w:ascii="仿宋_GB2312" w:hAnsi="仿宋_GB2312" w:cs="仿宋_GB2312" w:eastAsia="仿宋_GB2312"/>
                <w:sz w:val="24"/>
                <w:b/>
              </w:rPr>
              <w:t>2.3协助做好政府网站集约化管理服务</w:t>
            </w:r>
          </w:p>
          <w:p>
            <w:pPr>
              <w:pStyle w:val="null3"/>
              <w:ind w:firstLine="482"/>
              <w:jc w:val="left"/>
            </w:pPr>
            <w:r>
              <w:rPr>
                <w:rFonts w:ascii="仿宋_GB2312" w:hAnsi="仿宋_GB2312" w:cs="仿宋_GB2312" w:eastAsia="仿宋_GB2312"/>
                <w:sz w:val="24"/>
                <w:b/>
              </w:rPr>
              <w:t>2.3.1服务范围</w:t>
            </w:r>
          </w:p>
          <w:p>
            <w:pPr>
              <w:pStyle w:val="null3"/>
              <w:ind w:firstLine="480"/>
              <w:jc w:val="left"/>
            </w:pPr>
            <w:r>
              <w:rPr>
                <w:rFonts w:ascii="仿宋_GB2312" w:hAnsi="仿宋_GB2312" w:cs="仿宋_GB2312" w:eastAsia="仿宋_GB2312"/>
                <w:sz w:val="24"/>
              </w:rPr>
              <w:t>服务范围：海南省</w:t>
            </w:r>
            <w:r>
              <w:rPr>
                <w:rFonts w:ascii="仿宋_GB2312" w:hAnsi="仿宋_GB2312" w:cs="仿宋_GB2312" w:eastAsia="仿宋_GB2312"/>
                <w:sz w:val="24"/>
              </w:rPr>
              <w:t>122家政府网站（以实际数量为准）。</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2.3.</w:t>
            </w:r>
            <w:r>
              <w:rPr>
                <w:rFonts w:ascii="仿宋_GB2312" w:hAnsi="仿宋_GB2312" w:cs="仿宋_GB2312" w:eastAsia="仿宋_GB2312"/>
                <w:sz w:val="24"/>
                <w:b/>
              </w:rPr>
              <w:t>2</w:t>
            </w:r>
            <w:r>
              <w:rPr>
                <w:rFonts w:ascii="仿宋_GB2312" w:hAnsi="仿宋_GB2312" w:cs="仿宋_GB2312" w:eastAsia="仿宋_GB2312"/>
                <w:sz w:val="24"/>
                <w:b/>
              </w:rPr>
              <w:t>服务内容</w:t>
            </w:r>
          </w:p>
          <w:p>
            <w:pPr>
              <w:pStyle w:val="null3"/>
              <w:ind w:firstLine="480"/>
              <w:jc w:val="left"/>
            </w:pPr>
            <w:r>
              <w:rPr>
                <w:rFonts w:ascii="仿宋_GB2312" w:hAnsi="仿宋_GB2312" w:cs="仿宋_GB2312" w:eastAsia="仿宋_GB2312"/>
                <w:sz w:val="24"/>
              </w:rPr>
              <w:t>根据《海南省人民政府办公厅关于推进政府网站集约化建设的通知》琼府办函〔</w:t>
            </w:r>
            <w:r>
              <w:rPr>
                <w:rFonts w:ascii="仿宋_GB2312" w:hAnsi="仿宋_GB2312" w:cs="仿宋_GB2312" w:eastAsia="仿宋_GB2312"/>
                <w:sz w:val="24"/>
              </w:rPr>
              <w:t>2017〕263号文件要求开展工作。</w:t>
            </w:r>
          </w:p>
          <w:p>
            <w:pPr>
              <w:pStyle w:val="null3"/>
              <w:ind w:firstLine="480"/>
              <w:jc w:val="left"/>
            </w:pPr>
            <w:r>
              <w:rPr>
                <w:rFonts w:ascii="仿宋_GB2312" w:hAnsi="仿宋_GB2312" w:cs="仿宋_GB2312" w:eastAsia="仿宋_GB2312"/>
                <w:sz w:val="24"/>
              </w:rPr>
              <w:t>1.协助检查各单位及时修改网站基本信息表，确保填报的内容准确。（如网站更新或改版导致“网站基本信息”有变更时应及时在全国政府网站信息报送系统中进行更改）。</w:t>
            </w:r>
          </w:p>
          <w:p>
            <w:pPr>
              <w:pStyle w:val="null3"/>
              <w:ind w:firstLine="480"/>
              <w:jc w:val="left"/>
            </w:pPr>
            <w:r>
              <w:rPr>
                <w:rFonts w:ascii="仿宋_GB2312" w:hAnsi="仿宋_GB2312" w:cs="仿宋_GB2312" w:eastAsia="仿宋_GB2312"/>
                <w:sz w:val="24"/>
              </w:rPr>
              <w:t>2.协助网站临时下线、迁移整合、关停等相关咨询工作。</w:t>
            </w:r>
          </w:p>
          <w:p>
            <w:pPr>
              <w:pStyle w:val="null3"/>
              <w:ind w:firstLine="480"/>
              <w:jc w:val="left"/>
            </w:pPr>
            <w:r>
              <w:rPr>
                <w:rFonts w:ascii="仿宋_GB2312" w:hAnsi="仿宋_GB2312" w:cs="仿宋_GB2312" w:eastAsia="仿宋_GB2312"/>
                <w:sz w:val="24"/>
              </w:rPr>
              <w:t>3.当各级政府网站首页出现不符合指引要求时，当各级政府网站需要迁移整合的时候，协助指导各单位进行相关整改工作。</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b/>
              </w:rPr>
              <w:t>2.4提供政府信息公开、政府网站和政务新媒体培训服务</w:t>
            </w:r>
          </w:p>
          <w:p>
            <w:pPr>
              <w:pStyle w:val="null3"/>
              <w:ind w:firstLine="480"/>
              <w:jc w:val="left"/>
            </w:pPr>
            <w:r>
              <w:rPr>
                <w:rFonts w:ascii="仿宋_GB2312" w:hAnsi="仿宋_GB2312" w:cs="仿宋_GB2312" w:eastAsia="仿宋_GB2312"/>
                <w:sz w:val="24"/>
              </w:rPr>
              <w:t>在省政府办公厅的领导下，承办</w:t>
            </w:r>
            <w:r>
              <w:rPr>
                <w:rFonts w:ascii="仿宋_GB2312" w:hAnsi="仿宋_GB2312" w:cs="仿宋_GB2312" w:eastAsia="仿宋_GB2312"/>
                <w:sz w:val="24"/>
              </w:rPr>
              <w:t>1次政府信息公开、政府网站和政务新媒体培训会议，培训对象为市县政府、省政府直属各单位负责政府信息公开、政府网站与政务新媒体的工作人员。通过举办培训班、加强业务学习和工作交流。</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2.4.1业务培训主要内容</w:t>
            </w:r>
          </w:p>
          <w:p>
            <w:pPr>
              <w:pStyle w:val="null3"/>
              <w:ind w:firstLine="480"/>
              <w:jc w:val="left"/>
            </w:pPr>
            <w:r>
              <w:rPr>
                <w:rFonts w:ascii="仿宋_GB2312" w:hAnsi="仿宋_GB2312" w:cs="仿宋_GB2312" w:eastAsia="仿宋_GB2312"/>
                <w:sz w:val="24"/>
              </w:rPr>
              <w:t>1.年度政府信息公开工作要点进行部署。</w:t>
            </w:r>
          </w:p>
          <w:p>
            <w:pPr>
              <w:pStyle w:val="null3"/>
              <w:ind w:firstLine="480"/>
              <w:jc w:val="left"/>
            </w:pPr>
            <w:r>
              <w:rPr>
                <w:rFonts w:ascii="仿宋_GB2312" w:hAnsi="仿宋_GB2312" w:cs="仿宋_GB2312" w:eastAsia="仿宋_GB2312"/>
                <w:sz w:val="24"/>
              </w:rPr>
              <w:t>2.本年度本省政府网站及政务新媒体检查问题的整改。</w:t>
            </w:r>
          </w:p>
          <w:p>
            <w:pPr>
              <w:pStyle w:val="null3"/>
              <w:ind w:firstLine="480"/>
              <w:jc w:val="left"/>
            </w:pPr>
            <w:r>
              <w:rPr>
                <w:rFonts w:ascii="仿宋_GB2312" w:hAnsi="仿宋_GB2312" w:cs="仿宋_GB2312" w:eastAsia="仿宋_GB2312"/>
                <w:sz w:val="24"/>
              </w:rPr>
              <w:t>3.对市县政府，省政府直属各部门政府信息公开、政府网站和政务新媒体规范性进行评估报告，市县政府、省直属各部门各一份。</w:t>
            </w:r>
          </w:p>
          <w:p>
            <w:pPr>
              <w:pStyle w:val="null3"/>
              <w:ind w:firstLine="480"/>
              <w:jc w:val="left"/>
            </w:pPr>
            <w:r>
              <w:rPr>
                <w:rFonts w:ascii="仿宋_GB2312" w:hAnsi="仿宋_GB2312" w:cs="仿宋_GB2312" w:eastAsia="仿宋_GB2312"/>
                <w:sz w:val="24"/>
              </w:rPr>
              <w:t>4.有关政府信息公开、政府网站和政务新媒体领域的专家授课。</w:t>
            </w:r>
          </w:p>
          <w:p>
            <w:pPr>
              <w:pStyle w:val="null3"/>
              <w:ind w:firstLine="480"/>
              <w:jc w:val="left"/>
            </w:pPr>
            <w:r>
              <w:rPr>
                <w:rFonts w:ascii="仿宋_GB2312" w:hAnsi="仿宋_GB2312" w:cs="仿宋_GB2312" w:eastAsia="仿宋_GB2312"/>
                <w:sz w:val="24"/>
              </w:rPr>
              <w:t>5.政府信息公开、政府网站和政务新媒体涉及的各种系统操作讲解。</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2.4.2业务培训对象</w:t>
            </w:r>
          </w:p>
          <w:p>
            <w:pPr>
              <w:pStyle w:val="null3"/>
              <w:ind w:firstLine="480"/>
              <w:jc w:val="left"/>
            </w:pPr>
            <w:r>
              <w:rPr>
                <w:rFonts w:ascii="仿宋_GB2312" w:hAnsi="仿宋_GB2312" w:cs="仿宋_GB2312" w:eastAsia="仿宋_GB2312"/>
                <w:sz w:val="24"/>
              </w:rPr>
              <w:t>1.省直各单位新轮岗的政府信息公开、政府网站和政务新媒体管理工作人员，特别是负责政府网站的管理人员。</w:t>
            </w:r>
          </w:p>
          <w:p>
            <w:pPr>
              <w:pStyle w:val="null3"/>
              <w:ind w:firstLine="480"/>
              <w:jc w:val="left"/>
            </w:pPr>
            <w:r>
              <w:rPr>
                <w:rFonts w:ascii="仿宋_GB2312" w:hAnsi="仿宋_GB2312" w:cs="仿宋_GB2312" w:eastAsia="仿宋_GB2312"/>
                <w:sz w:val="24"/>
              </w:rPr>
              <w:t>2.各市县（区）政府信息公开、政府网站和政务新媒体管理工作人员，特别是负责政府网站的管理人员</w:t>
            </w:r>
            <w:r>
              <w:rPr>
                <w:rFonts w:ascii="仿宋_GB2312" w:hAnsi="仿宋_GB2312" w:cs="仿宋_GB2312" w:eastAsia="仿宋_GB2312"/>
                <w:sz w:val="24"/>
              </w:rPr>
              <w:t>、</w:t>
            </w:r>
            <w:r>
              <w:rPr>
                <w:rFonts w:ascii="仿宋_GB2312" w:hAnsi="仿宋_GB2312" w:cs="仿宋_GB2312" w:eastAsia="仿宋_GB2312"/>
                <w:sz w:val="24"/>
              </w:rPr>
              <w:t>依申请公开人员</w:t>
            </w:r>
            <w:r>
              <w:rPr>
                <w:rFonts w:ascii="仿宋_GB2312" w:hAnsi="仿宋_GB2312" w:cs="仿宋_GB2312" w:eastAsia="仿宋_GB2312"/>
                <w:sz w:val="24"/>
              </w:rPr>
              <w:t>。</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b/>
              </w:rPr>
              <w:t>2.4.3业务培训形式</w:t>
            </w:r>
          </w:p>
          <w:p>
            <w:pPr>
              <w:pStyle w:val="null3"/>
              <w:ind w:firstLine="480"/>
              <w:jc w:val="left"/>
            </w:pPr>
            <w:r>
              <w:rPr>
                <w:rFonts w:ascii="仿宋_GB2312" w:hAnsi="仿宋_GB2312" w:cs="仿宋_GB2312" w:eastAsia="仿宋_GB2312"/>
                <w:sz w:val="24"/>
              </w:rPr>
              <w:t>集中培训。主要是以会代训、专题培训的形式，每年培训</w:t>
            </w:r>
            <w:r>
              <w:rPr>
                <w:rFonts w:ascii="仿宋_GB2312" w:hAnsi="仿宋_GB2312" w:cs="仿宋_GB2312" w:eastAsia="仿宋_GB2312"/>
                <w:sz w:val="24"/>
              </w:rPr>
              <w:t>1次。</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2.4.4培训规模和时间</w:t>
            </w:r>
          </w:p>
          <w:p>
            <w:pPr>
              <w:pStyle w:val="null3"/>
              <w:ind w:firstLine="480"/>
              <w:jc w:val="left"/>
            </w:pPr>
            <w:r>
              <w:rPr>
                <w:rFonts w:ascii="仿宋_GB2312" w:hAnsi="仿宋_GB2312" w:cs="仿宋_GB2312" w:eastAsia="仿宋_GB2312"/>
                <w:sz w:val="24"/>
              </w:rPr>
              <w:t>集中培训，人数为</w:t>
            </w:r>
            <w:r>
              <w:rPr>
                <w:rFonts w:ascii="仿宋_GB2312" w:hAnsi="仿宋_GB2312" w:cs="仿宋_GB2312" w:eastAsia="仿宋_GB2312"/>
                <w:sz w:val="24"/>
              </w:rPr>
              <w:t>100--120人， 3天2晚。</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2.4.5培训费用</w:t>
            </w:r>
          </w:p>
          <w:p>
            <w:pPr>
              <w:pStyle w:val="null3"/>
              <w:ind w:firstLine="480"/>
              <w:jc w:val="left"/>
            </w:pPr>
            <w:r>
              <w:rPr>
                <w:rFonts w:ascii="仿宋_GB2312" w:hAnsi="仿宋_GB2312" w:cs="仿宋_GB2312" w:eastAsia="仿宋_GB2312"/>
                <w:sz w:val="24"/>
              </w:rPr>
              <w:t>培训费用：参训学员的食宿、专家授课费、会议材料、会议场地等费用由中标公司负责，不承担学员往返交通费。</w:t>
            </w:r>
          </w:p>
          <w:p>
            <w:pPr>
              <w:pStyle w:val="null3"/>
              <w:jc w:val="left"/>
            </w:pPr>
            <w:r>
              <w:rPr>
                <w:rFonts w:ascii="仿宋_GB2312" w:hAnsi="仿宋_GB2312" w:cs="仿宋_GB2312" w:eastAsia="仿宋_GB2312"/>
                <w:sz w:val="21"/>
                <w:b/>
              </w:rPr>
              <w:t xml:space="preserve">   </w:t>
            </w:r>
            <w:r>
              <w:rPr>
                <w:rFonts w:ascii="仿宋_GB2312" w:hAnsi="仿宋_GB2312" w:cs="仿宋_GB2312" w:eastAsia="仿宋_GB2312"/>
                <w:sz w:val="24"/>
                <w:b/>
              </w:rPr>
              <w:t>2.4.6培训材料</w:t>
            </w:r>
          </w:p>
          <w:p>
            <w:pPr>
              <w:pStyle w:val="null3"/>
              <w:ind w:firstLine="480"/>
              <w:jc w:val="left"/>
            </w:pPr>
            <w:r>
              <w:rPr>
                <w:rFonts w:ascii="仿宋_GB2312" w:hAnsi="仿宋_GB2312" w:cs="仿宋_GB2312" w:eastAsia="仿宋_GB2312"/>
                <w:sz w:val="24"/>
              </w:rPr>
              <w:t>现行国家和我省涉及政府信息公开、政府网站和政务新媒体、依申请公开</w:t>
            </w:r>
            <w:r>
              <w:rPr>
                <w:rFonts w:ascii="仿宋_GB2312" w:hAnsi="仿宋_GB2312" w:cs="仿宋_GB2312" w:eastAsia="仿宋_GB2312"/>
                <w:sz w:val="24"/>
              </w:rPr>
              <w:t>的文件汇编；政府信息公开、政府网站和政务新媒体涉及的各种系统操作手册；对市县政府，省政府直属各部门政府信息公开、政府网站和政务新媒体规范性进行评估的报告；全省政府信息公开、政府网站和政务新媒体工作人员通讯录等，共印刷</w:t>
            </w:r>
            <w:r>
              <w:rPr>
                <w:rFonts w:ascii="仿宋_GB2312" w:hAnsi="仿宋_GB2312" w:cs="仿宋_GB2312" w:eastAsia="仿宋_GB2312"/>
                <w:sz w:val="24"/>
              </w:rPr>
              <w:t>100-200册。</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8"/>
                <w:b/>
              </w:rPr>
              <w:t>3、全省政府网站和政务新媒体云监管服务</w:t>
            </w:r>
          </w:p>
          <w:p>
            <w:pPr>
              <w:pStyle w:val="null3"/>
              <w:ind w:firstLine="480"/>
              <w:jc w:val="left"/>
            </w:pPr>
            <w:r>
              <w:rPr>
                <w:rFonts w:ascii="仿宋_GB2312" w:hAnsi="仿宋_GB2312" w:cs="仿宋_GB2312" w:eastAsia="仿宋_GB2312"/>
                <w:sz w:val="24"/>
              </w:rPr>
              <w:t>按照网络安全法等法律法规和政策标准要求，开展检测评估和安全建设，并定期对网站进行安全检查，及时消除隐患。不断完善防攻击、防篡改、防病毒等安全防护措施，加强日常巡检和监测，发现问题或出现突发情况要及时妥善处理，确保网站平台安全、稳定、高效运行。《国务院办公厅关于印发政府网站发展指引的通知》（国办发〔</w:t>
            </w:r>
            <w:r>
              <w:rPr>
                <w:rFonts w:ascii="仿宋_GB2312" w:hAnsi="仿宋_GB2312" w:cs="仿宋_GB2312" w:eastAsia="仿宋_GB2312"/>
                <w:sz w:val="24"/>
              </w:rPr>
              <w:t>2017〕47号）等文件对海南省政府网站内容安全24小时值班读网监测。</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3.1海南省政府网站群内容安全24小时值班读网监测</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3.1.1服务范围</w:t>
            </w:r>
          </w:p>
          <w:p>
            <w:pPr>
              <w:pStyle w:val="null3"/>
              <w:ind w:firstLine="480"/>
              <w:jc w:val="left"/>
            </w:pPr>
            <w:r>
              <w:rPr>
                <w:rFonts w:ascii="仿宋_GB2312" w:hAnsi="仿宋_GB2312" w:cs="仿宋_GB2312" w:eastAsia="仿宋_GB2312"/>
                <w:sz w:val="24"/>
              </w:rPr>
              <w:t>服务范围</w:t>
            </w:r>
            <w:r>
              <w:rPr>
                <w:rFonts w:ascii="仿宋_GB2312" w:hAnsi="仿宋_GB2312" w:cs="仿宋_GB2312" w:eastAsia="仿宋_GB2312"/>
                <w:sz w:val="24"/>
              </w:rPr>
              <w:t>:海南省122家政府网站（以实际数量为准）。</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3.1.</w:t>
            </w:r>
            <w:r>
              <w:rPr>
                <w:rFonts w:ascii="仿宋_GB2312" w:hAnsi="仿宋_GB2312" w:cs="仿宋_GB2312" w:eastAsia="仿宋_GB2312"/>
                <w:sz w:val="24"/>
                <w:b/>
              </w:rPr>
              <w:t>2</w:t>
            </w:r>
            <w:r>
              <w:rPr>
                <w:rFonts w:ascii="仿宋_GB2312" w:hAnsi="仿宋_GB2312" w:cs="仿宋_GB2312" w:eastAsia="仿宋_GB2312"/>
                <w:sz w:val="24"/>
                <w:b/>
              </w:rPr>
              <w:t>服务内容</w:t>
            </w:r>
          </w:p>
          <w:p>
            <w:pPr>
              <w:pStyle w:val="null3"/>
              <w:ind w:firstLine="480"/>
              <w:jc w:val="left"/>
            </w:pPr>
            <w:r>
              <w:rPr>
                <w:rFonts w:ascii="仿宋_GB2312" w:hAnsi="仿宋_GB2312" w:cs="仿宋_GB2312" w:eastAsia="仿宋_GB2312"/>
                <w:sz w:val="24"/>
              </w:rPr>
              <w:t>主要内容包括：</w:t>
            </w:r>
          </w:p>
          <w:p>
            <w:pPr>
              <w:pStyle w:val="null3"/>
              <w:ind w:firstLine="480"/>
              <w:jc w:val="left"/>
            </w:pPr>
            <w:r>
              <w:rPr>
                <w:rFonts w:ascii="仿宋_GB2312" w:hAnsi="仿宋_GB2312" w:cs="仿宋_GB2312" w:eastAsia="仿宋_GB2312"/>
                <w:sz w:val="24"/>
              </w:rPr>
              <w:t>1.全省政府网站被黑被篡改第一时间告警监测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1）通过专业软件扫描和人工分析的模式，对网站做24小时内容安全值班读网，发现问题即时告警。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2）网站被黑、被篡改监测服务。</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3）挂马监测服务。</w:t>
            </w:r>
          </w:p>
          <w:p>
            <w:pPr>
              <w:pStyle w:val="null3"/>
              <w:ind w:firstLine="480"/>
              <w:jc w:val="left"/>
            </w:pPr>
            <w:r>
              <w:rPr>
                <w:rFonts w:ascii="仿宋_GB2312" w:hAnsi="仿宋_GB2312" w:cs="仿宋_GB2312" w:eastAsia="仿宋_GB2312"/>
                <w:sz w:val="24"/>
              </w:rPr>
              <w:t>2.全省政府网站内容安全扫描与第一时间告警监测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1）通过软件扫描和人工分析的模式，对网站指定内容更新做文字纠错、网站涉密文件、网站涉及部队番号，个人隐私等不宜外传的信息，依托专业的内控扫描平台定期扫描，并结合人工审核。</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2）网站内容安全包括网站错别字检测和网站内控信息监测两大部分。网站错别字监测内容是：常见的错字、别字、领导人名和职务错误。网站内控信息是指网站编辑误将不应发布的内容发布到网站上。</w:t>
            </w:r>
          </w:p>
          <w:p>
            <w:pPr>
              <w:pStyle w:val="null3"/>
              <w:ind w:firstLine="480"/>
              <w:jc w:val="left"/>
            </w:pPr>
            <w:r>
              <w:rPr>
                <w:rFonts w:ascii="仿宋_GB2312" w:hAnsi="仿宋_GB2312" w:cs="仿宋_GB2312" w:eastAsia="仿宋_GB2312"/>
                <w:sz w:val="24"/>
              </w:rPr>
              <w:t>3.内控监测内容主要分为如下：</w:t>
            </w:r>
          </w:p>
          <w:p>
            <w:pPr>
              <w:pStyle w:val="null3"/>
              <w:ind w:firstLine="480"/>
              <w:jc w:val="left"/>
            </w:pPr>
            <w:r>
              <w:rPr>
                <w:rFonts w:ascii="仿宋_GB2312" w:hAnsi="仿宋_GB2312" w:cs="仿宋_GB2312" w:eastAsia="仿宋_GB2312"/>
                <w:sz w:val="24"/>
              </w:rPr>
              <w:t>√军队番号</w:t>
            </w:r>
          </w:p>
          <w:p>
            <w:pPr>
              <w:pStyle w:val="null3"/>
              <w:ind w:firstLine="480"/>
              <w:jc w:val="left"/>
            </w:pPr>
            <w:r>
              <w:rPr>
                <w:rFonts w:ascii="仿宋_GB2312" w:hAnsi="仿宋_GB2312" w:cs="仿宋_GB2312" w:eastAsia="仿宋_GB2312"/>
                <w:sz w:val="24"/>
              </w:rPr>
              <w:t>√带密级文件和信息</w:t>
            </w:r>
          </w:p>
          <w:p>
            <w:pPr>
              <w:pStyle w:val="null3"/>
              <w:ind w:firstLine="480"/>
              <w:jc w:val="left"/>
            </w:pPr>
            <w:r>
              <w:rPr>
                <w:rFonts w:ascii="仿宋_GB2312" w:hAnsi="仿宋_GB2312" w:cs="仿宋_GB2312" w:eastAsia="仿宋_GB2312"/>
                <w:sz w:val="24"/>
              </w:rPr>
              <w:t>√个人隐私</w:t>
            </w:r>
          </w:p>
          <w:p>
            <w:pPr>
              <w:pStyle w:val="null3"/>
              <w:ind w:firstLine="480"/>
              <w:jc w:val="left"/>
            </w:pPr>
            <w:r>
              <w:rPr>
                <w:rFonts w:ascii="仿宋_GB2312" w:hAnsi="仿宋_GB2312" w:cs="仿宋_GB2312" w:eastAsia="仿宋_GB2312"/>
                <w:sz w:val="24"/>
              </w:rPr>
              <w:t>√单位内部文件与信息</w:t>
            </w:r>
          </w:p>
          <w:p>
            <w:pPr>
              <w:pStyle w:val="null3"/>
              <w:ind w:firstLine="480"/>
              <w:jc w:val="left"/>
            </w:pPr>
            <w:r>
              <w:rPr>
                <w:rFonts w:ascii="仿宋_GB2312" w:hAnsi="仿宋_GB2312" w:cs="仿宋_GB2312" w:eastAsia="仿宋_GB2312"/>
                <w:sz w:val="24"/>
              </w:rPr>
              <w:t>√敏感的统计数据</w:t>
            </w:r>
          </w:p>
          <w:p>
            <w:pPr>
              <w:pStyle w:val="null3"/>
              <w:ind w:firstLine="480"/>
              <w:jc w:val="left"/>
            </w:pPr>
            <w:r>
              <w:rPr>
                <w:rFonts w:ascii="仿宋_GB2312" w:hAnsi="仿宋_GB2312" w:cs="仿宋_GB2312" w:eastAsia="仿宋_GB2312"/>
                <w:sz w:val="24"/>
              </w:rPr>
              <w:t>√其他可能泄漏的内控信息</w:t>
            </w:r>
          </w:p>
          <w:p>
            <w:pPr>
              <w:pStyle w:val="null3"/>
              <w:ind w:firstLine="480"/>
              <w:jc w:val="left"/>
            </w:pPr>
            <w:r>
              <w:rPr>
                <w:rFonts w:ascii="仿宋_GB2312" w:hAnsi="仿宋_GB2312" w:cs="仿宋_GB2312" w:eastAsia="仿宋_GB2312"/>
                <w:sz w:val="24"/>
              </w:rPr>
              <w:t>4.内容安全单项否决项监测指标如下：</w:t>
            </w:r>
          </w:p>
          <w:tbl>
            <w:tblPr>
              <w:tblInd w:type="dxa" w:w="120"/>
              <w:tblBorders>
                <w:top w:val="none" w:color="000000" w:sz="4"/>
                <w:left w:val="none" w:color="000000" w:sz="4"/>
                <w:bottom w:val="none" w:color="000000" w:sz="4"/>
                <w:right w:val="none" w:color="000000" w:sz="4"/>
                <w:insideH w:val="none"/>
                <w:insideV w:val="none"/>
              </w:tblBorders>
            </w:tblPr>
            <w:tblGrid>
              <w:gridCol w:w="590"/>
              <w:gridCol w:w="1963"/>
            </w:tblGrid>
            <w:tr>
              <w:tc>
                <w:tcPr>
                  <w:tcW w:type="dxa" w:w="590"/>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指标</w:t>
                  </w:r>
                </w:p>
              </w:tc>
              <w:tc>
                <w:tcPr>
                  <w:tcW w:type="dxa" w:w="1963"/>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4"/>
                    </w:rPr>
                    <w:t>细则</w:t>
                  </w:r>
                </w:p>
              </w:tc>
            </w:tr>
            <w:tr>
              <w:tc>
                <w:tcPr>
                  <w:tcW w:type="dxa" w:w="590"/>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安全、泄密事故等严重问题</w:t>
                  </w:r>
                </w:p>
              </w:tc>
              <w:tc>
                <w:tcPr>
                  <w:tcW w:type="dxa" w:w="1963"/>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4"/>
                    </w:rPr>
                    <w:t>1.出现严重表述错误。</w:t>
                  </w:r>
                </w:p>
                <w:p>
                  <w:pPr>
                    <w:pStyle w:val="null3"/>
                    <w:jc w:val="both"/>
                  </w:pPr>
                  <w:r>
                    <w:rPr>
                      <w:rFonts w:ascii="仿宋_GB2312" w:hAnsi="仿宋_GB2312" w:cs="仿宋_GB2312" w:eastAsia="仿宋_GB2312"/>
                      <w:sz w:val="24"/>
                    </w:rPr>
                    <w:t>2.泄露国家秘密。</w:t>
                  </w:r>
                </w:p>
                <w:p>
                  <w:pPr>
                    <w:pStyle w:val="null3"/>
                    <w:jc w:val="both"/>
                  </w:pPr>
                  <w:r>
                    <w:rPr>
                      <w:rFonts w:ascii="仿宋_GB2312" w:hAnsi="仿宋_GB2312" w:cs="仿宋_GB2312" w:eastAsia="仿宋_GB2312"/>
                      <w:sz w:val="24"/>
                    </w:rPr>
                    <w:t>3.发布或链接反动、暴力、色情等内容。</w:t>
                  </w:r>
                </w:p>
                <w:p>
                  <w:pPr>
                    <w:pStyle w:val="null3"/>
                    <w:jc w:val="both"/>
                  </w:pPr>
                  <w:r>
                    <w:rPr>
                      <w:rFonts w:ascii="仿宋_GB2312" w:hAnsi="仿宋_GB2312" w:cs="仿宋_GB2312" w:eastAsia="仿宋_GB2312"/>
                      <w:sz w:val="24"/>
                    </w:rPr>
                    <w:t>4.对安全攻击（如页面被挂马、内容被篡改等）没有及时有效处置造成严重安全事故。</w:t>
                  </w:r>
                </w:p>
                <w:p>
                  <w:pPr>
                    <w:pStyle w:val="null3"/>
                    <w:jc w:val="both"/>
                  </w:pPr>
                  <w:r>
                    <w:rPr>
                      <w:rFonts w:ascii="仿宋_GB2312" w:hAnsi="仿宋_GB2312" w:cs="仿宋_GB2312" w:eastAsia="仿宋_GB2312"/>
                      <w:sz w:val="24"/>
                    </w:rPr>
                    <w:t>5.存在弄虚作假行为（如伪造发稿日期等）。</w:t>
                  </w:r>
                </w:p>
                <w:p>
                  <w:pPr>
                    <w:pStyle w:val="null3"/>
                    <w:jc w:val="both"/>
                  </w:pPr>
                  <w:r>
                    <w:rPr>
                      <w:rFonts w:ascii="仿宋_GB2312" w:hAnsi="仿宋_GB2312" w:cs="仿宋_GB2312" w:eastAsia="仿宋_GB2312"/>
                      <w:sz w:val="24"/>
                    </w:rPr>
                    <w:t>6.因网站建设管理工作不当引发严重负面影响。</w:t>
                  </w:r>
                </w:p>
                <w:p>
                  <w:pPr>
                    <w:pStyle w:val="null3"/>
                    <w:jc w:val="both"/>
                  </w:pPr>
                  <w:r>
                    <w:rPr>
                      <w:rFonts w:ascii="仿宋_GB2312" w:hAnsi="仿宋_GB2312" w:cs="仿宋_GB2312" w:eastAsia="仿宋_GB2312"/>
                      <w:sz w:val="24"/>
                    </w:rPr>
                    <w:t>上述情况出现任意一种，即单项否决。</w:t>
                  </w:r>
                </w:p>
              </w:tc>
            </w:tr>
          </w:tbl>
          <w:p>
            <w:pPr>
              <w:pStyle w:val="null3"/>
              <w:ind w:firstLine="480"/>
              <w:jc w:val="left"/>
            </w:pPr>
            <w:r>
              <w:rPr>
                <w:rFonts w:ascii="仿宋_GB2312" w:hAnsi="仿宋_GB2312" w:cs="仿宋_GB2312" w:eastAsia="仿宋_GB2312"/>
                <w:sz w:val="24"/>
              </w:rPr>
              <w:t>5.全省政府网站暗链与伪链扫描第一时间告警监测</w:t>
            </w:r>
          </w:p>
          <w:p>
            <w:pPr>
              <w:pStyle w:val="null3"/>
              <w:ind w:firstLine="480"/>
              <w:jc w:val="left"/>
            </w:pPr>
            <w:r>
              <w:rPr>
                <w:rFonts w:ascii="仿宋_GB2312" w:hAnsi="仿宋_GB2312" w:cs="仿宋_GB2312" w:eastAsia="仿宋_GB2312"/>
                <w:sz w:val="24"/>
              </w:rPr>
              <w:t>定期扫描各政府网站，发现暗链伪链立即告警。</w:t>
            </w:r>
          </w:p>
          <w:p>
            <w:pPr>
              <w:pStyle w:val="null3"/>
              <w:ind w:firstLine="480"/>
              <w:jc w:val="left"/>
            </w:pPr>
            <w:r>
              <w:rPr>
                <w:rFonts w:ascii="仿宋_GB2312" w:hAnsi="仿宋_GB2312" w:cs="仿宋_GB2312" w:eastAsia="仿宋_GB2312"/>
                <w:sz w:val="24"/>
              </w:rPr>
              <w:t>6.全省政府网站页面变形与异常第一时间告警监测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1）定时进行网站页面变形与异常人工巡检，发现问题第一时间告警。</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2）巡检范围和内容为：巡检每个网站的首页及一级栏目页、查看页面是否有天窗或页面变形、页面是否有异常图片和异常文字等。</w:t>
            </w:r>
          </w:p>
          <w:p>
            <w:pPr>
              <w:pStyle w:val="null3"/>
              <w:ind w:firstLine="480"/>
              <w:jc w:val="left"/>
            </w:pPr>
            <w:r>
              <w:rPr>
                <w:rFonts w:ascii="仿宋_GB2312" w:hAnsi="仿宋_GB2312" w:cs="仿宋_GB2312" w:eastAsia="仿宋_GB2312"/>
                <w:sz w:val="24"/>
              </w:rPr>
              <w:t>7.管理员复核审查服务</w:t>
            </w:r>
          </w:p>
          <w:p>
            <w:pPr>
              <w:pStyle w:val="null3"/>
              <w:ind w:firstLine="480"/>
              <w:jc w:val="left"/>
            </w:pPr>
            <w:r>
              <w:rPr>
                <w:rFonts w:ascii="仿宋_GB2312" w:hAnsi="仿宋_GB2312" w:cs="仿宋_GB2312" w:eastAsia="仿宋_GB2312"/>
                <w:sz w:val="24"/>
              </w:rPr>
              <w:t>专门安排项目管理员对</w:t>
            </w:r>
            <w:r>
              <w:rPr>
                <w:rFonts w:ascii="仿宋_GB2312" w:hAnsi="仿宋_GB2312" w:cs="仿宋_GB2312" w:eastAsia="仿宋_GB2312"/>
                <w:sz w:val="24"/>
              </w:rPr>
              <w:t>24小时内容安全值班读网的报告内容进行督察巡检，根据督察巡检结果进行报告复核，完成全部24小时内容安全值班读网监测工作后，针对本次监测工作进行全面深入的总结，并基于本次工作过程和经验积累，对网站监测进行综合分析。</w:t>
            </w:r>
          </w:p>
          <w:p>
            <w:pPr>
              <w:pStyle w:val="null3"/>
              <w:ind w:firstLine="480"/>
              <w:jc w:val="left"/>
            </w:pPr>
            <w:r>
              <w:rPr>
                <w:rFonts w:ascii="仿宋_GB2312" w:hAnsi="仿宋_GB2312" w:cs="仿宋_GB2312" w:eastAsia="仿宋_GB2312"/>
                <w:sz w:val="24"/>
              </w:rPr>
              <w:t>8.完成省政府办公厅交办的全省政府网站和政务新媒体云监管服务相关工作任务。</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3.1.</w:t>
            </w:r>
            <w:r>
              <w:rPr>
                <w:rFonts w:ascii="仿宋_GB2312" w:hAnsi="仿宋_GB2312" w:cs="仿宋_GB2312" w:eastAsia="仿宋_GB2312"/>
                <w:sz w:val="24"/>
                <w:b/>
              </w:rPr>
              <w:t>3</w:t>
            </w:r>
            <w:r>
              <w:rPr>
                <w:rFonts w:ascii="仿宋_GB2312" w:hAnsi="仿宋_GB2312" w:cs="仿宋_GB2312" w:eastAsia="仿宋_GB2312"/>
                <w:sz w:val="24"/>
                <w:b/>
              </w:rPr>
              <w:t>监测栏目</w:t>
            </w:r>
          </w:p>
          <w:p>
            <w:pPr>
              <w:pStyle w:val="null3"/>
              <w:ind w:firstLine="480"/>
              <w:jc w:val="left"/>
            </w:pPr>
            <w:r>
              <w:rPr>
                <w:rFonts w:ascii="仿宋_GB2312" w:hAnsi="仿宋_GB2312" w:cs="仿宋_GB2312" w:eastAsia="仿宋_GB2312"/>
                <w:sz w:val="24"/>
              </w:rPr>
              <w:t>根据《政府网站与政务新媒体检查指标》指标，对海南省</w:t>
            </w:r>
            <w:r>
              <w:rPr>
                <w:rFonts w:ascii="仿宋_GB2312" w:hAnsi="仿宋_GB2312" w:cs="仿宋_GB2312" w:eastAsia="仿宋_GB2312"/>
                <w:sz w:val="24"/>
              </w:rPr>
              <w:t>122家政府网站栏目进行内容安全24小时读网服务。对可能出现的严重表述错误、泄露国家秘密、发布或链接反动、暴力、色情等内容等指标进行深入检查，以下为监测栏目：</w:t>
            </w:r>
          </w:p>
          <w:tbl>
            <w:tblPr>
              <w:tblInd w:type="dxa" w:w="120"/>
              <w:tblBorders>
                <w:top w:val="none" w:color="000000" w:sz="4"/>
                <w:left w:val="none" w:color="000000" w:sz="4"/>
                <w:bottom w:val="none" w:color="000000" w:sz="4"/>
                <w:right w:val="none" w:color="000000" w:sz="4"/>
                <w:insideH w:val="none"/>
                <w:insideV w:val="none"/>
              </w:tblBorders>
            </w:tblPr>
            <w:tblGrid>
              <w:gridCol w:w="392"/>
              <w:gridCol w:w="828"/>
              <w:gridCol w:w="1333"/>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8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栏目名称</w:t>
                  </w:r>
                </w:p>
              </w:tc>
              <w:tc>
                <w:tcPr>
                  <w:tcW w:type="dxa" w:w="1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监测指标</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政务动态</w:t>
                  </w:r>
                </w:p>
              </w:tc>
              <w:tc>
                <w:tcPr>
                  <w:tcW w:type="dxa" w:w="13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1.出现严重表述错误。</w:t>
                  </w:r>
                </w:p>
                <w:p>
                  <w:pPr>
                    <w:pStyle w:val="null3"/>
                    <w:jc w:val="both"/>
                  </w:pPr>
                  <w:r>
                    <w:rPr>
                      <w:rFonts w:ascii="仿宋_GB2312" w:hAnsi="仿宋_GB2312" w:cs="仿宋_GB2312" w:eastAsia="仿宋_GB2312"/>
                      <w:sz w:val="21"/>
                    </w:rPr>
                    <w:t>2.泄露国家秘密。</w:t>
                  </w:r>
                </w:p>
                <w:p>
                  <w:pPr>
                    <w:pStyle w:val="null3"/>
                    <w:jc w:val="both"/>
                  </w:pPr>
                  <w:r>
                    <w:rPr>
                      <w:rFonts w:ascii="仿宋_GB2312" w:hAnsi="仿宋_GB2312" w:cs="仿宋_GB2312" w:eastAsia="仿宋_GB2312"/>
                      <w:sz w:val="21"/>
                    </w:rPr>
                    <w:t>3.发布或链接反动、暴力、色情等内容。</w:t>
                  </w:r>
                </w:p>
                <w:p>
                  <w:pPr>
                    <w:pStyle w:val="null3"/>
                    <w:jc w:val="both"/>
                  </w:pPr>
                  <w:r>
                    <w:rPr>
                      <w:rFonts w:ascii="仿宋_GB2312" w:hAnsi="仿宋_GB2312" w:cs="仿宋_GB2312" w:eastAsia="仿宋_GB2312"/>
                      <w:sz w:val="21"/>
                    </w:rPr>
                    <w:t>4.对安全攻击（如页面被挂马、内容被篡改等）没有及时有效处置造成严重安全事故。</w:t>
                  </w:r>
                </w:p>
                <w:p>
                  <w:pPr>
                    <w:pStyle w:val="null3"/>
                    <w:jc w:val="both"/>
                  </w:pPr>
                  <w:r>
                    <w:rPr>
                      <w:rFonts w:ascii="仿宋_GB2312" w:hAnsi="仿宋_GB2312" w:cs="仿宋_GB2312" w:eastAsia="仿宋_GB2312"/>
                      <w:sz w:val="21"/>
                    </w:rPr>
                    <w:t>5.存在弄虚作假行为（如伪造发稿日期等）。</w:t>
                  </w:r>
                </w:p>
                <w:p>
                  <w:pPr>
                    <w:pStyle w:val="null3"/>
                    <w:jc w:val="both"/>
                  </w:pPr>
                  <w:r>
                    <w:rPr>
                      <w:rFonts w:ascii="仿宋_GB2312" w:hAnsi="仿宋_GB2312" w:cs="仿宋_GB2312" w:eastAsia="仿宋_GB2312"/>
                      <w:sz w:val="21"/>
                    </w:rPr>
                    <w:t>6.因网站建设管理工作不当引发严重负面影响。</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图片新闻</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公示公告</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机构概况</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领导信息</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财政预决算</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人事信息</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统计信息</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部门文件</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政策法规</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解读回应</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政府信息公开</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征集调查</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在线访谈</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领导信箱</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数据发布</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政务服务</w:t>
                  </w:r>
                </w:p>
              </w:tc>
              <w:tc>
                <w:tcPr>
                  <w:tcW w:type="dxa" w:w="1333"/>
                  <w:vMerge/>
                  <w:tcBorders>
                    <w:top w:val="none" w:color="000000" w:sz="4"/>
                    <w:left w:val="single" w:color="000000" w:sz="4"/>
                    <w:bottom w:val="single" w:color="000000" w:sz="4"/>
                    <w:right w:val="single" w:color="000000" w:sz="4"/>
                  </w:tcBorders>
                </w:tcP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办事指南</w:t>
                  </w:r>
                </w:p>
              </w:tc>
              <w:tc>
                <w:tcPr>
                  <w:tcW w:type="dxa" w:w="1333"/>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b/>
              </w:rPr>
              <w:t xml:space="preserve">  </w:t>
            </w:r>
            <w:r>
              <w:rPr>
                <w:rFonts w:ascii="仿宋_GB2312" w:hAnsi="仿宋_GB2312" w:cs="仿宋_GB2312" w:eastAsia="仿宋_GB2312"/>
                <w:sz w:val="24"/>
                <w:b/>
              </w:rPr>
              <w:t>3.1.</w:t>
            </w:r>
            <w:r>
              <w:rPr>
                <w:rFonts w:ascii="仿宋_GB2312" w:hAnsi="仿宋_GB2312" w:cs="仿宋_GB2312" w:eastAsia="仿宋_GB2312"/>
                <w:sz w:val="24"/>
                <w:b/>
              </w:rPr>
              <w:t>4</w:t>
            </w:r>
            <w:r>
              <w:rPr>
                <w:rFonts w:ascii="仿宋_GB2312" w:hAnsi="仿宋_GB2312" w:cs="仿宋_GB2312" w:eastAsia="仿宋_GB2312"/>
                <w:sz w:val="24"/>
                <w:b/>
              </w:rPr>
              <w:t>业务流程</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1）项目启动与规划：成立项目组，明确职责，制定监测计划。</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2）技术准备与配置：利用实时监测工具，确保能覆盖内容安全、安全扫描、暗链、伪链检测；设定监测规则，实时报警阈值，确保敏感内容即时响应。</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3）实时监测执行：工具全天候监控网站与新媒体，实时捕获安全事件。对异常，即刻触发报警，记录详情，初步分析。</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4）人工复核与深入分析：对自动报警内容，人工甄别真伪阳性，确认安全事件。</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5）季度报告编制：整合季度数据，按要求格式编制内容安全监测报告。</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6）技术支撑与协助整改技术咨询：整改过程，提供技术支持，解答技术难题。</w:t>
            </w:r>
          </w:p>
          <w:p>
            <w:pPr>
              <w:pStyle w:val="null3"/>
              <w:jc w:val="left"/>
            </w:pPr>
            <w:r>
              <w:rPr>
                <w:rFonts w:ascii="仿宋_GB2312" w:hAnsi="仿宋_GB2312" w:cs="仿宋_GB2312" w:eastAsia="仿宋_GB2312"/>
              </w:rPr>
              <w:t xml:space="preserve">  </w:t>
            </w:r>
            <w:r>
              <w:rPr>
                <w:rFonts w:ascii="仿宋_GB2312" w:hAnsi="仿宋_GB2312" w:cs="仿宋_GB2312" w:eastAsia="仿宋_GB2312"/>
                <w:b/>
              </w:rPr>
              <w:t xml:space="preserve"> </w:t>
            </w:r>
            <w:r>
              <w:rPr>
                <w:rFonts w:ascii="仿宋_GB2312" w:hAnsi="仿宋_GB2312" w:cs="仿宋_GB2312" w:eastAsia="仿宋_GB2312"/>
                <w:sz w:val="24"/>
                <w:b/>
              </w:rPr>
              <w:t>3.2海南省人民政府门户网站、微信、微博死链、错链、错别字等整改服务</w:t>
            </w:r>
          </w:p>
          <w:p>
            <w:pPr>
              <w:pStyle w:val="null3"/>
              <w:ind w:firstLine="480"/>
              <w:jc w:val="left"/>
            </w:pPr>
            <w:r>
              <w:rPr>
                <w:rFonts w:ascii="仿宋_GB2312" w:hAnsi="仿宋_GB2312" w:cs="仿宋_GB2312" w:eastAsia="仿宋_GB2312"/>
                <w:sz w:val="24"/>
              </w:rPr>
              <w:t>根据国办对海南省人民政府门户网站抽查问题，省委网信办、省公安厅和第三方机构等对海南省人民政府门户网站、海南省人民政府网站微信公众号、海南省人民政府网站新浪微博的死链、错链、错别字等监测、检查报告提出的问题提供整改服务。</w:t>
            </w:r>
          </w:p>
          <w:p>
            <w:pPr>
              <w:pStyle w:val="null3"/>
              <w:ind w:firstLine="480"/>
              <w:jc w:val="left"/>
            </w:pPr>
            <w:r>
              <w:rPr>
                <w:rFonts w:ascii="仿宋_GB2312" w:hAnsi="仿宋_GB2312" w:cs="仿宋_GB2312" w:eastAsia="仿宋_GB2312"/>
                <w:sz w:val="24"/>
              </w:rPr>
              <w:t>根据日常对海南省人民政府门户网站、微信、微博监测，发现死链、错链、错别字等问题提供整改服务。</w:t>
            </w:r>
          </w:p>
          <w:p>
            <w:pPr>
              <w:pStyle w:val="null3"/>
              <w:jc w:val="left"/>
            </w:pPr>
            <w:r>
              <w:rPr>
                <w:rFonts w:ascii="仿宋_GB2312" w:hAnsi="仿宋_GB2312" w:cs="仿宋_GB2312" w:eastAsia="仿宋_GB2312"/>
                <w:b/>
              </w:rPr>
              <w:t xml:space="preserve">  </w:t>
            </w:r>
            <w:r>
              <w:rPr>
                <w:rFonts w:ascii="仿宋_GB2312" w:hAnsi="仿宋_GB2312" w:cs="仿宋_GB2312" w:eastAsia="仿宋_GB2312"/>
                <w:sz w:val="24"/>
                <w:b/>
              </w:rPr>
              <w:t>3.2.1服务的范围</w:t>
            </w:r>
          </w:p>
          <w:p>
            <w:pPr>
              <w:pStyle w:val="null3"/>
              <w:ind w:firstLine="480"/>
              <w:jc w:val="left"/>
            </w:pPr>
            <w:r>
              <w:rPr>
                <w:rFonts w:ascii="仿宋_GB2312" w:hAnsi="仿宋_GB2312" w:cs="仿宋_GB2312" w:eastAsia="仿宋_GB2312"/>
                <w:sz w:val="24"/>
              </w:rPr>
              <w:t>海南省人民政府网站：</w:t>
            </w:r>
            <w:r>
              <w:rPr>
                <w:rFonts w:ascii="仿宋_GB2312" w:hAnsi="仿宋_GB2312" w:cs="仿宋_GB2312" w:eastAsia="仿宋_GB2312"/>
                <w:sz w:val="24"/>
              </w:rPr>
              <w:t>https://www.hainan.gov.cn/</w:t>
            </w:r>
          </w:p>
          <w:p>
            <w:pPr>
              <w:pStyle w:val="null3"/>
              <w:ind w:firstLine="480"/>
              <w:jc w:val="left"/>
            </w:pPr>
            <w:r>
              <w:rPr>
                <w:rFonts w:ascii="仿宋_GB2312" w:hAnsi="仿宋_GB2312" w:cs="仿宋_GB2312" w:eastAsia="仿宋_GB2312"/>
                <w:sz w:val="24"/>
              </w:rPr>
              <w:t>海南省人民政府网站微信公众号</w:t>
            </w:r>
          </w:p>
          <w:p>
            <w:pPr>
              <w:pStyle w:val="null3"/>
              <w:ind w:firstLine="480"/>
              <w:jc w:val="left"/>
            </w:pPr>
            <w:r>
              <w:rPr>
                <w:rFonts w:ascii="仿宋_GB2312" w:hAnsi="仿宋_GB2312" w:cs="仿宋_GB2312" w:eastAsia="仿宋_GB2312"/>
                <w:sz w:val="24"/>
              </w:rPr>
              <w:t>海南省人民政府网站新浪微博：</w:t>
            </w:r>
          </w:p>
          <w:p>
            <w:pPr>
              <w:pStyle w:val="null3"/>
              <w:ind w:firstLine="480"/>
              <w:jc w:val="left"/>
            </w:pPr>
            <w:r>
              <w:rPr>
                <w:rFonts w:ascii="仿宋_GB2312" w:hAnsi="仿宋_GB2312" w:cs="仿宋_GB2312" w:eastAsia="仿宋_GB2312"/>
                <w:sz w:val="24"/>
              </w:rPr>
              <w:t>http://weibo.com/u/5186902466</w:t>
            </w:r>
          </w:p>
          <w:p>
            <w:pPr>
              <w:pStyle w:val="null3"/>
              <w:ind w:firstLine="241"/>
              <w:jc w:val="left"/>
            </w:pPr>
            <w:r>
              <w:rPr>
                <w:rFonts w:ascii="仿宋_GB2312" w:hAnsi="仿宋_GB2312" w:cs="仿宋_GB2312" w:eastAsia="仿宋_GB2312"/>
                <w:sz w:val="24"/>
                <w:b/>
              </w:rPr>
              <w:t>3.2.</w:t>
            </w:r>
            <w:r>
              <w:rPr>
                <w:rFonts w:ascii="仿宋_GB2312" w:hAnsi="仿宋_GB2312" w:cs="仿宋_GB2312" w:eastAsia="仿宋_GB2312"/>
                <w:sz w:val="24"/>
                <w:b/>
              </w:rPr>
              <w:t>2</w:t>
            </w:r>
            <w:r>
              <w:rPr>
                <w:rFonts w:ascii="仿宋_GB2312" w:hAnsi="仿宋_GB2312" w:cs="仿宋_GB2312" w:eastAsia="仿宋_GB2312"/>
                <w:sz w:val="24"/>
                <w:b/>
              </w:rPr>
              <w:t>服务的内容</w:t>
            </w:r>
          </w:p>
          <w:p>
            <w:pPr>
              <w:pStyle w:val="null3"/>
              <w:ind w:firstLine="480"/>
              <w:jc w:val="left"/>
            </w:pPr>
            <w:r>
              <w:rPr>
                <w:rFonts w:ascii="仿宋_GB2312" w:hAnsi="仿宋_GB2312" w:cs="仿宋_GB2312" w:eastAsia="仿宋_GB2312"/>
                <w:sz w:val="24"/>
              </w:rPr>
              <w:t>当政府网站抽查监测、第三方监测等机构提供的报告中出现以下情况时，协助省政府办公完成整改服务。</w:t>
            </w:r>
          </w:p>
          <w:p>
            <w:pPr>
              <w:pStyle w:val="null3"/>
              <w:ind w:firstLine="480"/>
              <w:jc w:val="left"/>
            </w:pPr>
            <w:r>
              <w:rPr>
                <w:rFonts w:ascii="仿宋_GB2312" w:hAnsi="仿宋_GB2312" w:cs="仿宋_GB2312" w:eastAsia="仿宋_GB2312"/>
                <w:sz w:val="24"/>
              </w:rPr>
              <w:t>·有严重错别字，例如国家、省内重要领导人名字错误等；</w:t>
            </w:r>
          </w:p>
          <w:p>
            <w:pPr>
              <w:pStyle w:val="null3"/>
              <w:ind w:firstLine="480"/>
              <w:jc w:val="left"/>
            </w:pPr>
            <w:r>
              <w:rPr>
                <w:rFonts w:ascii="仿宋_GB2312" w:hAnsi="仿宋_GB2312" w:cs="仿宋_GB2312" w:eastAsia="仿宋_GB2312"/>
                <w:sz w:val="24"/>
              </w:rPr>
              <w:t>·泄露国家秘密；</w:t>
            </w:r>
          </w:p>
          <w:p>
            <w:pPr>
              <w:pStyle w:val="null3"/>
              <w:ind w:firstLine="480"/>
              <w:jc w:val="left"/>
            </w:pPr>
            <w:r>
              <w:rPr>
                <w:rFonts w:ascii="仿宋_GB2312" w:hAnsi="仿宋_GB2312" w:cs="仿宋_GB2312" w:eastAsia="仿宋_GB2312"/>
                <w:sz w:val="24"/>
              </w:rPr>
              <w:t>·存在反动、暴力、色情等违法违规内容，或者虚假内容；</w:t>
            </w:r>
          </w:p>
          <w:p>
            <w:pPr>
              <w:pStyle w:val="null3"/>
              <w:ind w:firstLine="480"/>
              <w:jc w:val="left"/>
            </w:pPr>
            <w:r>
              <w:rPr>
                <w:rFonts w:ascii="仿宋_GB2312" w:hAnsi="仿宋_GB2312" w:cs="仿宋_GB2312" w:eastAsia="仿宋_GB2312"/>
                <w:sz w:val="24"/>
              </w:rPr>
              <w:t>·有错链、断链等问题；</w:t>
            </w:r>
          </w:p>
          <w:p>
            <w:pPr>
              <w:pStyle w:val="null3"/>
              <w:ind w:firstLine="480"/>
              <w:jc w:val="left"/>
            </w:pPr>
            <w:r>
              <w:rPr>
                <w:rFonts w:ascii="仿宋_GB2312" w:hAnsi="仿宋_GB2312" w:cs="仿宋_GB2312" w:eastAsia="仿宋_GB2312"/>
                <w:sz w:val="24"/>
              </w:rPr>
              <w:t>·因发布内容不当引发严重负面影响；</w:t>
            </w:r>
          </w:p>
          <w:p>
            <w:pPr>
              <w:pStyle w:val="null3"/>
              <w:ind w:firstLine="480"/>
              <w:jc w:val="left"/>
            </w:pPr>
            <w:r>
              <w:rPr>
                <w:rFonts w:ascii="仿宋_GB2312" w:hAnsi="仿宋_GB2312" w:cs="仿宋_GB2312" w:eastAsia="仿宋_GB2312"/>
                <w:sz w:val="24"/>
              </w:rPr>
              <w:t>·军队番号；</w:t>
            </w:r>
          </w:p>
          <w:p>
            <w:pPr>
              <w:pStyle w:val="null3"/>
              <w:ind w:firstLine="480"/>
              <w:jc w:val="left"/>
            </w:pPr>
            <w:r>
              <w:rPr>
                <w:rFonts w:ascii="仿宋_GB2312" w:hAnsi="仿宋_GB2312" w:cs="仿宋_GB2312" w:eastAsia="仿宋_GB2312"/>
                <w:sz w:val="24"/>
              </w:rPr>
              <w:t>·带密级文件和信息；</w:t>
            </w:r>
          </w:p>
          <w:p>
            <w:pPr>
              <w:pStyle w:val="null3"/>
              <w:ind w:firstLine="480"/>
              <w:jc w:val="left"/>
            </w:pPr>
            <w:r>
              <w:rPr>
                <w:rFonts w:ascii="仿宋_GB2312" w:hAnsi="仿宋_GB2312" w:cs="仿宋_GB2312" w:eastAsia="仿宋_GB2312"/>
                <w:sz w:val="24"/>
              </w:rPr>
              <w:t>·个人隐私；</w:t>
            </w:r>
          </w:p>
          <w:p>
            <w:pPr>
              <w:pStyle w:val="null3"/>
              <w:ind w:firstLine="480"/>
              <w:jc w:val="left"/>
            </w:pPr>
            <w:r>
              <w:rPr>
                <w:rFonts w:ascii="仿宋_GB2312" w:hAnsi="仿宋_GB2312" w:cs="仿宋_GB2312" w:eastAsia="仿宋_GB2312"/>
                <w:sz w:val="24"/>
              </w:rPr>
              <w:t>·单位内部文件与信息；</w:t>
            </w:r>
          </w:p>
          <w:p>
            <w:pPr>
              <w:pStyle w:val="null3"/>
              <w:ind w:firstLine="480"/>
              <w:jc w:val="left"/>
            </w:pPr>
            <w:r>
              <w:rPr>
                <w:rFonts w:ascii="仿宋_GB2312" w:hAnsi="仿宋_GB2312" w:cs="仿宋_GB2312" w:eastAsia="仿宋_GB2312"/>
                <w:sz w:val="24"/>
              </w:rPr>
              <w:t>·敏感的统计数据；</w:t>
            </w:r>
          </w:p>
          <w:p>
            <w:pPr>
              <w:pStyle w:val="null3"/>
              <w:ind w:firstLine="480"/>
              <w:jc w:val="left"/>
            </w:pPr>
            <w:r>
              <w:rPr>
                <w:rFonts w:ascii="仿宋_GB2312" w:hAnsi="仿宋_GB2312" w:cs="仿宋_GB2312" w:eastAsia="仿宋_GB2312"/>
                <w:sz w:val="24"/>
              </w:rPr>
              <w:t>·其他可能泄漏的内控信息。</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3.2.</w:t>
            </w:r>
            <w:r>
              <w:rPr>
                <w:rFonts w:ascii="仿宋_GB2312" w:hAnsi="仿宋_GB2312" w:cs="仿宋_GB2312" w:eastAsia="仿宋_GB2312"/>
                <w:sz w:val="24"/>
                <w:b/>
              </w:rPr>
              <w:t>3</w:t>
            </w:r>
            <w:r>
              <w:rPr>
                <w:rFonts w:ascii="仿宋_GB2312" w:hAnsi="仿宋_GB2312" w:cs="仿宋_GB2312" w:eastAsia="仿宋_GB2312"/>
                <w:sz w:val="24"/>
                <w:b/>
              </w:rPr>
              <w:t>服务要求</w:t>
            </w:r>
          </w:p>
          <w:p>
            <w:pPr>
              <w:pStyle w:val="null3"/>
              <w:ind w:firstLine="480"/>
              <w:jc w:val="left"/>
            </w:pPr>
            <w:r>
              <w:rPr>
                <w:rFonts w:ascii="仿宋_GB2312" w:hAnsi="仿宋_GB2312" w:cs="仿宋_GB2312" w:eastAsia="仿宋_GB2312"/>
                <w:sz w:val="24"/>
              </w:rPr>
              <w:t>1.每期报告中涉及的整改内容，完成时限最迟不能超过3个工作日。</w:t>
            </w:r>
          </w:p>
          <w:p>
            <w:pPr>
              <w:pStyle w:val="null3"/>
              <w:ind w:firstLine="480"/>
              <w:jc w:val="left"/>
            </w:pPr>
            <w:r>
              <w:rPr>
                <w:rFonts w:ascii="仿宋_GB2312" w:hAnsi="仿宋_GB2312" w:cs="仿宋_GB2312" w:eastAsia="仿宋_GB2312"/>
                <w:sz w:val="24"/>
              </w:rPr>
              <w:t>2.整改完成后按月提供整改报告。</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b/>
              </w:rPr>
              <w:t>3.2.</w:t>
            </w:r>
            <w:r>
              <w:rPr>
                <w:rFonts w:ascii="仿宋_GB2312" w:hAnsi="仿宋_GB2312" w:cs="仿宋_GB2312" w:eastAsia="仿宋_GB2312"/>
                <w:sz w:val="24"/>
                <w:b/>
              </w:rPr>
              <w:t>4</w:t>
            </w:r>
            <w:r>
              <w:rPr>
                <w:rFonts w:ascii="仿宋_GB2312" w:hAnsi="仿宋_GB2312" w:cs="仿宋_GB2312" w:eastAsia="仿宋_GB2312"/>
                <w:sz w:val="24"/>
                <w:b/>
              </w:rPr>
              <w:t>服务流程</w:t>
            </w:r>
          </w:p>
          <w:p>
            <w:pPr>
              <w:pStyle w:val="null3"/>
              <w:ind w:firstLine="480"/>
              <w:jc w:val="left"/>
            </w:pPr>
            <w:r>
              <w:rPr>
                <w:rFonts w:ascii="仿宋_GB2312" w:hAnsi="仿宋_GB2312" w:cs="仿宋_GB2312" w:eastAsia="仿宋_GB2312"/>
                <w:sz w:val="24"/>
              </w:rPr>
              <w:t>1.一般问题整改：研判--整改--核对结果－－记录。</w:t>
            </w:r>
          </w:p>
          <w:p>
            <w:pPr>
              <w:pStyle w:val="null3"/>
              <w:ind w:firstLine="480"/>
              <w:jc w:val="left"/>
            </w:pPr>
            <w:r>
              <w:rPr>
                <w:rFonts w:ascii="仿宋_GB2312" w:hAnsi="仿宋_GB2312" w:cs="仿宋_GB2312" w:eastAsia="仿宋_GB2312"/>
                <w:sz w:val="24"/>
              </w:rPr>
              <w:t>2.重要问题整改：研判－－提出整改意见－－报送省政府办公厅审定--整改--核对结果－－记录。</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b/>
              </w:rPr>
              <w:t>3.3海南省政府网站常态化普查检查监测</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3.3.1服务范围</w:t>
            </w:r>
          </w:p>
          <w:p>
            <w:pPr>
              <w:pStyle w:val="null3"/>
              <w:ind w:firstLine="480"/>
              <w:jc w:val="left"/>
            </w:pPr>
            <w:r>
              <w:rPr>
                <w:rFonts w:ascii="仿宋_GB2312" w:hAnsi="仿宋_GB2312" w:cs="仿宋_GB2312" w:eastAsia="仿宋_GB2312"/>
                <w:sz w:val="24"/>
              </w:rPr>
              <w:t>为海南省的</w:t>
            </w:r>
            <w:r>
              <w:rPr>
                <w:rFonts w:ascii="仿宋_GB2312" w:hAnsi="仿宋_GB2312" w:cs="仿宋_GB2312" w:eastAsia="仿宋_GB2312"/>
                <w:sz w:val="24"/>
              </w:rPr>
              <w:t>122家政府网站提供常态化监测（包含检测工具软件自动检测+人工核查两种方式），服务范围以实际数量为准。</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3.3.</w:t>
            </w:r>
            <w:r>
              <w:rPr>
                <w:rFonts w:ascii="仿宋_GB2312" w:hAnsi="仿宋_GB2312" w:cs="仿宋_GB2312" w:eastAsia="仿宋_GB2312"/>
                <w:sz w:val="24"/>
                <w:b/>
              </w:rPr>
              <w:t>2</w:t>
            </w:r>
            <w:r>
              <w:rPr>
                <w:rFonts w:ascii="仿宋_GB2312" w:hAnsi="仿宋_GB2312" w:cs="仿宋_GB2312" w:eastAsia="仿宋_GB2312"/>
                <w:sz w:val="24"/>
                <w:b/>
              </w:rPr>
              <w:t>服务内容</w:t>
            </w:r>
          </w:p>
          <w:p>
            <w:pPr>
              <w:pStyle w:val="null3"/>
              <w:ind w:firstLine="480"/>
              <w:jc w:val="left"/>
            </w:pPr>
            <w:r>
              <w:rPr>
                <w:rFonts w:ascii="仿宋_GB2312" w:hAnsi="仿宋_GB2312" w:cs="仿宋_GB2312" w:eastAsia="仿宋_GB2312"/>
                <w:sz w:val="24"/>
              </w:rPr>
              <w:t>网站检查监测工作中，将以自动化监测手段与人工检查核查相结合的方式开展全省网站检查监测工作，利用自动化监测工具减轻人力资源的投入，通过人工核查保证自动化检查结果的正确性，并通过人工检查解决机器无法监测覆盖的问题，保证整个监测工作的全面性和完整性。</w:t>
            </w:r>
          </w:p>
          <w:p>
            <w:pPr>
              <w:pStyle w:val="null3"/>
              <w:ind w:firstLine="480"/>
              <w:jc w:val="left"/>
            </w:pPr>
            <w:r>
              <w:rPr>
                <w:rFonts w:ascii="仿宋_GB2312" w:hAnsi="仿宋_GB2312" w:cs="仿宋_GB2312" w:eastAsia="仿宋_GB2312"/>
                <w:sz w:val="24"/>
              </w:rPr>
              <w:t>1.自动化监测服务：提高检查效率和质量，利用专业辅助检查工具自动监测人工检查不到的问题。</w:t>
            </w:r>
          </w:p>
          <w:p>
            <w:pPr>
              <w:pStyle w:val="null3"/>
              <w:ind w:firstLine="480"/>
              <w:jc w:val="left"/>
            </w:pPr>
            <w:r>
              <w:rPr>
                <w:rFonts w:ascii="仿宋_GB2312" w:hAnsi="仿宋_GB2312" w:cs="仿宋_GB2312" w:eastAsia="仿宋_GB2312"/>
                <w:sz w:val="24"/>
              </w:rPr>
              <w:t>2.人工检查服务：补充机器扫描空白，由专业技术服务团队人工检查那些工具无法自动监测的问题。</w:t>
            </w:r>
          </w:p>
          <w:p>
            <w:pPr>
              <w:pStyle w:val="null3"/>
              <w:ind w:firstLine="480"/>
              <w:jc w:val="left"/>
            </w:pPr>
            <w:r>
              <w:rPr>
                <w:rFonts w:ascii="仿宋_GB2312" w:hAnsi="仿宋_GB2312" w:cs="仿宋_GB2312" w:eastAsia="仿宋_GB2312"/>
                <w:sz w:val="24"/>
              </w:rPr>
              <w:t>本次服务按照《国务院办公厅秘书局关于印发政府网站与政务新媒体检查指标、监管工作年度考核指标的通知》（国办秘函〔</w:t>
            </w:r>
            <w:r>
              <w:rPr>
                <w:rFonts w:ascii="仿宋_GB2312" w:hAnsi="仿宋_GB2312" w:cs="仿宋_GB2312" w:eastAsia="仿宋_GB2312"/>
                <w:sz w:val="24"/>
              </w:rPr>
              <w:t>2019〕19号）要求进行监测，监测标分为三部分，第一部分为单项否决指标，适用于所有政府网站、政府系统的政务新媒体；第二部分为扣分指标，第三部分为加分指标，适用于政府门户网站。扣分指标分值为100分，加分指标分值为30分。</w:t>
            </w:r>
          </w:p>
          <w:p>
            <w:pPr>
              <w:pStyle w:val="null3"/>
              <w:ind w:firstLine="480"/>
              <w:jc w:val="left"/>
            </w:pPr>
            <w:r>
              <w:rPr>
                <w:rFonts w:ascii="仿宋_GB2312" w:hAnsi="仿宋_GB2312" w:cs="仿宋_GB2312" w:eastAsia="仿宋_GB2312"/>
                <w:sz w:val="24"/>
              </w:rPr>
              <w:t>1.单项否决指标</w:t>
            </w:r>
          </w:p>
          <w:tbl>
            <w:tblPr>
              <w:tblInd w:type="dxa" w:w="90"/>
              <w:tblBorders>
                <w:top w:val="none" w:color="000000" w:sz="4"/>
                <w:left w:val="none" w:color="000000" w:sz="4"/>
                <w:bottom w:val="none" w:color="000000" w:sz="4"/>
                <w:right w:val="none" w:color="000000" w:sz="4"/>
                <w:insideH w:val="none"/>
                <w:insideV w:val="none"/>
              </w:tblBorders>
            </w:tblPr>
            <w:tblGrid>
              <w:gridCol w:w="518"/>
              <w:gridCol w:w="473"/>
              <w:gridCol w:w="1562"/>
            </w:tblGrid>
            <w:tr>
              <w:tc>
                <w:tcPr>
                  <w:tcW w:type="dxa" w:w="518"/>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检查对象</w:t>
                  </w:r>
                </w:p>
              </w:tc>
              <w:tc>
                <w:tcPr>
                  <w:tcW w:type="dxa" w:w="473"/>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指标</w:t>
                  </w:r>
                </w:p>
              </w:tc>
              <w:tc>
                <w:tcPr>
                  <w:tcW w:type="dxa" w:w="1562"/>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评分细则</w:t>
                  </w:r>
                </w:p>
              </w:tc>
            </w:tr>
            <w:tr>
              <w:tc>
                <w:tcPr>
                  <w:tcW w:type="dxa" w:w="518"/>
                  <w:vMerge w:val="restart"/>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政府网站</w:t>
                  </w:r>
                </w:p>
              </w:tc>
              <w:tc>
                <w:tcPr>
                  <w:tcW w:type="dxa" w:w="4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站点无法访问</w:t>
                  </w:r>
                </w:p>
              </w:tc>
              <w:tc>
                <w:tcPr>
                  <w:tcW w:type="dxa" w:w="156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监测</w:t>
                  </w:r>
                  <w:r>
                    <w:rPr>
                      <w:rFonts w:ascii="仿宋_GB2312" w:hAnsi="仿宋_GB2312" w:cs="仿宋_GB2312" w:eastAsia="仿宋_GB2312"/>
                      <w:sz w:val="21"/>
                    </w:rPr>
                    <w:t>1周，每天间隔性访问20次以上，超过（含）15秒网站仍打不开的次数累计占比超过（含）5%，即单项否决。</w:t>
                  </w:r>
                </w:p>
              </w:tc>
            </w:tr>
            <w:tr>
              <w:tc>
                <w:tcPr>
                  <w:tcW w:type="dxa" w:w="518"/>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首页不更新</w:t>
                  </w:r>
                </w:p>
              </w:tc>
              <w:tc>
                <w:tcPr>
                  <w:tcW w:type="dxa" w:w="156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监测</w:t>
                  </w:r>
                  <w:r>
                    <w:rPr>
                      <w:rFonts w:ascii="仿宋_GB2312" w:hAnsi="仿宋_GB2312" w:cs="仿宋_GB2312" w:eastAsia="仿宋_GB2312"/>
                      <w:sz w:val="21"/>
                    </w:rPr>
                    <w:t>2周，首页无信息更新的，即单项否决。</w:t>
                  </w:r>
                </w:p>
                <w:p>
                  <w:pPr>
                    <w:pStyle w:val="null3"/>
                    <w:jc w:val="both"/>
                  </w:pPr>
                  <w:r>
                    <w:rPr>
                      <w:rFonts w:ascii="仿宋_GB2312" w:hAnsi="仿宋_GB2312" w:cs="仿宋_GB2312" w:eastAsia="仿宋_GB2312"/>
                      <w:sz w:val="21"/>
                    </w:rPr>
                    <w:t>如首页仅为网站栏目导航入口，所有二级页面无信息更新的，即单项否决。</w:t>
                  </w:r>
                </w:p>
                <w:p>
                  <w:pPr>
                    <w:pStyle w:val="null3"/>
                    <w:jc w:val="both"/>
                  </w:pPr>
                  <w:r>
                    <w:rPr>
                      <w:rFonts w:ascii="仿宋_GB2312" w:hAnsi="仿宋_GB2312" w:cs="仿宋_GB2312" w:eastAsia="仿宋_GB2312"/>
                      <w:sz w:val="21"/>
                    </w:rPr>
                    <w:t>（注：稿件发布页未注明发布时间的视为不更新，下同。）</w:t>
                  </w:r>
                </w:p>
              </w:tc>
            </w:tr>
            <w:tr>
              <w:tc>
                <w:tcPr>
                  <w:tcW w:type="dxa" w:w="518"/>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栏目不更新</w:t>
                  </w:r>
                </w:p>
              </w:tc>
              <w:tc>
                <w:tcPr>
                  <w:tcW w:type="dxa" w:w="156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1.监测时间点前2周内的动态、要闻类栏目，以及监测时间点前6个月内的通知公告、政策文件类一级栏目，累计超过（含）5个未更新。</w:t>
                  </w:r>
                </w:p>
                <w:p>
                  <w:pPr>
                    <w:pStyle w:val="null3"/>
                    <w:jc w:val="both"/>
                  </w:pPr>
                  <w:r>
                    <w:rPr>
                      <w:rFonts w:ascii="仿宋_GB2312" w:hAnsi="仿宋_GB2312" w:cs="仿宋_GB2312" w:eastAsia="仿宋_GB2312"/>
                      <w:sz w:val="21"/>
                    </w:rPr>
                    <w:t>2.应更新但长期未更新的栏目数量超过（含）10个。</w:t>
                  </w:r>
                </w:p>
                <w:p>
                  <w:pPr>
                    <w:pStyle w:val="null3"/>
                    <w:jc w:val="both"/>
                  </w:pPr>
                  <w:r>
                    <w:rPr>
                      <w:rFonts w:ascii="仿宋_GB2312" w:hAnsi="仿宋_GB2312" w:cs="仿宋_GB2312" w:eastAsia="仿宋_GB2312"/>
                      <w:sz w:val="21"/>
                    </w:rPr>
                    <w:t>3.空白栏目数量超过（含）5个。</w:t>
                  </w:r>
                </w:p>
                <w:p>
                  <w:pPr>
                    <w:pStyle w:val="null3"/>
                    <w:jc w:val="both"/>
                  </w:pPr>
                  <w:r>
                    <w:rPr>
                      <w:rFonts w:ascii="仿宋_GB2312" w:hAnsi="仿宋_GB2312" w:cs="仿宋_GB2312" w:eastAsia="仿宋_GB2312"/>
                      <w:sz w:val="21"/>
                    </w:rPr>
                    <w:t>上述情况出现任意一种，即单项否决。</w:t>
                  </w:r>
                </w:p>
              </w:tc>
            </w:tr>
            <w:tr>
              <w:tc>
                <w:tcPr>
                  <w:tcW w:type="dxa" w:w="518"/>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互动回应差</w:t>
                  </w:r>
                </w:p>
              </w:tc>
              <w:tc>
                <w:tcPr>
                  <w:tcW w:type="dxa" w:w="156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1.未提供网上有效咨询建言渠道（网上信访、纪检举报等专门渠道除外）。</w:t>
                  </w:r>
                </w:p>
                <w:p>
                  <w:pPr>
                    <w:pStyle w:val="null3"/>
                    <w:jc w:val="both"/>
                  </w:pPr>
                  <w:r>
                    <w:rPr>
                      <w:rFonts w:ascii="仿宋_GB2312" w:hAnsi="仿宋_GB2312" w:cs="仿宋_GB2312" w:eastAsia="仿宋_GB2312"/>
                      <w:sz w:val="21"/>
                    </w:rPr>
                    <w:t>2.监测时间点前1年内，对网民留言应及时答复处理的政务咨询类栏目（在线访谈、调查征集、网上信访、纪检举报类栏目除外）存在超过3个月未回应有效留言的现象。</w:t>
                  </w:r>
                </w:p>
                <w:p>
                  <w:pPr>
                    <w:pStyle w:val="null3"/>
                    <w:jc w:val="both"/>
                  </w:pPr>
                  <w:r>
                    <w:rPr>
                      <w:rFonts w:ascii="仿宋_GB2312" w:hAnsi="仿宋_GB2312" w:cs="仿宋_GB2312" w:eastAsia="仿宋_GB2312"/>
                      <w:sz w:val="21"/>
                    </w:rPr>
                    <w:t>上述情况出现任意一种，即单项否决。</w:t>
                  </w:r>
                </w:p>
              </w:tc>
            </w:tr>
            <w:tr>
              <w:tc>
                <w:tcPr>
                  <w:tcW w:type="dxa" w:w="518"/>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服务不实用</w:t>
                  </w:r>
                </w:p>
              </w:tc>
              <w:tc>
                <w:tcPr>
                  <w:tcW w:type="dxa" w:w="156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1.未提供办事服务。</w:t>
                  </w:r>
                </w:p>
                <w:p>
                  <w:pPr>
                    <w:pStyle w:val="null3"/>
                    <w:jc w:val="both"/>
                  </w:pPr>
                  <w:r>
                    <w:rPr>
                      <w:rFonts w:ascii="仿宋_GB2312" w:hAnsi="仿宋_GB2312" w:cs="仿宋_GB2312" w:eastAsia="仿宋_GB2312"/>
                      <w:sz w:val="21"/>
                    </w:rPr>
                    <w:t>2.办事指南重点要素类别（包括事项名称、设定依据、申请条件、办理材料、办理地点、办理机构、收费标准、办理时间、联系电话、办理流程）缺失4类及以上的事项数量超过（含）5个。</w:t>
                  </w:r>
                </w:p>
                <w:p>
                  <w:pPr>
                    <w:pStyle w:val="null3"/>
                    <w:jc w:val="both"/>
                  </w:pPr>
                  <w:r>
                    <w:rPr>
                      <w:rFonts w:ascii="仿宋_GB2312" w:hAnsi="仿宋_GB2312" w:cs="仿宋_GB2312" w:eastAsia="仿宋_GB2312"/>
                      <w:sz w:val="21"/>
                    </w:rPr>
                    <w:t>3.事项总数不足5个的，每个事项办事指南重点要素类别（包括事项名称、设定依据、申请条件、办理材料、办理地点、办理机构、收费标准、办理时间、联系电话、办理流程）均缺失4类及以上。</w:t>
                  </w:r>
                </w:p>
                <w:p>
                  <w:pPr>
                    <w:pStyle w:val="null3"/>
                    <w:jc w:val="both"/>
                  </w:pPr>
                  <w:r>
                    <w:rPr>
                      <w:rFonts w:ascii="仿宋_GB2312" w:hAnsi="仿宋_GB2312" w:cs="仿宋_GB2312" w:eastAsia="仿宋_GB2312"/>
                      <w:sz w:val="21"/>
                    </w:rPr>
                    <w:t>上述情况出现任意一种，即单项否决。</w:t>
                  </w:r>
                </w:p>
                <w:p>
                  <w:pPr>
                    <w:pStyle w:val="null3"/>
                    <w:jc w:val="both"/>
                  </w:pPr>
                  <w:r>
                    <w:rPr>
                      <w:rFonts w:ascii="仿宋_GB2312" w:hAnsi="仿宋_GB2312" w:cs="仿宋_GB2312" w:eastAsia="仿宋_GB2312"/>
                      <w:sz w:val="21"/>
                    </w:rPr>
                    <w:t>（注：对没有对外服务职能的部门，不检查其网站该项指标。）</w:t>
                  </w:r>
                </w:p>
              </w:tc>
            </w:tr>
            <w:tr>
              <w:tc>
                <w:tcPr>
                  <w:tcW w:type="dxa" w:w="518"/>
                  <w:vMerge w:val="restart"/>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政务新媒体</w:t>
                  </w:r>
                </w:p>
              </w:tc>
              <w:tc>
                <w:tcPr>
                  <w:tcW w:type="dxa" w:w="473"/>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安全、泄密事故等严重问题</w:t>
                  </w:r>
                </w:p>
              </w:tc>
              <w:tc>
                <w:tcPr>
                  <w:tcW w:type="dxa" w:w="156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1.出现严重表述错误。</w:t>
                  </w:r>
                </w:p>
                <w:p>
                  <w:pPr>
                    <w:pStyle w:val="null3"/>
                    <w:jc w:val="both"/>
                  </w:pPr>
                  <w:r>
                    <w:rPr>
                      <w:rFonts w:ascii="仿宋_GB2312" w:hAnsi="仿宋_GB2312" w:cs="仿宋_GB2312" w:eastAsia="仿宋_GB2312"/>
                      <w:sz w:val="21"/>
                    </w:rPr>
                    <w:t>2.泄露国家秘密。</w:t>
                  </w:r>
                </w:p>
                <w:p>
                  <w:pPr>
                    <w:pStyle w:val="null3"/>
                    <w:jc w:val="both"/>
                  </w:pPr>
                  <w:r>
                    <w:rPr>
                      <w:rFonts w:ascii="仿宋_GB2312" w:hAnsi="仿宋_GB2312" w:cs="仿宋_GB2312" w:eastAsia="仿宋_GB2312"/>
                      <w:sz w:val="21"/>
                    </w:rPr>
                    <w:t>3.发布或链接反动、暴力、色情等内容。</w:t>
                  </w:r>
                </w:p>
                <w:p>
                  <w:pPr>
                    <w:pStyle w:val="null3"/>
                    <w:jc w:val="both"/>
                  </w:pPr>
                  <w:r>
                    <w:rPr>
                      <w:rFonts w:ascii="仿宋_GB2312" w:hAnsi="仿宋_GB2312" w:cs="仿宋_GB2312" w:eastAsia="仿宋_GB2312"/>
                      <w:sz w:val="21"/>
                    </w:rPr>
                    <w:t>4.因发布内容不当引发严重负面影响。</w:t>
                  </w:r>
                </w:p>
                <w:p>
                  <w:pPr>
                    <w:pStyle w:val="null3"/>
                    <w:jc w:val="both"/>
                  </w:pPr>
                  <w:r>
                    <w:rPr>
                      <w:rFonts w:ascii="仿宋_GB2312" w:hAnsi="仿宋_GB2312" w:cs="仿宋_GB2312" w:eastAsia="仿宋_GB2312"/>
                      <w:sz w:val="21"/>
                    </w:rPr>
                    <w:t>上述情况出现任意一种，即单项否决。</w:t>
                  </w:r>
                </w:p>
              </w:tc>
            </w:tr>
            <w:tr>
              <w:tc>
                <w:tcPr>
                  <w:tcW w:type="dxa" w:w="518"/>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内容不更新</w:t>
                  </w:r>
                </w:p>
              </w:tc>
              <w:tc>
                <w:tcPr>
                  <w:tcW w:type="dxa" w:w="156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1.监测时间点前2周内无更新。</w:t>
                  </w:r>
                </w:p>
                <w:p>
                  <w:pPr>
                    <w:pStyle w:val="null3"/>
                    <w:jc w:val="both"/>
                  </w:pPr>
                  <w:r>
                    <w:rPr>
                      <w:rFonts w:ascii="仿宋_GB2312" w:hAnsi="仿宋_GB2312" w:cs="仿宋_GB2312" w:eastAsia="仿宋_GB2312"/>
                      <w:sz w:val="21"/>
                    </w:rPr>
                    <w:t>2.移动客户端（APP）无法下载或使用，发生“僵尸”、“睡眠”情况。</w:t>
                  </w:r>
                </w:p>
              </w:tc>
            </w:tr>
            <w:tr>
              <w:tc>
                <w:tcPr>
                  <w:tcW w:type="dxa" w:w="518"/>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互动回应差</w:t>
                  </w:r>
                </w:p>
              </w:tc>
              <w:tc>
                <w:tcPr>
                  <w:tcW w:type="dxa" w:w="1562"/>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1.未提供有效互动功能。</w:t>
                  </w:r>
                </w:p>
                <w:p>
                  <w:pPr>
                    <w:pStyle w:val="null3"/>
                    <w:jc w:val="both"/>
                  </w:pPr>
                  <w:r>
                    <w:rPr>
                      <w:rFonts w:ascii="仿宋_GB2312" w:hAnsi="仿宋_GB2312" w:cs="仿宋_GB2312" w:eastAsia="仿宋_GB2312"/>
                      <w:sz w:val="21"/>
                    </w:rPr>
                    <w:t>2.存在购买“粉丝”、强制要求群众点赞等弄虚作假行为。</w:t>
                  </w:r>
                </w:p>
                <w:p>
                  <w:pPr>
                    <w:pStyle w:val="null3"/>
                    <w:jc w:val="both"/>
                  </w:pPr>
                  <w:r>
                    <w:rPr>
                      <w:rFonts w:ascii="仿宋_GB2312" w:hAnsi="仿宋_GB2312" w:cs="仿宋_GB2312" w:eastAsia="仿宋_GB2312"/>
                      <w:sz w:val="21"/>
                    </w:rPr>
                    <w:t>上述情况出现任意一种，即单项否决。</w:t>
                  </w:r>
                </w:p>
              </w:tc>
            </w:tr>
          </w:tbl>
          <w:p>
            <w:pPr>
              <w:pStyle w:val="null3"/>
              <w:jc w:val="left"/>
            </w:pPr>
            <w:r>
              <w:rPr>
                <w:rFonts w:ascii="仿宋_GB2312" w:hAnsi="仿宋_GB2312" w:cs="仿宋_GB2312" w:eastAsia="仿宋_GB2312"/>
                <w:sz w:val="24"/>
              </w:rPr>
              <w:t>2.扣分指标</w:t>
            </w:r>
          </w:p>
          <w:tbl>
            <w:tblPr>
              <w:tblInd w:type="dxa" w:w="90"/>
              <w:tblBorders>
                <w:top w:val="none" w:color="000000" w:sz="4"/>
                <w:left w:val="none" w:color="000000" w:sz="4"/>
                <w:bottom w:val="none" w:color="000000" w:sz="4"/>
                <w:right w:val="none" w:color="000000" w:sz="4"/>
                <w:insideH w:val="none"/>
                <w:insideV w:val="none"/>
              </w:tblBorders>
            </w:tblPr>
            <w:tblGrid>
              <w:gridCol w:w="518"/>
              <w:gridCol w:w="472"/>
              <w:gridCol w:w="1378"/>
              <w:gridCol w:w="185"/>
            </w:tblGrid>
            <w:tr>
              <w:tc>
                <w:tcPr>
                  <w:tcW w:type="dxa" w:w="518"/>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一级指标</w:t>
                  </w:r>
                </w:p>
              </w:tc>
              <w:tc>
                <w:tcPr>
                  <w:tcW w:type="dxa" w:w="472"/>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二级指标</w:t>
                  </w:r>
                </w:p>
              </w:tc>
              <w:tc>
                <w:tcPr>
                  <w:tcW w:type="dxa" w:w="1378"/>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评分细则</w:t>
                  </w:r>
                </w:p>
              </w:tc>
              <w:tc>
                <w:tcPr>
                  <w:tcW w:type="dxa" w:w="185"/>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分值</w:t>
                  </w:r>
                </w:p>
              </w:tc>
            </w:tr>
            <w:tr>
              <w:tc>
                <w:tcPr>
                  <w:tcW w:type="dxa" w:w="518"/>
                  <w:vMerge w:val="restart"/>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发布解读</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31分）</w:t>
                  </w: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概况信息</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1.未开设概况信息类栏目的，扣2分。</w:t>
                  </w:r>
                </w:p>
                <w:p>
                  <w:pPr>
                    <w:pStyle w:val="null3"/>
                    <w:jc w:val="both"/>
                  </w:pPr>
                  <w:r>
                    <w:rPr>
                      <w:rFonts w:ascii="仿宋_GB2312" w:hAnsi="仿宋_GB2312" w:cs="仿宋_GB2312" w:eastAsia="仿宋_GB2312"/>
                      <w:sz w:val="21"/>
                    </w:rPr>
                    <w:t>2.概况信息更新不及时或不准确的，每发现一处，扣1分。</w:t>
                  </w:r>
                </w:p>
                <w:p>
                  <w:pPr>
                    <w:pStyle w:val="null3"/>
                    <w:jc w:val="both"/>
                  </w:pPr>
                  <w:r>
                    <w:rPr>
                      <w:rFonts w:ascii="仿宋_GB2312" w:hAnsi="仿宋_GB2312" w:cs="仿宋_GB2312" w:eastAsia="仿宋_GB2312"/>
                      <w:sz w:val="21"/>
                    </w:rPr>
                    <w:t>（注：对国务院部门门户网站不检查该项指标。）</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机构职能</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1.未开设机构职能类栏目的，扣2分。</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机构职能信息不准确的，每发现一处，扣</w:t>
                  </w:r>
                  <w:r>
                    <w:rPr>
                      <w:rFonts w:ascii="仿宋_GB2312" w:hAnsi="仿宋_GB2312" w:cs="仿宋_GB2312" w:eastAsia="仿宋_GB2312"/>
                      <w:sz w:val="21"/>
                    </w:rPr>
                    <w:t>1分。</w:t>
                  </w:r>
                </w:p>
                <w:p>
                  <w:pPr>
                    <w:pStyle w:val="null3"/>
                    <w:jc w:val="both"/>
                  </w:pPr>
                  <w:r>
                    <w:rPr>
                      <w:rFonts w:ascii="仿宋_GB2312" w:hAnsi="仿宋_GB2312" w:cs="仿宋_GB2312" w:eastAsia="仿宋_GB2312"/>
                      <w:sz w:val="21"/>
                    </w:rPr>
                    <w:t>（注：国务院部门门户网站未开设机构职能类栏目扣</w:t>
                  </w:r>
                  <w:r>
                    <w:rPr>
                      <w:rFonts w:ascii="仿宋_GB2312" w:hAnsi="仿宋_GB2312" w:cs="仿宋_GB2312" w:eastAsia="仿宋_GB2312"/>
                      <w:sz w:val="21"/>
                    </w:rPr>
                    <w:t>4分，信息不准确的，每发现一处扣1分，最多扣4分。）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领导信息</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1.未开设领导信息类栏目的，扣2分。</w:t>
                  </w:r>
                </w:p>
                <w:p>
                  <w:pPr>
                    <w:pStyle w:val="null3"/>
                    <w:jc w:val="both"/>
                  </w:pPr>
                  <w:r>
                    <w:rPr>
                      <w:rFonts w:ascii="仿宋_GB2312" w:hAnsi="仿宋_GB2312" w:cs="仿宋_GB2312" w:eastAsia="仿宋_GB2312"/>
                      <w:sz w:val="21"/>
                    </w:rPr>
                    <w:t>2.领导姓名、简历等信息缺失或不准确的，每发现一处，扣1分。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动态要闻</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1.未开设动态要闻类栏目的，扣5分。</w:t>
                  </w:r>
                </w:p>
                <w:p>
                  <w:pPr>
                    <w:pStyle w:val="null3"/>
                    <w:jc w:val="both"/>
                  </w:pPr>
                  <w:r>
                    <w:rPr>
                      <w:rFonts w:ascii="仿宋_GB2312" w:hAnsi="仿宋_GB2312" w:cs="仿宋_GB2312" w:eastAsia="仿宋_GB2312"/>
                      <w:sz w:val="21"/>
                    </w:rPr>
                    <w:t>2.监测时间点前2周内未更新的，扣5分。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政策文件</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1.未开设政策文件类栏目的，扣5分。</w:t>
                  </w:r>
                </w:p>
                <w:p>
                  <w:pPr>
                    <w:pStyle w:val="null3"/>
                    <w:jc w:val="both"/>
                  </w:pPr>
                  <w:r>
                    <w:rPr>
                      <w:rFonts w:ascii="仿宋_GB2312" w:hAnsi="仿宋_GB2312" w:cs="仿宋_GB2312" w:eastAsia="仿宋_GB2312"/>
                      <w:sz w:val="21"/>
                    </w:rPr>
                    <w:t>2.监测时间点前6个月内政策文件类一级栏目未更新的，扣5分。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政策解读</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1.未开设政策解读类栏目的，扣5分。</w:t>
                  </w:r>
                </w:p>
                <w:p>
                  <w:pPr>
                    <w:pStyle w:val="null3"/>
                    <w:jc w:val="both"/>
                  </w:pPr>
                  <w:r>
                    <w:rPr>
                      <w:rFonts w:ascii="仿宋_GB2312" w:hAnsi="仿宋_GB2312" w:cs="仿宋_GB2312" w:eastAsia="仿宋_GB2312"/>
                      <w:sz w:val="21"/>
                    </w:rPr>
                    <w:t>2.监测时间点前6个月内政策解读类一级栏目未更新的，扣5分。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解读比例</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随机抽查网站已发布的</w:t>
                  </w:r>
                  <w:r>
                    <w:rPr>
                      <w:rFonts w:ascii="仿宋_GB2312" w:hAnsi="仿宋_GB2312" w:cs="仿宋_GB2312" w:eastAsia="仿宋_GB2312"/>
                      <w:sz w:val="21"/>
                    </w:rPr>
                    <w:t>3个以本地区本部门或本地区本部门办公厅（室）名义印发的涉及面广、社会关注度高的政策文件，被解读的文件数量每少一个，扣1分。</w:t>
                  </w:r>
                </w:p>
                <w:p>
                  <w:pPr>
                    <w:pStyle w:val="null3"/>
                    <w:jc w:val="both"/>
                  </w:pPr>
                  <w:r>
                    <w:rPr>
                      <w:rFonts w:ascii="仿宋_GB2312" w:hAnsi="仿宋_GB2312" w:cs="仿宋_GB2312" w:eastAsia="仿宋_GB2312"/>
                      <w:sz w:val="21"/>
                    </w:rPr>
                    <w:t>（注：不足</w:t>
                  </w:r>
                  <w:r>
                    <w:rPr>
                      <w:rFonts w:ascii="仿宋_GB2312" w:hAnsi="仿宋_GB2312" w:cs="仿宋_GB2312" w:eastAsia="仿宋_GB2312"/>
                      <w:sz w:val="21"/>
                    </w:rPr>
                    <w:t>3个的则检查全部文件。）</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解读关联</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随机抽查网站已发布的</w:t>
                  </w:r>
                  <w:r>
                    <w:rPr>
                      <w:rFonts w:ascii="仿宋_GB2312" w:hAnsi="仿宋_GB2312" w:cs="仿宋_GB2312" w:eastAsia="仿宋_GB2312"/>
                      <w:sz w:val="21"/>
                    </w:rPr>
                    <w:t>3个解读稿：未与被解读的政策文件相关联的，每发现一处，扣0.5分；该政策文件未与被抽查解读稿相关联的，每发现一处，扣0.5分。</w:t>
                  </w:r>
                </w:p>
                <w:p>
                  <w:pPr>
                    <w:pStyle w:val="null3"/>
                    <w:jc w:val="both"/>
                  </w:pPr>
                  <w:r>
                    <w:rPr>
                      <w:rFonts w:ascii="仿宋_GB2312" w:hAnsi="仿宋_GB2312" w:cs="仿宋_GB2312" w:eastAsia="仿宋_GB2312"/>
                      <w:sz w:val="21"/>
                    </w:rPr>
                    <w:t>（注：不足</w:t>
                  </w:r>
                  <w:r>
                    <w:rPr>
                      <w:rFonts w:ascii="仿宋_GB2312" w:hAnsi="仿宋_GB2312" w:cs="仿宋_GB2312" w:eastAsia="仿宋_GB2312"/>
                      <w:sz w:val="21"/>
                    </w:rPr>
                    <w:t>3个的则检查全部解读稿。）</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其他栏目</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1.其他栏目存在空白的，每发现一个，扣2分。</w:t>
                  </w:r>
                </w:p>
                <w:p>
                  <w:pPr>
                    <w:pStyle w:val="null3"/>
                    <w:jc w:val="both"/>
                  </w:pPr>
                  <w:r>
                    <w:rPr>
                      <w:rFonts w:ascii="仿宋_GB2312" w:hAnsi="仿宋_GB2312" w:cs="仿宋_GB2312" w:eastAsia="仿宋_GB2312"/>
                      <w:sz w:val="21"/>
                    </w:rPr>
                    <w:t>2.其他栏目存在应更新未更新的，每发现一个，扣1分。</w:t>
                  </w:r>
                </w:p>
                <w:p>
                  <w:pPr>
                    <w:pStyle w:val="null3"/>
                    <w:jc w:val="both"/>
                  </w:pPr>
                  <w:r>
                    <w:rPr>
                      <w:rFonts w:ascii="仿宋_GB2312" w:hAnsi="仿宋_GB2312" w:cs="仿宋_GB2312" w:eastAsia="仿宋_GB2312"/>
                      <w:sz w:val="21"/>
                    </w:rPr>
                    <w:t>（注：因空白、应更新未更新等原因已按其他指标扣分的，本指标项下不重复扣分。）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r>
            <w:tr>
              <w:tc>
                <w:tcPr>
                  <w:tcW w:type="dxa" w:w="518"/>
                  <w:vMerge w:val="restart"/>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办事服务</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25分）</w:t>
                  </w: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事项公开</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未对办事服务事项集中分类展示的，扣</w:t>
                  </w:r>
                  <w:r>
                    <w:rPr>
                      <w:rFonts w:ascii="仿宋_GB2312" w:hAnsi="仿宋_GB2312" w:cs="仿宋_GB2312" w:eastAsia="仿宋_GB2312"/>
                      <w:sz w:val="21"/>
                    </w:rPr>
                    <w:t>3分。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在线申请</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1.未提供在线注册功能或提供注册功能但用户（含异地用户）无法注册的，扣5分。</w:t>
                  </w:r>
                </w:p>
                <w:p>
                  <w:pPr>
                    <w:pStyle w:val="null3"/>
                    <w:jc w:val="both"/>
                  </w:pPr>
                  <w:r>
                    <w:rPr>
                      <w:rFonts w:ascii="仿宋_GB2312" w:hAnsi="仿宋_GB2312" w:cs="仿宋_GB2312" w:eastAsia="仿宋_GB2312"/>
                      <w:sz w:val="21"/>
                    </w:rPr>
                    <w:t>2.注册用户无法在线办事的，扣5分。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办事统计</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1.未公开办事统计数据的，扣2分。</w:t>
                  </w:r>
                </w:p>
                <w:p>
                  <w:pPr>
                    <w:pStyle w:val="null3"/>
                    <w:jc w:val="both"/>
                  </w:pPr>
                  <w:r>
                    <w:rPr>
                      <w:rFonts w:ascii="仿宋_GB2312" w:hAnsi="仿宋_GB2312" w:cs="仿宋_GB2312" w:eastAsia="仿宋_GB2312"/>
                      <w:sz w:val="21"/>
                    </w:rPr>
                    <w:t>2.监测时间点前1个月内未更新的，扣1分；3个月内未更新的，扣2分。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办事指南</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随机抽查</w:t>
                  </w:r>
                  <w:r>
                    <w:rPr>
                      <w:rFonts w:ascii="仿宋_GB2312" w:hAnsi="仿宋_GB2312" w:cs="仿宋_GB2312" w:eastAsia="仿宋_GB2312"/>
                      <w:sz w:val="21"/>
                    </w:rPr>
                    <w:t>5个办事服务事项：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事项无办事指南的，每发现一个，扣</w:t>
                  </w:r>
                  <w:r>
                    <w:rPr>
                      <w:rFonts w:ascii="仿宋_GB2312" w:hAnsi="仿宋_GB2312" w:cs="仿宋_GB2312" w:eastAsia="仿宋_GB2312"/>
                      <w:sz w:val="21"/>
                    </w:rPr>
                    <w:t>4分；</w:t>
                  </w:r>
                </w:p>
                <w:p>
                  <w:pPr>
                    <w:pStyle w:val="null3"/>
                    <w:jc w:val="both"/>
                  </w:pPr>
                  <w:r>
                    <w:rPr>
                      <w:rFonts w:ascii="仿宋_GB2312" w:hAnsi="仿宋_GB2312" w:cs="仿宋_GB2312" w:eastAsia="仿宋_GB2312"/>
                      <w:sz w:val="21"/>
                    </w:rPr>
                    <w:t>2.提供办事指南，但重点要素类别（包括事项名称、设定依据、申请条件、办理材料、办理地点、办理机构、收费标准、办理时间、联系电话、办理流程）缺失的，每发现一处，扣0.5分；</w:t>
                  </w:r>
                </w:p>
                <w:p>
                  <w:pPr>
                    <w:pStyle w:val="null3"/>
                    <w:jc w:val="both"/>
                  </w:pPr>
                  <w:r>
                    <w:rPr>
                      <w:rFonts w:ascii="仿宋_GB2312" w:hAnsi="仿宋_GB2312" w:cs="仿宋_GB2312" w:eastAsia="仿宋_GB2312"/>
                      <w:sz w:val="21"/>
                    </w:rPr>
                    <w:t>3.办理材料格式要求不明确的（如未说明原件/复印件、纸质版/电子版、份数等），每发现一个存在该问题的事项，扣1分；</w:t>
                  </w:r>
                </w:p>
                <w:p>
                  <w:pPr>
                    <w:pStyle w:val="null3"/>
                    <w:jc w:val="both"/>
                  </w:pPr>
                  <w:r>
                    <w:rPr>
                      <w:rFonts w:ascii="仿宋_GB2312" w:hAnsi="仿宋_GB2312" w:cs="仿宋_GB2312" w:eastAsia="仿宋_GB2312"/>
                      <w:sz w:val="21"/>
                    </w:rPr>
                    <w:t>4.存在表述含糊不清的情形（如“根据有关法律法规规定应提交的其他材料”等表述），每发现一个存在该问题的事项，扣2分；</w:t>
                  </w:r>
                </w:p>
                <w:p>
                  <w:pPr>
                    <w:pStyle w:val="null3"/>
                    <w:jc w:val="both"/>
                  </w:pPr>
                  <w:r>
                    <w:rPr>
                      <w:rFonts w:ascii="仿宋_GB2312" w:hAnsi="仿宋_GB2312" w:cs="仿宋_GB2312" w:eastAsia="仿宋_GB2312"/>
                      <w:sz w:val="21"/>
                    </w:rPr>
                    <w:t>5.办事指南中提到的政策文件仅有名称、未说明具体内容的，每发现一个存在该问题的事项，扣0.5分。</w:t>
                  </w:r>
                </w:p>
                <w:p>
                  <w:pPr>
                    <w:pStyle w:val="null3"/>
                    <w:jc w:val="both"/>
                  </w:pPr>
                  <w:r>
                    <w:rPr>
                      <w:rFonts w:ascii="仿宋_GB2312" w:hAnsi="仿宋_GB2312" w:cs="仿宋_GB2312" w:eastAsia="仿宋_GB2312"/>
                      <w:sz w:val="21"/>
                    </w:rPr>
                    <w:t>（注：不足</w:t>
                  </w:r>
                  <w:r>
                    <w:rPr>
                      <w:rFonts w:ascii="仿宋_GB2312" w:hAnsi="仿宋_GB2312" w:cs="仿宋_GB2312" w:eastAsia="仿宋_GB2312"/>
                      <w:sz w:val="21"/>
                    </w:rPr>
                    <w:t>5个的则检查全部事项。）</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8</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内容准确</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随机抽查</w:t>
                  </w:r>
                  <w:r>
                    <w:rPr>
                      <w:rFonts w:ascii="仿宋_GB2312" w:hAnsi="仿宋_GB2312" w:cs="仿宋_GB2312" w:eastAsia="仿宋_GB2312"/>
                      <w:sz w:val="21"/>
                    </w:rPr>
                    <w:t>5个办事指南，信息（如咨询电话、投诉电话等）存在错误，或与实际办事要求不一致的，每发现一处，扣1分。</w:t>
                  </w:r>
                </w:p>
                <w:p>
                  <w:pPr>
                    <w:pStyle w:val="null3"/>
                    <w:jc w:val="both"/>
                  </w:pPr>
                  <w:r>
                    <w:rPr>
                      <w:rFonts w:ascii="仿宋_GB2312" w:hAnsi="仿宋_GB2312" w:cs="仿宋_GB2312" w:eastAsia="仿宋_GB2312"/>
                      <w:sz w:val="21"/>
                    </w:rPr>
                    <w:t>（注：不足</w:t>
                  </w:r>
                  <w:r>
                    <w:rPr>
                      <w:rFonts w:ascii="仿宋_GB2312" w:hAnsi="仿宋_GB2312" w:cs="仿宋_GB2312" w:eastAsia="仿宋_GB2312"/>
                      <w:sz w:val="21"/>
                    </w:rPr>
                    <w:t>5个的则检查全部指南。）</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5</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表格样表</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随机抽查</w:t>
                  </w:r>
                  <w:r>
                    <w:rPr>
                      <w:rFonts w:ascii="仿宋_GB2312" w:hAnsi="仿宋_GB2312" w:cs="仿宋_GB2312" w:eastAsia="仿宋_GB2312"/>
                      <w:sz w:val="21"/>
                    </w:rPr>
                    <w:t>2个办事指南，要求办事人提供申请表、申请书等表单但未提供规范表格获取渠道的，每发现一个存在该问题的办事指南，扣1分。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r>
            <w:tr>
              <w:tc>
                <w:tcPr>
                  <w:tcW w:type="dxa" w:w="518"/>
                  <w:vMerge w:val="restart"/>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互动交流</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23分）</w:t>
                  </w: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信息提交</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存在网民（含异地用户）无法使用网站互动交流功能提交信息问题的，扣</w:t>
                  </w:r>
                  <w:r>
                    <w:rPr>
                      <w:rFonts w:ascii="仿宋_GB2312" w:hAnsi="仿宋_GB2312" w:cs="仿宋_GB2312" w:eastAsia="仿宋_GB2312"/>
                      <w:sz w:val="21"/>
                    </w:rPr>
                    <w:t>7分。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统一登录</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网站各个具有互动交流功能的栏目（网上信访、纪检举报等专门渠道除外）提供的注册</w:t>
                  </w:r>
                  <w:r>
                    <w:rPr>
                      <w:rFonts w:ascii="仿宋_GB2312" w:hAnsi="仿宋_GB2312" w:cs="仿宋_GB2312" w:eastAsia="仿宋_GB2312"/>
                      <w:sz w:val="21"/>
                    </w:rPr>
                    <w:t>登录功能，未实现统一注册登录的，扣</w:t>
                  </w:r>
                  <w:r>
                    <w:rPr>
                      <w:rFonts w:ascii="仿宋_GB2312" w:hAnsi="仿宋_GB2312" w:cs="仿宋_GB2312" w:eastAsia="仿宋_GB2312"/>
                      <w:sz w:val="21"/>
                    </w:rPr>
                    <w:t>3分。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留言公开</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1.咨询建言类栏目（网上信访、纪检举报等专门渠道除外）对所有网民留言都未公开的，扣6分。</w:t>
                  </w:r>
                </w:p>
                <w:p>
                  <w:pPr>
                    <w:pStyle w:val="null3"/>
                    <w:jc w:val="both"/>
                  </w:pPr>
                  <w:r>
                    <w:rPr>
                      <w:rFonts w:ascii="仿宋_GB2312" w:hAnsi="仿宋_GB2312" w:cs="仿宋_GB2312" w:eastAsia="仿宋_GB2312"/>
                      <w:sz w:val="21"/>
                    </w:rPr>
                    <w:t>2.随机抽查5条已公开的网民留言，未公开留言时间、答复时间、答复单位、答复内容的，每发现一处，扣1分。</w:t>
                  </w:r>
                </w:p>
                <w:p>
                  <w:pPr>
                    <w:pStyle w:val="null3"/>
                    <w:jc w:val="both"/>
                  </w:pPr>
                  <w:r>
                    <w:rPr>
                      <w:rFonts w:ascii="仿宋_GB2312" w:hAnsi="仿宋_GB2312" w:cs="仿宋_GB2312" w:eastAsia="仿宋_GB2312"/>
                      <w:sz w:val="21"/>
                    </w:rPr>
                    <w:t>3.监测时间点前2个月内未更新的，扣3分。</w:t>
                  </w:r>
                </w:p>
                <w:p>
                  <w:pPr>
                    <w:pStyle w:val="null3"/>
                    <w:jc w:val="both"/>
                  </w:pPr>
                  <w:r>
                    <w:rPr>
                      <w:rFonts w:ascii="仿宋_GB2312" w:hAnsi="仿宋_GB2312" w:cs="仿宋_GB2312" w:eastAsia="仿宋_GB2312"/>
                      <w:sz w:val="21"/>
                    </w:rPr>
                    <w:t>4.未公开留言受理反馈情况统计数据的，扣3分。</w:t>
                  </w:r>
                </w:p>
                <w:p>
                  <w:pPr>
                    <w:pStyle w:val="null3"/>
                    <w:jc w:val="both"/>
                  </w:pPr>
                  <w:r>
                    <w:rPr>
                      <w:rFonts w:ascii="仿宋_GB2312" w:hAnsi="仿宋_GB2312" w:cs="仿宋_GB2312" w:eastAsia="仿宋_GB2312"/>
                      <w:sz w:val="21"/>
                    </w:rPr>
                    <w:t>（注：不足</w:t>
                  </w:r>
                  <w:r>
                    <w:rPr>
                      <w:rFonts w:ascii="仿宋_GB2312" w:hAnsi="仿宋_GB2312" w:cs="仿宋_GB2312" w:eastAsia="仿宋_GB2312"/>
                      <w:sz w:val="21"/>
                    </w:rPr>
                    <w:t>5条的则检查全部留言。）</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6</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办理答复</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模拟用户进行</w:t>
                  </w:r>
                  <w:r>
                    <w:rPr>
                      <w:rFonts w:ascii="仿宋_GB2312" w:hAnsi="仿宋_GB2312" w:cs="仿宋_GB2312" w:eastAsia="仿宋_GB2312"/>
                      <w:sz w:val="21"/>
                    </w:rPr>
                    <w:t>2次简单常见问题咨询：</w:t>
                  </w:r>
                </w:p>
                <w:p>
                  <w:pPr>
                    <w:pStyle w:val="null3"/>
                    <w:jc w:val="both"/>
                  </w:pPr>
                  <w:r>
                    <w:rPr>
                      <w:rFonts w:ascii="仿宋_GB2312" w:hAnsi="仿宋_GB2312" w:cs="仿宋_GB2312" w:eastAsia="仿宋_GB2312"/>
                      <w:sz w:val="21"/>
                    </w:rPr>
                    <w:t>1.未在5个工作日内收到网上答复意见的，每发现一次，扣4分；</w:t>
                  </w:r>
                </w:p>
                <w:p>
                  <w:pPr>
                    <w:pStyle w:val="null3"/>
                    <w:jc w:val="both"/>
                  </w:pPr>
                  <w:r>
                    <w:rPr>
                      <w:rFonts w:ascii="仿宋_GB2312" w:hAnsi="仿宋_GB2312" w:cs="仿宋_GB2312" w:eastAsia="仿宋_GB2312"/>
                      <w:sz w:val="21"/>
                    </w:rPr>
                    <w:t>2.答复内容质量不高，有推诿、敷衍等现象的，每发现一次，扣4分。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7</w:t>
                  </w:r>
                </w:p>
              </w:tc>
            </w:tr>
            <w:tr>
              <w:tc>
                <w:tcPr>
                  <w:tcW w:type="dxa" w:w="518"/>
                  <w:vMerge w:val="restart"/>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功能设计</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21分）</w:t>
                  </w: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域名名称</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1.域名不符合规范的，扣1分。</w:t>
                  </w:r>
                </w:p>
                <w:p>
                  <w:pPr>
                    <w:pStyle w:val="null3"/>
                    <w:jc w:val="both"/>
                  </w:pPr>
                  <w:r>
                    <w:rPr>
                      <w:rFonts w:ascii="仿宋_GB2312" w:hAnsi="仿宋_GB2312" w:cs="仿宋_GB2312" w:eastAsia="仿宋_GB2312"/>
                      <w:sz w:val="21"/>
                    </w:rPr>
                    <w:t>2.网站未以本地区本部门名称命名的，扣1分。</w:t>
                  </w:r>
                </w:p>
                <w:p>
                  <w:pPr>
                    <w:pStyle w:val="null3"/>
                    <w:jc w:val="both"/>
                  </w:pPr>
                  <w:r>
                    <w:rPr>
                      <w:rFonts w:ascii="仿宋_GB2312" w:hAnsi="仿宋_GB2312" w:cs="仿宋_GB2312" w:eastAsia="仿宋_GB2312"/>
                      <w:sz w:val="21"/>
                    </w:rPr>
                    <w:t>3.网站名称未在全站页面头部区域显著展示的，扣1分。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网站标识</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未在全站页面底部功能区清晰列明党政机关网站标识、网站标识码、</w:t>
                  </w:r>
                  <w:r>
                    <w:rPr>
                      <w:rFonts w:ascii="仿宋_GB2312" w:hAnsi="仿宋_GB2312" w:cs="仿宋_GB2312" w:eastAsia="仿宋_GB2312"/>
                      <w:sz w:val="21"/>
                    </w:rPr>
                    <w:t>ICP备案编号、公安机关备案标识、网站主办单位、联系方式的，每缺一项，扣0.5分。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可用性</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1.首页上的链接（包括图片、附件、外部链接等）打不开或错误的，每发现一处，扣0.2分；如首页仅为网站栏目导航入口，则检查所有二级页面上的链接。</w:t>
                  </w:r>
                </w:p>
                <w:p>
                  <w:pPr>
                    <w:pStyle w:val="null3"/>
                    <w:jc w:val="both"/>
                  </w:pPr>
                  <w:r>
                    <w:rPr>
                      <w:rFonts w:ascii="仿宋_GB2312" w:hAnsi="仿宋_GB2312" w:cs="仿宋_GB2312" w:eastAsia="仿宋_GB2312"/>
                      <w:sz w:val="21"/>
                    </w:rPr>
                    <w:t>2.其他页面上的链接（包括图片、附件、外部链接等）打不开或错误的，每发现一处，扣0.1分。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r>
            <w:tr>
              <w:tc>
                <w:tcPr>
                  <w:tcW w:type="dxa" w:w="518"/>
                  <w:vMerge/>
                  <w:tcBorders>
                    <w:top w:val="none" w:color="000000" w:sz="4"/>
                    <w:left w:val="single" w:color="000000" w:sz="4"/>
                    <w:bottom w:val="single" w:color="000000" w:sz="4"/>
                    <w:right w:val="single" w:color="000000" w:sz="4"/>
                  </w:tcBorders>
                </w:tcPr>
                <w:p/>
              </w:tc>
              <w:tc>
                <w:tcPr>
                  <w:tcW w:type="dxa" w:w="472"/>
                  <w:vMerge w:val="restart"/>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“我为政府网站找错”</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1.未在首页底部功能区规范添加“我为政府网站找错”入口的，扣1分。</w:t>
                  </w:r>
                </w:p>
                <w:p>
                  <w:pPr>
                    <w:pStyle w:val="null3"/>
                    <w:jc w:val="both"/>
                  </w:pPr>
                  <w:r>
                    <w:rPr>
                      <w:rFonts w:ascii="仿宋_GB2312" w:hAnsi="仿宋_GB2312" w:cs="仿宋_GB2312" w:eastAsia="仿宋_GB2312"/>
                      <w:sz w:val="21"/>
                    </w:rPr>
                    <w:t>2.未在其他页面底部功能区规范添加“我为政府网站找错”入口的，每发现一处，扣0.2分。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r>
            <w:tr>
              <w:tc>
                <w:tcPr>
                  <w:tcW w:type="dxa" w:w="518"/>
                  <w:vMerge/>
                  <w:tcBorders>
                    <w:top w:val="none" w:color="000000" w:sz="4"/>
                    <w:left w:val="single" w:color="000000" w:sz="4"/>
                    <w:bottom w:val="single" w:color="000000" w:sz="4"/>
                    <w:right w:val="single" w:color="000000" w:sz="4"/>
                  </w:tcBorders>
                </w:tcPr>
                <w:p/>
              </w:tc>
              <w:tc>
                <w:tcPr>
                  <w:tcW w:type="dxa" w:w="472"/>
                  <w:vMerge/>
                  <w:tcBorders>
                    <w:top w:val="none" w:color="000000" w:sz="4"/>
                    <w:left w:val="none" w:color="000000" w:sz="4"/>
                    <w:bottom w:val="single" w:color="000000" w:sz="4"/>
                    <w:right w:val="single" w:color="000000" w:sz="4"/>
                  </w:tcBorders>
                </w:tcP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1.监测时间点前6个月内，存在网民留言超</w:t>
                  </w:r>
                  <w:r>
                    <w:rPr>
                      <w:rFonts w:ascii="仿宋_GB2312" w:hAnsi="仿宋_GB2312" w:cs="仿宋_GB2312" w:eastAsia="仿宋_GB2312"/>
                      <w:sz w:val="21"/>
                    </w:rPr>
                    <w:t>过</w:t>
                  </w:r>
                  <w:r>
                    <w:rPr>
                      <w:rFonts w:ascii="仿宋_GB2312" w:hAnsi="仿宋_GB2312" w:cs="仿宋_GB2312" w:eastAsia="仿宋_GB2312"/>
                      <w:sz w:val="21"/>
                    </w:rPr>
                    <w:t>3个工作日未答复的，每发现一条，扣1分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2.监测时间点前6个月内，存在答复内容质量不高，有推诿、敷衍等现象的，每发现一条，扣1分。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3</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站内搜索</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1.未提供全站站内搜索功能或功能不可用的，扣4分。</w:t>
                  </w:r>
                </w:p>
                <w:p>
                  <w:pPr>
                    <w:pStyle w:val="null3"/>
                    <w:jc w:val="both"/>
                  </w:pPr>
                  <w:r>
                    <w:rPr>
                      <w:rFonts w:ascii="仿宋_GB2312" w:hAnsi="仿宋_GB2312" w:cs="仿宋_GB2312" w:eastAsia="仿宋_GB2312"/>
                      <w:sz w:val="21"/>
                    </w:rPr>
                    <w:t>2.随机选取4条网站已发布的信息或服务的标题进行测试，在搜索结果第一页无法找到该内容的，每条扣1分。</w:t>
                  </w:r>
                </w:p>
                <w:p>
                  <w:pPr>
                    <w:pStyle w:val="null3"/>
                    <w:jc w:val="both"/>
                  </w:pPr>
                  <w:r>
                    <w:rPr>
                      <w:rFonts w:ascii="仿宋_GB2312" w:hAnsi="仿宋_GB2312" w:cs="仿宋_GB2312" w:eastAsia="仿宋_GB2312"/>
                      <w:sz w:val="21"/>
                    </w:rPr>
                    <w:t>3.未对搜索结果进行分类展现的（如按照政策文件、办事指南等进行分类），扣1分。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4</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一号登录</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注册用户在各个功能板块（网上信访、纪检举报等专门渠道除外）无法一号登录的，扣</w:t>
                  </w:r>
                  <w:r>
                    <w:rPr>
                      <w:rFonts w:ascii="仿宋_GB2312" w:hAnsi="仿宋_GB2312" w:cs="仿宋_GB2312" w:eastAsia="仿宋_GB2312"/>
                      <w:sz w:val="21"/>
                    </w:rPr>
                    <w:t>2分。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页面标签</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1.随机抽查5个内容页面，无站点标签或内容标签的，每个扣0.1分。</w:t>
                  </w:r>
                </w:p>
                <w:p>
                  <w:pPr>
                    <w:pStyle w:val="null3"/>
                    <w:jc w:val="both"/>
                  </w:pPr>
                  <w:r>
                    <w:rPr>
                      <w:rFonts w:ascii="仿宋_GB2312" w:hAnsi="仿宋_GB2312" w:cs="仿宋_GB2312" w:eastAsia="仿宋_GB2312"/>
                      <w:sz w:val="21"/>
                    </w:rPr>
                    <w:t>2.随机抽查5个栏目页面，无站点标签或栏目标签的，每个扣0.1分。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兼容性</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使用主流浏览器访问网站，不能正常显示页面内容的，每类扣</w:t>
                  </w:r>
                  <w:r>
                    <w:rPr>
                      <w:rFonts w:ascii="仿宋_GB2312" w:hAnsi="仿宋_GB2312" w:cs="仿宋_GB2312" w:eastAsia="仿宋_GB2312"/>
                      <w:sz w:val="21"/>
                    </w:rPr>
                    <w:t>1分。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2</w:t>
                  </w:r>
                </w:p>
              </w:tc>
            </w:tr>
            <w:tr>
              <w:tc>
                <w:tcPr>
                  <w:tcW w:type="dxa" w:w="518"/>
                  <w:vMerge/>
                  <w:tcBorders>
                    <w:top w:val="none" w:color="000000" w:sz="4"/>
                    <w:left w:val="single" w:color="000000" w:sz="4"/>
                    <w:bottom w:val="single" w:color="000000" w:sz="4"/>
                    <w:right w:val="single" w:color="000000" w:sz="4"/>
                  </w:tcBorders>
                </w:tcPr>
                <w:p/>
              </w:tc>
              <w:tc>
                <w:tcPr>
                  <w:tcW w:type="dxa" w:w="47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1"/>
                    </w:rPr>
                    <w:t>IPv6改造</w:t>
                  </w:r>
                </w:p>
              </w:tc>
              <w:tc>
                <w:tcPr>
                  <w:tcW w:type="dxa" w:w="1378"/>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未按照要求完成</w:t>
                  </w:r>
                  <w:r>
                    <w:rPr>
                      <w:rFonts w:ascii="仿宋_GB2312" w:hAnsi="仿宋_GB2312" w:cs="仿宋_GB2312" w:eastAsia="仿宋_GB2312"/>
                      <w:sz w:val="21"/>
                    </w:rPr>
                    <w:t>IPv6改造的，扣1分。</w:t>
                  </w:r>
                </w:p>
              </w:tc>
              <w:tc>
                <w:tcPr>
                  <w:tcW w:type="dxa" w:w="18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1</w:t>
                  </w:r>
                </w:p>
              </w:tc>
            </w:tr>
          </w:tbl>
          <w:p>
            <w:pPr>
              <w:pStyle w:val="null3"/>
              <w:jc w:val="left"/>
            </w:pPr>
            <w:r>
              <w:rPr>
                <w:rFonts w:ascii="仿宋_GB2312" w:hAnsi="仿宋_GB2312" w:cs="仿宋_GB2312" w:eastAsia="仿宋_GB2312"/>
                <w:sz w:val="24"/>
              </w:rPr>
              <w:t>3.加分指标</w:t>
            </w:r>
          </w:p>
          <w:tbl>
            <w:tblPr>
              <w:tblInd w:type="dxa" w:w="90"/>
              <w:tblBorders>
                <w:top w:val="none" w:color="000000" w:sz="4"/>
                <w:left w:val="none" w:color="000000" w:sz="4"/>
                <w:bottom w:val="none" w:color="000000" w:sz="4"/>
                <w:right w:val="none" w:color="000000" w:sz="4"/>
                <w:insideH w:val="none"/>
                <w:insideV w:val="none"/>
              </w:tblBorders>
            </w:tblPr>
            <w:tblGrid>
              <w:gridCol w:w="346"/>
              <w:gridCol w:w="645"/>
              <w:gridCol w:w="1406"/>
              <w:gridCol w:w="157"/>
            </w:tblGrid>
            <w:tr>
              <w:tc>
                <w:tcPr>
                  <w:tcW w:type="dxa" w:w="346"/>
                  <w:tcBorders>
                    <w:top w:val="singl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一级指标</w:t>
                  </w:r>
                </w:p>
              </w:tc>
              <w:tc>
                <w:tcPr>
                  <w:tcW w:type="dxa" w:w="645"/>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二级指标</w:t>
                  </w:r>
                </w:p>
              </w:tc>
              <w:tc>
                <w:tcPr>
                  <w:tcW w:type="dxa" w:w="1406"/>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评分细则</w:t>
                  </w:r>
                </w:p>
              </w:tc>
              <w:tc>
                <w:tcPr>
                  <w:tcW w:type="dxa" w:w="157"/>
                  <w:tcBorders>
                    <w:top w:val="singl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分值</w:t>
                  </w:r>
                </w:p>
              </w:tc>
            </w:tr>
            <w:tr>
              <w:tc>
                <w:tcPr>
                  <w:tcW w:type="dxa" w:w="346"/>
                  <w:vMerge w:val="restart"/>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信息发布</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7分）</w:t>
                  </w:r>
                </w:p>
              </w:tc>
              <w:tc>
                <w:tcPr>
                  <w:tcW w:type="dxa" w:w="64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数据发布</w:t>
                  </w:r>
                </w:p>
              </w:tc>
              <w:tc>
                <w:tcPr>
                  <w:tcW w:type="dxa" w:w="140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1.开设数据发布类栏目并在监测时间点前3个月内有更新的，得2分；监测时间点前3—6个月内有更新的，得1分。</w:t>
                  </w:r>
                </w:p>
                <w:p>
                  <w:pPr>
                    <w:pStyle w:val="null3"/>
                    <w:jc w:val="both"/>
                  </w:pPr>
                  <w:r>
                    <w:rPr>
                      <w:rFonts w:ascii="仿宋_GB2312" w:hAnsi="仿宋_GB2312" w:cs="仿宋_GB2312" w:eastAsia="仿宋_GB2312"/>
                      <w:sz w:val="21"/>
                    </w:rPr>
                    <w:t>2.监测时间点前6个月内，通过图表图解等可视化方式展现和解读数据的，得1分。</w:t>
                  </w:r>
                </w:p>
                <w:p>
                  <w:pPr>
                    <w:pStyle w:val="null3"/>
                    <w:jc w:val="both"/>
                  </w:pPr>
                  <w:r>
                    <w:rPr>
                      <w:rFonts w:ascii="仿宋_GB2312" w:hAnsi="仿宋_GB2312" w:cs="仿宋_GB2312" w:eastAsia="仿宋_GB2312"/>
                      <w:sz w:val="21"/>
                    </w:rPr>
                    <w:t>3.定期更新数据集，并提供下载功能或可用数据接口的，得1分。</w:t>
                  </w:r>
                </w:p>
              </w:tc>
              <w:tc>
                <w:tcPr>
                  <w:tcW w:type="dxa" w:w="1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4</w:t>
                  </w:r>
                </w:p>
              </w:tc>
            </w:tr>
            <w:tr>
              <w:tc>
                <w:tcPr>
                  <w:tcW w:type="dxa" w:w="346"/>
                  <w:vMerge/>
                  <w:tcBorders>
                    <w:top w:val="none" w:color="000000" w:sz="4"/>
                    <w:left w:val="single" w:color="000000" w:sz="4"/>
                    <w:bottom w:val="single" w:color="000000" w:sz="4"/>
                    <w:right w:val="single" w:color="000000" w:sz="4"/>
                  </w:tcBorders>
                </w:tcPr>
                <w:p/>
              </w:tc>
              <w:tc>
                <w:tcPr>
                  <w:tcW w:type="dxa" w:w="64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解读回应</w:t>
                  </w:r>
                </w:p>
              </w:tc>
              <w:tc>
                <w:tcPr>
                  <w:tcW w:type="dxa" w:w="140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随机抽查</w:t>
                  </w:r>
                  <w:r>
                    <w:rPr>
                      <w:rFonts w:ascii="仿宋_GB2312" w:hAnsi="仿宋_GB2312" w:cs="仿宋_GB2312" w:eastAsia="仿宋_GB2312"/>
                      <w:sz w:val="21"/>
                    </w:rPr>
                    <w:t>3个不同文件的解读稿，通过新闻发布会、图表图解、音视频或动漫等形式解读的，每个得1分。</w:t>
                  </w:r>
                </w:p>
              </w:tc>
              <w:tc>
                <w:tcPr>
                  <w:tcW w:type="dxa" w:w="1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3</w:t>
                  </w:r>
                </w:p>
              </w:tc>
            </w:tr>
            <w:tr>
              <w:tc>
                <w:tcPr>
                  <w:tcW w:type="dxa" w:w="346"/>
                  <w:vMerge w:val="restart"/>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办事服务</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6分）</w:t>
                  </w:r>
                </w:p>
              </w:tc>
              <w:tc>
                <w:tcPr>
                  <w:tcW w:type="dxa" w:w="64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服务功能</w:t>
                  </w:r>
                </w:p>
              </w:tc>
              <w:tc>
                <w:tcPr>
                  <w:tcW w:type="dxa" w:w="140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1.提供服务评价功能的，得1分。</w:t>
                  </w:r>
                </w:p>
                <w:p>
                  <w:pPr>
                    <w:pStyle w:val="null3"/>
                    <w:jc w:val="both"/>
                  </w:pPr>
                  <w:r>
                    <w:rPr>
                      <w:rFonts w:ascii="仿宋_GB2312" w:hAnsi="仿宋_GB2312" w:cs="仿宋_GB2312" w:eastAsia="仿宋_GB2312"/>
                      <w:sz w:val="21"/>
                    </w:rPr>
                    <w:t>2.公布服务评价结果的，得1分。</w:t>
                  </w:r>
                </w:p>
              </w:tc>
              <w:tc>
                <w:tcPr>
                  <w:tcW w:type="dxa" w:w="1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346"/>
                  <w:vMerge/>
                  <w:tcBorders>
                    <w:top w:val="none" w:color="000000" w:sz="4"/>
                    <w:left w:val="single" w:color="000000" w:sz="4"/>
                    <w:bottom w:val="single" w:color="000000" w:sz="4"/>
                    <w:right w:val="single" w:color="000000" w:sz="4"/>
                  </w:tcBorders>
                </w:tcPr>
                <w:p/>
              </w:tc>
              <w:tc>
                <w:tcPr>
                  <w:tcW w:type="dxa" w:w="64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服务内容</w:t>
                  </w:r>
                </w:p>
              </w:tc>
              <w:tc>
                <w:tcPr>
                  <w:tcW w:type="dxa" w:w="140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针对重点服务事项，整合相关资源，细化办理对象、条件、流程等，提供专题或集成服务。提供</w:t>
                  </w:r>
                  <w:r>
                    <w:rPr>
                      <w:rFonts w:ascii="仿宋_GB2312" w:hAnsi="仿宋_GB2312" w:cs="仿宋_GB2312" w:eastAsia="仿宋_GB2312"/>
                      <w:sz w:val="21"/>
                    </w:rPr>
                    <w:t>3项及以上的，得2分；提供1至2项的，得1分。</w:t>
                  </w:r>
                </w:p>
              </w:tc>
              <w:tc>
                <w:tcPr>
                  <w:tcW w:type="dxa" w:w="1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346"/>
                  <w:vMerge/>
                  <w:tcBorders>
                    <w:top w:val="none" w:color="000000" w:sz="4"/>
                    <w:left w:val="single" w:color="000000" w:sz="4"/>
                    <w:bottom w:val="single" w:color="000000" w:sz="4"/>
                    <w:right w:val="single" w:color="000000" w:sz="4"/>
                  </w:tcBorders>
                </w:tcPr>
                <w:p/>
              </w:tc>
              <w:tc>
                <w:tcPr>
                  <w:tcW w:type="dxa" w:w="64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服务关联</w:t>
                  </w:r>
                </w:p>
              </w:tc>
              <w:tc>
                <w:tcPr>
                  <w:tcW w:type="dxa" w:w="140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随机抽查</w:t>
                  </w:r>
                  <w:r>
                    <w:rPr>
                      <w:rFonts w:ascii="仿宋_GB2312" w:hAnsi="仿宋_GB2312" w:cs="仿宋_GB2312" w:eastAsia="仿宋_GB2312"/>
                      <w:sz w:val="21"/>
                    </w:rPr>
                    <w:t>2个办事服务事项，涉及到的政策文件依据均准确关联至本网站政策文件库的，得2分。</w:t>
                  </w:r>
                </w:p>
              </w:tc>
              <w:tc>
                <w:tcPr>
                  <w:tcW w:type="dxa" w:w="1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346"/>
                  <w:vMerge w:val="restart"/>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互动交流</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8分）</w:t>
                  </w:r>
                </w:p>
              </w:tc>
              <w:tc>
                <w:tcPr>
                  <w:tcW w:type="dxa" w:w="64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实时互动</w:t>
                  </w:r>
                </w:p>
              </w:tc>
              <w:tc>
                <w:tcPr>
                  <w:tcW w:type="dxa" w:w="140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模拟用户进行</w:t>
                  </w:r>
                  <w:r>
                    <w:rPr>
                      <w:rFonts w:ascii="仿宋_GB2312" w:hAnsi="仿宋_GB2312" w:cs="仿宋_GB2312" w:eastAsia="仿宋_GB2312"/>
                      <w:sz w:val="21"/>
                    </w:rPr>
                    <w:t>1次简单常见问题咨询：咨询后一个工作日内答复且内容准确的，得3分；提供实时智能答问功能且内容准确的，得2分。</w:t>
                  </w:r>
                </w:p>
              </w:tc>
              <w:tc>
                <w:tcPr>
                  <w:tcW w:type="dxa" w:w="1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5</w:t>
                  </w:r>
                </w:p>
              </w:tc>
            </w:tr>
            <w:tr>
              <w:tc>
                <w:tcPr>
                  <w:tcW w:type="dxa" w:w="346"/>
                  <w:vMerge/>
                  <w:tcBorders>
                    <w:top w:val="none" w:color="000000" w:sz="4"/>
                    <w:left w:val="single" w:color="000000" w:sz="4"/>
                    <w:bottom w:val="single" w:color="000000" w:sz="4"/>
                    <w:right w:val="single" w:color="000000" w:sz="4"/>
                  </w:tcBorders>
                </w:tcPr>
                <w:p/>
              </w:tc>
              <w:tc>
                <w:tcPr>
                  <w:tcW w:type="dxa" w:w="64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调查征集</w:t>
                  </w:r>
                </w:p>
              </w:tc>
              <w:tc>
                <w:tcPr>
                  <w:tcW w:type="dxa" w:w="140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1.提供在线调查征集渠道（不含电子邮件形式），且监测时间点前1年内开展活动超过（含）6次的，得2分。</w:t>
                  </w:r>
                </w:p>
                <w:p>
                  <w:pPr>
                    <w:pStyle w:val="null3"/>
                    <w:jc w:val="both"/>
                  </w:pPr>
                  <w:r>
                    <w:rPr>
                      <w:rFonts w:ascii="仿宋_GB2312" w:hAnsi="仿宋_GB2312" w:cs="仿宋_GB2312" w:eastAsia="仿宋_GB2312"/>
                      <w:sz w:val="21"/>
                    </w:rPr>
                    <w:t>2.监测时间点前1年内开展的调查征集活动结束后1个月内均公开反馈结果的，得1分。</w:t>
                  </w:r>
                </w:p>
              </w:tc>
              <w:tc>
                <w:tcPr>
                  <w:tcW w:type="dxa" w:w="1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3</w:t>
                  </w:r>
                </w:p>
              </w:tc>
            </w:tr>
            <w:tr>
              <w:tc>
                <w:tcPr>
                  <w:tcW w:type="dxa" w:w="346"/>
                  <w:vMerge w:val="restart"/>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功能设计</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6分）</w:t>
                  </w:r>
                </w:p>
              </w:tc>
              <w:tc>
                <w:tcPr>
                  <w:tcW w:type="dxa" w:w="64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智能搜索</w:t>
                  </w:r>
                </w:p>
              </w:tc>
              <w:tc>
                <w:tcPr>
                  <w:tcW w:type="dxa" w:w="140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1.提供关键词模糊搜索功能的，得1分。</w:t>
                  </w:r>
                </w:p>
                <w:p>
                  <w:pPr>
                    <w:pStyle w:val="null3"/>
                    <w:jc w:val="both"/>
                  </w:pPr>
                  <w:r>
                    <w:rPr>
                      <w:rFonts w:ascii="仿宋_GB2312" w:hAnsi="仿宋_GB2312" w:cs="仿宋_GB2312" w:eastAsia="仿宋_GB2312"/>
                      <w:sz w:val="21"/>
                    </w:rPr>
                    <w:t>2.根据搜索关键词聚合相关信息和服务功能，实现“搜索即服务”的，得1分。</w:t>
                  </w:r>
                </w:p>
                <w:p>
                  <w:pPr>
                    <w:pStyle w:val="null3"/>
                    <w:jc w:val="both"/>
                  </w:pPr>
                  <w:r>
                    <w:rPr>
                      <w:rFonts w:ascii="仿宋_GB2312" w:hAnsi="仿宋_GB2312" w:cs="仿宋_GB2312" w:eastAsia="仿宋_GB2312"/>
                      <w:sz w:val="21"/>
                    </w:rPr>
                    <w:t>3.随机选取该地区、该部门下级网站上的2条信息或服务的标题：通过该地区、该部门政府门户网站搜索进行测试，能够在搜索结果第一页找到该内容的，每条得1分。</w:t>
                  </w:r>
                </w:p>
              </w:tc>
              <w:tc>
                <w:tcPr>
                  <w:tcW w:type="dxa" w:w="1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4</w:t>
                  </w:r>
                </w:p>
              </w:tc>
            </w:tr>
            <w:tr>
              <w:tc>
                <w:tcPr>
                  <w:tcW w:type="dxa" w:w="346"/>
                  <w:vMerge/>
                  <w:tcBorders>
                    <w:top w:val="none" w:color="000000" w:sz="4"/>
                    <w:left w:val="single" w:color="000000" w:sz="4"/>
                    <w:bottom w:val="single" w:color="000000" w:sz="4"/>
                    <w:right w:val="single" w:color="000000" w:sz="4"/>
                  </w:tcBorders>
                </w:tcPr>
                <w:p/>
              </w:tc>
              <w:tc>
                <w:tcPr>
                  <w:tcW w:type="dxa" w:w="64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用户空间</w:t>
                  </w:r>
                </w:p>
              </w:tc>
              <w:tc>
                <w:tcPr>
                  <w:tcW w:type="dxa" w:w="140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注册用户可在用户主页下浏览其在本网站咨询问题、办事服务等历史信息的，得</w:t>
                  </w:r>
                  <w:r>
                    <w:rPr>
                      <w:rFonts w:ascii="仿宋_GB2312" w:hAnsi="仿宋_GB2312" w:cs="仿宋_GB2312" w:eastAsia="仿宋_GB2312"/>
                      <w:sz w:val="21"/>
                    </w:rPr>
                    <w:t>2分。</w:t>
                  </w:r>
                </w:p>
              </w:tc>
              <w:tc>
                <w:tcPr>
                  <w:tcW w:type="dxa" w:w="1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2</w:t>
                  </w:r>
                </w:p>
              </w:tc>
            </w:tr>
            <w:tr>
              <w:tc>
                <w:tcPr>
                  <w:tcW w:type="dxa" w:w="346"/>
                  <w:tcBorders>
                    <w:top w:val="none" w:color="000000" w:sz="4"/>
                    <w:left w:val="singl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创新发展</w:t>
                  </w:r>
                </w:p>
                <w:p>
                  <w:pPr>
                    <w:pStyle w:val="null3"/>
                    <w:jc w:val="center"/>
                  </w:pPr>
                  <w:r>
                    <w:rPr>
                      <w:rFonts w:ascii="仿宋_GB2312" w:hAnsi="仿宋_GB2312" w:cs="仿宋_GB2312" w:eastAsia="仿宋_GB2312"/>
                      <w:sz w:val="21"/>
                    </w:rPr>
                    <w:t>（</w:t>
                  </w:r>
                  <w:r>
                    <w:rPr>
                      <w:rFonts w:ascii="仿宋_GB2312" w:hAnsi="仿宋_GB2312" w:cs="仿宋_GB2312" w:eastAsia="仿宋_GB2312"/>
                      <w:sz w:val="21"/>
                    </w:rPr>
                    <w:t>3分）</w:t>
                  </w:r>
                </w:p>
              </w:tc>
              <w:tc>
                <w:tcPr>
                  <w:tcW w:type="dxa" w:w="645"/>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center"/>
                  </w:pPr>
                  <w:r>
                    <w:rPr>
                      <w:rFonts w:ascii="仿宋_GB2312" w:hAnsi="仿宋_GB2312" w:cs="仿宋_GB2312" w:eastAsia="仿宋_GB2312"/>
                      <w:sz w:val="21"/>
                    </w:rPr>
                    <w:t>——</w:t>
                  </w:r>
                </w:p>
              </w:tc>
              <w:tc>
                <w:tcPr>
                  <w:tcW w:type="dxa" w:w="1406"/>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通过政府网站服务中心工作、方便社会公众的做法突出，并获得本地区、本部门主要领导同志肯定的，加</w:t>
                  </w:r>
                  <w:r>
                    <w:rPr>
                      <w:rFonts w:ascii="仿宋_GB2312" w:hAnsi="仿宋_GB2312" w:cs="仿宋_GB2312" w:eastAsia="仿宋_GB2312"/>
                      <w:sz w:val="21"/>
                    </w:rPr>
                    <w:t>3分。</w:t>
                  </w:r>
                </w:p>
              </w:tc>
              <w:tc>
                <w:tcPr>
                  <w:tcW w:type="dxa" w:w="157"/>
                  <w:tcBorders>
                    <w:top w:val="none" w:color="000000" w:sz="4"/>
                    <w:left w:val="none" w:color="000000" w:sz="4"/>
                    <w:bottom w:val="single" w:color="000000" w:sz="4"/>
                    <w:right w:val="single" w:color="000000" w:sz="4"/>
                  </w:tcBorders>
                  <w:shd w:fill="FFFFFF"/>
                  <w:tcMar>
                    <w:top w:type="dxa" w:w="15"/>
                    <w:left w:type="dxa" w:w="15"/>
                    <w:bottom w:type="dxa" w:w="0"/>
                    <w:right w:type="dxa" w:w="15"/>
                  </w:tcMar>
                  <w:vAlign w:val="top"/>
                </w:tcPr>
                <w:p>
                  <w:pPr>
                    <w:pStyle w:val="null3"/>
                    <w:jc w:val="both"/>
                  </w:pPr>
                  <w:r>
                    <w:rPr>
                      <w:rFonts w:ascii="仿宋_GB2312" w:hAnsi="仿宋_GB2312" w:cs="仿宋_GB2312" w:eastAsia="仿宋_GB2312"/>
                      <w:sz w:val="21"/>
                    </w:rPr>
                    <w:t>3</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3.3.</w:t>
            </w:r>
            <w:r>
              <w:rPr>
                <w:rFonts w:ascii="仿宋_GB2312" w:hAnsi="仿宋_GB2312" w:cs="仿宋_GB2312" w:eastAsia="仿宋_GB2312"/>
                <w:sz w:val="24"/>
                <w:b/>
              </w:rPr>
              <w:t>3</w:t>
            </w:r>
            <w:r>
              <w:rPr>
                <w:rFonts w:ascii="仿宋_GB2312" w:hAnsi="仿宋_GB2312" w:cs="仿宋_GB2312" w:eastAsia="仿宋_GB2312"/>
                <w:sz w:val="24"/>
                <w:b/>
              </w:rPr>
              <w:t>监测栏目</w:t>
            </w:r>
          </w:p>
          <w:p>
            <w:pPr>
              <w:pStyle w:val="null3"/>
              <w:ind w:firstLine="480"/>
              <w:jc w:val="both"/>
            </w:pPr>
            <w:r>
              <w:rPr>
                <w:rFonts w:ascii="仿宋_GB2312" w:hAnsi="仿宋_GB2312" w:cs="仿宋_GB2312" w:eastAsia="仿宋_GB2312"/>
                <w:sz w:val="24"/>
              </w:rPr>
              <w:t>根据《政府网站与政务新媒体检查指标》指标，对海南省</w:t>
            </w:r>
            <w:r>
              <w:rPr>
                <w:rFonts w:ascii="仿宋_GB2312" w:hAnsi="仿宋_GB2312" w:cs="仿宋_GB2312" w:eastAsia="仿宋_GB2312"/>
                <w:sz w:val="24"/>
              </w:rPr>
              <w:t>122家政府网站栏目进行深入监测。对栏目更新期限、空白栏目、关键栏目联通性、业务系统联通性、栏目更新情况进行深入检查，以下为监测栏目：</w:t>
            </w:r>
          </w:p>
          <w:tbl>
            <w:tblPr>
              <w:tblInd w:type="dxa" w:w="120"/>
              <w:tblBorders>
                <w:top w:val="none" w:color="000000" w:sz="4"/>
                <w:left w:val="none" w:color="000000" w:sz="4"/>
                <w:bottom w:val="none" w:color="000000" w:sz="4"/>
                <w:right w:val="none" w:color="000000" w:sz="4"/>
                <w:insideH w:val="none"/>
                <w:insideV w:val="none"/>
              </w:tblBorders>
            </w:tblPr>
            <w:tblGrid>
              <w:gridCol w:w="392"/>
              <w:gridCol w:w="828"/>
              <w:gridCol w:w="1333"/>
            </w:tblGrid>
            <w:tr>
              <w:tc>
                <w:tcPr>
                  <w:tcW w:type="dxa" w:w="3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8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栏目名称</w:t>
                  </w:r>
                </w:p>
              </w:tc>
              <w:tc>
                <w:tcPr>
                  <w:tcW w:type="dxa" w:w="1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监测内容</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政务动态</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2周更新监测</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图片新闻</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2周更新监测</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公示公告</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6个月更新监测</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机构概况</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监测栏目可用性及空白栏目</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领导信息</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监测栏目可用性及空白栏目</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财政预决算</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监测栏目可用性及空白栏目</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人事信息</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监测栏目可用性及空白栏目</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统计信息</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监测栏目可用性及空白栏目</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部门文件</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6个月更新监测</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政策法规</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6个月更新监测</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解读回应</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6个月更新监测</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政府信息公开</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监测栏目可用性及空白栏目</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征集调查</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监测栏目可用性及空白栏目</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在线访谈</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监测栏目可用性及空白栏目</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领导信箱</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监测栏目可用性及空白栏目</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数据发布</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监测栏目可用性及空白栏目</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政务服务</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监测栏目可用性及空白栏目</w:t>
                  </w:r>
                </w:p>
              </w:tc>
            </w:tr>
            <w:tr>
              <w:tc>
                <w:tcPr>
                  <w:tcW w:type="dxa" w:w="3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8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办事指南</w:t>
                  </w:r>
                </w:p>
              </w:tc>
              <w:tc>
                <w:tcPr>
                  <w:tcW w:type="dxa" w:w="1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监测栏目可用性及空白栏目</w:t>
                  </w:r>
                </w:p>
              </w:tc>
            </w:tr>
          </w:tbl>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3.3.</w:t>
            </w:r>
            <w:r>
              <w:rPr>
                <w:rFonts w:ascii="仿宋_GB2312" w:hAnsi="仿宋_GB2312" w:cs="仿宋_GB2312" w:eastAsia="仿宋_GB2312"/>
                <w:sz w:val="24"/>
                <w:b/>
              </w:rPr>
              <w:t>4</w:t>
            </w:r>
            <w:r>
              <w:rPr>
                <w:rFonts w:ascii="仿宋_GB2312" w:hAnsi="仿宋_GB2312" w:cs="仿宋_GB2312" w:eastAsia="仿宋_GB2312"/>
                <w:sz w:val="24"/>
                <w:b/>
              </w:rPr>
              <w:t>业务流程</w:t>
            </w:r>
          </w:p>
          <w:p>
            <w:pPr>
              <w:pStyle w:val="null3"/>
              <w:ind w:firstLine="480"/>
              <w:jc w:val="both"/>
            </w:pPr>
            <w:r>
              <w:rPr>
                <w:rFonts w:ascii="仿宋_GB2312" w:hAnsi="仿宋_GB2312" w:cs="仿宋_GB2312" w:eastAsia="仿宋_GB2312"/>
                <w:sz w:val="24"/>
              </w:rPr>
              <w:t>1.前期准备：成立专项网站监测小组，包括技术、内容审核、报告编制等角色。</w:t>
            </w:r>
          </w:p>
          <w:p>
            <w:pPr>
              <w:pStyle w:val="null3"/>
              <w:ind w:firstLine="480"/>
              <w:jc w:val="both"/>
            </w:pPr>
            <w:r>
              <w:rPr>
                <w:rFonts w:ascii="仿宋_GB2312" w:hAnsi="仿宋_GB2312" w:cs="仿宋_GB2312" w:eastAsia="仿宋_GB2312"/>
                <w:sz w:val="24"/>
              </w:rPr>
              <w:t>2.自动化监测配置：符合要求的自动化监测工具，确保能覆盖网站可用性、信息更新频率、内容准确性、链接有效性的检测。</w:t>
            </w:r>
          </w:p>
          <w:p>
            <w:pPr>
              <w:pStyle w:val="null3"/>
              <w:ind w:firstLine="480"/>
              <w:jc w:val="both"/>
            </w:pPr>
            <w:r>
              <w:rPr>
                <w:rFonts w:ascii="仿宋_GB2312" w:hAnsi="仿宋_GB2312" w:cs="仿宋_GB2312" w:eastAsia="仿宋_GB2312"/>
                <w:sz w:val="24"/>
              </w:rPr>
              <w:t>3.执行自动化监测：对所有纳入监测范围的政府网站进行自动化监测，包括，网站可用性、信息更新频率、内容准确性、链接有效性，进行网站全面扫描，记录数据，自动报警问题。</w:t>
            </w:r>
          </w:p>
          <w:p>
            <w:pPr>
              <w:pStyle w:val="null3"/>
              <w:ind w:firstLine="480"/>
              <w:jc w:val="both"/>
            </w:pPr>
            <w:r>
              <w:rPr>
                <w:rFonts w:ascii="仿宋_GB2312" w:hAnsi="仿宋_GB2312" w:cs="仿宋_GB2312" w:eastAsia="仿宋_GB2312"/>
                <w:sz w:val="24"/>
              </w:rPr>
              <w:t>4.人工核查与问题确认：针对自动化监测中发现的问题，组织人工团队进行复核，确认问题真实性和严重程度。</w:t>
            </w:r>
          </w:p>
          <w:p>
            <w:pPr>
              <w:pStyle w:val="null3"/>
              <w:ind w:firstLine="480"/>
              <w:jc w:val="both"/>
            </w:pPr>
            <w:r>
              <w:rPr>
                <w:rFonts w:ascii="仿宋_GB2312" w:hAnsi="仿宋_GB2312" w:cs="仿宋_GB2312" w:eastAsia="仿宋_GB2312"/>
                <w:sz w:val="24"/>
              </w:rPr>
              <w:t>5.季度报告：基于监测和核查结果，按照国办秘函规定的格式和要求，编写网站监测季度报告。明确问题清单，整改建议。</w:t>
            </w:r>
          </w:p>
          <w:p>
            <w:pPr>
              <w:pStyle w:val="null3"/>
              <w:ind w:firstLine="480"/>
              <w:jc w:val="both"/>
            </w:pPr>
            <w:r>
              <w:rPr>
                <w:rFonts w:ascii="仿宋_GB2312" w:hAnsi="仿宋_GB2312" w:cs="仿宋_GB2312" w:eastAsia="仿宋_GB2312"/>
                <w:sz w:val="24"/>
              </w:rPr>
              <w:t>6.技术支撑：为整改单位提供必要的技术支持，包括但不限于技术咨询、故障排查、解决方案提供。</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3.4海南省政府网站及政务新媒体备案服务</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b/>
              </w:rPr>
              <w:t>3.4.1服务范围</w:t>
            </w:r>
          </w:p>
          <w:p>
            <w:pPr>
              <w:pStyle w:val="null3"/>
              <w:ind w:firstLine="480"/>
              <w:jc w:val="both"/>
            </w:pPr>
            <w:r>
              <w:rPr>
                <w:rFonts w:ascii="仿宋_GB2312" w:hAnsi="仿宋_GB2312" w:cs="仿宋_GB2312" w:eastAsia="仿宋_GB2312"/>
                <w:sz w:val="24"/>
              </w:rPr>
              <w:t>服务范围：海南省</w:t>
            </w:r>
            <w:r>
              <w:rPr>
                <w:rFonts w:ascii="仿宋_GB2312" w:hAnsi="仿宋_GB2312" w:cs="仿宋_GB2312" w:eastAsia="仿宋_GB2312"/>
                <w:sz w:val="24"/>
              </w:rPr>
              <w:t>122家政府网站（以实际数量为准）；省政府、省直部门、市县政府政务新媒体约1000个（以实际数量为准）。</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b/>
              </w:rPr>
              <w:t>3.4.</w:t>
            </w:r>
            <w:r>
              <w:rPr>
                <w:rFonts w:ascii="仿宋_GB2312" w:hAnsi="仿宋_GB2312" w:cs="仿宋_GB2312" w:eastAsia="仿宋_GB2312"/>
                <w:sz w:val="24"/>
                <w:b/>
              </w:rPr>
              <w:t>2</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1.协助省政府办公厅管理全省122家(以实际数量为准)政府网站账号的填报工作。协助填报单位办理政府网站账号申请和注销工作。</w:t>
            </w:r>
          </w:p>
          <w:p>
            <w:pPr>
              <w:pStyle w:val="null3"/>
              <w:ind w:firstLine="480"/>
              <w:jc w:val="both"/>
            </w:pPr>
            <w:r>
              <w:rPr>
                <w:rFonts w:ascii="仿宋_GB2312" w:hAnsi="仿宋_GB2312" w:cs="仿宋_GB2312" w:eastAsia="仿宋_GB2312"/>
                <w:sz w:val="24"/>
              </w:rPr>
              <w:t>2.协助省政府办公厅管理约1000个(以实际数量为准)政务新媒体账号的填报工作。协助填报单位办理政务新媒体账号申请和注销工作。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b/>
              </w:rPr>
              <w:t xml:space="preserve"> </w:t>
            </w:r>
            <w:r>
              <w:rPr>
                <w:rFonts w:ascii="仿宋_GB2312" w:hAnsi="仿宋_GB2312" w:cs="仿宋_GB2312" w:eastAsia="仿宋_GB2312"/>
                <w:sz w:val="24"/>
                <w:b/>
              </w:rPr>
              <w:t>3.5全省政府信息公开、政府网站和政务新媒体季度检查抽查和评估工作</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4"/>
                <w:b/>
              </w:rPr>
              <w:t>3.5.1服务范围</w:t>
            </w:r>
          </w:p>
          <w:p>
            <w:pPr>
              <w:pStyle w:val="null3"/>
              <w:ind w:firstLine="480"/>
              <w:jc w:val="both"/>
            </w:pPr>
            <w:r>
              <w:rPr>
                <w:rFonts w:ascii="仿宋_GB2312" w:hAnsi="仿宋_GB2312" w:cs="仿宋_GB2312" w:eastAsia="仿宋_GB2312"/>
                <w:sz w:val="24"/>
              </w:rPr>
              <w:t>服务范围：海南省</w:t>
            </w:r>
            <w:r>
              <w:rPr>
                <w:rFonts w:ascii="仿宋_GB2312" w:hAnsi="仿宋_GB2312" w:cs="仿宋_GB2312" w:eastAsia="仿宋_GB2312"/>
                <w:sz w:val="24"/>
              </w:rPr>
              <w:t>122家政府网站（以实际数量为准）；省政府、省直部门、市县政府政务新媒体约1000个（以实际数量为准）。</w:t>
            </w:r>
          </w:p>
          <w:p>
            <w:pPr>
              <w:pStyle w:val="null3"/>
              <w:jc w:val="both"/>
            </w:pPr>
            <w:r>
              <w:rPr>
                <w:rFonts w:ascii="仿宋_GB2312" w:hAnsi="仿宋_GB2312" w:cs="仿宋_GB2312" w:eastAsia="仿宋_GB2312"/>
                <w:sz w:val="21"/>
                <w:b/>
              </w:rPr>
              <w:t xml:space="preserve">  </w:t>
            </w:r>
            <w:r>
              <w:rPr>
                <w:rFonts w:ascii="仿宋_GB2312" w:hAnsi="仿宋_GB2312" w:cs="仿宋_GB2312" w:eastAsia="仿宋_GB2312"/>
                <w:sz w:val="24"/>
                <w:b/>
              </w:rPr>
              <w:t>3.5.</w:t>
            </w:r>
            <w:r>
              <w:rPr>
                <w:rFonts w:ascii="仿宋_GB2312" w:hAnsi="仿宋_GB2312" w:cs="仿宋_GB2312" w:eastAsia="仿宋_GB2312"/>
                <w:sz w:val="24"/>
                <w:b/>
              </w:rPr>
              <w:t>2</w:t>
            </w:r>
            <w:r>
              <w:rPr>
                <w:rFonts w:ascii="仿宋_GB2312" w:hAnsi="仿宋_GB2312" w:cs="仿宋_GB2312" w:eastAsia="仿宋_GB2312"/>
                <w:sz w:val="24"/>
                <w:b/>
              </w:rPr>
              <w:t>服务内容</w:t>
            </w:r>
          </w:p>
          <w:p>
            <w:pPr>
              <w:pStyle w:val="null3"/>
              <w:ind w:firstLine="480"/>
              <w:jc w:val="both"/>
            </w:pPr>
            <w:r>
              <w:rPr>
                <w:rFonts w:ascii="仿宋_GB2312" w:hAnsi="仿宋_GB2312" w:cs="仿宋_GB2312" w:eastAsia="仿宋_GB2312"/>
                <w:sz w:val="24"/>
              </w:rPr>
              <w:t>1.协助每季度对全省政府网站、及政务新媒体开展一次巡查抽检，按季度出具报告。</w:t>
            </w:r>
          </w:p>
          <w:p>
            <w:pPr>
              <w:pStyle w:val="null3"/>
              <w:ind w:firstLine="480"/>
              <w:jc w:val="both"/>
            </w:pPr>
            <w:r>
              <w:rPr>
                <w:rFonts w:ascii="仿宋_GB2312" w:hAnsi="仿宋_GB2312" w:cs="仿宋_GB2312" w:eastAsia="仿宋_GB2312"/>
                <w:sz w:val="24"/>
              </w:rPr>
              <w:t>依据《国务院办公厅秘书局关于印发政府网站与政务新媒体检查指标、监管工作年度考核指标的通知》国办秘函【</w:t>
            </w:r>
            <w:r>
              <w:rPr>
                <w:rFonts w:ascii="仿宋_GB2312" w:hAnsi="仿宋_GB2312" w:cs="仿宋_GB2312" w:eastAsia="仿宋_GB2312"/>
                <w:sz w:val="24"/>
              </w:rPr>
              <w:t>2019】19号、《关于开展第一次全国政府网站普查的通知》（国办发〔2015〕15号）要求，各地区、各部门要至少每季度对本地区、本部门政府网站信息内容开展一次巡查抽检，抽查比例不得低于20%，每次抽查结束后要及时在门户网站公开情况，并督促该单位政府网站2周内对问题整改。按国办指标，配合省政府办公厅政府网站和政务新媒体季度抽查工作，每季度对全省122个政府网站， 约1000个政务新媒体（随机抽取20%）进行一次抽查。</w:t>
            </w:r>
          </w:p>
          <w:p>
            <w:pPr>
              <w:pStyle w:val="null3"/>
              <w:ind w:firstLine="480"/>
              <w:jc w:val="both"/>
            </w:pPr>
            <w:r>
              <w:rPr>
                <w:rFonts w:ascii="仿宋_GB2312" w:hAnsi="仿宋_GB2312" w:cs="仿宋_GB2312" w:eastAsia="仿宋_GB2312"/>
                <w:sz w:val="24"/>
              </w:rPr>
              <w:t>2.对市县政府，省政府直属各部门政府信息公开、政府网站和政务新媒体规范性进行评估，出具问题工单，形成评估报告作为培训会会议材料。</w:t>
            </w:r>
          </w:p>
          <w:p>
            <w:pPr>
              <w:pStyle w:val="null3"/>
              <w:ind w:firstLine="480"/>
              <w:jc w:val="both"/>
            </w:pPr>
            <w:r>
              <w:rPr>
                <w:rFonts w:ascii="仿宋_GB2312" w:hAnsi="仿宋_GB2312" w:cs="仿宋_GB2312" w:eastAsia="仿宋_GB2312"/>
                <w:sz w:val="24"/>
              </w:rPr>
              <w:t>依据《国务院办公厅秘书局关于印发政府网站与政务新媒体检查指标、监管工作年度考核指标的通知》国办秘函【</w:t>
            </w:r>
            <w:r>
              <w:rPr>
                <w:rFonts w:ascii="仿宋_GB2312" w:hAnsi="仿宋_GB2312" w:cs="仿宋_GB2312" w:eastAsia="仿宋_GB2312"/>
                <w:sz w:val="24"/>
              </w:rPr>
              <w:t>2019】19号，对市县政府，省政府直属各部门政府信息公开、政府网站和政务新媒体规范性进行评估，并按照市县政府、省直属各部门各出具1份评估报告作为培训会材料。</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、本次服务期限：</w:t>
            </w:r>
            <w:r>
              <w:rPr>
                <w:rFonts w:ascii="仿宋_GB2312" w:hAnsi="仿宋_GB2312" w:cs="仿宋_GB2312" w:eastAsia="仿宋_GB2312"/>
                <w:sz w:val="24"/>
              </w:rPr>
              <w:t>2025年1月1日至2025年12月31日。</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、本项目</w:t>
            </w:r>
            <w:r>
              <w:rPr>
                <w:rFonts w:ascii="仿宋_GB2312" w:hAnsi="仿宋_GB2312" w:cs="仿宋_GB2312" w:eastAsia="仿宋_GB2312"/>
                <w:sz w:val="24"/>
              </w:rPr>
              <w:t>中标</w:t>
            </w:r>
            <w:r>
              <w:rPr>
                <w:rFonts w:ascii="仿宋_GB2312" w:hAnsi="仿宋_GB2312" w:cs="仿宋_GB2312" w:eastAsia="仿宋_GB2312"/>
                <w:sz w:val="24"/>
              </w:rPr>
              <w:t>单位如非采购人上一年度的运营商，合同签署并支付首付款后，</w:t>
            </w:r>
            <w:r>
              <w:rPr>
                <w:rFonts w:ascii="仿宋_GB2312" w:hAnsi="仿宋_GB2312" w:cs="仿宋_GB2312" w:eastAsia="仿宋_GB2312"/>
                <w:sz w:val="24"/>
              </w:rPr>
              <w:t>中标</w:t>
            </w:r>
            <w:r>
              <w:rPr>
                <w:rFonts w:ascii="仿宋_GB2312" w:hAnsi="仿宋_GB2312" w:cs="仿宋_GB2312" w:eastAsia="仿宋_GB2312"/>
                <w:sz w:val="24"/>
              </w:rPr>
              <w:t>单位应以</w:t>
            </w:r>
            <w:r>
              <w:rPr>
                <w:rFonts w:ascii="仿宋_GB2312" w:hAnsi="仿宋_GB2312" w:cs="仿宋_GB2312" w:eastAsia="仿宋_GB2312"/>
                <w:sz w:val="24"/>
              </w:rPr>
              <w:t>中标</w:t>
            </w:r>
            <w:r>
              <w:rPr>
                <w:rFonts w:ascii="仿宋_GB2312" w:hAnsi="仿宋_GB2312" w:cs="仿宋_GB2312" w:eastAsia="仿宋_GB2312"/>
                <w:sz w:val="24"/>
              </w:rPr>
              <w:t>金额除以</w:t>
            </w:r>
            <w:r>
              <w:rPr>
                <w:rFonts w:ascii="仿宋_GB2312" w:hAnsi="仿宋_GB2312" w:cs="仿宋_GB2312" w:eastAsia="仿宋_GB2312"/>
                <w:sz w:val="24"/>
              </w:rPr>
              <w:t>365天（每天）的价格向上一年度的运营商支付2025年1月1日至合同签署之日期间的报酬，上一年度的运营商需提供2025年1月1日至</w:t>
            </w:r>
            <w:r>
              <w:rPr>
                <w:rFonts w:ascii="仿宋_GB2312" w:hAnsi="仿宋_GB2312" w:cs="仿宋_GB2312" w:eastAsia="仿宋_GB2312"/>
                <w:sz w:val="24"/>
              </w:rPr>
              <w:t>中标</w:t>
            </w:r>
            <w:r>
              <w:rPr>
                <w:rFonts w:ascii="仿宋_GB2312" w:hAnsi="仿宋_GB2312" w:cs="仿宋_GB2312" w:eastAsia="仿宋_GB2312"/>
                <w:sz w:val="24"/>
              </w:rPr>
              <w:t>单位合同签署之日起的项目验收报告，项目验收费用由上一年度的运营商提供。</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合同签署后，</w:t>
            </w:r>
            <w:r>
              <w:rPr>
                <w:rFonts w:ascii="仿宋_GB2312" w:hAnsi="仿宋_GB2312" w:cs="仿宋_GB2312" w:eastAsia="仿宋_GB2312"/>
                <w:sz w:val="24"/>
              </w:rPr>
              <w:t>中标</w:t>
            </w:r>
            <w:r>
              <w:rPr>
                <w:rFonts w:ascii="仿宋_GB2312" w:hAnsi="仿宋_GB2312" w:cs="仿宋_GB2312" w:eastAsia="仿宋_GB2312"/>
                <w:sz w:val="24"/>
              </w:rPr>
              <w:t>单位需要过渡期以确保省政府门户网站的正常运行，独立开展工作，可参照上述内容支付上一年度的运营商过渡期费用。</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本项目履约验收费用由</w:t>
            </w:r>
            <w:r>
              <w:rPr>
                <w:rFonts w:ascii="仿宋_GB2312" w:hAnsi="仿宋_GB2312" w:cs="仿宋_GB2312" w:eastAsia="仿宋_GB2312"/>
                <w:sz w:val="24"/>
              </w:rPr>
              <w:t>中标</w:t>
            </w:r>
            <w:r>
              <w:rPr>
                <w:rFonts w:ascii="仿宋_GB2312" w:hAnsi="仿宋_GB2312" w:cs="仿宋_GB2312" w:eastAsia="仿宋_GB2312"/>
                <w:sz w:val="24"/>
              </w:rPr>
              <w:t>单位支付，包含在本次</w:t>
            </w:r>
            <w:r>
              <w:rPr>
                <w:rFonts w:ascii="仿宋_GB2312" w:hAnsi="仿宋_GB2312" w:cs="仿宋_GB2312" w:eastAsia="仿宋_GB2312"/>
                <w:sz w:val="24"/>
              </w:rPr>
              <w:t>投标</w:t>
            </w:r>
            <w:r>
              <w:rPr>
                <w:rFonts w:ascii="仿宋_GB2312" w:hAnsi="仿宋_GB2312" w:cs="仿宋_GB2312" w:eastAsia="仿宋_GB2312"/>
                <w:sz w:val="24"/>
              </w:rPr>
              <w:t>报价中；支付标准参照《海南省政府采购评审专家劳务报酬标准》执行。</w:t>
            </w:r>
            <w:r>
              <w:rPr>
                <w:rFonts w:ascii="仿宋_GB2312" w:hAnsi="仿宋_GB2312" w:cs="仿宋_GB2312" w:eastAsia="仿宋_GB2312"/>
                <w:sz w:val="24"/>
              </w:rPr>
              <w:t>项目的验收工作由采购人组织，招标代理机构具体实施。</w:t>
            </w:r>
          </w:p>
          <w:p>
            <w:pPr>
              <w:pStyle w:val="null3"/>
              <w:ind w:firstLine="480"/>
              <w:jc w:val="both"/>
            </w:pPr>
            <w:r>
              <w:rPr>
                <w:rFonts w:ascii="仿宋_GB2312" w:hAnsi="仿宋_GB2312" w:cs="仿宋_GB2312" w:eastAsia="仿宋_GB2312"/>
                <w:sz w:val="24"/>
              </w:rPr>
              <w:t>5、付款说明</w:t>
            </w:r>
          </w:p>
          <w:p>
            <w:pPr>
              <w:pStyle w:val="null3"/>
              <w:ind w:firstLine="480"/>
              <w:jc w:val="both"/>
            </w:pPr>
            <w:r>
              <w:rPr>
                <w:rFonts w:ascii="仿宋_GB2312" w:hAnsi="仿宋_GB2312" w:cs="仿宋_GB2312" w:eastAsia="仿宋_GB2312"/>
                <w:sz w:val="24"/>
              </w:rPr>
              <w:t>5.1、本合同签订前，中标供应商需开具合同约定总金额5%的履约保函交采购人；合同签订后，采购人凭中标供应商开具的正式有效发票在 5个工作日内支付合同金额的 70%；</w:t>
            </w:r>
          </w:p>
          <w:p>
            <w:pPr>
              <w:pStyle w:val="null3"/>
              <w:ind w:firstLine="480"/>
              <w:jc w:val="both"/>
            </w:pPr>
            <w:r>
              <w:rPr>
                <w:rFonts w:ascii="仿宋_GB2312" w:hAnsi="仿宋_GB2312" w:cs="仿宋_GB2312" w:eastAsia="仿宋_GB2312"/>
                <w:sz w:val="24"/>
              </w:rPr>
              <w:t>5.2、项目中期验收后 10 个工作日内，采购人凭中标供应商开具的正式有效发票支付合同总金额的30%；</w:t>
            </w:r>
          </w:p>
          <w:p>
            <w:pPr>
              <w:pStyle w:val="null3"/>
              <w:ind w:firstLine="480"/>
              <w:jc w:val="both"/>
            </w:pPr>
            <w:r>
              <w:rPr>
                <w:rFonts w:ascii="仿宋_GB2312" w:hAnsi="仿宋_GB2312" w:cs="仿宋_GB2312" w:eastAsia="仿宋_GB2312"/>
                <w:sz w:val="24"/>
              </w:rPr>
              <w:t>5.3项目整体验收通过后采购人返还履约保函</w:t>
            </w:r>
          </w:p>
          <w:p>
            <w:pPr>
              <w:pStyle w:val="null3"/>
              <w:ind w:firstLine="480"/>
              <w:jc w:val="both"/>
            </w:pPr>
            <w:r>
              <w:rPr>
                <w:rFonts w:ascii="仿宋_GB2312" w:hAnsi="仿宋_GB2312" w:cs="仿宋_GB2312" w:eastAsia="仿宋_GB2312"/>
                <w:sz w:val="24"/>
              </w:rPr>
              <w:t>5.4、采购人每次向中标供应商付款前，中标供应商未依约开具发票，采购人有权拒绝付款且不承担任何逾期付款的责任；</w:t>
            </w:r>
          </w:p>
          <w:p>
            <w:pPr>
              <w:pStyle w:val="null3"/>
              <w:ind w:firstLine="480"/>
              <w:jc w:val="both"/>
            </w:pPr>
            <w:r>
              <w:rPr>
                <w:rFonts w:ascii="仿宋_GB2312" w:hAnsi="仿宋_GB2312" w:cs="仿宋_GB2312" w:eastAsia="仿宋_GB2312"/>
                <w:sz w:val="24"/>
              </w:rPr>
              <w:t>5.5、本条所约定之款项已包含中标供应商为履行本合同支出的全部费用，除此之外，采购人无需再向中标供应商支付任何费用。</w:t>
            </w:r>
          </w:p>
          <w:p>
            <w:pPr>
              <w:pStyle w:val="null3"/>
              <w:jc w:val="both"/>
            </w:pPr>
            <w:r>
              <w:rPr>
                <w:rFonts w:ascii="仿宋_GB2312" w:hAnsi="仿宋_GB2312" w:cs="仿宋_GB2312" w:eastAsia="仿宋_GB2312"/>
                <w:sz w:val="24"/>
              </w:rPr>
              <w:t xml:space="preserve">    6、投入本项目的服务团队人员不得同时兼职其他项目。</w:t>
            </w:r>
            <w:r>
              <w:rPr>
                <w:rFonts w:ascii="仿宋_GB2312" w:hAnsi="仿宋_GB2312" w:cs="仿宋_GB2312" w:eastAsia="仿宋_GB2312"/>
                <w:sz w:val="24"/>
                <w:b/>
              </w:rPr>
              <w:t>（须提供承诺函）</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项目业绩一览表 开标（报价）一览表 中小企业声明函 商务应答表 自觉抵制政府采购领域商业贿赂行为承诺书 封面 商业信誉、财务会计制度、缴纳税收和社保的承诺函 环保类行政处罚记录声明函 具有独立承担民事责任的能力证明文件 投标人承诺函 投标（响应）报价明细表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开标（报价）一览表 投标函 商务应答表 环保类行政处罚记录声明函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项目业绩一览表 中小企业声明函 商务应答表 自觉抵制政府采购领域商业贿赂行为承诺书 商业信誉、财务会计制度、缴纳税收和社保的承诺函 环保类行政处罚记录声明函 具有独立承担民事责任的能力证明文件 投标人承诺函 投标函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总体服务方案</w:t>
            </w:r>
          </w:p>
        </w:tc>
        <w:tc>
          <w:tcPr>
            <w:tcW w:type="dxa" w:w="2492"/>
          </w:tcPr>
          <w:p>
            <w:pPr>
              <w:pStyle w:val="null3"/>
              <w:jc w:val="both"/>
            </w:pPr>
            <w:r>
              <w:rPr>
                <w:rFonts w:ascii="仿宋_GB2312" w:hAnsi="仿宋_GB2312" w:cs="仿宋_GB2312" w:eastAsia="仿宋_GB2312"/>
              </w:rPr>
              <w:t>根据投标人对本项目拟定的总体服务方案的针对性、可操作性，至少包括但不限于日常运行管理的服务流程、保密安全方案、服务团队人员管理计划、网站和政务新媒体应急预案、投入项目的各类资源配置等5项内容进行打分，满分40分。（缺陷是指存在项目名称错误、地点区域错误、内容与本项目需求无关、方案内容矛盾、仅有框架或标题、适用的标准（方法）错误、明显复制其他项目内容等任意一种情形)： 1.日常运行管理的服务流程：提供此项方案得16分，每有一项缺陷扣4分，因缺陷最多扣16分，不提供不得分。 2.保密安全方案：提供此项方案得4分，每有一项缺陷扣1分，因缺陷最多扣4分，不提供不得分。 3.服务团队人员管理计划：提供此项方案得8分，每有一项缺陷扣2分，因缺陷最多扣8分，不提供不得分。 4.网站和政务新媒体应急预案：提供此项方案得4分，每有一项缺陷扣1分，因缺陷最多扣4分，不提供不得分。 5.投入项目的各类资源配置：提供此项方案得8分，每有一项缺陷扣2分，因缺陷最多扣8分，不提供不得分。</w:t>
            </w:r>
          </w:p>
        </w:tc>
        <w:tc>
          <w:tcPr>
            <w:tcW w:type="dxa" w:w="831"/>
          </w:tcPr>
          <w:p>
            <w:pPr>
              <w:pStyle w:val="null3"/>
              <w:jc w:val="right"/>
            </w:pPr>
            <w:r>
              <w:rPr>
                <w:rFonts w:ascii="仿宋_GB2312" w:hAnsi="仿宋_GB2312" w:cs="仿宋_GB2312" w:eastAsia="仿宋_GB2312"/>
              </w:rPr>
              <w:t>40.00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服务质量承诺及保证措施方案</w:t>
            </w:r>
          </w:p>
        </w:tc>
        <w:tc>
          <w:tcPr>
            <w:tcW w:type="dxa" w:w="2492"/>
          </w:tcPr>
          <w:p>
            <w:pPr>
              <w:pStyle w:val="null3"/>
              <w:jc w:val="both"/>
            </w:pPr>
            <w:r>
              <w:rPr>
                <w:rFonts w:ascii="仿宋_GB2312" w:hAnsi="仿宋_GB2312" w:cs="仿宋_GB2312" w:eastAsia="仿宋_GB2312"/>
              </w:rPr>
              <w:t>方案至少包括服务质量承诺、保证措施等2项，每缺少1项扣1分，满分2分；以上2项内容，每项内容缺陷扣0.5分，每一项内容因缺陷最多扣1分，不提供不得分（缺陷是指存在项目名称错误、地点区域错误、内容与本项目需求无关、方案内容矛盾、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本地化服务支持</w:t>
            </w:r>
          </w:p>
        </w:tc>
        <w:tc>
          <w:tcPr>
            <w:tcW w:type="dxa" w:w="2492"/>
          </w:tcPr>
          <w:p>
            <w:pPr>
              <w:pStyle w:val="null3"/>
              <w:jc w:val="both"/>
            </w:pPr>
            <w:r>
              <w:rPr>
                <w:rFonts w:ascii="仿宋_GB2312" w:hAnsi="仿宋_GB2312" w:cs="仿宋_GB2312" w:eastAsia="仿宋_GB2312"/>
              </w:rPr>
              <w:t>1、为了提供及时有效地服务，承诺中标后服务期内在海口设立办公场所(场所满足办公需求），且服务团队在海口提供服务的，得6分。 2、承诺中标后服务期内按业主需求安排1名正式员工驻场（采购单位）服务的，得2分；安排2人及以上正式员工驻场（采购单位）服务的，得4分，本项满分4分。 注：提供承诺函并加盖公章。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服务团队人员</w:t>
            </w:r>
          </w:p>
        </w:tc>
        <w:tc>
          <w:tcPr>
            <w:tcW w:type="dxa" w:w="2492"/>
          </w:tcPr>
          <w:p>
            <w:pPr>
              <w:pStyle w:val="null3"/>
              <w:jc w:val="both"/>
            </w:pPr>
            <w:r>
              <w:rPr>
                <w:rFonts w:ascii="仿宋_GB2312" w:hAnsi="仿宋_GB2312" w:cs="仿宋_GB2312" w:eastAsia="仿宋_GB2312"/>
              </w:rPr>
              <w:t>1、拟投入本项目的项目负责人具有本科及以上学历、且在类似项目中担任项目负责人服务政府网站和政务新媒体工作经验的，得2分。 （提供工作经验相关证明资料、学历证明、劳动合同、在投标人单位的社保缴纳承诺函并加盖公章） 2、投标人承诺提供10人以下的服务团队，得8分；提供10人至15人的服务团队，得10分；提供15人以上的服务团队，得12分，本项满分12分。 （提供承诺函及服务团队人员清单并加盖公章） 3、拟投入本项目的人员（不含项目负责人）具有计算机类、软件类、传媒类、新闻类、中文类、法律类共六类中任意一类专业本科及以上学历的，每提供1个得1分，满分16分。 （提供相关人员学历证明、劳动合同、在投标人单位的社保缴纳承诺函并加盖公章，不接受劳务派遣等非正式员工。） 注：同一人具有多个学历证明的不重复得分。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投标人具有自2021年1月1日（以合同签订时间为准）至投标截止日类似项目业绩案例的，每提供1个得2分，最高8分。 注：提供项目合同复印件并加盖公章。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项目业绩一览表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SCIT-HNZG-2025050002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省政府网站运行管理服务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省政府网站运行管理服务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省政府网站运行管理服务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3490000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备注：以上报价必须包含完成该项目所有费用。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详见附件：项目业绩一览表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