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BA2AB1">
      <w:pPr>
        <w:rPr>
          <w:rFonts w:ascii="楷体" w:hAnsi="楷体" w:eastAsia="楷体"/>
          <w:sz w:val="24"/>
          <w:u w:val="single"/>
        </w:rPr>
      </w:pPr>
      <w:r>
        <w:rPr>
          <w:rFonts w:hint="eastAsia" w:ascii="宋体" w:hAnsi="宋体"/>
          <w:b/>
          <w:sz w:val="30"/>
          <w:szCs w:val="30"/>
        </w:rPr>
        <w:t>合同编号：</w:t>
      </w:r>
      <w:r>
        <w:rPr>
          <w:rFonts w:ascii="楷体" w:hAnsi="楷体" w:eastAsia="楷体"/>
          <w:sz w:val="24"/>
          <w:u w:val="single"/>
        </w:rPr>
        <w:t xml:space="preserve">        </w:t>
      </w:r>
      <w:r>
        <w:rPr>
          <w:rFonts w:hint="eastAsia" w:ascii="楷体" w:hAnsi="楷体" w:eastAsia="楷体"/>
          <w:sz w:val="24"/>
          <w:u w:val="single"/>
        </w:rPr>
        <w:t xml:space="preserve">   </w:t>
      </w:r>
    </w:p>
    <w:p w14:paraId="01C3764A">
      <w:pPr>
        <w:spacing w:line="360" w:lineRule="auto"/>
        <w:jc w:val="left"/>
        <w:rPr>
          <w:rFonts w:ascii="宋体" w:hAnsi="宋体"/>
          <w:b/>
          <w:sz w:val="30"/>
          <w:szCs w:val="30"/>
        </w:rPr>
      </w:pPr>
    </w:p>
    <w:p w14:paraId="17E1F2CD">
      <w:pPr>
        <w:spacing w:line="360" w:lineRule="auto"/>
        <w:ind w:right="40" w:firstLine="4350" w:firstLineChars="1450"/>
        <w:jc w:val="left"/>
        <w:rPr>
          <w:rFonts w:ascii="宋体" w:hAnsi="宋体" w:cs="宋体"/>
          <w:sz w:val="30"/>
          <w:szCs w:val="30"/>
        </w:rPr>
      </w:pPr>
    </w:p>
    <w:p w14:paraId="170BBEC9">
      <w:pPr>
        <w:spacing w:line="360" w:lineRule="auto"/>
        <w:ind w:right="40" w:firstLine="4350" w:firstLineChars="1450"/>
        <w:jc w:val="left"/>
        <w:rPr>
          <w:rFonts w:ascii="宋体" w:hAnsi="宋体" w:cs="宋体"/>
          <w:sz w:val="30"/>
          <w:szCs w:val="30"/>
        </w:rPr>
      </w:pPr>
    </w:p>
    <w:p w14:paraId="0A02E72F">
      <w:pPr>
        <w:spacing w:line="360" w:lineRule="auto"/>
        <w:jc w:val="center"/>
        <w:rPr>
          <w:rFonts w:ascii="宋体" w:hAnsi="宋体"/>
          <w:b/>
          <w:sz w:val="72"/>
          <w:szCs w:val="72"/>
        </w:rPr>
      </w:pPr>
      <w:r>
        <w:rPr>
          <w:rFonts w:hint="eastAsia" w:ascii="宋体" w:hAnsi="宋体"/>
          <w:b/>
          <w:sz w:val="72"/>
          <w:szCs w:val="72"/>
        </w:rPr>
        <w:t>海南省政府采购项目</w:t>
      </w:r>
    </w:p>
    <w:p w14:paraId="393D8C75">
      <w:pPr>
        <w:spacing w:line="360" w:lineRule="auto"/>
        <w:rPr>
          <w:rFonts w:ascii="宋体" w:hAnsi="宋体"/>
          <w:b/>
          <w:sz w:val="30"/>
          <w:szCs w:val="30"/>
        </w:rPr>
      </w:pPr>
    </w:p>
    <w:p w14:paraId="520ED090">
      <w:pPr>
        <w:spacing w:line="360" w:lineRule="auto"/>
        <w:jc w:val="center"/>
        <w:rPr>
          <w:rFonts w:ascii="宋体" w:hAnsi="宋体"/>
          <w:b/>
          <w:sz w:val="110"/>
          <w:szCs w:val="110"/>
        </w:rPr>
      </w:pPr>
      <w:r>
        <w:rPr>
          <w:rFonts w:hint="eastAsia" w:ascii="宋体" w:hAnsi="宋体"/>
          <w:b/>
          <w:sz w:val="110"/>
          <w:szCs w:val="110"/>
        </w:rPr>
        <w:t xml:space="preserve">合 </w:t>
      </w:r>
      <w:r>
        <w:rPr>
          <w:rFonts w:hint="eastAsia" w:ascii="宋体" w:hAnsi="宋体"/>
          <w:b/>
          <w:sz w:val="32"/>
          <w:szCs w:val="32"/>
        </w:rPr>
        <w:t xml:space="preserve">  </w:t>
      </w:r>
      <w:r>
        <w:rPr>
          <w:rFonts w:hint="eastAsia" w:ascii="宋体" w:hAnsi="宋体"/>
          <w:b/>
          <w:sz w:val="110"/>
          <w:szCs w:val="110"/>
        </w:rPr>
        <w:t xml:space="preserve">同 </w:t>
      </w:r>
      <w:r>
        <w:rPr>
          <w:rFonts w:hint="eastAsia" w:ascii="宋体" w:hAnsi="宋体"/>
          <w:b/>
          <w:sz w:val="32"/>
          <w:szCs w:val="32"/>
        </w:rPr>
        <w:t xml:space="preserve">  </w:t>
      </w:r>
      <w:r>
        <w:rPr>
          <w:rFonts w:hint="eastAsia" w:ascii="宋体" w:hAnsi="宋体"/>
          <w:b/>
          <w:sz w:val="110"/>
          <w:szCs w:val="110"/>
        </w:rPr>
        <w:t>书</w:t>
      </w:r>
    </w:p>
    <w:p w14:paraId="7E26CBBC">
      <w:pPr>
        <w:spacing w:line="360" w:lineRule="auto"/>
        <w:jc w:val="center"/>
        <w:rPr>
          <w:rFonts w:ascii="宋体" w:hAnsi="宋体"/>
          <w:b/>
          <w:sz w:val="32"/>
          <w:szCs w:val="32"/>
        </w:rPr>
      </w:pPr>
    </w:p>
    <w:p w14:paraId="1431E406">
      <w:pPr>
        <w:spacing w:line="360" w:lineRule="auto"/>
        <w:rPr>
          <w:rFonts w:ascii="宋体" w:hAnsi="宋体"/>
          <w:b/>
          <w:sz w:val="32"/>
          <w:szCs w:val="32"/>
        </w:rPr>
      </w:pPr>
    </w:p>
    <w:p w14:paraId="28CD8F04">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p>
    <w:p w14:paraId="067E3AD0">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p>
    <w:p w14:paraId="596B0725">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r>
        <w:rPr>
          <w:rFonts w:hint="eastAsia" w:ascii="宋体" w:hAnsi="宋体"/>
          <w:b/>
          <w:sz w:val="32"/>
          <w:szCs w:val="32"/>
        </w:rPr>
        <w:t>项目名称：</w:t>
      </w:r>
      <w:r>
        <w:rPr>
          <w:rFonts w:hint="eastAsia" w:ascii="宋体" w:hAnsi="宋体"/>
          <w:b/>
          <w:sz w:val="32"/>
          <w:szCs w:val="32"/>
          <w:u w:val="single"/>
        </w:rPr>
        <w:t xml:space="preserve">                     </w:t>
      </w:r>
      <w:r>
        <w:rPr>
          <w:rFonts w:hint="eastAsia" w:ascii="宋体" w:hAnsi="宋体"/>
          <w:b/>
          <w:sz w:val="32"/>
          <w:szCs w:val="32"/>
        </w:rPr>
        <w:t xml:space="preserve"> </w:t>
      </w:r>
    </w:p>
    <w:p w14:paraId="6ADB05E5">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r>
        <w:rPr>
          <w:rFonts w:hint="eastAsia" w:ascii="宋体" w:hAnsi="宋体"/>
          <w:b/>
          <w:sz w:val="32"/>
          <w:szCs w:val="32"/>
        </w:rPr>
        <w:t>项目编号：</w:t>
      </w:r>
      <w:r>
        <w:rPr>
          <w:rFonts w:hint="eastAsia" w:ascii="宋体" w:hAnsi="宋体"/>
          <w:b/>
          <w:sz w:val="32"/>
          <w:szCs w:val="32"/>
          <w:u w:val="single"/>
        </w:rPr>
        <w:t xml:space="preserve">                     </w:t>
      </w:r>
      <w:r>
        <w:rPr>
          <w:rFonts w:hint="eastAsia" w:ascii="宋体" w:hAnsi="宋体"/>
          <w:b/>
          <w:sz w:val="32"/>
          <w:szCs w:val="32"/>
        </w:rPr>
        <w:t xml:space="preserve"> </w:t>
      </w:r>
    </w:p>
    <w:p w14:paraId="134F4BC4">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r>
        <w:rPr>
          <w:rFonts w:hint="eastAsia" w:ascii="宋体" w:hAnsi="宋体"/>
          <w:b/>
          <w:sz w:val="32"/>
          <w:szCs w:val="32"/>
        </w:rPr>
        <w:t>甲    方：</w:t>
      </w:r>
      <w:r>
        <w:rPr>
          <w:rFonts w:hint="eastAsia" w:ascii="宋体" w:hAnsi="宋体"/>
          <w:b/>
          <w:sz w:val="32"/>
          <w:szCs w:val="32"/>
          <w:u w:val="single"/>
        </w:rPr>
        <w:t xml:space="preserve">                     </w:t>
      </w:r>
      <w:r>
        <w:rPr>
          <w:rFonts w:hint="eastAsia" w:ascii="宋体" w:hAnsi="宋体"/>
          <w:b/>
          <w:sz w:val="32"/>
          <w:szCs w:val="32"/>
        </w:rPr>
        <w:t xml:space="preserve">  </w:t>
      </w:r>
    </w:p>
    <w:p w14:paraId="70CC904B">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r>
        <w:rPr>
          <w:rFonts w:hint="eastAsia" w:ascii="宋体" w:hAnsi="宋体"/>
          <w:b/>
          <w:sz w:val="32"/>
          <w:szCs w:val="32"/>
        </w:rPr>
        <w:t>乙    方：</w:t>
      </w:r>
      <w:r>
        <w:rPr>
          <w:rFonts w:hint="eastAsia" w:ascii="宋体" w:hAnsi="宋体"/>
          <w:b/>
          <w:sz w:val="32"/>
          <w:szCs w:val="32"/>
          <w:u w:val="single"/>
        </w:rPr>
        <w:t xml:space="preserve">                     </w:t>
      </w:r>
      <w:r>
        <w:rPr>
          <w:rFonts w:hint="eastAsia" w:ascii="宋体" w:hAnsi="宋体"/>
          <w:b/>
          <w:sz w:val="32"/>
          <w:szCs w:val="32"/>
        </w:rPr>
        <w:t xml:space="preserve"> </w:t>
      </w:r>
    </w:p>
    <w:p w14:paraId="32756CBA">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r>
        <w:rPr>
          <w:rFonts w:hint="eastAsia" w:ascii="宋体" w:hAnsi="宋体"/>
          <w:b/>
          <w:sz w:val="32"/>
          <w:szCs w:val="32"/>
        </w:rPr>
        <w:t>签订日期：</w:t>
      </w:r>
      <w:r>
        <w:rPr>
          <w:rFonts w:hint="eastAsia" w:ascii="宋体" w:hAnsi="宋体"/>
          <w:b/>
          <w:sz w:val="32"/>
          <w:szCs w:val="32"/>
          <w:u w:val="single"/>
        </w:rPr>
        <w:t xml:space="preserve">      </w:t>
      </w:r>
      <w:r>
        <w:rPr>
          <w:rFonts w:hint="eastAsia" w:ascii="宋体" w:hAnsi="宋体"/>
          <w:b/>
          <w:sz w:val="32"/>
          <w:szCs w:val="32"/>
        </w:rPr>
        <w:t>年</w:t>
      </w:r>
      <w:r>
        <w:rPr>
          <w:rFonts w:hint="eastAsia" w:ascii="宋体" w:hAnsi="宋体"/>
          <w:b/>
          <w:sz w:val="32"/>
          <w:szCs w:val="32"/>
          <w:u w:val="single"/>
        </w:rPr>
        <w:t xml:space="preserve">   </w:t>
      </w:r>
      <w:r>
        <w:rPr>
          <w:rFonts w:hint="eastAsia" w:ascii="宋体" w:hAnsi="宋体"/>
          <w:b/>
          <w:sz w:val="32"/>
          <w:szCs w:val="32"/>
        </w:rPr>
        <w:t xml:space="preserve"> 月</w:t>
      </w:r>
      <w:r>
        <w:rPr>
          <w:rFonts w:hint="eastAsia" w:ascii="宋体" w:hAnsi="宋体"/>
          <w:b/>
          <w:sz w:val="32"/>
          <w:szCs w:val="32"/>
          <w:u w:val="single"/>
        </w:rPr>
        <w:t xml:space="preserve">    </w:t>
      </w:r>
      <w:r>
        <w:rPr>
          <w:rFonts w:hint="eastAsia" w:ascii="宋体" w:hAnsi="宋体"/>
          <w:b/>
          <w:sz w:val="32"/>
          <w:szCs w:val="32"/>
        </w:rPr>
        <w:t>日</w:t>
      </w:r>
    </w:p>
    <w:p w14:paraId="70FE7AA0">
      <w:pPr>
        <w:pStyle w:val="3"/>
      </w:pPr>
    </w:p>
    <w:p w14:paraId="6C9CB450">
      <w:pPr>
        <w:spacing w:line="360" w:lineRule="auto"/>
        <w:ind w:firstLine="1285" w:firstLineChars="400"/>
        <w:rPr>
          <w:rFonts w:ascii="宋体" w:hAnsi="宋体"/>
          <w:b/>
          <w:sz w:val="32"/>
          <w:szCs w:val="32"/>
        </w:rPr>
      </w:pPr>
    </w:p>
    <w:p w14:paraId="2FBB99D8">
      <w:pPr>
        <w:spacing w:line="360" w:lineRule="auto"/>
        <w:jc w:val="center"/>
        <w:rPr>
          <w:rFonts w:ascii="仿宋" w:hAnsi="仿宋" w:eastAsia="仿宋"/>
          <w:b/>
          <w:sz w:val="32"/>
          <w:szCs w:val="32"/>
          <w:lang w:eastAsia="zh-CN"/>
        </w:rPr>
      </w:pPr>
      <w:r>
        <w:rPr>
          <w:rFonts w:ascii="宋体" w:hAnsi="宋体"/>
          <w:b/>
          <w:sz w:val="32"/>
          <w:szCs w:val="32"/>
        </w:rPr>
        <w:br w:type="page"/>
      </w:r>
      <w:r>
        <w:rPr>
          <w:rFonts w:hint="eastAsia" w:ascii="仿宋" w:hAnsi="仿宋" w:eastAsia="仿宋"/>
          <w:b/>
          <w:sz w:val="32"/>
          <w:szCs w:val="32"/>
          <w:lang w:eastAsia="zh-CN"/>
        </w:rPr>
        <w:t>合同专用条款</w:t>
      </w:r>
    </w:p>
    <w:p w14:paraId="4FCA7D09">
      <w:pPr>
        <w:spacing w:line="360" w:lineRule="auto"/>
        <w:jc w:val="center"/>
        <w:rPr>
          <w:rFonts w:ascii="仿宋" w:hAnsi="仿宋" w:eastAsia="仿宋"/>
          <w:b/>
          <w:sz w:val="32"/>
          <w:szCs w:val="32"/>
          <w:lang w:eastAsia="zh-CN"/>
        </w:rPr>
      </w:pPr>
    </w:p>
    <w:p w14:paraId="507A656E">
      <w:pPr>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u w:val="single"/>
          <w:lang w:eastAsia="zh-CN"/>
        </w:rPr>
        <w:t xml:space="preserve">  （采购人名称）   </w:t>
      </w:r>
      <w:r>
        <w:rPr>
          <w:rFonts w:hint="eastAsia" w:ascii="仿宋" w:hAnsi="仿宋" w:eastAsia="仿宋" w:cs="宋体"/>
          <w:sz w:val="28"/>
          <w:szCs w:val="28"/>
          <w:lang w:eastAsia="zh-CN"/>
        </w:rPr>
        <w:t xml:space="preserve">以 </w:t>
      </w:r>
      <w:r>
        <w:rPr>
          <w:rFonts w:hint="eastAsia" w:ascii="仿宋" w:hAnsi="仿宋" w:eastAsia="仿宋" w:cs="宋体"/>
          <w:sz w:val="28"/>
          <w:szCs w:val="28"/>
          <w:u w:val="single"/>
          <w:lang w:eastAsia="zh-CN"/>
        </w:rPr>
        <w:t xml:space="preserve">  （政府采购方式）  </w:t>
      </w:r>
      <w:r>
        <w:rPr>
          <w:rFonts w:hint="eastAsia" w:ascii="仿宋" w:hAnsi="仿宋" w:eastAsia="仿宋" w:cs="宋体"/>
          <w:sz w:val="28"/>
          <w:szCs w:val="28"/>
          <w:lang w:eastAsia="zh-CN"/>
        </w:rPr>
        <w:t xml:space="preserve">对 </w:t>
      </w:r>
      <w:r>
        <w:rPr>
          <w:rFonts w:hint="eastAsia" w:ascii="仿宋" w:hAnsi="仿宋" w:eastAsia="仿宋" w:cs="宋体"/>
          <w:sz w:val="28"/>
          <w:szCs w:val="28"/>
          <w:u w:val="single"/>
          <w:lang w:eastAsia="zh-CN"/>
        </w:rPr>
        <w:t xml:space="preserve">  （同前页项目名称）</w:t>
      </w:r>
      <w:r>
        <w:rPr>
          <w:rFonts w:hint="eastAsia" w:ascii="仿宋" w:hAnsi="仿宋" w:eastAsia="仿宋" w:cs="宋体"/>
          <w:sz w:val="28"/>
          <w:szCs w:val="28"/>
          <w:lang w:eastAsia="zh-CN"/>
        </w:rPr>
        <w:t xml:space="preserve">   项目（项目编号：</w:t>
      </w:r>
      <w:r>
        <w:rPr>
          <w:rFonts w:hint="eastAsia" w:ascii="仿宋" w:hAnsi="仿宋" w:eastAsia="仿宋" w:cs="宋体"/>
          <w:sz w:val="28"/>
          <w:szCs w:val="28"/>
          <w:u w:val="single"/>
          <w:lang w:eastAsia="zh-CN"/>
        </w:rPr>
        <w:t xml:space="preserve">       </w:t>
      </w:r>
      <w:r>
        <w:rPr>
          <w:rFonts w:hint="eastAsia" w:ascii="仿宋" w:hAnsi="仿宋" w:eastAsia="仿宋" w:cs="宋体"/>
          <w:sz w:val="28"/>
          <w:szCs w:val="28"/>
          <w:lang w:eastAsia="zh-CN"/>
        </w:rPr>
        <w:t>）进行了采购，</w:t>
      </w:r>
      <w:r>
        <w:rPr>
          <w:rFonts w:hint="eastAsia" w:ascii="仿宋" w:hAnsi="仿宋" w:eastAsia="仿宋" w:cs="宋体"/>
          <w:sz w:val="28"/>
          <w:szCs w:val="28"/>
          <w:u w:val="single"/>
          <w:lang w:eastAsia="zh-CN"/>
        </w:rPr>
        <w:t xml:space="preserve">   （中标供应商名称）</w:t>
      </w:r>
      <w:r>
        <w:rPr>
          <w:rFonts w:hint="eastAsia" w:ascii="仿宋" w:hAnsi="仿宋" w:eastAsia="仿宋" w:cs="宋体"/>
          <w:sz w:val="28"/>
          <w:szCs w:val="28"/>
          <w:lang w:eastAsia="zh-CN"/>
        </w:rPr>
        <w:t>为该项目中标供应商。</w:t>
      </w:r>
    </w:p>
    <w:p w14:paraId="0F89A8BC">
      <w:pPr>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u w:val="single"/>
          <w:lang w:eastAsia="zh-CN"/>
        </w:rPr>
        <w:t xml:space="preserve">（采购人名称）  </w:t>
      </w:r>
      <w:r>
        <w:rPr>
          <w:rFonts w:hint="eastAsia" w:ascii="仿宋" w:hAnsi="仿宋" w:eastAsia="仿宋" w:cs="宋体"/>
          <w:sz w:val="28"/>
          <w:szCs w:val="28"/>
          <w:lang w:val="zh-CN" w:eastAsia="zh-CN"/>
        </w:rPr>
        <w:t>(以下简称：甲方)</w:t>
      </w:r>
      <w:r>
        <w:rPr>
          <w:rFonts w:hint="eastAsia" w:ascii="仿宋" w:hAnsi="仿宋" w:eastAsia="仿宋" w:cs="宋体"/>
          <w:sz w:val="28"/>
          <w:szCs w:val="28"/>
          <w:lang w:eastAsia="zh-CN"/>
        </w:rPr>
        <w:t xml:space="preserve">和 </w:t>
      </w:r>
      <w:r>
        <w:rPr>
          <w:rFonts w:hint="eastAsia" w:ascii="仿宋" w:hAnsi="仿宋" w:eastAsia="仿宋" w:cs="宋体"/>
          <w:sz w:val="28"/>
          <w:szCs w:val="28"/>
          <w:u w:val="single"/>
          <w:lang w:eastAsia="zh-CN"/>
        </w:rPr>
        <w:t xml:space="preserve"> （中标供应商名称）   </w:t>
      </w:r>
      <w:r>
        <w:rPr>
          <w:rFonts w:hint="eastAsia" w:ascii="仿宋" w:hAnsi="仿宋" w:eastAsia="仿宋" w:cs="宋体"/>
          <w:sz w:val="28"/>
          <w:szCs w:val="28"/>
          <w:lang w:val="zh-CN" w:eastAsia="zh-CN"/>
        </w:rPr>
        <w:t>(以下简称：乙方)</w:t>
      </w:r>
      <w:r>
        <w:rPr>
          <w:rFonts w:hint="eastAsia" w:ascii="仿宋" w:hAnsi="仿宋" w:eastAsia="仿宋" w:cs="宋体"/>
          <w:sz w:val="28"/>
          <w:szCs w:val="28"/>
          <w:lang w:eastAsia="zh-CN"/>
        </w:rPr>
        <w:t>根据《中华人民共和国民法典》、</w:t>
      </w:r>
      <w:r>
        <w:rPr>
          <w:rFonts w:hint="eastAsia" w:ascii="仿宋" w:hAnsi="仿宋" w:eastAsia="仿宋" w:cs="宋体"/>
          <w:sz w:val="28"/>
          <w:szCs w:val="28"/>
          <w:lang w:val="zh-CN" w:eastAsia="zh-CN"/>
        </w:rPr>
        <w:t>《中华人民共和国政府采购法》等相</w:t>
      </w:r>
      <w:r>
        <w:rPr>
          <w:rFonts w:hint="eastAsia" w:ascii="仿宋" w:hAnsi="仿宋" w:eastAsia="仿宋" w:cs="宋体"/>
          <w:sz w:val="28"/>
          <w:szCs w:val="28"/>
          <w:lang w:eastAsia="zh-CN"/>
        </w:rPr>
        <w:t>关法律法规，遵循平等、自愿、公平和诚实信用原则，同意按照下面的条款和条件订立本政府采购合同，共同信守。</w:t>
      </w:r>
    </w:p>
    <w:p w14:paraId="6D7FC502">
      <w:pPr>
        <w:spacing w:beforeLines="50" w:line="360" w:lineRule="auto"/>
        <w:ind w:firstLine="562" w:firstLineChars="200"/>
        <w:outlineLvl w:val="0"/>
        <w:rPr>
          <w:rFonts w:ascii="仿宋" w:hAnsi="仿宋" w:eastAsia="仿宋" w:cs="宋体"/>
          <w:b/>
          <w:sz w:val="28"/>
          <w:szCs w:val="28"/>
          <w:lang w:eastAsia="zh-CN"/>
        </w:rPr>
      </w:pPr>
      <w:r>
        <w:rPr>
          <w:rFonts w:hint="eastAsia" w:ascii="仿宋" w:hAnsi="仿宋" w:eastAsia="仿宋" w:cs="宋体"/>
          <w:b/>
          <w:sz w:val="28"/>
          <w:szCs w:val="28"/>
          <w:lang w:eastAsia="zh-CN"/>
        </w:rPr>
        <w:t>一、政府采购合同文件</w:t>
      </w:r>
    </w:p>
    <w:p w14:paraId="51F4687D">
      <w:pPr>
        <w:spacing w:line="360" w:lineRule="auto"/>
        <w:rPr>
          <w:rFonts w:ascii="仿宋" w:hAnsi="仿宋" w:eastAsia="仿宋" w:cs="宋体"/>
          <w:sz w:val="28"/>
          <w:szCs w:val="28"/>
          <w:lang w:eastAsia="zh-CN"/>
        </w:rPr>
      </w:pPr>
      <w:r>
        <w:rPr>
          <w:rFonts w:hint="eastAsia" w:ascii="仿宋" w:hAnsi="仿宋" w:eastAsia="仿宋" w:cs="宋体"/>
          <w:sz w:val="28"/>
          <w:szCs w:val="28"/>
          <w:lang w:eastAsia="zh-CN"/>
        </w:rPr>
        <w:t xml:space="preserve">    本政府采购合同所附下列文件是构成本政府采购合同不可分割的部分：</w:t>
      </w:r>
    </w:p>
    <w:p w14:paraId="6EBFEC29">
      <w:pPr>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1.招标文件（含澄清或者修改文件）；</w:t>
      </w:r>
    </w:p>
    <w:p w14:paraId="506275D2">
      <w:pPr>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2.招标文件的更正公告、变更公告；</w:t>
      </w:r>
    </w:p>
    <w:p w14:paraId="2DA46EFD">
      <w:pPr>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3.乙方提交的投标文件（含澄清或者说明文件）；</w:t>
      </w:r>
    </w:p>
    <w:p w14:paraId="04CAEC9B">
      <w:pPr>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4.政府采购合同条款；</w:t>
      </w:r>
    </w:p>
    <w:p w14:paraId="377831B4">
      <w:pPr>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5.中标通知书；</w:t>
      </w:r>
    </w:p>
    <w:p w14:paraId="7883CB38">
      <w:pPr>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6.政府采购合同的其它附件。</w:t>
      </w:r>
    </w:p>
    <w:p w14:paraId="4B55D202">
      <w:pPr>
        <w:spacing w:beforeLines="50" w:line="360" w:lineRule="auto"/>
        <w:ind w:firstLine="562" w:firstLineChars="200"/>
        <w:outlineLvl w:val="0"/>
        <w:rPr>
          <w:rFonts w:ascii="仿宋" w:hAnsi="仿宋" w:eastAsia="仿宋" w:cs="宋体"/>
          <w:b/>
          <w:sz w:val="28"/>
          <w:szCs w:val="28"/>
          <w:lang w:eastAsia="zh-CN"/>
        </w:rPr>
      </w:pPr>
      <w:r>
        <w:rPr>
          <w:rFonts w:hint="eastAsia" w:ascii="仿宋" w:hAnsi="仿宋" w:eastAsia="仿宋" w:cs="宋体"/>
          <w:b/>
          <w:sz w:val="28"/>
          <w:szCs w:val="28"/>
          <w:lang w:eastAsia="zh-CN"/>
        </w:rPr>
        <w:t>二、政府采购合同范围和条件</w:t>
      </w:r>
    </w:p>
    <w:p w14:paraId="187BE939">
      <w:pPr>
        <w:spacing w:line="360" w:lineRule="auto"/>
        <w:rPr>
          <w:rFonts w:ascii="仿宋" w:hAnsi="仿宋" w:eastAsia="仿宋" w:cs="宋体"/>
          <w:sz w:val="28"/>
          <w:szCs w:val="28"/>
          <w:lang w:eastAsia="zh-CN"/>
        </w:rPr>
      </w:pPr>
      <w:r>
        <w:rPr>
          <w:rFonts w:hint="eastAsia" w:ascii="仿宋" w:hAnsi="仿宋" w:eastAsia="仿宋" w:cs="宋体"/>
          <w:sz w:val="28"/>
          <w:szCs w:val="28"/>
          <w:lang w:eastAsia="zh-CN"/>
        </w:rPr>
        <w:t xml:space="preserve">    本政府采购合同的范围和条件与上述政府采购合同文件的规定相一致。</w:t>
      </w:r>
    </w:p>
    <w:p w14:paraId="36F1100F">
      <w:pPr>
        <w:spacing w:beforeLines="50" w:line="360" w:lineRule="auto"/>
        <w:ind w:firstLine="562" w:firstLineChars="200"/>
        <w:outlineLvl w:val="0"/>
        <w:rPr>
          <w:rFonts w:ascii="仿宋" w:hAnsi="仿宋" w:eastAsia="仿宋" w:cs="宋体"/>
          <w:b/>
          <w:sz w:val="28"/>
          <w:szCs w:val="28"/>
          <w:lang w:eastAsia="zh-CN"/>
        </w:rPr>
      </w:pPr>
      <w:r>
        <w:rPr>
          <w:rFonts w:hint="eastAsia" w:ascii="仿宋" w:hAnsi="仿宋" w:eastAsia="仿宋" w:cs="宋体"/>
          <w:b/>
          <w:sz w:val="28"/>
          <w:szCs w:val="28"/>
          <w:lang w:eastAsia="zh-CN"/>
        </w:rPr>
        <w:t>三、政府采购合同标的</w:t>
      </w:r>
    </w:p>
    <w:p w14:paraId="26A580AE">
      <w:pPr>
        <w:spacing w:line="360" w:lineRule="auto"/>
        <w:rPr>
          <w:rFonts w:ascii="仿宋" w:hAnsi="仿宋" w:eastAsia="仿宋" w:cs="宋体"/>
          <w:sz w:val="28"/>
          <w:szCs w:val="28"/>
          <w:lang w:eastAsia="zh-CN"/>
        </w:rPr>
      </w:pPr>
      <w:r>
        <w:rPr>
          <w:rFonts w:hint="eastAsia" w:ascii="仿宋" w:hAnsi="仿宋" w:eastAsia="仿宋" w:cs="宋体"/>
          <w:sz w:val="28"/>
          <w:szCs w:val="28"/>
          <w:lang w:eastAsia="zh-CN"/>
        </w:rPr>
        <w:t xml:space="preserve">    本政府采购合同的标的为政府采购合同货物清单(同投标文件中的开标一览表/分项报价明细表)中所列货物及相关服务。</w:t>
      </w:r>
    </w:p>
    <w:tbl>
      <w:tblPr>
        <w:tblStyle w:val="5"/>
        <w:tblW w:w="9353" w:type="dxa"/>
        <w:jc w:val="center"/>
        <w:tblLayout w:type="fixed"/>
        <w:tblCellMar>
          <w:top w:w="0" w:type="dxa"/>
          <w:left w:w="108" w:type="dxa"/>
          <w:bottom w:w="0" w:type="dxa"/>
          <w:right w:w="108" w:type="dxa"/>
        </w:tblCellMar>
      </w:tblPr>
      <w:tblGrid>
        <w:gridCol w:w="750"/>
        <w:gridCol w:w="1523"/>
        <w:gridCol w:w="2019"/>
        <w:gridCol w:w="935"/>
        <w:gridCol w:w="1194"/>
        <w:gridCol w:w="1667"/>
        <w:gridCol w:w="1265"/>
      </w:tblGrid>
      <w:tr w14:paraId="666FDC65">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noWrap w:val="0"/>
            <w:vAlign w:val="center"/>
          </w:tcPr>
          <w:p w14:paraId="559F33C5">
            <w:pPr>
              <w:spacing w:line="360" w:lineRule="auto"/>
              <w:jc w:val="center"/>
              <w:rPr>
                <w:rFonts w:ascii="仿宋" w:hAnsi="仿宋" w:eastAsia="仿宋" w:cs="宋体"/>
                <w:b/>
                <w:bCs/>
                <w:sz w:val="24"/>
              </w:rPr>
            </w:pPr>
            <w:r>
              <w:rPr>
                <w:rFonts w:hint="eastAsia" w:ascii="仿宋" w:hAnsi="仿宋" w:eastAsia="仿宋" w:cs="宋体"/>
                <w:b/>
                <w:bCs/>
                <w:sz w:val="24"/>
              </w:rPr>
              <w:t>序号</w:t>
            </w:r>
          </w:p>
        </w:tc>
        <w:tc>
          <w:tcPr>
            <w:tcW w:w="1523" w:type="dxa"/>
            <w:tcBorders>
              <w:top w:val="single" w:color="auto" w:sz="4" w:space="0"/>
              <w:left w:val="single" w:color="auto" w:sz="4" w:space="0"/>
              <w:bottom w:val="single" w:color="auto" w:sz="4" w:space="0"/>
              <w:right w:val="single" w:color="auto" w:sz="4" w:space="0"/>
            </w:tcBorders>
            <w:noWrap w:val="0"/>
            <w:vAlign w:val="center"/>
          </w:tcPr>
          <w:p w14:paraId="202D6914">
            <w:pPr>
              <w:spacing w:line="360" w:lineRule="auto"/>
              <w:jc w:val="center"/>
              <w:rPr>
                <w:rFonts w:ascii="仿宋" w:hAnsi="仿宋" w:eastAsia="仿宋" w:cs="宋体"/>
                <w:b/>
                <w:bCs/>
                <w:sz w:val="24"/>
              </w:rPr>
            </w:pPr>
            <w:r>
              <w:rPr>
                <w:rFonts w:hint="eastAsia" w:ascii="仿宋" w:hAnsi="仿宋" w:eastAsia="仿宋" w:cs="宋体"/>
                <w:b/>
                <w:bCs/>
                <w:sz w:val="24"/>
              </w:rPr>
              <w:t>服务名称</w:t>
            </w:r>
          </w:p>
        </w:tc>
        <w:tc>
          <w:tcPr>
            <w:tcW w:w="2019" w:type="dxa"/>
            <w:tcBorders>
              <w:top w:val="single" w:color="auto" w:sz="4" w:space="0"/>
              <w:left w:val="single" w:color="auto" w:sz="4" w:space="0"/>
              <w:bottom w:val="single" w:color="auto" w:sz="4" w:space="0"/>
              <w:right w:val="single" w:color="auto" w:sz="4" w:space="0"/>
            </w:tcBorders>
            <w:noWrap w:val="0"/>
            <w:vAlign w:val="center"/>
          </w:tcPr>
          <w:p w14:paraId="6D13FF2E">
            <w:pPr>
              <w:spacing w:line="360" w:lineRule="auto"/>
              <w:jc w:val="center"/>
              <w:rPr>
                <w:rFonts w:ascii="仿宋" w:hAnsi="仿宋" w:eastAsia="仿宋" w:cs="宋体"/>
                <w:b/>
                <w:bCs/>
                <w:sz w:val="24"/>
              </w:rPr>
            </w:pPr>
            <w:r>
              <w:rPr>
                <w:rFonts w:hint="eastAsia" w:ascii="仿宋" w:hAnsi="仿宋" w:eastAsia="仿宋" w:cs="宋体"/>
                <w:b/>
                <w:bCs/>
                <w:sz w:val="24"/>
              </w:rPr>
              <w:t>服务要求</w:t>
            </w:r>
          </w:p>
        </w:tc>
        <w:tc>
          <w:tcPr>
            <w:tcW w:w="935" w:type="dxa"/>
            <w:tcBorders>
              <w:top w:val="single" w:color="auto" w:sz="4" w:space="0"/>
              <w:left w:val="single" w:color="auto" w:sz="4" w:space="0"/>
              <w:bottom w:val="single" w:color="auto" w:sz="4" w:space="0"/>
              <w:right w:val="single" w:color="auto" w:sz="4" w:space="0"/>
            </w:tcBorders>
            <w:noWrap w:val="0"/>
            <w:vAlign w:val="center"/>
          </w:tcPr>
          <w:p w14:paraId="7F43CDAE">
            <w:pPr>
              <w:spacing w:line="360" w:lineRule="auto"/>
              <w:jc w:val="center"/>
              <w:rPr>
                <w:rFonts w:ascii="仿宋" w:hAnsi="仿宋" w:eastAsia="仿宋" w:cs="宋体"/>
                <w:b/>
                <w:bCs/>
                <w:sz w:val="24"/>
              </w:rPr>
            </w:pPr>
            <w:r>
              <w:rPr>
                <w:rFonts w:hint="eastAsia" w:ascii="仿宋" w:hAnsi="仿宋" w:eastAsia="仿宋" w:cs="宋体"/>
                <w:b/>
                <w:bCs/>
                <w:sz w:val="24"/>
              </w:rPr>
              <w:t>数量/单位</w:t>
            </w:r>
          </w:p>
        </w:tc>
        <w:tc>
          <w:tcPr>
            <w:tcW w:w="1194" w:type="dxa"/>
            <w:tcBorders>
              <w:top w:val="single" w:color="auto" w:sz="4" w:space="0"/>
              <w:left w:val="single" w:color="auto" w:sz="4" w:space="0"/>
              <w:bottom w:val="single" w:color="auto" w:sz="4" w:space="0"/>
              <w:right w:val="single" w:color="auto" w:sz="4" w:space="0"/>
            </w:tcBorders>
            <w:noWrap w:val="0"/>
            <w:vAlign w:val="center"/>
          </w:tcPr>
          <w:p w14:paraId="5784F28C">
            <w:pPr>
              <w:spacing w:line="360" w:lineRule="auto"/>
              <w:jc w:val="center"/>
              <w:rPr>
                <w:rFonts w:ascii="仿宋" w:hAnsi="仿宋" w:eastAsia="仿宋" w:cs="宋体"/>
                <w:b/>
                <w:bCs/>
                <w:sz w:val="24"/>
              </w:rPr>
            </w:pPr>
            <w:r>
              <w:rPr>
                <w:rFonts w:hint="eastAsia" w:ascii="仿宋" w:hAnsi="仿宋" w:eastAsia="仿宋" w:cs="宋体"/>
                <w:b/>
                <w:bCs/>
                <w:sz w:val="24"/>
              </w:rPr>
              <w:t>单价</w:t>
            </w:r>
          </w:p>
          <w:p w14:paraId="5B378734">
            <w:pPr>
              <w:spacing w:line="360" w:lineRule="auto"/>
              <w:jc w:val="center"/>
              <w:rPr>
                <w:rFonts w:ascii="仿宋" w:hAnsi="仿宋" w:eastAsia="仿宋" w:cs="宋体"/>
                <w:b/>
                <w:bCs/>
                <w:sz w:val="24"/>
              </w:rPr>
            </w:pPr>
            <w:r>
              <w:rPr>
                <w:rFonts w:hint="eastAsia" w:ascii="仿宋" w:hAnsi="仿宋" w:eastAsia="仿宋" w:cs="宋体"/>
                <w:b/>
                <w:bCs/>
                <w:sz w:val="24"/>
              </w:rPr>
              <w:t>（元）</w:t>
            </w:r>
          </w:p>
        </w:tc>
        <w:tc>
          <w:tcPr>
            <w:tcW w:w="1667" w:type="dxa"/>
            <w:tcBorders>
              <w:top w:val="single" w:color="auto" w:sz="4" w:space="0"/>
              <w:left w:val="single" w:color="auto" w:sz="4" w:space="0"/>
              <w:bottom w:val="single" w:color="auto" w:sz="4" w:space="0"/>
              <w:right w:val="single" w:color="auto" w:sz="4" w:space="0"/>
            </w:tcBorders>
            <w:noWrap w:val="0"/>
            <w:vAlign w:val="center"/>
          </w:tcPr>
          <w:p w14:paraId="3D0AC874">
            <w:pPr>
              <w:spacing w:line="360" w:lineRule="auto"/>
              <w:jc w:val="center"/>
              <w:rPr>
                <w:rFonts w:ascii="仿宋" w:hAnsi="仿宋" w:eastAsia="仿宋" w:cs="宋体"/>
                <w:b/>
                <w:bCs/>
                <w:sz w:val="24"/>
              </w:rPr>
            </w:pPr>
            <w:r>
              <w:rPr>
                <w:rFonts w:hint="eastAsia" w:ascii="仿宋" w:hAnsi="仿宋" w:eastAsia="仿宋" w:cs="宋体"/>
                <w:b/>
                <w:bCs/>
                <w:sz w:val="24"/>
              </w:rPr>
              <w:t>单项总价</w:t>
            </w:r>
          </w:p>
          <w:p w14:paraId="249D98BA">
            <w:pPr>
              <w:spacing w:line="360" w:lineRule="auto"/>
              <w:jc w:val="center"/>
              <w:rPr>
                <w:rFonts w:ascii="仿宋" w:hAnsi="仿宋" w:eastAsia="仿宋" w:cs="宋体"/>
                <w:b/>
                <w:bCs/>
                <w:sz w:val="24"/>
              </w:rPr>
            </w:pPr>
            <w:r>
              <w:rPr>
                <w:rFonts w:hint="eastAsia" w:ascii="仿宋" w:hAnsi="仿宋" w:eastAsia="仿宋" w:cs="宋体"/>
                <w:b/>
                <w:bCs/>
                <w:sz w:val="24"/>
              </w:rPr>
              <w:t>(元)</w:t>
            </w:r>
          </w:p>
        </w:tc>
        <w:tc>
          <w:tcPr>
            <w:tcW w:w="1265" w:type="dxa"/>
            <w:tcBorders>
              <w:top w:val="single" w:color="auto" w:sz="4" w:space="0"/>
              <w:left w:val="single" w:color="auto" w:sz="4" w:space="0"/>
              <w:bottom w:val="single" w:color="auto" w:sz="4" w:space="0"/>
              <w:right w:val="single" w:color="auto" w:sz="4" w:space="0"/>
            </w:tcBorders>
            <w:noWrap w:val="0"/>
            <w:vAlign w:val="center"/>
          </w:tcPr>
          <w:p w14:paraId="33E32B08">
            <w:pPr>
              <w:spacing w:line="360" w:lineRule="auto"/>
              <w:jc w:val="center"/>
              <w:rPr>
                <w:rFonts w:ascii="仿宋" w:hAnsi="仿宋" w:eastAsia="仿宋" w:cs="宋体"/>
                <w:b/>
                <w:bCs/>
                <w:sz w:val="24"/>
              </w:rPr>
            </w:pPr>
            <w:r>
              <w:rPr>
                <w:rFonts w:hint="eastAsia" w:ascii="仿宋" w:hAnsi="仿宋" w:eastAsia="仿宋" w:cs="宋体"/>
                <w:b/>
                <w:bCs/>
                <w:sz w:val="24"/>
              </w:rPr>
              <w:t>备注</w:t>
            </w:r>
          </w:p>
        </w:tc>
      </w:tr>
      <w:tr w14:paraId="2BB5FEF5">
        <w:tblPrEx>
          <w:tblCellMar>
            <w:top w:w="0" w:type="dxa"/>
            <w:left w:w="108" w:type="dxa"/>
            <w:bottom w:w="0" w:type="dxa"/>
            <w:right w:w="108" w:type="dxa"/>
          </w:tblCellMar>
        </w:tblPrEx>
        <w:trPr>
          <w:trHeight w:val="90"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01FCCBD">
            <w:pPr>
              <w:spacing w:line="360" w:lineRule="auto"/>
              <w:rPr>
                <w:rFonts w:ascii="仿宋" w:hAnsi="仿宋" w:eastAsia="仿宋" w:cs="宋体"/>
                <w:sz w:val="28"/>
                <w:szCs w:val="28"/>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92E5321">
            <w:pPr>
              <w:spacing w:line="360" w:lineRule="auto"/>
              <w:rPr>
                <w:rFonts w:ascii="仿宋" w:hAnsi="仿宋" w:eastAsia="仿宋" w:cs="宋体"/>
                <w:sz w:val="28"/>
                <w:szCs w:val="28"/>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D4A43B5">
            <w:pPr>
              <w:spacing w:line="360" w:lineRule="auto"/>
              <w:rPr>
                <w:rFonts w:ascii="仿宋" w:hAnsi="仿宋" w:eastAsia="仿宋" w:cs="宋体"/>
                <w:sz w:val="28"/>
                <w:szCs w:val="28"/>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FEB16B1">
            <w:pPr>
              <w:spacing w:line="360" w:lineRule="auto"/>
              <w:rPr>
                <w:rFonts w:ascii="仿宋" w:hAnsi="仿宋" w:eastAsia="仿宋" w:cs="宋体"/>
                <w:sz w:val="28"/>
                <w:szCs w:val="28"/>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713CABC">
            <w:pPr>
              <w:spacing w:line="360" w:lineRule="auto"/>
              <w:rPr>
                <w:rFonts w:ascii="仿宋" w:hAnsi="仿宋" w:eastAsia="仿宋" w:cs="宋体"/>
                <w:sz w:val="28"/>
                <w:szCs w:val="28"/>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745DE91">
            <w:pPr>
              <w:spacing w:line="360" w:lineRule="auto"/>
              <w:rPr>
                <w:rFonts w:ascii="仿宋" w:hAnsi="仿宋" w:eastAsia="仿宋" w:cs="宋体"/>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0666A35">
            <w:pPr>
              <w:spacing w:line="360" w:lineRule="auto"/>
              <w:rPr>
                <w:rFonts w:ascii="仿宋" w:hAnsi="仿宋" w:eastAsia="仿宋" w:cs="宋体"/>
                <w:sz w:val="28"/>
                <w:szCs w:val="28"/>
              </w:rPr>
            </w:pPr>
          </w:p>
        </w:tc>
      </w:tr>
      <w:tr w14:paraId="6F8E8FB7">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B01D189">
            <w:pPr>
              <w:spacing w:line="360" w:lineRule="auto"/>
              <w:rPr>
                <w:rFonts w:ascii="仿宋" w:hAnsi="仿宋" w:eastAsia="仿宋" w:cs="宋体"/>
                <w:sz w:val="28"/>
                <w:szCs w:val="28"/>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A5669C7">
            <w:pPr>
              <w:spacing w:line="360" w:lineRule="auto"/>
              <w:rPr>
                <w:rFonts w:ascii="仿宋" w:hAnsi="仿宋" w:eastAsia="仿宋" w:cs="宋体"/>
                <w:sz w:val="28"/>
                <w:szCs w:val="28"/>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FB67C93">
            <w:pPr>
              <w:spacing w:line="360" w:lineRule="auto"/>
              <w:rPr>
                <w:rFonts w:ascii="仿宋" w:hAnsi="仿宋" w:eastAsia="仿宋" w:cs="宋体"/>
                <w:sz w:val="28"/>
                <w:szCs w:val="28"/>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6CAF9F0">
            <w:pPr>
              <w:spacing w:line="360" w:lineRule="auto"/>
              <w:rPr>
                <w:rFonts w:ascii="仿宋" w:hAnsi="仿宋" w:eastAsia="仿宋" w:cs="宋体"/>
                <w:sz w:val="28"/>
                <w:szCs w:val="28"/>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19414A5">
            <w:pPr>
              <w:spacing w:line="360" w:lineRule="auto"/>
              <w:rPr>
                <w:rFonts w:ascii="仿宋" w:hAnsi="仿宋" w:eastAsia="仿宋" w:cs="宋体"/>
                <w:sz w:val="28"/>
                <w:szCs w:val="28"/>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40DE8F2">
            <w:pPr>
              <w:spacing w:line="360" w:lineRule="auto"/>
              <w:rPr>
                <w:rFonts w:ascii="仿宋" w:hAnsi="仿宋" w:eastAsia="仿宋" w:cs="宋体"/>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B93E028">
            <w:pPr>
              <w:spacing w:line="360" w:lineRule="auto"/>
              <w:rPr>
                <w:rFonts w:ascii="仿宋" w:hAnsi="仿宋" w:eastAsia="仿宋" w:cs="宋体"/>
                <w:sz w:val="28"/>
                <w:szCs w:val="28"/>
              </w:rPr>
            </w:pPr>
          </w:p>
        </w:tc>
      </w:tr>
      <w:tr w14:paraId="6C8AC9D5">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153E574">
            <w:pPr>
              <w:spacing w:line="360" w:lineRule="auto"/>
              <w:rPr>
                <w:rFonts w:ascii="仿宋" w:hAnsi="仿宋" w:eastAsia="仿宋" w:cs="宋体"/>
                <w:sz w:val="28"/>
                <w:szCs w:val="28"/>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0F8EB88">
            <w:pPr>
              <w:spacing w:line="360" w:lineRule="auto"/>
              <w:rPr>
                <w:rFonts w:ascii="仿宋" w:hAnsi="仿宋" w:eastAsia="仿宋" w:cs="宋体"/>
                <w:sz w:val="28"/>
                <w:szCs w:val="28"/>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24E3E86">
            <w:pPr>
              <w:spacing w:line="360" w:lineRule="auto"/>
              <w:rPr>
                <w:rFonts w:ascii="仿宋" w:hAnsi="仿宋" w:eastAsia="仿宋" w:cs="宋体"/>
                <w:sz w:val="28"/>
                <w:szCs w:val="28"/>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CE4451B">
            <w:pPr>
              <w:spacing w:line="360" w:lineRule="auto"/>
              <w:rPr>
                <w:rFonts w:ascii="仿宋" w:hAnsi="仿宋" w:eastAsia="仿宋" w:cs="宋体"/>
                <w:sz w:val="28"/>
                <w:szCs w:val="28"/>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BC51BB9">
            <w:pPr>
              <w:spacing w:line="360" w:lineRule="auto"/>
              <w:rPr>
                <w:rFonts w:ascii="仿宋" w:hAnsi="仿宋" w:eastAsia="仿宋" w:cs="宋体"/>
                <w:sz w:val="28"/>
                <w:szCs w:val="28"/>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81C1072">
            <w:pPr>
              <w:spacing w:line="360" w:lineRule="auto"/>
              <w:rPr>
                <w:rFonts w:ascii="仿宋" w:hAnsi="仿宋" w:eastAsia="仿宋" w:cs="宋体"/>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0755E37">
            <w:pPr>
              <w:spacing w:line="360" w:lineRule="auto"/>
              <w:rPr>
                <w:rFonts w:ascii="仿宋" w:hAnsi="仿宋" w:eastAsia="仿宋" w:cs="宋体"/>
                <w:sz w:val="28"/>
                <w:szCs w:val="28"/>
              </w:rPr>
            </w:pPr>
          </w:p>
        </w:tc>
      </w:tr>
      <w:tr w14:paraId="45B18418">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730C773">
            <w:pPr>
              <w:spacing w:line="360" w:lineRule="auto"/>
              <w:rPr>
                <w:rFonts w:ascii="仿宋" w:hAnsi="仿宋" w:eastAsia="仿宋" w:cs="宋体"/>
                <w:sz w:val="28"/>
                <w:szCs w:val="28"/>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37D3B48">
            <w:pPr>
              <w:spacing w:line="360" w:lineRule="auto"/>
              <w:rPr>
                <w:rFonts w:ascii="仿宋" w:hAnsi="仿宋" w:eastAsia="仿宋" w:cs="宋体"/>
                <w:sz w:val="28"/>
                <w:szCs w:val="28"/>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4A6DD92">
            <w:pPr>
              <w:spacing w:line="360" w:lineRule="auto"/>
              <w:rPr>
                <w:rFonts w:ascii="仿宋" w:hAnsi="仿宋" w:eastAsia="仿宋" w:cs="宋体"/>
                <w:sz w:val="28"/>
                <w:szCs w:val="28"/>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98CAD17">
            <w:pPr>
              <w:spacing w:line="360" w:lineRule="auto"/>
              <w:rPr>
                <w:rFonts w:ascii="仿宋" w:hAnsi="仿宋" w:eastAsia="仿宋" w:cs="宋体"/>
                <w:sz w:val="28"/>
                <w:szCs w:val="28"/>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8CA8731">
            <w:pPr>
              <w:spacing w:line="360" w:lineRule="auto"/>
              <w:rPr>
                <w:rFonts w:ascii="仿宋" w:hAnsi="仿宋" w:eastAsia="仿宋" w:cs="宋体"/>
                <w:sz w:val="28"/>
                <w:szCs w:val="28"/>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38FD01D">
            <w:pPr>
              <w:spacing w:line="360" w:lineRule="auto"/>
              <w:rPr>
                <w:rFonts w:ascii="仿宋" w:hAnsi="仿宋" w:eastAsia="仿宋" w:cs="宋体"/>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D6017EC">
            <w:pPr>
              <w:spacing w:line="360" w:lineRule="auto"/>
              <w:rPr>
                <w:rFonts w:ascii="仿宋" w:hAnsi="仿宋" w:eastAsia="仿宋" w:cs="宋体"/>
                <w:sz w:val="28"/>
                <w:szCs w:val="28"/>
              </w:rPr>
            </w:pPr>
          </w:p>
        </w:tc>
      </w:tr>
      <w:tr w14:paraId="6B8EAE05">
        <w:tblPrEx>
          <w:tblCellMar>
            <w:top w:w="0" w:type="dxa"/>
            <w:left w:w="108" w:type="dxa"/>
            <w:bottom w:w="0" w:type="dxa"/>
            <w:right w:w="108" w:type="dxa"/>
          </w:tblCellMar>
        </w:tblPrEx>
        <w:trPr>
          <w:trHeight w:val="521" w:hRule="atLeast"/>
          <w:jc w:val="center"/>
        </w:trPr>
        <w:tc>
          <w:tcPr>
            <w:tcW w:w="6421" w:type="dxa"/>
            <w:gridSpan w:val="5"/>
            <w:tcBorders>
              <w:top w:val="single" w:color="auto" w:sz="4" w:space="0"/>
              <w:left w:val="single" w:color="auto" w:sz="4" w:space="0"/>
              <w:bottom w:val="single" w:color="auto" w:sz="4" w:space="0"/>
              <w:right w:val="single" w:color="auto" w:sz="4" w:space="0"/>
            </w:tcBorders>
            <w:shd w:val="clear" w:color="auto" w:fill="auto"/>
            <w:noWrap w:val="0"/>
            <w:vAlign w:val="center"/>
          </w:tcPr>
          <w:p w14:paraId="50DABBD1">
            <w:pPr>
              <w:spacing w:line="360" w:lineRule="auto"/>
              <w:jc w:val="center"/>
              <w:rPr>
                <w:rFonts w:ascii="仿宋" w:hAnsi="仿宋" w:eastAsia="仿宋" w:cs="宋体"/>
                <w:sz w:val="28"/>
                <w:szCs w:val="28"/>
              </w:rPr>
            </w:pPr>
            <w:r>
              <w:rPr>
                <w:rFonts w:hint="eastAsia" w:ascii="仿宋" w:hAnsi="仿宋" w:eastAsia="仿宋" w:cs="宋体"/>
                <w:sz w:val="28"/>
                <w:szCs w:val="28"/>
              </w:rPr>
              <w:t>总       价</w:t>
            </w: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86342E9">
            <w:pPr>
              <w:spacing w:line="360" w:lineRule="auto"/>
              <w:rPr>
                <w:rFonts w:ascii="仿宋" w:hAnsi="仿宋" w:eastAsia="仿宋" w:cs="宋体"/>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C513F60">
            <w:pPr>
              <w:spacing w:line="360" w:lineRule="auto"/>
              <w:rPr>
                <w:rFonts w:ascii="仿宋" w:hAnsi="仿宋" w:eastAsia="仿宋" w:cs="宋体"/>
                <w:sz w:val="28"/>
                <w:szCs w:val="28"/>
              </w:rPr>
            </w:pPr>
          </w:p>
        </w:tc>
      </w:tr>
    </w:tbl>
    <w:p w14:paraId="19104E56">
      <w:pPr>
        <w:spacing w:beforeLines="50" w:line="360" w:lineRule="auto"/>
        <w:ind w:firstLine="422" w:firstLineChars="200"/>
        <w:outlineLvl w:val="0"/>
        <w:rPr>
          <w:rFonts w:ascii="仿宋" w:hAnsi="仿宋" w:eastAsia="仿宋" w:cs="宋体"/>
          <w:b/>
        </w:rPr>
      </w:pPr>
    </w:p>
    <w:p w14:paraId="06E4A750">
      <w:pPr>
        <w:snapToGrid/>
        <w:spacing w:line="360" w:lineRule="auto"/>
        <w:ind w:firstLine="562" w:firstLineChars="200"/>
        <w:outlineLvl w:val="0"/>
        <w:rPr>
          <w:rFonts w:ascii="仿宋" w:hAnsi="仿宋" w:eastAsia="仿宋" w:cs="宋体"/>
          <w:b/>
          <w:sz w:val="28"/>
          <w:szCs w:val="28"/>
        </w:rPr>
      </w:pPr>
      <w:r>
        <w:rPr>
          <w:rFonts w:hint="eastAsia" w:ascii="仿宋" w:hAnsi="仿宋" w:eastAsia="仿宋" w:cs="宋体"/>
          <w:b/>
          <w:sz w:val="28"/>
          <w:szCs w:val="28"/>
        </w:rPr>
        <w:t>四、政府采购合同金额</w:t>
      </w:r>
    </w:p>
    <w:p w14:paraId="34759347">
      <w:pPr>
        <w:snapToGrid/>
        <w:spacing w:line="360" w:lineRule="auto"/>
        <w:rPr>
          <w:rFonts w:ascii="仿宋" w:hAnsi="仿宋" w:eastAsia="仿宋" w:cs="宋体"/>
          <w:b/>
          <w:color w:val="auto"/>
          <w:sz w:val="28"/>
          <w:szCs w:val="28"/>
          <w:lang w:eastAsia="zh-CN"/>
        </w:rPr>
      </w:pPr>
      <w:r>
        <w:rPr>
          <w:rFonts w:hint="eastAsia" w:ascii="仿宋" w:hAnsi="仿宋" w:eastAsia="仿宋" w:cs="宋体"/>
          <w:sz w:val="28"/>
          <w:szCs w:val="28"/>
          <w:lang w:eastAsia="zh-CN"/>
        </w:rPr>
        <w:t xml:space="preserve">    根据上述政府采购合同文件要求，政府采购合同的总金额为人民</w:t>
      </w:r>
      <w:r>
        <w:rPr>
          <w:rFonts w:hint="eastAsia" w:ascii="仿宋" w:hAnsi="仿宋" w:eastAsia="仿宋" w:cs="宋体"/>
          <w:color w:val="auto"/>
          <w:sz w:val="28"/>
          <w:szCs w:val="28"/>
          <w:lang w:eastAsia="zh-CN"/>
        </w:rPr>
        <w:t>币</w:t>
      </w:r>
      <w:r>
        <w:rPr>
          <w:rFonts w:hint="eastAsia" w:ascii="仿宋" w:hAnsi="仿宋" w:eastAsia="仿宋" w:cs="宋体"/>
          <w:color w:val="auto"/>
          <w:sz w:val="28"/>
          <w:szCs w:val="28"/>
          <w:u w:val="single"/>
          <w:lang w:eastAsia="zh-CN"/>
        </w:rPr>
        <w:t xml:space="preserve">    </w:t>
      </w:r>
      <w:r>
        <w:rPr>
          <w:rFonts w:hint="eastAsia" w:ascii="仿宋" w:hAnsi="仿宋" w:eastAsia="仿宋" w:cs="宋体"/>
          <w:color w:val="auto"/>
          <w:sz w:val="28"/>
          <w:szCs w:val="28"/>
          <w:lang w:eastAsia="zh-CN"/>
        </w:rPr>
        <w:t>元/年(大写:</w:t>
      </w:r>
      <w:r>
        <w:rPr>
          <w:rFonts w:hint="eastAsia" w:ascii="仿宋" w:hAnsi="仿宋" w:eastAsia="仿宋" w:cs="宋体"/>
          <w:color w:val="auto"/>
          <w:sz w:val="28"/>
          <w:szCs w:val="28"/>
          <w:u w:val="single"/>
          <w:lang w:eastAsia="zh-CN"/>
        </w:rPr>
        <w:t xml:space="preserve">             </w:t>
      </w:r>
      <w:r>
        <w:rPr>
          <w:rFonts w:hint="eastAsia" w:ascii="仿宋" w:hAnsi="仿宋" w:eastAsia="仿宋" w:cs="宋体"/>
          <w:color w:val="auto"/>
          <w:sz w:val="28"/>
          <w:szCs w:val="28"/>
          <w:lang w:eastAsia="zh-CN"/>
        </w:rPr>
        <w:t>)。 （此合同价指验收合格并将货物送到交货地点的全部货款）</w:t>
      </w:r>
    </w:p>
    <w:p w14:paraId="14880524">
      <w:pPr>
        <w:numPr>
          <w:ilvl w:val="0"/>
          <w:numId w:val="1"/>
        </w:numPr>
        <w:snapToGrid/>
        <w:spacing w:line="360" w:lineRule="auto"/>
        <w:ind w:firstLine="562" w:firstLineChars="200"/>
        <w:outlineLvl w:val="0"/>
        <w:rPr>
          <w:rFonts w:hint="eastAsia" w:ascii="仿宋" w:hAnsi="仿宋" w:eastAsia="仿宋" w:cs="宋体"/>
          <w:b/>
          <w:color w:val="auto"/>
          <w:sz w:val="28"/>
          <w:szCs w:val="28"/>
          <w:lang w:eastAsia="zh-CN"/>
        </w:rPr>
      </w:pPr>
      <w:r>
        <w:rPr>
          <w:rFonts w:hint="eastAsia" w:ascii="仿宋" w:hAnsi="仿宋" w:eastAsia="仿宋" w:cs="宋体"/>
          <w:b/>
          <w:color w:val="auto"/>
          <w:sz w:val="28"/>
          <w:szCs w:val="28"/>
          <w:lang w:eastAsia="zh-CN"/>
        </w:rPr>
        <w:t>付款方式</w:t>
      </w:r>
    </w:p>
    <w:p w14:paraId="205D9CDD">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100" w:firstLine="560" w:firstLineChars="200"/>
        <w:textAlignment w:val="baseline"/>
        <w:rPr>
          <w:rFonts w:hint="eastAsia" w:ascii="仿宋" w:hAnsi="仿宋" w:eastAsia="仿宋" w:cs="宋体"/>
          <w:b w:val="0"/>
          <w:bCs w:val="0"/>
          <w:color w:val="auto"/>
          <w:sz w:val="28"/>
          <w:szCs w:val="28"/>
          <w:highlight w:val="none"/>
          <w:lang w:eastAsia="zh-CN"/>
        </w:rPr>
      </w:pPr>
      <w:r>
        <w:rPr>
          <w:rFonts w:hint="eastAsia" w:ascii="仿宋" w:hAnsi="仿宋" w:eastAsia="仿宋" w:cs="仿宋"/>
          <w:b w:val="0"/>
          <w:bCs w:val="0"/>
          <w:color w:val="auto"/>
          <w:sz w:val="28"/>
          <w:szCs w:val="28"/>
          <w:highlight w:val="none"/>
        </w:rPr>
        <w:t>运营服务费：</w:t>
      </w:r>
      <w:r>
        <w:rPr>
          <w:rFonts w:hint="eastAsia" w:ascii="仿宋" w:hAnsi="仿宋" w:eastAsia="仿宋" w:cs="仿宋"/>
          <w:b w:val="0"/>
          <w:bCs w:val="0"/>
          <w:color w:val="auto"/>
          <w:sz w:val="28"/>
          <w:szCs w:val="28"/>
          <w:highlight w:val="none"/>
          <w:lang w:val="en-US" w:eastAsia="zh-CN"/>
        </w:rPr>
        <w:t>每月经服务评分考核合格后，每月10日前中标方向采购人开具上月服务费发票，采购人在收到发票后向中标方支付上月服务费（节假日顺延）。注：开具发票时需附人员工资表（包含管理费、经营利润等），购置设备、工具等应需以发票作为支出的依据。</w:t>
      </w:r>
    </w:p>
    <w:p w14:paraId="4C9AF5A9">
      <w:pPr>
        <w:snapToGrid/>
        <w:spacing w:line="360" w:lineRule="auto"/>
        <w:ind w:firstLine="562" w:firstLineChars="200"/>
        <w:outlineLvl w:val="0"/>
        <w:rPr>
          <w:rFonts w:ascii="仿宋" w:hAnsi="仿宋" w:eastAsia="仿宋" w:cs="宋体"/>
          <w:b/>
          <w:color w:val="auto"/>
          <w:sz w:val="28"/>
          <w:szCs w:val="28"/>
          <w:lang w:eastAsia="zh-CN"/>
        </w:rPr>
      </w:pPr>
      <w:r>
        <w:rPr>
          <w:rFonts w:hint="eastAsia" w:ascii="仿宋" w:hAnsi="仿宋" w:eastAsia="仿宋" w:cs="宋体"/>
          <w:b/>
          <w:color w:val="auto"/>
          <w:sz w:val="28"/>
          <w:szCs w:val="28"/>
          <w:lang w:eastAsia="zh-CN"/>
        </w:rPr>
        <w:t>六、交付/履约时间、交付/履约地点和方式</w:t>
      </w:r>
    </w:p>
    <w:p w14:paraId="2090AAF4">
      <w:pPr>
        <w:snapToGrid/>
        <w:spacing w:line="360" w:lineRule="auto"/>
        <w:ind w:right="40" w:firstLine="560" w:firstLineChars="200"/>
        <w:rPr>
          <w:rFonts w:ascii="仿宋" w:hAnsi="仿宋" w:eastAsia="仿宋" w:cs="宋体"/>
          <w:bCs/>
          <w:color w:val="auto"/>
          <w:sz w:val="28"/>
          <w:szCs w:val="28"/>
          <w:lang w:eastAsia="zh-CN"/>
        </w:rPr>
      </w:pPr>
      <w:r>
        <w:rPr>
          <w:rFonts w:hint="eastAsia" w:ascii="仿宋" w:hAnsi="仿宋" w:eastAsia="仿宋" w:cs="宋体"/>
          <w:bCs/>
          <w:color w:val="auto"/>
          <w:sz w:val="28"/>
          <w:szCs w:val="28"/>
          <w:lang w:eastAsia="zh-CN"/>
        </w:rPr>
        <w:t>服务期：</w:t>
      </w:r>
      <w:r>
        <w:rPr>
          <w:rFonts w:hint="default" w:ascii="Times New Roman" w:hAnsi="Times New Roman" w:eastAsia="宋体" w:cs="Times New Roman"/>
          <w:i w:val="0"/>
          <w:iCs w:val="0"/>
          <w:caps w:val="0"/>
          <w:color w:val="333333"/>
          <w:spacing w:val="0"/>
          <w:sz w:val="21"/>
          <w:szCs w:val="21"/>
          <w:u w:val="single"/>
          <w:shd w:val="clear" w:fill="FFFFFF"/>
        </w:rPr>
        <w:t>合同签订之日起</w:t>
      </w:r>
      <w:r>
        <w:rPr>
          <w:rFonts w:hint="eastAsia" w:ascii="宋体" w:hAnsi="宋体" w:eastAsia="宋体" w:cs="宋体"/>
          <w:i w:val="0"/>
          <w:iCs w:val="0"/>
          <w:caps w:val="0"/>
          <w:color w:val="333333"/>
          <w:spacing w:val="0"/>
          <w:sz w:val="24"/>
          <w:szCs w:val="24"/>
          <w:u w:val="single"/>
          <w:shd w:val="clear" w:fill="FFFFFF"/>
        </w:rPr>
        <w:t>2年</w:t>
      </w:r>
    </w:p>
    <w:p w14:paraId="0A94D71F">
      <w:pPr>
        <w:overflowPunct w:val="0"/>
        <w:snapToGrid/>
        <w:spacing w:line="360" w:lineRule="auto"/>
        <w:ind w:firstLine="560" w:firstLineChars="200"/>
        <w:rPr>
          <w:rFonts w:ascii="仿宋" w:hAnsi="仿宋" w:eastAsia="仿宋" w:cs="宋体"/>
          <w:bCs/>
          <w:color w:val="auto"/>
          <w:sz w:val="28"/>
          <w:szCs w:val="28"/>
          <w:lang w:eastAsia="zh-CN"/>
        </w:rPr>
      </w:pPr>
      <w:r>
        <w:rPr>
          <w:rFonts w:hint="eastAsia" w:ascii="仿宋" w:hAnsi="仿宋" w:eastAsia="仿宋" w:cs="宋体"/>
          <w:bCs/>
          <w:color w:val="auto"/>
          <w:sz w:val="28"/>
          <w:szCs w:val="28"/>
          <w:lang w:eastAsia="zh-CN"/>
        </w:rPr>
        <w:t>服务地点：</w:t>
      </w:r>
      <w:r>
        <w:rPr>
          <w:rFonts w:hint="eastAsia" w:ascii="宋体" w:hAnsi="宋体" w:eastAsia="宋体" w:cs="宋体"/>
          <w:i w:val="0"/>
          <w:iCs w:val="0"/>
          <w:caps w:val="0"/>
          <w:color w:val="333333"/>
          <w:spacing w:val="0"/>
          <w:sz w:val="24"/>
          <w:szCs w:val="24"/>
          <w:shd w:val="clear" w:fill="FFFFFF"/>
        </w:rPr>
        <w:t>海南中学美伦校区</w:t>
      </w:r>
    </w:p>
    <w:p w14:paraId="7C229F1A">
      <w:pPr>
        <w:snapToGrid/>
        <w:spacing w:line="360" w:lineRule="auto"/>
        <w:ind w:right="40" w:firstLine="562" w:firstLineChars="200"/>
        <w:rPr>
          <w:rFonts w:ascii="仿宋" w:hAnsi="仿宋" w:eastAsia="仿宋" w:cs="宋体"/>
          <w:b/>
          <w:sz w:val="28"/>
          <w:szCs w:val="28"/>
          <w:lang w:eastAsia="zh-CN"/>
        </w:rPr>
      </w:pPr>
      <w:r>
        <w:rPr>
          <w:rFonts w:hint="eastAsia" w:ascii="仿宋" w:hAnsi="仿宋" w:eastAsia="仿宋" w:cs="宋体"/>
          <w:b/>
          <w:sz w:val="28"/>
          <w:szCs w:val="28"/>
          <w:lang w:eastAsia="zh-CN"/>
        </w:rPr>
        <w:t>七、违约责任</w:t>
      </w:r>
    </w:p>
    <w:p w14:paraId="535E5C88">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w:t>
      </w:r>
      <w:r>
        <w:rPr>
          <w:rFonts w:hint="eastAsia" w:ascii="仿宋" w:hAnsi="仿宋" w:eastAsia="仿宋" w:cs="宋体"/>
          <w:sz w:val="28"/>
          <w:szCs w:val="28"/>
          <w:lang w:val="en-US" w:eastAsia="zh-CN"/>
        </w:rPr>
        <w:t>甲方未按合同约定履行义务（如逾期付款、未提供必要协作等），导致乙方无法完成服务目标的，乙方有权要求甲方在【 】个工作日内整改，甲方逾期未整改，乙方有权解除合同，并要求甲方赔偿直接损失。</w:t>
      </w:r>
    </w:p>
    <w:p w14:paraId="1EC5FA60">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2.</w:t>
      </w:r>
      <w:r>
        <w:rPr>
          <w:rFonts w:hint="eastAsia" w:ascii="仿宋" w:hAnsi="仿宋" w:eastAsia="仿宋" w:cs="宋体"/>
          <w:sz w:val="28"/>
          <w:szCs w:val="28"/>
          <w:lang w:val="en-US" w:eastAsia="zh-CN"/>
        </w:rPr>
        <w:t>乙方违反本合同的约定，未能达到服务标准，甲方有权要求乙方在【 】个工作日内整改，甲方逾期未整改或整改后仍不符合合同约定的，甲方有权单方面解除合同，且乙方应当支付合同总额 30%的违约金，违约金不足以弥补甲方损失的，乙方应当继续赔偿由此给甲方造成的全部经济损失。</w:t>
      </w:r>
    </w:p>
    <w:p w14:paraId="5E3C35ED">
      <w:pPr>
        <w:tabs>
          <w:tab w:val="left" w:pos="1980"/>
        </w:tabs>
        <w:snapToGrid/>
        <w:spacing w:line="360" w:lineRule="auto"/>
        <w:ind w:firstLine="551" w:firstLineChars="196"/>
        <w:rPr>
          <w:rFonts w:ascii="仿宋" w:hAnsi="仿宋" w:eastAsia="仿宋" w:cs="宋体"/>
          <w:b/>
          <w:sz w:val="28"/>
          <w:szCs w:val="28"/>
          <w:lang w:eastAsia="zh-CN"/>
        </w:rPr>
      </w:pPr>
      <w:r>
        <w:rPr>
          <w:rFonts w:hint="eastAsia" w:ascii="仿宋" w:hAnsi="仿宋" w:eastAsia="仿宋" w:cs="宋体"/>
          <w:b/>
          <w:sz w:val="28"/>
          <w:szCs w:val="28"/>
          <w:lang w:eastAsia="zh-CN"/>
        </w:rPr>
        <w:t>八、合同纠纷处理</w:t>
      </w:r>
    </w:p>
    <w:p w14:paraId="21128866">
      <w:pPr>
        <w:snapToGrid/>
        <w:spacing w:line="360" w:lineRule="auto"/>
        <w:ind w:firstLine="560" w:firstLineChars="200"/>
        <w:outlineLvl w:val="0"/>
        <w:rPr>
          <w:rFonts w:hint="eastAsia" w:ascii="仿宋" w:hAnsi="仿宋" w:eastAsia="仿宋" w:cs="宋体"/>
          <w:b w:val="0"/>
          <w:bCs/>
          <w:sz w:val="28"/>
          <w:szCs w:val="28"/>
          <w:lang w:eastAsia="zh-CN"/>
        </w:rPr>
      </w:pPr>
      <w:r>
        <w:rPr>
          <w:rFonts w:hint="eastAsia" w:ascii="仿宋" w:hAnsi="仿宋" w:eastAsia="仿宋" w:cs="宋体"/>
          <w:b w:val="0"/>
          <w:bCs/>
          <w:sz w:val="28"/>
          <w:szCs w:val="28"/>
          <w:lang w:val="en-US" w:eastAsia="zh-CN"/>
        </w:rPr>
        <w:t>合同实施或与合同有关的一切争议应通过双方友好协商解决。如果友好协商不能解决，双方均可向甲方所在地人民法院提起诉讼。通过法律程序予以解决，包括但不限于诉讼费用、差旅、律师费、保全担保费等均由违约方承担。</w:t>
      </w:r>
    </w:p>
    <w:p w14:paraId="3FF079A1">
      <w:pPr>
        <w:snapToGrid/>
        <w:spacing w:line="360" w:lineRule="auto"/>
        <w:ind w:firstLine="562" w:firstLineChars="200"/>
        <w:outlineLvl w:val="0"/>
        <w:rPr>
          <w:rFonts w:ascii="仿宋" w:hAnsi="仿宋" w:eastAsia="仿宋" w:cs="宋体"/>
          <w:b/>
          <w:sz w:val="28"/>
          <w:szCs w:val="28"/>
          <w:lang w:eastAsia="zh-CN"/>
        </w:rPr>
      </w:pPr>
      <w:r>
        <w:rPr>
          <w:rFonts w:hint="eastAsia" w:ascii="仿宋" w:hAnsi="仿宋" w:eastAsia="仿宋" w:cs="宋体"/>
          <w:b/>
          <w:sz w:val="28"/>
          <w:szCs w:val="28"/>
          <w:lang w:eastAsia="zh-CN"/>
        </w:rPr>
        <w:t>九、政府采购合同生效</w:t>
      </w:r>
    </w:p>
    <w:p w14:paraId="30F5045F">
      <w:pPr>
        <w:snapToGrid/>
        <w:spacing w:line="360" w:lineRule="auto"/>
        <w:ind w:firstLine="560" w:firstLineChars="200"/>
        <w:outlineLvl w:val="0"/>
        <w:rPr>
          <w:rFonts w:ascii="仿宋" w:hAnsi="仿宋" w:eastAsia="仿宋" w:cs="宋体"/>
          <w:sz w:val="28"/>
          <w:szCs w:val="28"/>
          <w:lang w:eastAsia="zh-CN"/>
        </w:rPr>
      </w:pPr>
      <w:r>
        <w:rPr>
          <w:rFonts w:hint="eastAsia" w:ascii="仿宋" w:hAnsi="仿宋" w:eastAsia="仿宋" w:cs="宋体"/>
          <w:sz w:val="28"/>
          <w:szCs w:val="28"/>
          <w:lang w:eastAsia="zh-CN"/>
        </w:rPr>
        <w:t>本政府采购合同经甲乙双方授权代表签字盖章后生效。</w:t>
      </w:r>
    </w:p>
    <w:p w14:paraId="2EB4AF26">
      <w:pPr>
        <w:snapToGrid/>
        <w:spacing w:line="360" w:lineRule="auto"/>
        <w:ind w:firstLine="560" w:firstLineChars="200"/>
        <w:outlineLvl w:val="0"/>
        <w:rPr>
          <w:rFonts w:ascii="仿宋" w:hAnsi="仿宋" w:eastAsia="仿宋" w:cs="宋体"/>
          <w:sz w:val="28"/>
          <w:szCs w:val="28"/>
          <w:lang w:eastAsia="zh-CN"/>
        </w:rPr>
      </w:pPr>
      <w:r>
        <w:rPr>
          <w:rFonts w:hint="eastAsia" w:ascii="仿宋" w:hAnsi="仿宋" w:eastAsia="仿宋" w:cs="宋体"/>
          <w:sz w:val="28"/>
          <w:szCs w:val="28"/>
          <w:lang w:eastAsia="zh-CN"/>
        </w:rPr>
        <w:t>本合同共三份：甲方一份、乙方一份、海南省政府采购中心一份。</w:t>
      </w:r>
    </w:p>
    <w:p w14:paraId="1D1511F7">
      <w:pPr>
        <w:numPr>
          <w:ilvl w:val="0"/>
          <w:numId w:val="2"/>
        </w:numPr>
        <w:tabs>
          <w:tab w:val="left" w:pos="1980"/>
        </w:tabs>
        <w:snapToGrid/>
        <w:spacing w:line="360" w:lineRule="auto"/>
        <w:ind w:firstLine="551" w:firstLineChars="196"/>
        <w:rPr>
          <w:rFonts w:hint="eastAsia" w:ascii="仿宋" w:hAnsi="仿宋" w:eastAsia="仿宋" w:cs="宋体"/>
          <w:b/>
          <w:sz w:val="28"/>
          <w:szCs w:val="28"/>
          <w:lang w:eastAsia="zh-CN"/>
        </w:rPr>
      </w:pPr>
      <w:r>
        <w:rPr>
          <w:rFonts w:hint="eastAsia" w:ascii="仿宋" w:hAnsi="仿宋" w:eastAsia="仿宋" w:cs="宋体"/>
          <w:b/>
          <w:sz w:val="28"/>
          <w:szCs w:val="28"/>
          <w:lang w:eastAsia="zh-CN"/>
        </w:rPr>
        <w:t>其他</w:t>
      </w:r>
    </w:p>
    <w:p w14:paraId="627CF939">
      <w:pPr>
        <w:snapToGrid/>
        <w:spacing w:line="360" w:lineRule="auto"/>
        <w:ind w:firstLine="560" w:firstLineChars="200"/>
        <w:outlineLvl w:val="0"/>
        <w:rPr>
          <w:rFonts w:ascii="仿宋" w:hAnsi="仿宋" w:eastAsia="仿宋" w:cs="宋体"/>
          <w:sz w:val="28"/>
          <w:szCs w:val="28"/>
          <w:lang w:eastAsia="zh-CN"/>
        </w:rPr>
      </w:pPr>
      <w:r>
        <w:rPr>
          <w:rFonts w:hint="eastAsia" w:ascii="仿宋" w:hAnsi="仿宋" w:eastAsia="仿宋" w:cs="宋体"/>
          <w:sz w:val="28"/>
          <w:szCs w:val="28"/>
          <w:lang w:eastAsia="zh-CN"/>
        </w:rPr>
        <w:t>本合同未尽事宜，双方可以增加条款或补充协议的形式加以补充，但增加或补充协议的条款不得对招标文件和投标文件约定的内容作实质性修改。补充协议与本合同具有相同的法律效力。</w:t>
      </w:r>
    </w:p>
    <w:p w14:paraId="0F7AFA44">
      <w:pPr>
        <w:snapToGrid/>
        <w:spacing w:line="360" w:lineRule="auto"/>
        <w:ind w:firstLine="140" w:firstLineChars="50"/>
        <w:rPr>
          <w:rFonts w:ascii="仿宋" w:hAnsi="仿宋" w:eastAsia="仿宋" w:cs="宋体"/>
          <w:sz w:val="28"/>
          <w:szCs w:val="28"/>
          <w:lang w:eastAsia="zh-CN"/>
        </w:rPr>
      </w:pPr>
    </w:p>
    <w:p w14:paraId="4BF4B3A4">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附件：中标通知书。</w:t>
      </w:r>
    </w:p>
    <w:p w14:paraId="2F17748B">
      <w:pPr>
        <w:snapToGrid/>
        <w:spacing w:line="360" w:lineRule="auto"/>
        <w:ind w:firstLine="560" w:firstLineChars="200"/>
        <w:rPr>
          <w:rFonts w:ascii="仿宋" w:hAnsi="仿宋" w:eastAsia="仿宋" w:cs="宋体"/>
          <w:sz w:val="28"/>
          <w:szCs w:val="28"/>
          <w:lang w:eastAsia="zh-CN"/>
        </w:rPr>
      </w:pPr>
    </w:p>
    <w:p w14:paraId="69FF31FB">
      <w:pPr>
        <w:snapToGrid/>
        <w:spacing w:line="360" w:lineRule="auto"/>
        <w:ind w:firstLine="518" w:firstLineChars="185"/>
        <w:rPr>
          <w:rFonts w:ascii="仿宋" w:hAnsi="仿宋" w:eastAsia="仿宋" w:cs="宋体"/>
          <w:sz w:val="28"/>
          <w:szCs w:val="28"/>
          <w:lang w:eastAsia="zh-CN"/>
        </w:rPr>
      </w:pPr>
      <w:r>
        <w:rPr>
          <w:rFonts w:hint="eastAsia" w:ascii="仿宋" w:hAnsi="仿宋" w:eastAsia="仿宋" w:cs="宋体"/>
          <w:sz w:val="28"/>
          <w:szCs w:val="28"/>
          <w:lang w:eastAsia="zh-CN"/>
        </w:rPr>
        <w:t xml:space="preserve">甲方（公章）:                        乙方(公章):  </w:t>
      </w:r>
    </w:p>
    <w:p w14:paraId="6EF49155">
      <w:pPr>
        <w:snapToGrid/>
        <w:spacing w:line="360" w:lineRule="auto"/>
        <w:ind w:firstLine="518" w:firstLineChars="185"/>
        <w:rPr>
          <w:rFonts w:ascii="仿宋" w:hAnsi="仿宋" w:eastAsia="仿宋" w:cs="宋体"/>
          <w:sz w:val="28"/>
          <w:szCs w:val="28"/>
          <w:lang w:eastAsia="zh-CN"/>
        </w:rPr>
      </w:pPr>
      <w:r>
        <w:rPr>
          <w:rFonts w:hint="eastAsia" w:ascii="仿宋" w:hAnsi="仿宋" w:eastAsia="仿宋" w:cs="宋体"/>
          <w:sz w:val="28"/>
          <w:szCs w:val="28"/>
          <w:lang w:eastAsia="zh-CN"/>
        </w:rPr>
        <w:t>办公地址：                           办公地址：</w:t>
      </w:r>
    </w:p>
    <w:p w14:paraId="1C7C2162">
      <w:pPr>
        <w:snapToGrid/>
        <w:spacing w:line="360" w:lineRule="auto"/>
        <w:ind w:firstLine="518" w:firstLineChars="185"/>
        <w:rPr>
          <w:rFonts w:ascii="仿宋" w:hAnsi="仿宋" w:eastAsia="仿宋" w:cs="宋体"/>
          <w:sz w:val="28"/>
          <w:szCs w:val="28"/>
          <w:lang w:eastAsia="zh-CN"/>
        </w:rPr>
      </w:pPr>
      <w:r>
        <w:rPr>
          <w:rFonts w:hint="eastAsia" w:ascii="仿宋" w:hAnsi="仿宋" w:eastAsia="仿宋" w:cs="宋体"/>
          <w:sz w:val="28"/>
          <w:szCs w:val="28"/>
          <w:lang w:eastAsia="zh-CN"/>
        </w:rPr>
        <w:t>法定代表人                           法定代表人</w:t>
      </w:r>
    </w:p>
    <w:p w14:paraId="66B1BC42">
      <w:pPr>
        <w:snapToGrid/>
        <w:spacing w:line="360" w:lineRule="auto"/>
        <w:ind w:firstLine="518" w:firstLineChars="185"/>
        <w:rPr>
          <w:rFonts w:ascii="仿宋" w:hAnsi="仿宋" w:eastAsia="仿宋" w:cs="宋体"/>
          <w:sz w:val="28"/>
          <w:szCs w:val="28"/>
          <w:lang w:eastAsia="zh-CN"/>
        </w:rPr>
      </w:pPr>
      <w:r>
        <w:rPr>
          <w:rFonts w:hint="eastAsia" w:ascii="仿宋" w:hAnsi="仿宋" w:eastAsia="仿宋" w:cs="宋体"/>
          <w:sz w:val="28"/>
          <w:szCs w:val="28"/>
          <w:lang w:eastAsia="zh-CN"/>
        </w:rPr>
        <w:t>或授权代表(签字):                    或授权代表(签字):</w:t>
      </w:r>
    </w:p>
    <w:p w14:paraId="2AF67DAD">
      <w:pPr>
        <w:snapToGrid/>
        <w:spacing w:line="360" w:lineRule="auto"/>
        <w:ind w:firstLine="518" w:firstLineChars="185"/>
        <w:rPr>
          <w:rFonts w:ascii="仿宋" w:hAnsi="仿宋" w:eastAsia="仿宋" w:cs="宋体"/>
          <w:sz w:val="28"/>
          <w:szCs w:val="28"/>
          <w:lang w:eastAsia="zh-CN"/>
        </w:rPr>
      </w:pPr>
      <w:r>
        <w:rPr>
          <w:rFonts w:hint="eastAsia" w:ascii="仿宋" w:hAnsi="仿宋" w:eastAsia="仿宋" w:cs="宋体"/>
          <w:sz w:val="28"/>
          <w:szCs w:val="28"/>
          <w:lang w:eastAsia="zh-CN"/>
        </w:rPr>
        <w:t>联系人：                             联系人：</w:t>
      </w:r>
    </w:p>
    <w:p w14:paraId="0A8797C8">
      <w:pPr>
        <w:snapToGrid/>
        <w:spacing w:line="360" w:lineRule="auto"/>
        <w:ind w:firstLine="518" w:firstLineChars="185"/>
        <w:rPr>
          <w:rFonts w:ascii="仿宋" w:hAnsi="仿宋" w:eastAsia="仿宋" w:cs="宋体"/>
          <w:sz w:val="28"/>
          <w:szCs w:val="28"/>
          <w:lang w:eastAsia="zh-CN"/>
        </w:rPr>
      </w:pPr>
      <w:r>
        <w:rPr>
          <w:rFonts w:hint="eastAsia" w:ascii="仿宋" w:hAnsi="仿宋" w:eastAsia="仿宋" w:cs="宋体"/>
          <w:sz w:val="28"/>
          <w:szCs w:val="28"/>
          <w:lang w:eastAsia="zh-CN"/>
        </w:rPr>
        <w:t>电话：                               电话：</w:t>
      </w:r>
    </w:p>
    <w:p w14:paraId="70E2E140">
      <w:pPr>
        <w:snapToGrid/>
        <w:spacing w:line="360" w:lineRule="auto"/>
        <w:ind w:firstLine="518" w:firstLineChars="185"/>
        <w:rPr>
          <w:rFonts w:ascii="仿宋" w:hAnsi="仿宋" w:eastAsia="仿宋" w:cs="宋体"/>
          <w:sz w:val="28"/>
          <w:szCs w:val="28"/>
          <w:lang w:val="zh-CN" w:eastAsia="zh-CN"/>
        </w:rPr>
      </w:pPr>
      <w:r>
        <w:rPr>
          <w:rFonts w:hint="eastAsia" w:ascii="仿宋" w:hAnsi="仿宋" w:eastAsia="仿宋" w:cs="宋体"/>
          <w:sz w:val="28"/>
          <w:szCs w:val="28"/>
          <w:lang w:val="zh-CN" w:eastAsia="zh-CN"/>
        </w:rPr>
        <w:t>传真:                                传真:</w:t>
      </w:r>
    </w:p>
    <w:p w14:paraId="7CDBFD98">
      <w:pPr>
        <w:snapToGrid/>
        <w:spacing w:line="360" w:lineRule="auto"/>
        <w:ind w:firstLine="518" w:firstLineChars="185"/>
        <w:rPr>
          <w:rFonts w:ascii="仿宋" w:hAnsi="仿宋" w:eastAsia="仿宋" w:cs="宋体"/>
          <w:sz w:val="28"/>
          <w:szCs w:val="28"/>
          <w:lang w:eastAsia="zh-CN"/>
        </w:rPr>
      </w:pPr>
      <w:r>
        <w:rPr>
          <w:rFonts w:hint="eastAsia" w:ascii="仿宋" w:hAnsi="仿宋" w:eastAsia="仿宋" w:cs="宋体"/>
          <w:sz w:val="28"/>
          <w:szCs w:val="28"/>
          <w:lang w:val="zh-CN" w:eastAsia="zh-CN"/>
        </w:rPr>
        <w:t>电子邮箱：                           电子邮箱：</w:t>
      </w:r>
    </w:p>
    <w:p w14:paraId="1C22FEA1">
      <w:pPr>
        <w:snapToGrid/>
        <w:spacing w:line="360" w:lineRule="auto"/>
        <w:ind w:firstLine="518" w:firstLineChars="185"/>
        <w:rPr>
          <w:rFonts w:ascii="仿宋" w:hAnsi="仿宋" w:eastAsia="仿宋" w:cs="宋体"/>
          <w:sz w:val="28"/>
          <w:szCs w:val="28"/>
          <w:lang w:eastAsia="zh-CN"/>
        </w:rPr>
      </w:pPr>
      <w:r>
        <w:rPr>
          <w:rFonts w:hint="eastAsia" w:ascii="仿宋" w:hAnsi="仿宋" w:eastAsia="仿宋" w:cs="宋体"/>
          <w:sz w:val="28"/>
          <w:szCs w:val="28"/>
          <w:lang w:eastAsia="zh-CN"/>
        </w:rPr>
        <w:t xml:space="preserve">开户银行：                           开户银行： </w:t>
      </w:r>
    </w:p>
    <w:p w14:paraId="0BC18005">
      <w:pPr>
        <w:snapToGrid/>
        <w:spacing w:line="360" w:lineRule="auto"/>
        <w:ind w:firstLine="518" w:firstLineChars="185"/>
        <w:rPr>
          <w:rFonts w:ascii="仿宋" w:hAnsi="仿宋" w:eastAsia="仿宋" w:cs="宋体"/>
          <w:sz w:val="28"/>
          <w:szCs w:val="28"/>
          <w:lang w:eastAsia="zh-CN"/>
        </w:rPr>
      </w:pPr>
      <w:r>
        <w:rPr>
          <w:rFonts w:hint="eastAsia" w:ascii="仿宋" w:hAnsi="仿宋" w:eastAsia="仿宋" w:cs="宋体"/>
          <w:sz w:val="28"/>
          <w:szCs w:val="28"/>
          <w:lang w:eastAsia="zh-CN"/>
        </w:rPr>
        <w:t xml:space="preserve">开户名称：                           开户名称： </w:t>
      </w:r>
    </w:p>
    <w:p w14:paraId="1EDCF572">
      <w:pPr>
        <w:snapToGrid/>
        <w:spacing w:line="360" w:lineRule="auto"/>
        <w:ind w:firstLine="518" w:firstLineChars="185"/>
        <w:rPr>
          <w:rFonts w:ascii="仿宋" w:hAnsi="仿宋" w:eastAsia="仿宋" w:cs="宋体"/>
          <w:sz w:val="28"/>
          <w:szCs w:val="28"/>
          <w:lang w:eastAsia="zh-CN"/>
        </w:rPr>
      </w:pPr>
      <w:r>
        <w:rPr>
          <w:rFonts w:hint="eastAsia" w:ascii="仿宋" w:hAnsi="仿宋" w:eastAsia="仿宋" w:cs="宋体"/>
          <w:sz w:val="28"/>
          <w:szCs w:val="28"/>
          <w:lang w:eastAsia="zh-CN"/>
        </w:rPr>
        <w:t>开户账号：</w:t>
      </w:r>
      <w:r>
        <w:rPr>
          <w:rFonts w:hint="eastAsia" w:ascii="仿宋" w:hAnsi="仿宋" w:eastAsia="仿宋" w:cs="宋体"/>
          <w:sz w:val="28"/>
          <w:szCs w:val="28"/>
          <w:lang w:val="zh-CN" w:eastAsia="zh-CN"/>
        </w:rPr>
        <w:t xml:space="preserve">                           </w:t>
      </w:r>
      <w:r>
        <w:rPr>
          <w:rFonts w:hint="eastAsia" w:ascii="仿宋" w:hAnsi="仿宋" w:eastAsia="仿宋" w:cs="宋体"/>
          <w:sz w:val="28"/>
          <w:szCs w:val="28"/>
          <w:lang w:eastAsia="zh-CN"/>
        </w:rPr>
        <w:t>开户账号：</w:t>
      </w:r>
    </w:p>
    <w:p w14:paraId="15B93BBE">
      <w:pPr>
        <w:snapToGrid/>
        <w:spacing w:line="360" w:lineRule="auto"/>
        <w:ind w:firstLine="1120" w:firstLineChars="400"/>
        <w:rPr>
          <w:rFonts w:ascii="仿宋" w:hAnsi="仿宋" w:eastAsia="仿宋" w:cs="宋体"/>
          <w:sz w:val="28"/>
          <w:szCs w:val="28"/>
          <w:lang w:eastAsia="zh-CN"/>
        </w:rPr>
      </w:pPr>
    </w:p>
    <w:p w14:paraId="17F51F63">
      <w:pPr>
        <w:snapToGrid/>
        <w:spacing w:line="360" w:lineRule="auto"/>
        <w:ind w:firstLine="1120" w:firstLineChars="400"/>
        <w:rPr>
          <w:rFonts w:ascii="仿宋" w:hAnsi="仿宋" w:eastAsia="仿宋" w:cs="宋体"/>
          <w:sz w:val="28"/>
          <w:szCs w:val="28"/>
          <w:lang w:eastAsia="zh-CN"/>
        </w:rPr>
      </w:pPr>
      <w:r>
        <w:rPr>
          <w:rFonts w:hint="eastAsia" w:ascii="仿宋" w:hAnsi="仿宋" w:eastAsia="仿宋" w:cs="宋体"/>
          <w:sz w:val="28"/>
          <w:szCs w:val="28"/>
          <w:lang w:eastAsia="zh-CN"/>
        </w:rPr>
        <w:t xml:space="preserve">  </w:t>
      </w:r>
    </w:p>
    <w:p w14:paraId="542D5189">
      <w:pPr>
        <w:snapToGrid/>
        <w:spacing w:line="360" w:lineRule="auto"/>
        <w:ind w:firstLine="562" w:firstLineChars="200"/>
        <w:rPr>
          <w:rFonts w:ascii="仿宋" w:hAnsi="仿宋" w:eastAsia="仿宋" w:cs="宋体"/>
          <w:sz w:val="28"/>
          <w:szCs w:val="28"/>
          <w:lang w:eastAsia="zh-CN"/>
        </w:rPr>
      </w:pPr>
      <w:r>
        <w:rPr>
          <w:rFonts w:hint="eastAsia" w:ascii="仿宋" w:hAnsi="仿宋" w:eastAsia="仿宋" w:cs="宋体"/>
          <w:b/>
          <w:sz w:val="28"/>
          <w:szCs w:val="28"/>
          <w:lang w:eastAsia="zh-CN"/>
        </w:rPr>
        <w:t>合同鉴证：</w:t>
      </w:r>
    </w:p>
    <w:p w14:paraId="7BBB46A4">
      <w:pPr>
        <w:snapToGrid/>
        <w:spacing w:line="360" w:lineRule="auto"/>
        <w:ind w:firstLine="560" w:firstLineChars="200"/>
        <w:rPr>
          <w:rFonts w:ascii="仿宋" w:hAnsi="仿宋" w:eastAsia="仿宋" w:cs="宋体"/>
          <w:sz w:val="28"/>
          <w:szCs w:val="28"/>
          <w:u w:val="single"/>
          <w:lang w:eastAsia="zh-CN"/>
        </w:rPr>
      </w:pPr>
      <w:r>
        <w:rPr>
          <w:rFonts w:hint="eastAsia" w:ascii="仿宋" w:hAnsi="仿宋" w:eastAsia="仿宋" w:cs="宋体"/>
          <w:sz w:val="28"/>
          <w:szCs w:val="28"/>
          <w:lang w:eastAsia="zh-CN"/>
        </w:rPr>
        <w:t>政府集中采购机构：</w:t>
      </w:r>
      <w:r>
        <w:rPr>
          <w:rFonts w:hint="eastAsia" w:ascii="仿宋" w:hAnsi="仿宋" w:eastAsia="仿宋" w:cs="宋体"/>
          <w:sz w:val="28"/>
          <w:szCs w:val="28"/>
          <w:u w:val="single"/>
          <w:lang w:eastAsia="zh-CN"/>
        </w:rPr>
        <w:t>海南省政府采购中心（盖章）</w:t>
      </w:r>
    </w:p>
    <w:p w14:paraId="531D3467">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地  址：海口市国兴大道9号会展楼2楼</w:t>
      </w:r>
    </w:p>
    <w:p w14:paraId="5CA1B1F2">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 xml:space="preserve">经办人：       </w:t>
      </w:r>
    </w:p>
    <w:p w14:paraId="6BE5CDD7">
      <w:pPr>
        <w:snapToGrid/>
        <w:spacing w:line="360" w:lineRule="auto"/>
        <w:ind w:firstLine="1400" w:firstLineChars="500"/>
        <w:rPr>
          <w:rFonts w:hint="eastAsia" w:ascii="仿宋" w:hAnsi="仿宋" w:eastAsia="仿宋" w:cs="宋体"/>
          <w:sz w:val="28"/>
          <w:szCs w:val="28"/>
          <w:lang w:eastAsia="zh-CN"/>
        </w:rPr>
      </w:pPr>
      <w:r>
        <w:rPr>
          <w:rFonts w:hint="eastAsia" w:ascii="仿宋" w:hAnsi="仿宋" w:eastAsia="仿宋" w:cs="宋体"/>
          <w:sz w:val="28"/>
          <w:szCs w:val="28"/>
          <w:lang w:eastAsia="zh-CN"/>
        </w:rPr>
        <w:t>年   月    日</w:t>
      </w:r>
    </w:p>
    <w:p w14:paraId="75E6D441">
      <w:pPr>
        <w:pStyle w:val="4"/>
        <w:rPr>
          <w:rFonts w:hint="eastAsia" w:ascii="仿宋" w:hAnsi="仿宋" w:eastAsia="仿宋" w:cs="宋体"/>
          <w:sz w:val="28"/>
          <w:szCs w:val="28"/>
          <w:lang w:eastAsia="zh-CN"/>
        </w:rPr>
      </w:pPr>
    </w:p>
    <w:p w14:paraId="6281B87A">
      <w:pPr>
        <w:pStyle w:val="4"/>
        <w:rPr>
          <w:rFonts w:hint="eastAsia" w:ascii="仿宋" w:hAnsi="仿宋" w:eastAsia="仿宋" w:cs="宋体"/>
          <w:sz w:val="28"/>
          <w:szCs w:val="28"/>
          <w:lang w:eastAsia="zh-CN"/>
        </w:rPr>
      </w:pPr>
    </w:p>
    <w:p w14:paraId="68A16782">
      <w:pPr>
        <w:pStyle w:val="4"/>
        <w:rPr>
          <w:rFonts w:hint="eastAsia" w:ascii="仿宋" w:hAnsi="仿宋" w:eastAsia="仿宋" w:cs="宋体"/>
          <w:sz w:val="28"/>
          <w:szCs w:val="28"/>
          <w:lang w:eastAsia="zh-CN"/>
        </w:rPr>
      </w:pPr>
    </w:p>
    <w:p w14:paraId="69DD3304">
      <w:pPr>
        <w:pStyle w:val="4"/>
        <w:rPr>
          <w:rFonts w:hint="eastAsia" w:ascii="仿宋" w:hAnsi="仿宋" w:eastAsia="仿宋" w:cs="宋体"/>
          <w:sz w:val="28"/>
          <w:szCs w:val="28"/>
          <w:lang w:eastAsia="zh-CN"/>
        </w:rPr>
      </w:pPr>
    </w:p>
    <w:p w14:paraId="7145257D">
      <w:pPr>
        <w:pStyle w:val="2"/>
        <w:adjustRightInd w:val="0"/>
        <w:spacing w:before="0" w:beforeAutospacing="0" w:after="0" w:afterAutospacing="0" w:line="360" w:lineRule="auto"/>
        <w:jc w:val="center"/>
        <w:rPr>
          <w:rFonts w:hint="default" w:ascii="仿宋" w:hAnsi="仿宋" w:eastAsia="仿宋" w:cs="宋体"/>
          <w:sz w:val="32"/>
          <w:szCs w:val="32"/>
        </w:rPr>
      </w:pPr>
      <w:r>
        <w:rPr>
          <w:rFonts w:ascii="仿宋" w:hAnsi="仿宋" w:eastAsia="仿宋" w:cs="宋体"/>
          <w:sz w:val="32"/>
          <w:szCs w:val="32"/>
        </w:rPr>
        <w:t>合同通用条款</w:t>
      </w:r>
    </w:p>
    <w:p w14:paraId="3C785BCE">
      <w:pPr>
        <w:pStyle w:val="3"/>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1．定义</w:t>
      </w:r>
    </w:p>
    <w:p w14:paraId="5CE85AA4">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本合同下列术语应解释为：</w:t>
      </w:r>
    </w:p>
    <w:p w14:paraId="56B4B9D6">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（l）“合同”系指甲方和乙方（以下简称合同双方）签署的、合同格式中列明的合同双方所达成的协议，包括所有的附件、附录和构成合同的所有文件。</w:t>
      </w:r>
    </w:p>
    <w:p w14:paraId="17D12EFB">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（2）“合同价”系指根据合同规定，乙方在完全履行合同义务后甲方应付给乙方的价格。</w:t>
      </w:r>
    </w:p>
    <w:p w14:paraId="0179EE94">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（3）“货物（含软件及相关服务）”系指乙方按合同要求，须向甲方提供的一切设备、机械、仪器、备件、工具、技术及手册等有关资料。“工程”系指按合同要求进行施工。</w:t>
      </w:r>
    </w:p>
    <w:p w14:paraId="4ABACB9B">
      <w:pPr>
        <w:snapToGrid/>
        <w:spacing w:line="360" w:lineRule="auto"/>
        <w:rPr>
          <w:rFonts w:ascii="仿宋" w:hAnsi="仿宋" w:eastAsia="仿宋" w:cs="宋体"/>
          <w:sz w:val="28"/>
          <w:szCs w:val="28"/>
          <w:lang w:eastAsia="zh-CN"/>
        </w:rPr>
      </w:pPr>
      <w:r>
        <w:rPr>
          <w:rFonts w:hint="eastAsia" w:ascii="仿宋" w:hAnsi="仿宋" w:eastAsia="仿宋" w:cs="宋体"/>
          <w:sz w:val="28"/>
          <w:szCs w:val="28"/>
          <w:lang w:eastAsia="zh-CN"/>
        </w:rPr>
        <w:t xml:space="preserve">    （4）“服务”系指根据合同规定乙方承担与供货有关的所有辅助服务，如运输、保险以及其它的服务，如安装、调试、提供技术援助、培训及其他类似的义务。</w:t>
      </w:r>
    </w:p>
    <w:p w14:paraId="74C7FA08">
      <w:pPr>
        <w:snapToGrid/>
        <w:spacing w:line="360" w:lineRule="auto"/>
        <w:rPr>
          <w:rFonts w:ascii="仿宋" w:hAnsi="仿宋" w:eastAsia="仿宋" w:cs="宋体"/>
          <w:sz w:val="28"/>
          <w:szCs w:val="28"/>
          <w:lang w:eastAsia="zh-CN"/>
        </w:rPr>
      </w:pPr>
      <w:r>
        <w:rPr>
          <w:rFonts w:hint="eastAsia" w:ascii="仿宋" w:hAnsi="仿宋" w:eastAsia="仿宋" w:cs="宋体"/>
          <w:sz w:val="28"/>
          <w:szCs w:val="28"/>
          <w:lang w:eastAsia="zh-CN"/>
        </w:rPr>
        <w:t xml:space="preserve">    （5）“甲方”系指购买货物（含软件及相关服务）的单位。</w:t>
      </w:r>
    </w:p>
    <w:p w14:paraId="5D124C8B">
      <w:pPr>
        <w:snapToGrid/>
        <w:spacing w:line="360" w:lineRule="auto"/>
        <w:rPr>
          <w:rFonts w:ascii="仿宋" w:hAnsi="仿宋" w:eastAsia="仿宋" w:cs="宋体"/>
          <w:sz w:val="28"/>
          <w:szCs w:val="28"/>
          <w:lang w:eastAsia="zh-CN"/>
        </w:rPr>
      </w:pPr>
      <w:r>
        <w:rPr>
          <w:rFonts w:hint="eastAsia" w:ascii="仿宋" w:hAnsi="仿宋" w:eastAsia="仿宋" w:cs="宋体"/>
          <w:sz w:val="28"/>
          <w:szCs w:val="28"/>
          <w:lang w:eastAsia="zh-CN"/>
        </w:rPr>
        <w:t xml:space="preserve">    （6）“乙方”系指根据合同规定提供货物（含软件及相关服务）和服务的制造商或代理商。</w:t>
      </w:r>
    </w:p>
    <w:p w14:paraId="4D83164D">
      <w:pPr>
        <w:snapToGrid/>
        <w:spacing w:line="360" w:lineRule="auto"/>
        <w:rPr>
          <w:rFonts w:ascii="仿宋" w:hAnsi="仿宋" w:eastAsia="仿宋" w:cs="宋体"/>
          <w:sz w:val="28"/>
          <w:szCs w:val="28"/>
          <w:lang w:eastAsia="zh-CN"/>
        </w:rPr>
      </w:pPr>
      <w:r>
        <w:rPr>
          <w:rFonts w:hint="eastAsia" w:ascii="仿宋" w:hAnsi="仿宋" w:eastAsia="仿宋" w:cs="宋体"/>
          <w:sz w:val="28"/>
          <w:szCs w:val="28"/>
          <w:lang w:eastAsia="zh-CN"/>
        </w:rPr>
        <w:t xml:space="preserve">    （7）“现场”系指将要进行货物（含软件及相关服务）安装和调试的地点。</w:t>
      </w:r>
    </w:p>
    <w:p w14:paraId="34F7D4B8">
      <w:pPr>
        <w:pStyle w:val="3"/>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2．技术规范</w:t>
      </w:r>
    </w:p>
    <w:p w14:paraId="47E26125">
      <w:pPr>
        <w:snapToGrid/>
        <w:spacing w:line="360" w:lineRule="auto"/>
        <w:ind w:firstLine="548" w:firstLineChars="196"/>
        <w:rPr>
          <w:rFonts w:ascii="仿宋" w:hAnsi="仿宋" w:eastAsia="仿宋" w:cs="宋体"/>
          <w:b/>
          <w:sz w:val="28"/>
          <w:szCs w:val="28"/>
          <w:lang w:eastAsia="zh-CN"/>
        </w:rPr>
      </w:pPr>
      <w:r>
        <w:rPr>
          <w:rFonts w:hint="eastAsia" w:ascii="仿宋" w:hAnsi="仿宋" w:eastAsia="仿宋" w:cs="宋体"/>
          <w:sz w:val="28"/>
          <w:szCs w:val="28"/>
          <w:lang w:eastAsia="zh-CN"/>
        </w:rPr>
        <w:t>提交货物（含软件及相关服务）的技术规范应与采购文件的技术规范和技术规范附件（如果有的话）及其投标/响应文件的技术、商务响应表（如果被甲方接受的话）相一致。若技术规范中无相应说明，则以国家有关部门最新颁布的相应标准及规范为准。</w:t>
      </w:r>
    </w:p>
    <w:p w14:paraId="11AA499A">
      <w:pPr>
        <w:pStyle w:val="3"/>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3．专利权</w:t>
      </w:r>
    </w:p>
    <w:p w14:paraId="6EFC5803">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14:paraId="0E15B14C">
      <w:pPr>
        <w:pStyle w:val="3"/>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4．包装要求</w:t>
      </w:r>
    </w:p>
    <w:p w14:paraId="63554AF7">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4.1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14:paraId="50B51993">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4.2 每件包装箱内应附一份详细装箱单和质量合格证。</w:t>
      </w:r>
    </w:p>
    <w:p w14:paraId="3CEE8675">
      <w:pPr>
        <w:pStyle w:val="3"/>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5．装运标志</w:t>
      </w:r>
    </w:p>
    <w:p w14:paraId="0E91AFBA">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5.1 乙方应在每一包装箱邻接的四侧用不褪色的油漆以醒目的中文字样做出下列标记：</w:t>
      </w:r>
    </w:p>
    <w:p w14:paraId="50A9F96B">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（l）收货人</w:t>
      </w:r>
    </w:p>
    <w:p w14:paraId="3277CE30">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（2）合同号</w:t>
      </w:r>
    </w:p>
    <w:p w14:paraId="7947EF37">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（3）装运标志</w:t>
      </w:r>
    </w:p>
    <w:p w14:paraId="605638C4">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（4）收货人代号</w:t>
      </w:r>
    </w:p>
    <w:p w14:paraId="65A25907">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（5）目的地</w:t>
      </w:r>
    </w:p>
    <w:p w14:paraId="2E63E7E7">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（6）货物（含软件及相关服务）名称、品目号和箱号</w:t>
      </w:r>
    </w:p>
    <w:p w14:paraId="1313D758">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（7）毛重／净重</w:t>
      </w:r>
    </w:p>
    <w:p w14:paraId="70CE0C85">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（8）尺寸（长X宽X高，以厘米计）</w:t>
      </w:r>
    </w:p>
    <w:p w14:paraId="2107C319">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14:paraId="78186CF0">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5.3因缺少装运标志或者装运标志不明确导致货物在运输、装卸过程中产生的损失，乙方应承担相应的过错责任。</w:t>
      </w:r>
    </w:p>
    <w:p w14:paraId="044AB95D">
      <w:pPr>
        <w:pStyle w:val="3"/>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6．交货方式</w:t>
      </w:r>
    </w:p>
    <w:p w14:paraId="60DC00B9">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6.1 交货方式一般为下列其中一种，具体在合同专用条款中规定。</w:t>
      </w:r>
    </w:p>
    <w:p w14:paraId="6F3DE49B">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6.1.1 现场交货：乙方负责办理运输和保险，将货物（含软件及相关服务）运抵现场。有关运输和保险的一切费用由乙方承担。所有货物（含软件及相关服务）运抵现扬的日期为交货日期。</w:t>
      </w:r>
    </w:p>
    <w:p w14:paraId="018E426E">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6.1.2 工厂交货：由乙方负责办理运输和保险事宜。运输费和保险费由甲方承担。运输部门出具收据的日期为交货日期。</w:t>
      </w:r>
    </w:p>
    <w:p w14:paraId="53489FFC">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6.1.3 甲方自提货物（含软件及相关服务）：由甲方在合同规定地点自行办理提货。提单日期为交货日期。</w:t>
      </w:r>
    </w:p>
    <w:p w14:paraId="7BA6157A">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6.2 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14:paraId="081C9C91">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6.3 在现场交货和工厂交货条件下，乙方装运的货物（含软件及相关服务）不应超过合同规定的数量或重量。否则，乙方应对超运部分的数量或重量而引起的一切后果负责。</w:t>
      </w:r>
    </w:p>
    <w:p w14:paraId="3CBD8A11">
      <w:pPr>
        <w:pStyle w:val="3"/>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7．装运通知</w:t>
      </w:r>
    </w:p>
    <w:p w14:paraId="6B83F052">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现场交货或工厂交货条件下的货物（含软件及相关服务），在乙方已通知甲方货物（含软件及相关服务）已备妥待运输后 2 4小时之内，乙方应将合同号、货名、数量、毛重、总体积（立方米）、发票金额、运输工具名称及启运日期，以电报、传真或电传通知甲方，同时乙方应按产品种类做好运输包装，禁止通过产品混包进行运输。如因乙方延误将上述内容用电报、传真或电传通知甲方，由此引起的一切损失应由乙方负担。</w:t>
      </w:r>
    </w:p>
    <w:p w14:paraId="7382C8C4">
      <w:pPr>
        <w:pStyle w:val="3"/>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8．保险</w:t>
      </w:r>
    </w:p>
    <w:p w14:paraId="6416DB93">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如果货物（含软件及相关服务）是按现场交货方式报价的，由乙方办理货物（含软件及相关服务）运抵现场这一段的保险，保险以人民币按照发票金额的110％投保“一切险”，保险范围包括乙方承诺装运的货物（含软件及相关服务）；如果货物（含软件及相关服务）是按工厂交货或甲方自提货物（含软件及相关服务）方式报价的，其保险由甲方办理。</w:t>
      </w:r>
    </w:p>
    <w:p w14:paraId="2CC0D584">
      <w:pPr>
        <w:pStyle w:val="3"/>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9．付款方式</w:t>
      </w:r>
    </w:p>
    <w:p w14:paraId="06C69679">
      <w:pPr>
        <w:snapToGrid/>
        <w:spacing w:line="360" w:lineRule="auto"/>
        <w:rPr>
          <w:rFonts w:ascii="仿宋" w:hAnsi="仿宋" w:eastAsia="仿宋" w:cs="宋体"/>
          <w:sz w:val="28"/>
          <w:szCs w:val="28"/>
          <w:lang w:eastAsia="zh-CN"/>
        </w:rPr>
      </w:pPr>
      <w:r>
        <w:rPr>
          <w:rFonts w:hint="eastAsia" w:ascii="仿宋" w:hAnsi="仿宋" w:eastAsia="仿宋" w:cs="宋体"/>
          <w:sz w:val="28"/>
          <w:szCs w:val="28"/>
          <w:lang w:eastAsia="zh-CN"/>
        </w:rPr>
        <w:t xml:space="preserve">   付款方式见合同专用条款。</w:t>
      </w:r>
    </w:p>
    <w:p w14:paraId="4684E0F8">
      <w:pPr>
        <w:pStyle w:val="3"/>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10．技术资料</w:t>
      </w:r>
    </w:p>
    <w:p w14:paraId="398ACD1E">
      <w:pPr>
        <w:snapToGrid/>
        <w:spacing w:line="360" w:lineRule="auto"/>
        <w:rPr>
          <w:rFonts w:ascii="仿宋" w:hAnsi="仿宋" w:eastAsia="仿宋" w:cs="宋体"/>
          <w:sz w:val="28"/>
          <w:szCs w:val="28"/>
          <w:lang w:eastAsia="zh-CN"/>
        </w:rPr>
      </w:pPr>
      <w:r>
        <w:rPr>
          <w:rFonts w:hint="eastAsia" w:ascii="仿宋" w:hAnsi="仿宋" w:eastAsia="仿宋" w:cs="宋体"/>
          <w:sz w:val="28"/>
          <w:szCs w:val="28"/>
          <w:lang w:eastAsia="zh-CN"/>
        </w:rPr>
        <w:t xml:space="preserve">   合同项下技术资料（除合同专用条款规定外）将以下列方式交付：</w:t>
      </w:r>
    </w:p>
    <w:p w14:paraId="76BACBAB">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10.1 合同生效后 60天之内，乙方应将每台设备和仪器的中文技术资料一套，如目录索引、图纸、操作手册、使用指南、维修指南和服务手册等交给甲方。</w:t>
      </w:r>
    </w:p>
    <w:p w14:paraId="2AB29820">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10.2 另外一套完整的上述资料应包装好随每批货物（含软件及相关服务）一起发运。</w:t>
      </w:r>
    </w:p>
    <w:p w14:paraId="2FE098DA">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10.3 如果甲方确认乙方提供的技术资料不完整或在运输过程中丢失，乙方将在收到甲方通知后3天内将这些资料免费交给甲方。</w:t>
      </w:r>
    </w:p>
    <w:p w14:paraId="045D3DC1">
      <w:pPr>
        <w:pStyle w:val="3"/>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11．质量保证</w:t>
      </w:r>
    </w:p>
    <w:p w14:paraId="4FEDF8EA">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14:paraId="27531A5B">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14:paraId="11E404B9">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11.3 乙方在收到通知后三十天内应免费维修或更换有缺陷的货物（含软件及相关服务）或部件，并无偿为甲方提供替代产品。</w:t>
      </w:r>
    </w:p>
    <w:p w14:paraId="27E481D3">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11.4 如果乙方在收到通知后三十天内没有弥补缺陷，甲方可采取必要的补救措施，但风险和费用将由乙方承担。</w:t>
      </w:r>
    </w:p>
    <w:p w14:paraId="1958E7D9">
      <w:pPr>
        <w:snapToGrid/>
        <w:spacing w:line="360" w:lineRule="auto"/>
        <w:ind w:firstLine="560" w:firstLineChars="200"/>
        <w:rPr>
          <w:rFonts w:ascii="仿宋" w:hAnsi="仿宋" w:eastAsia="仿宋" w:cs="宋体"/>
          <w:sz w:val="28"/>
          <w:szCs w:val="28"/>
          <w:u w:val="single"/>
          <w:lang w:eastAsia="zh-CN"/>
        </w:rPr>
      </w:pPr>
      <w:r>
        <w:rPr>
          <w:rFonts w:hint="eastAsia" w:ascii="仿宋" w:hAnsi="仿宋" w:eastAsia="仿宋" w:cs="宋体"/>
          <w:sz w:val="28"/>
          <w:szCs w:val="28"/>
          <w:lang w:eastAsia="zh-CN"/>
        </w:rPr>
        <w:t>11.5 除合同专用条款规定外，合同项下货物（含软件及相关服务）的质量保证期为自货物（含软件及相关服务）通过最终验收起12个月。</w:t>
      </w:r>
    </w:p>
    <w:p w14:paraId="158E52B2">
      <w:pPr>
        <w:pStyle w:val="3"/>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12.检验及安装</w:t>
      </w:r>
    </w:p>
    <w:p w14:paraId="0DEB4BE0">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12.1 在交货前，制造商应对货物（含软件及相关服务）的质量、规格、性能、数量和重量等进行详细而全面的检验，并出具一份证明货物（含软件及相关服务）符合经国家消防装备质量监督检验中心认证或合同规定的证书。该证书将作为申请付款单据的一部分，但有关质量、规格、性能、数量或重量的检验不应视为最终检验，最终检验由国家消防装备质量检测中心检测或相关机构出具的检验报告为准。制造商检验的结果和细节应在证书中加以说明。</w:t>
      </w:r>
    </w:p>
    <w:p w14:paraId="18DC8AD2">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12.2 货物（含软件及相关服务）运抵现场后，甲方将对货物（含软件及相关服务）的质量、规格、数量和重量进行检验，并出具验收意见。如发现货物（含软件及相关服务）的规格或数量或两者都与合同不符，甲方有权在货物（含软件及相关服务）运抵现场后90天内，根据甲方按检验标准自己检验的结果或当地商检部门出具的检验证书向乙方提出索赔，检测费用由投标人负责，除责任由保险公司或运输部门承担的之外，同时甲方有权单方终止执行合同。</w:t>
      </w:r>
    </w:p>
    <w:p w14:paraId="5B7B5BFE">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12.3 如果货物（含软件及相关服务）的质量和规格与合同不符，或在第11条规定的质量保证期内证实货物（含软件及相关服务）是有缺陷的，包括潜在的缺陷或使用不符合要求的材料，甲方将有权向乙方提出索赔。</w:t>
      </w:r>
    </w:p>
    <w:p w14:paraId="3346F749">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12.4 甲方有权提出在货物（含软件及相关服务）制造过程中派人到制造厂进行监造，乙方有义务为甲方监造人员提乙方便。</w:t>
      </w:r>
    </w:p>
    <w:p w14:paraId="0266DD19">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12.5 制造厂对所供货物（含软件及相关服务）进行机械运转试验和性能试验时，必须提前通知甲方。</w:t>
      </w:r>
    </w:p>
    <w:p w14:paraId="705C086A">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12.6 货物（含软件及相关服务）的安装按采购文件的要求进行。</w:t>
      </w:r>
    </w:p>
    <w:p w14:paraId="7537ACF3">
      <w:pPr>
        <w:pStyle w:val="3"/>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13．索赔</w:t>
      </w:r>
    </w:p>
    <w:p w14:paraId="72D75611">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13.1 除责任应由保险公司或运输部门承担的之外，甲方有权根据甲方按检验标准自己检验的结果或当地商检部门出具的商检证书向乙方提出索赔。</w:t>
      </w:r>
    </w:p>
    <w:p w14:paraId="04B4B4AB">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13.2 在第 11条和第 12条规定的检验期和质量保证期内，如果乙方对甲方提出的索赔和差异负有责任，乙方应按照甲方同意的下列一种或多种方式解决索赔事宜：</w:t>
      </w:r>
    </w:p>
    <w:p w14:paraId="13D3B632">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乙方同意退货，并按合同规定的同种货币将货款退还给甲方，并承担由此发生的一切损失和费用，包括利息、银行手续费、运费、保险费、检验费、仓储费、装卸费以及为保护退回货物（含软件及相关服务）所需的其它必要费用。</w:t>
      </w:r>
    </w:p>
    <w:p w14:paraId="375E4AF1">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（2）根据货物（含软件及相关服务）的低劣程度、损坏程度以及甲方遭受损失的数额，经买卖双方商定降低货物（含软件及相关服务）的价格。</w:t>
      </w:r>
    </w:p>
    <w:p w14:paraId="28028A37">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14:paraId="40FDF05D">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13.3 如果在甲方发出索赔通知后 3 0天内，乙方未能答复，上达索赔应视为已被乙方接受。若乙方未能在甲方提出索赔通知后30天内或甲方同意的更长时间内，按照第13．2条规定的任何一种方法解决索赔事宜，甲方将从已付款或从乙方开具的履约保证金中扣回索赔金颔。如果这些金额不足以补偿索赔金额，甲方有权向乙方提出不足部分的补偿。</w:t>
      </w:r>
    </w:p>
    <w:p w14:paraId="689FE1DB">
      <w:pPr>
        <w:pStyle w:val="3"/>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14．拖延交货</w:t>
      </w:r>
    </w:p>
    <w:p w14:paraId="66C94468">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14.l 乙方应按照合同专用条款中规定的交货期交货和提供服务。</w:t>
      </w:r>
    </w:p>
    <w:p w14:paraId="32027C12">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14.2 如果乙方毫无理由地拖延交货达1个月以上的，将受到以下制裁：没收履约保证金，加收违约损失赔偿和／或终止合同。</w:t>
      </w:r>
    </w:p>
    <w:p w14:paraId="1C07814E">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14.3 在履行合同过程中，如果乙方遇到不能按时交货和提供服务的情况，应及时以书面形式将不能按时交货的理由、延误时间通知甲方。甲方在收到乙方通知后，应进行分析，可通过修改合同，酌情延长交货时间。</w:t>
      </w:r>
    </w:p>
    <w:p w14:paraId="0E5193F8">
      <w:pPr>
        <w:pStyle w:val="3"/>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15．违约赔偿</w:t>
      </w:r>
    </w:p>
    <w:p w14:paraId="773FDF80">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除第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14:paraId="0ECF05CF">
      <w:pPr>
        <w:pStyle w:val="3"/>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16．不可抗力</w:t>
      </w:r>
    </w:p>
    <w:p w14:paraId="089F376F">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16.l 如果双方中任何一方由于战争、严重火灾、水灾、台风和地震以及其它经双方同意属于不可抗力的事故，致使合同履行受阻时，履行合同的期限应予以延长，延长的期限应相当于事故所影响的时间。</w:t>
      </w:r>
    </w:p>
    <w:p w14:paraId="05A31F93">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14:paraId="61FF39CF">
      <w:pPr>
        <w:pStyle w:val="3"/>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17．税费</w:t>
      </w:r>
    </w:p>
    <w:p w14:paraId="62E12752">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17.l 中国政府根据现行税法对甲方征收的与本合同有关的一切税费均由甲方承担。</w:t>
      </w:r>
    </w:p>
    <w:p w14:paraId="777ACB05">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17.2 中国政府根据现行税法对乙方征收的与本合同有关的一切税费均由乙方承担。</w:t>
      </w:r>
    </w:p>
    <w:p w14:paraId="7D491546">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17.3 在中国境外发生的与执行本合同有关的一切税费均由乙方承担。</w:t>
      </w:r>
    </w:p>
    <w:p w14:paraId="3224E2B5">
      <w:pPr>
        <w:pStyle w:val="3"/>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18．仲裁</w:t>
      </w:r>
    </w:p>
    <w:p w14:paraId="2AC4C0BE">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18.l 买卖双方应通过友好协商，解决在执行本合同中所发生的或与本合同有关的一切争端，如果协商仍得不到解决，任何一方均可按“中华人民共和国民法典”规定提交调解和仲裁。</w:t>
      </w:r>
    </w:p>
    <w:p w14:paraId="7F677252">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18.2 仲裁裁决应为终局裁决，对双方均具有约束力。</w:t>
      </w:r>
    </w:p>
    <w:p w14:paraId="6D96D4A1">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18.3 仲裁费除仲裁机构另有裁决外应由败诉方负担。</w:t>
      </w:r>
    </w:p>
    <w:p w14:paraId="7D8B0245">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18.4 在仲裁期间，除正在进行仲裁的部分外，合同其它部分继续执行。</w:t>
      </w:r>
    </w:p>
    <w:p w14:paraId="4D7C0E95">
      <w:pPr>
        <w:pStyle w:val="3"/>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19．违约终止合同</w:t>
      </w:r>
    </w:p>
    <w:p w14:paraId="0F408275">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14:paraId="077426D9">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（l）如果乙方未能在合同规定的期限或甲方同意延期的限期内提供全部或部分货物（含软件及相关服务）；</w:t>
      </w:r>
    </w:p>
    <w:p w14:paraId="1D3FE142">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（2）如果乙方未能履行合同规定的其它义务。</w:t>
      </w:r>
    </w:p>
    <w:p w14:paraId="47E02197">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19.2 在甲方根据第20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14:paraId="0756DF27">
      <w:pPr>
        <w:pStyle w:val="3"/>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20．破产终止合同</w:t>
      </w:r>
    </w:p>
    <w:p w14:paraId="602B2FE1">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如果乙方破产或无清偿能力，甲方可在任何时候以书面通知乙方终止合同，该终止合同以不损害或影响甲方已经采取或将采取补救措施的权利。</w:t>
      </w:r>
    </w:p>
    <w:p w14:paraId="6D7256A8">
      <w:pPr>
        <w:pStyle w:val="3"/>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21．转让与分包</w:t>
      </w:r>
    </w:p>
    <w:p w14:paraId="62E5AA14">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21.1 未经甲方事先书面同意，乙方不得部分转让或全部转让其应履行的合同义务。</w:t>
      </w:r>
    </w:p>
    <w:p w14:paraId="607E87D7">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21.2 对投标中没有明确分包的合同，乙方应书面通知甲方本合同中将分包的全部分包合同，在原投标/响应文件中或后来发出的分包通知均不能解除乙方履行本合同的义务。</w:t>
      </w:r>
    </w:p>
    <w:p w14:paraId="7C9C4048">
      <w:pPr>
        <w:pStyle w:val="3"/>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22．适用法律</w:t>
      </w:r>
    </w:p>
    <w:p w14:paraId="354A5806">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本合同应按中华人民共和国的法律进行解释。</w:t>
      </w:r>
    </w:p>
    <w:p w14:paraId="65480E29">
      <w:pPr>
        <w:pStyle w:val="3"/>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23．合同生效及其它</w:t>
      </w:r>
    </w:p>
    <w:p w14:paraId="37F8417B">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23.1 合同在双方签字盖章后生效。</w:t>
      </w:r>
    </w:p>
    <w:p w14:paraId="1258EAB8">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23.2 如需修改或补充合同内容，经协商，双方应签署书面修改或补充协议并经招标人鉴证，该协议将作为本合同的一个组成部分。</w:t>
      </w:r>
    </w:p>
    <w:p w14:paraId="03410CCD">
      <w:pPr>
        <w:snapToGrid/>
        <w:spacing w:line="360" w:lineRule="auto"/>
        <w:rPr>
          <w:rFonts w:ascii="仿宋" w:hAnsi="仿宋" w:eastAsia="仿宋" w:cs="宋体"/>
          <w:dstrike/>
          <w:sz w:val="28"/>
          <w:szCs w:val="28"/>
          <w:lang w:eastAsia="zh-CN"/>
        </w:rPr>
      </w:pPr>
    </w:p>
    <w:p w14:paraId="0A2AFFFF">
      <w:pPr>
        <w:snapToGrid/>
        <w:spacing w:line="360" w:lineRule="auto"/>
        <w:rPr>
          <w:rFonts w:ascii="仿宋" w:hAnsi="仿宋" w:eastAsia="仿宋" w:cs="宋体"/>
          <w:b/>
          <w:sz w:val="28"/>
          <w:szCs w:val="28"/>
          <w:lang w:eastAsia="zh-CN"/>
        </w:rPr>
      </w:pPr>
      <w:r>
        <w:rPr>
          <w:rFonts w:hint="eastAsia" w:ascii="仿宋" w:hAnsi="仿宋" w:eastAsia="仿宋" w:cs="宋体"/>
          <w:b/>
          <w:sz w:val="28"/>
          <w:szCs w:val="28"/>
          <w:lang w:eastAsia="zh-CN"/>
        </w:rPr>
        <w:t>备注：合同通用条款与合同专用条款不一致的，以合同专用条款为准。</w:t>
      </w:r>
    </w:p>
    <w:p w14:paraId="17A3D51C">
      <w:pPr>
        <w:snapToGrid/>
        <w:spacing w:line="360" w:lineRule="auto"/>
        <w:ind w:firstLine="562" w:firstLineChars="200"/>
        <w:jc w:val="center"/>
        <w:rPr>
          <w:rFonts w:hint="eastAsia" w:ascii="仿宋" w:hAnsi="仿宋" w:eastAsia="仿宋" w:cs="宋体"/>
          <w:b/>
          <w:bCs/>
          <w:sz w:val="28"/>
          <w:szCs w:val="28"/>
          <w:lang w:val="en-US" w:eastAsia="zh-CN"/>
        </w:rPr>
      </w:pPr>
      <w:r>
        <w:rPr>
          <w:rFonts w:hint="eastAsia" w:ascii="仿宋" w:hAnsi="仿宋" w:eastAsia="仿宋" w:cs="宋体"/>
          <w:b/>
          <w:bCs/>
          <w:sz w:val="28"/>
          <w:szCs w:val="28"/>
          <w:lang w:val="en-US" w:eastAsia="zh-CN"/>
        </w:rPr>
        <w:t>专用条款</w:t>
      </w:r>
    </w:p>
    <w:p w14:paraId="5A4EFC56">
      <w:pPr>
        <w:adjustRightInd w:val="0"/>
        <w:snapToGrid w:val="0"/>
        <w:spacing w:line="360" w:lineRule="auto"/>
        <w:rPr>
          <w:rFonts w:ascii="仿宋" w:hAnsi="仿宋" w:eastAsia="仿宋" w:cs="宋体"/>
          <w:b/>
          <w:kern w:val="0"/>
          <w:sz w:val="28"/>
          <w:szCs w:val="28"/>
          <w:lang w:val="en-US" w:eastAsia="zh-CN" w:bidi="ar-SA"/>
        </w:rPr>
      </w:pPr>
      <w:r>
        <w:rPr>
          <w:rFonts w:hint="eastAsia" w:ascii="仿宋" w:hAnsi="仿宋" w:eastAsia="仿宋" w:cs="宋体"/>
          <w:b/>
          <w:kern w:val="0"/>
          <w:sz w:val="28"/>
          <w:szCs w:val="28"/>
          <w:lang w:val="en-US" w:eastAsia="zh-CN" w:bidi="ar-SA"/>
        </w:rPr>
        <w:t>一、服务评分考核</w:t>
      </w:r>
    </w:p>
    <w:p w14:paraId="39DFE813">
      <w:pPr>
        <w:snapToGrid/>
        <w:spacing w:line="360" w:lineRule="auto"/>
        <w:ind w:firstLine="560" w:firstLineChars="200"/>
        <w:rPr>
          <w:rFonts w:hint="eastAsia" w:ascii="仿宋" w:hAnsi="仿宋" w:eastAsia="仿宋" w:cs="宋体"/>
          <w:sz w:val="28"/>
          <w:szCs w:val="28"/>
          <w:lang w:eastAsia="zh-CN"/>
        </w:rPr>
      </w:pPr>
      <w:r>
        <w:rPr>
          <w:rFonts w:hint="eastAsia" w:ascii="仿宋" w:hAnsi="仿宋" w:eastAsia="仿宋" w:cs="宋体"/>
          <w:sz w:val="28"/>
          <w:szCs w:val="28"/>
          <w:lang w:val="en-US" w:eastAsia="zh-CN"/>
        </w:rPr>
        <w:t>除每月费用结算考核以外，</w:t>
      </w:r>
      <w:r>
        <w:rPr>
          <w:rFonts w:hint="eastAsia" w:ascii="仿宋" w:hAnsi="仿宋" w:eastAsia="仿宋" w:cs="宋体"/>
          <w:sz w:val="28"/>
          <w:szCs w:val="28"/>
          <w:lang w:eastAsia="zh-CN"/>
        </w:rPr>
        <w:t>校</w:t>
      </w:r>
      <w:bookmarkStart w:id="1" w:name="_GoBack"/>
      <w:bookmarkEnd w:id="1"/>
      <w:r>
        <w:rPr>
          <w:rFonts w:hint="eastAsia" w:ascii="仿宋" w:hAnsi="仿宋" w:eastAsia="仿宋" w:cs="宋体"/>
          <w:sz w:val="28"/>
          <w:szCs w:val="28"/>
          <w:lang w:eastAsia="zh-CN"/>
        </w:rPr>
        <w:t>园物业的服务管理</w:t>
      </w:r>
      <w:r>
        <w:rPr>
          <w:rFonts w:hint="eastAsia" w:ascii="仿宋" w:hAnsi="仿宋" w:eastAsia="仿宋" w:cs="宋体"/>
          <w:sz w:val="28"/>
          <w:szCs w:val="28"/>
          <w:lang w:val="en-US" w:eastAsia="zh-CN"/>
        </w:rPr>
        <w:t>评分</w:t>
      </w:r>
      <w:r>
        <w:rPr>
          <w:rFonts w:hint="eastAsia" w:ascii="仿宋" w:hAnsi="仿宋" w:eastAsia="仿宋" w:cs="宋体"/>
          <w:sz w:val="28"/>
          <w:szCs w:val="28"/>
          <w:lang w:eastAsia="zh-CN"/>
        </w:rPr>
        <w:t>每学期考核一次，主要以考核会议、随机问卷调查和服务投诉情况等方式进行考核，考核会议考核分数按50%计算，随机问卷调查按30%计分，服务投诉情况计20分，综合分数达85%以上方算考核满意。</w:t>
      </w:r>
      <w:r>
        <w:rPr>
          <w:rFonts w:hint="eastAsia" w:ascii="仿宋" w:hAnsi="仿宋" w:eastAsia="仿宋" w:cs="宋体"/>
          <w:sz w:val="28"/>
          <w:szCs w:val="28"/>
          <w:lang w:val="en-US" w:eastAsia="zh-CN"/>
        </w:rPr>
        <w:t>一学年</w:t>
      </w:r>
      <w:r>
        <w:rPr>
          <w:rFonts w:hint="eastAsia" w:ascii="仿宋" w:hAnsi="仿宋" w:eastAsia="仿宋" w:cs="宋体"/>
          <w:sz w:val="28"/>
          <w:szCs w:val="28"/>
          <w:lang w:eastAsia="zh-CN"/>
        </w:rPr>
        <w:t>中的两次考核均未满意则甲方有权解除服务合同。</w:t>
      </w:r>
    </w:p>
    <w:p w14:paraId="26DA908C">
      <w:pPr>
        <w:snapToGrid/>
        <w:spacing w:line="360" w:lineRule="auto"/>
        <w:ind w:firstLine="560" w:firstLineChars="200"/>
        <w:rPr>
          <w:rFonts w:hint="eastAsia" w:ascii="仿宋" w:hAnsi="仿宋" w:eastAsia="仿宋" w:cs="宋体"/>
          <w:sz w:val="28"/>
          <w:szCs w:val="28"/>
          <w:lang w:eastAsia="zh-CN"/>
        </w:rPr>
      </w:pPr>
      <w:r>
        <w:rPr>
          <w:rFonts w:hint="eastAsia" w:ascii="仿宋" w:hAnsi="仿宋" w:eastAsia="仿宋" w:cs="宋体"/>
          <w:sz w:val="28"/>
          <w:szCs w:val="28"/>
          <w:lang w:eastAsia="zh-CN"/>
        </w:rPr>
        <w:t>1. 会议考核通过各部门派出代表参加召开的学期考核会，针对物业服务进行评价，最后统一打分。</w:t>
      </w:r>
    </w:p>
    <w:p w14:paraId="06A1894A">
      <w:pPr>
        <w:snapToGrid/>
        <w:spacing w:line="360" w:lineRule="auto"/>
        <w:ind w:firstLine="560" w:firstLineChars="200"/>
        <w:rPr>
          <w:rFonts w:hint="eastAsia" w:ascii="仿宋" w:hAnsi="仿宋" w:eastAsia="仿宋" w:cs="宋体"/>
          <w:sz w:val="28"/>
          <w:szCs w:val="28"/>
          <w:lang w:eastAsia="zh-CN"/>
        </w:rPr>
      </w:pPr>
      <w:r>
        <w:rPr>
          <w:rFonts w:hint="eastAsia" w:ascii="仿宋" w:hAnsi="仿宋" w:eastAsia="仿宋" w:cs="宋体"/>
          <w:sz w:val="28"/>
          <w:szCs w:val="28"/>
          <w:lang w:eastAsia="zh-CN"/>
        </w:rPr>
        <w:t>2. 随机问卷是通过向师生发出调查问卷，对问卷问题进行计分。问卷问题主要反映以下几点：</w:t>
      </w:r>
    </w:p>
    <w:p w14:paraId="7757E364">
      <w:pPr>
        <w:snapToGrid/>
        <w:spacing w:line="360" w:lineRule="auto"/>
        <w:ind w:firstLine="560" w:firstLineChars="200"/>
        <w:rPr>
          <w:rFonts w:hint="eastAsia" w:ascii="仿宋" w:hAnsi="仿宋" w:eastAsia="仿宋" w:cs="宋体"/>
          <w:sz w:val="28"/>
          <w:szCs w:val="28"/>
          <w:lang w:val="en-US" w:eastAsia="zh-CN"/>
        </w:rPr>
      </w:pPr>
      <w:r>
        <w:rPr>
          <w:rFonts w:hint="eastAsia" w:ascii="仿宋" w:hAnsi="仿宋" w:eastAsia="仿宋" w:cs="宋体"/>
          <w:sz w:val="28"/>
          <w:szCs w:val="28"/>
          <w:lang w:eastAsia="zh-CN"/>
        </w:rPr>
        <w:t>a.校园安全保卫工作服务态度；  b. 校园安全保卫工作服务总成效；</w:t>
      </w:r>
    </w:p>
    <w:p w14:paraId="11C2BFA8">
      <w:pPr>
        <w:snapToGrid/>
        <w:spacing w:line="360" w:lineRule="auto"/>
        <w:ind w:firstLine="560" w:firstLineChars="200"/>
        <w:rPr>
          <w:rFonts w:hint="eastAsia" w:ascii="仿宋" w:hAnsi="仿宋" w:eastAsia="仿宋" w:cs="宋体"/>
          <w:sz w:val="28"/>
          <w:szCs w:val="28"/>
          <w:lang w:eastAsia="zh-CN"/>
        </w:rPr>
      </w:pPr>
      <w:r>
        <w:rPr>
          <w:rFonts w:hint="eastAsia" w:ascii="仿宋" w:hAnsi="仿宋" w:eastAsia="仿宋" w:cs="宋体"/>
          <w:sz w:val="28"/>
          <w:szCs w:val="28"/>
          <w:lang w:eastAsia="zh-CN"/>
        </w:rPr>
        <w:t>c.校园卫生保洁工作服务态度；  d. 校园卫生保洁工作服务总成效；</w:t>
      </w:r>
    </w:p>
    <w:p w14:paraId="12CC9398">
      <w:pPr>
        <w:snapToGrid/>
        <w:spacing w:line="360" w:lineRule="auto"/>
        <w:ind w:firstLine="560" w:firstLineChars="200"/>
        <w:rPr>
          <w:rFonts w:hint="eastAsia" w:ascii="仿宋" w:hAnsi="仿宋" w:eastAsia="仿宋" w:cs="宋体"/>
          <w:sz w:val="28"/>
          <w:szCs w:val="28"/>
          <w:lang w:eastAsia="zh-CN"/>
        </w:rPr>
      </w:pPr>
      <w:r>
        <w:rPr>
          <w:rFonts w:hint="eastAsia" w:ascii="仿宋" w:hAnsi="仿宋" w:eastAsia="仿宋" w:cs="宋体"/>
          <w:sz w:val="28"/>
          <w:szCs w:val="28"/>
          <w:lang w:eastAsia="zh-CN"/>
        </w:rPr>
        <w:t>e. 校园绿化管理工作成果；    f. 校园校舍水电维修服务态度；</w:t>
      </w:r>
    </w:p>
    <w:p w14:paraId="60A58D40">
      <w:pPr>
        <w:snapToGrid/>
        <w:spacing w:line="360" w:lineRule="auto"/>
        <w:ind w:firstLine="560" w:firstLineChars="200"/>
        <w:rPr>
          <w:rFonts w:hint="eastAsia" w:ascii="仿宋" w:hAnsi="仿宋" w:eastAsia="仿宋" w:cs="宋体"/>
          <w:sz w:val="28"/>
          <w:szCs w:val="28"/>
          <w:lang w:eastAsia="zh-CN"/>
        </w:rPr>
      </w:pPr>
      <w:r>
        <w:rPr>
          <w:rFonts w:hint="eastAsia" w:ascii="仿宋" w:hAnsi="仿宋" w:eastAsia="仿宋" w:cs="宋体"/>
          <w:sz w:val="28"/>
          <w:szCs w:val="28"/>
          <w:lang w:eastAsia="zh-CN"/>
        </w:rPr>
        <w:t>g. 校园校舍水电维修服务成果；h. 其它服务成果等。</w:t>
      </w:r>
    </w:p>
    <w:p w14:paraId="608AF62E">
      <w:pPr>
        <w:snapToGrid/>
        <w:spacing w:line="360" w:lineRule="auto"/>
        <w:ind w:firstLine="560" w:firstLineChars="200"/>
        <w:rPr>
          <w:rFonts w:hint="eastAsia" w:ascii="仿宋" w:hAnsi="仿宋" w:eastAsia="仿宋" w:cs="宋体"/>
          <w:sz w:val="28"/>
          <w:szCs w:val="28"/>
          <w:lang w:eastAsia="zh-CN"/>
        </w:rPr>
      </w:pPr>
      <w:r>
        <w:rPr>
          <w:rFonts w:hint="eastAsia" w:ascii="仿宋" w:hAnsi="仿宋" w:eastAsia="仿宋" w:cs="宋体"/>
          <w:sz w:val="28"/>
          <w:szCs w:val="28"/>
          <w:lang w:eastAsia="zh-CN"/>
        </w:rPr>
        <w:t>3. 服务投诉以每学期小类投诉15件，大中类投诉5件为限，小投诉每3件或以下计扣3分，大中投诉1件扣3分，小投诉每3件与大中投诉1件相等，当小投诉事项达15件或大中投诉事项达5件或大中、小累计转换计算后达大中投诉5件，甲方有权解除合同。</w:t>
      </w:r>
    </w:p>
    <w:p w14:paraId="71F451C6">
      <w:pPr>
        <w:snapToGrid/>
        <w:spacing w:line="360" w:lineRule="auto"/>
        <w:ind w:firstLine="560" w:firstLineChars="200"/>
        <w:rPr>
          <w:rFonts w:hint="eastAsia" w:ascii="仿宋" w:hAnsi="仿宋" w:eastAsia="仿宋" w:cs="宋体"/>
          <w:sz w:val="28"/>
          <w:szCs w:val="28"/>
          <w:lang w:eastAsia="zh-CN"/>
        </w:rPr>
      </w:pPr>
      <w:r>
        <w:rPr>
          <w:rFonts w:hint="eastAsia" w:ascii="仿宋" w:hAnsi="仿宋" w:eastAsia="仿宋" w:cs="宋体"/>
          <w:sz w:val="28"/>
          <w:szCs w:val="28"/>
          <w:lang w:eastAsia="zh-CN"/>
        </w:rPr>
        <w:t>注：管理服务中的小事件投诉称为小类投诉，影响到甲方管理形象的投诉称为大类投诉，小类和大类之外的投诉称为中类投诉。</w:t>
      </w:r>
    </w:p>
    <w:p w14:paraId="2E82AE37">
      <w:pPr>
        <w:snapToGrid/>
        <w:spacing w:line="360" w:lineRule="auto"/>
        <w:ind w:firstLine="560" w:firstLineChars="200"/>
        <w:rPr>
          <w:rFonts w:hint="eastAsia" w:ascii="仿宋" w:hAnsi="仿宋" w:eastAsia="仿宋" w:cs="宋体"/>
          <w:sz w:val="28"/>
          <w:szCs w:val="28"/>
          <w:lang w:eastAsia="zh-CN"/>
        </w:rPr>
      </w:pPr>
    </w:p>
    <w:p w14:paraId="43A298EF">
      <w:pPr>
        <w:snapToGrid/>
        <w:spacing w:line="360" w:lineRule="auto"/>
        <w:ind w:firstLine="560" w:firstLineChars="200"/>
        <w:rPr>
          <w:rFonts w:hint="eastAsia" w:ascii="仿宋" w:hAnsi="仿宋" w:eastAsia="仿宋" w:cs="宋体"/>
          <w:sz w:val="28"/>
          <w:szCs w:val="28"/>
          <w:lang w:eastAsia="zh-CN"/>
        </w:rPr>
      </w:pPr>
      <w:bookmarkStart w:id="0" w:name="_Toc397615235"/>
      <w:r>
        <w:rPr>
          <w:rFonts w:hint="eastAsia" w:ascii="仿宋" w:hAnsi="仿宋" w:eastAsia="仿宋" w:cs="宋体"/>
          <w:sz w:val="28"/>
          <w:szCs w:val="28"/>
          <w:lang w:val="en-US" w:eastAsia="zh-CN"/>
        </w:rPr>
        <w:t>二、</w:t>
      </w:r>
      <w:r>
        <w:rPr>
          <w:rFonts w:hint="eastAsia" w:ascii="仿宋" w:hAnsi="仿宋" w:eastAsia="仿宋" w:cs="宋体"/>
          <w:sz w:val="28"/>
          <w:szCs w:val="28"/>
          <w:lang w:eastAsia="zh-CN"/>
        </w:rPr>
        <w:t>考核</w:t>
      </w:r>
      <w:bookmarkEnd w:id="0"/>
      <w:r>
        <w:rPr>
          <w:rFonts w:hint="eastAsia" w:ascii="仿宋" w:hAnsi="仿宋" w:eastAsia="仿宋" w:cs="宋体"/>
          <w:sz w:val="28"/>
          <w:szCs w:val="28"/>
          <w:lang w:eastAsia="zh-CN"/>
        </w:rPr>
        <w:t>处理办法</w:t>
      </w:r>
    </w:p>
    <w:p w14:paraId="2866AD72">
      <w:pPr>
        <w:snapToGrid/>
        <w:spacing w:line="360" w:lineRule="auto"/>
        <w:ind w:firstLine="560" w:firstLineChars="200"/>
        <w:rPr>
          <w:rFonts w:hint="eastAsia" w:ascii="仿宋" w:hAnsi="仿宋" w:eastAsia="仿宋" w:cs="宋体"/>
          <w:sz w:val="28"/>
          <w:szCs w:val="28"/>
          <w:lang w:eastAsia="zh-CN"/>
        </w:rPr>
      </w:pPr>
      <w:r>
        <w:rPr>
          <w:rFonts w:hint="eastAsia" w:ascii="仿宋" w:hAnsi="仿宋" w:eastAsia="仿宋" w:cs="宋体"/>
          <w:sz w:val="28"/>
          <w:szCs w:val="28"/>
          <w:lang w:eastAsia="zh-CN"/>
        </w:rPr>
        <w:t>1</w:t>
      </w:r>
      <w:r>
        <w:rPr>
          <w:rFonts w:hint="eastAsia" w:ascii="仿宋" w:hAnsi="仿宋" w:eastAsia="仿宋" w:cs="宋体"/>
          <w:sz w:val="28"/>
          <w:szCs w:val="28"/>
          <w:lang w:val="en-US" w:eastAsia="zh-CN"/>
        </w:rPr>
        <w:t>.</w:t>
      </w:r>
      <w:r>
        <w:rPr>
          <w:rFonts w:hint="eastAsia" w:ascii="仿宋" w:hAnsi="仿宋" w:eastAsia="仿宋" w:cs="宋体"/>
          <w:sz w:val="28"/>
          <w:szCs w:val="28"/>
          <w:lang w:eastAsia="zh-CN"/>
        </w:rPr>
        <w:t>水电工实行持电工证和健康证上岗，上岗前要提前上交电工证、健康证到总务科备案，否则，每缺一证，扣违约金10元/天</w:t>
      </w:r>
      <w:r>
        <w:rPr>
          <w:rFonts w:hint="eastAsia" w:ascii="仿宋" w:hAnsi="仿宋" w:eastAsia="仿宋" w:cs="宋体"/>
          <w:sz w:val="28"/>
          <w:szCs w:val="28"/>
          <w:lang w:val="en-US" w:eastAsia="zh-CN"/>
        </w:rPr>
        <w:t>/</w:t>
      </w:r>
      <w:r>
        <w:rPr>
          <w:rFonts w:hint="eastAsia" w:ascii="仿宋" w:hAnsi="仿宋" w:eastAsia="仿宋" w:cs="宋体"/>
          <w:sz w:val="28"/>
          <w:szCs w:val="28"/>
          <w:lang w:eastAsia="zh-CN"/>
        </w:rPr>
        <w:t>证，未经批准，每缺一人，扣违约金20元/人</w:t>
      </w:r>
      <w:r>
        <w:rPr>
          <w:rFonts w:hint="eastAsia" w:ascii="仿宋" w:hAnsi="仿宋" w:eastAsia="仿宋" w:cs="宋体"/>
          <w:sz w:val="28"/>
          <w:szCs w:val="28"/>
          <w:lang w:val="en-US" w:eastAsia="zh-CN"/>
        </w:rPr>
        <w:t>/</w:t>
      </w:r>
      <w:r>
        <w:rPr>
          <w:rFonts w:hint="eastAsia" w:ascii="仿宋" w:hAnsi="仿宋" w:eastAsia="仿宋" w:cs="宋体"/>
          <w:sz w:val="28"/>
          <w:szCs w:val="28"/>
          <w:lang w:eastAsia="zh-CN"/>
        </w:rPr>
        <w:t>天。</w:t>
      </w:r>
    </w:p>
    <w:p w14:paraId="07F0952F">
      <w:pPr>
        <w:snapToGrid/>
        <w:spacing w:line="360" w:lineRule="auto"/>
        <w:ind w:firstLine="560" w:firstLineChars="200"/>
        <w:rPr>
          <w:rFonts w:hint="eastAsia" w:ascii="仿宋" w:hAnsi="仿宋" w:eastAsia="仿宋" w:cs="宋体"/>
          <w:sz w:val="28"/>
          <w:szCs w:val="28"/>
          <w:lang w:eastAsia="zh-CN"/>
        </w:rPr>
      </w:pPr>
      <w:r>
        <w:rPr>
          <w:rFonts w:hint="eastAsia" w:ascii="仿宋" w:hAnsi="仿宋" w:eastAsia="仿宋" w:cs="宋体"/>
          <w:sz w:val="28"/>
          <w:szCs w:val="28"/>
          <w:lang w:eastAsia="zh-CN"/>
        </w:rPr>
        <w:t>2</w:t>
      </w:r>
      <w:r>
        <w:rPr>
          <w:rFonts w:hint="eastAsia" w:ascii="仿宋" w:hAnsi="仿宋" w:eastAsia="仿宋" w:cs="宋体"/>
          <w:sz w:val="28"/>
          <w:szCs w:val="28"/>
          <w:lang w:val="en-US" w:eastAsia="zh-CN"/>
        </w:rPr>
        <w:t>.</w:t>
      </w:r>
      <w:r>
        <w:rPr>
          <w:rFonts w:hint="eastAsia" w:ascii="仿宋" w:hAnsi="仿宋" w:eastAsia="仿宋" w:cs="宋体"/>
          <w:sz w:val="28"/>
          <w:szCs w:val="28"/>
          <w:lang w:eastAsia="zh-CN"/>
        </w:rPr>
        <w:t>水电维修实行每天24小时值班报修制，每天满员上班时间为上午8：00-12：00，下午15:30-19:00，其他时间须至少留2人值班。</w:t>
      </w:r>
    </w:p>
    <w:p w14:paraId="5DD67384">
      <w:pPr>
        <w:snapToGrid/>
        <w:spacing w:line="360" w:lineRule="auto"/>
        <w:ind w:firstLine="560" w:firstLineChars="200"/>
        <w:rPr>
          <w:rFonts w:hint="eastAsia" w:ascii="仿宋" w:hAnsi="仿宋" w:eastAsia="仿宋" w:cs="宋体"/>
          <w:sz w:val="28"/>
          <w:szCs w:val="28"/>
          <w:lang w:eastAsia="zh-CN"/>
        </w:rPr>
      </w:pPr>
      <w:r>
        <w:rPr>
          <w:rFonts w:hint="eastAsia" w:ascii="仿宋" w:hAnsi="仿宋" w:eastAsia="仿宋" w:cs="宋体"/>
          <w:sz w:val="28"/>
          <w:szCs w:val="28"/>
          <w:lang w:eastAsia="zh-CN"/>
        </w:rPr>
        <w:t>3</w:t>
      </w:r>
      <w:r>
        <w:rPr>
          <w:rFonts w:hint="eastAsia" w:ascii="仿宋" w:hAnsi="仿宋" w:eastAsia="仿宋" w:cs="宋体"/>
          <w:sz w:val="28"/>
          <w:szCs w:val="28"/>
          <w:lang w:val="en-US" w:eastAsia="zh-CN"/>
        </w:rPr>
        <w:t>.</w:t>
      </w:r>
      <w:r>
        <w:rPr>
          <w:rFonts w:hint="eastAsia" w:ascii="仿宋" w:hAnsi="仿宋" w:eastAsia="仿宋" w:cs="宋体"/>
          <w:sz w:val="28"/>
          <w:szCs w:val="28"/>
          <w:lang w:eastAsia="zh-CN"/>
        </w:rPr>
        <w:t>水龙头、冲水阀、光管、廊灯、路灯等损坏报修，15分钟内未到达现场处理，或未修好而当天未及时向分管领导报告的，扣违约金10元/个</w:t>
      </w:r>
      <w:r>
        <w:rPr>
          <w:rFonts w:hint="eastAsia" w:ascii="仿宋" w:hAnsi="仿宋" w:eastAsia="仿宋" w:cs="宋体"/>
          <w:sz w:val="28"/>
          <w:szCs w:val="28"/>
          <w:lang w:val="en-US" w:eastAsia="zh-CN"/>
        </w:rPr>
        <w:t>/</w:t>
      </w:r>
      <w:r>
        <w:rPr>
          <w:rFonts w:hint="eastAsia" w:ascii="仿宋" w:hAnsi="仿宋" w:eastAsia="仿宋" w:cs="宋体"/>
          <w:sz w:val="28"/>
          <w:szCs w:val="28"/>
          <w:lang w:eastAsia="zh-CN"/>
        </w:rPr>
        <w:t>次。</w:t>
      </w:r>
    </w:p>
    <w:p w14:paraId="34C04DF7">
      <w:pPr>
        <w:snapToGrid/>
        <w:spacing w:line="360" w:lineRule="auto"/>
        <w:ind w:firstLine="560" w:firstLineChars="200"/>
        <w:rPr>
          <w:rFonts w:hint="eastAsia" w:ascii="仿宋" w:hAnsi="仿宋" w:eastAsia="仿宋" w:cs="宋体"/>
          <w:sz w:val="28"/>
          <w:szCs w:val="28"/>
          <w:lang w:eastAsia="zh-CN"/>
        </w:rPr>
      </w:pPr>
      <w:r>
        <w:rPr>
          <w:rFonts w:hint="eastAsia" w:ascii="仿宋" w:hAnsi="仿宋" w:eastAsia="仿宋" w:cs="宋体"/>
          <w:sz w:val="28"/>
          <w:szCs w:val="28"/>
          <w:lang w:eastAsia="zh-CN"/>
        </w:rPr>
        <w:t>4</w:t>
      </w:r>
      <w:r>
        <w:rPr>
          <w:rFonts w:hint="eastAsia" w:ascii="仿宋" w:hAnsi="仿宋" w:eastAsia="仿宋" w:cs="宋体"/>
          <w:sz w:val="28"/>
          <w:szCs w:val="28"/>
          <w:lang w:val="en-US" w:eastAsia="zh-CN"/>
        </w:rPr>
        <w:t>.</w:t>
      </w:r>
      <w:r>
        <w:rPr>
          <w:rFonts w:hint="eastAsia" w:ascii="仿宋" w:hAnsi="仿宋" w:eastAsia="仿宋" w:cs="宋体"/>
          <w:sz w:val="28"/>
          <w:szCs w:val="28"/>
          <w:lang w:eastAsia="zh-CN"/>
        </w:rPr>
        <w:t>教室、宿舍水电终端报修，15分钟内未到达现场处理，或未修好而当天未及时向分管领导报告的，扣违约金10元/个</w:t>
      </w:r>
      <w:r>
        <w:rPr>
          <w:rFonts w:hint="eastAsia" w:ascii="仿宋" w:hAnsi="仿宋" w:eastAsia="仿宋" w:cs="宋体"/>
          <w:sz w:val="28"/>
          <w:szCs w:val="28"/>
          <w:lang w:val="en-US" w:eastAsia="zh-CN"/>
        </w:rPr>
        <w:t>/</w:t>
      </w:r>
      <w:r>
        <w:rPr>
          <w:rFonts w:hint="eastAsia" w:ascii="仿宋" w:hAnsi="仿宋" w:eastAsia="仿宋" w:cs="宋体"/>
          <w:sz w:val="28"/>
          <w:szCs w:val="28"/>
          <w:lang w:eastAsia="zh-CN"/>
        </w:rPr>
        <w:t>次。</w:t>
      </w:r>
    </w:p>
    <w:p w14:paraId="429480A7">
      <w:pPr>
        <w:snapToGrid/>
        <w:spacing w:line="360" w:lineRule="auto"/>
        <w:ind w:firstLine="560" w:firstLineChars="200"/>
        <w:rPr>
          <w:rFonts w:hint="eastAsia" w:ascii="仿宋" w:hAnsi="仿宋" w:eastAsia="仿宋" w:cs="宋体"/>
          <w:sz w:val="28"/>
          <w:szCs w:val="28"/>
          <w:lang w:eastAsia="zh-CN"/>
        </w:rPr>
      </w:pPr>
      <w:r>
        <w:rPr>
          <w:rFonts w:hint="eastAsia" w:ascii="仿宋" w:hAnsi="仿宋" w:eastAsia="仿宋" w:cs="宋体"/>
          <w:sz w:val="28"/>
          <w:szCs w:val="28"/>
          <w:lang w:eastAsia="zh-CN"/>
        </w:rPr>
        <w:t>5</w:t>
      </w:r>
      <w:r>
        <w:rPr>
          <w:rFonts w:hint="eastAsia" w:ascii="仿宋" w:hAnsi="仿宋" w:eastAsia="仿宋" w:cs="宋体"/>
          <w:sz w:val="28"/>
          <w:szCs w:val="28"/>
          <w:lang w:val="en-US" w:eastAsia="zh-CN"/>
        </w:rPr>
        <w:t>.</w:t>
      </w:r>
      <w:r>
        <w:rPr>
          <w:rFonts w:hint="eastAsia" w:ascii="仿宋" w:hAnsi="仿宋" w:eastAsia="仿宋" w:cs="宋体"/>
          <w:sz w:val="28"/>
          <w:szCs w:val="28"/>
          <w:lang w:eastAsia="zh-CN"/>
        </w:rPr>
        <w:t>水管破裂、水池溢水或管道漏水报修，15分钟内未到达现场处理，或未修好而当天未及时向分管领导报告的，扣违约金10元/个</w:t>
      </w:r>
      <w:r>
        <w:rPr>
          <w:rFonts w:hint="eastAsia" w:ascii="仿宋" w:hAnsi="仿宋" w:eastAsia="仿宋" w:cs="宋体"/>
          <w:sz w:val="28"/>
          <w:szCs w:val="28"/>
          <w:lang w:val="en-US" w:eastAsia="zh-CN"/>
        </w:rPr>
        <w:t>/</w:t>
      </w:r>
      <w:r>
        <w:rPr>
          <w:rFonts w:hint="eastAsia" w:ascii="仿宋" w:hAnsi="仿宋" w:eastAsia="仿宋" w:cs="宋体"/>
          <w:sz w:val="28"/>
          <w:szCs w:val="28"/>
          <w:lang w:eastAsia="zh-CN"/>
        </w:rPr>
        <w:t>次。</w:t>
      </w:r>
    </w:p>
    <w:p w14:paraId="77702F69">
      <w:pPr>
        <w:snapToGrid/>
        <w:spacing w:line="360" w:lineRule="auto"/>
        <w:ind w:firstLine="560" w:firstLineChars="200"/>
        <w:rPr>
          <w:rFonts w:hint="eastAsia" w:ascii="仿宋" w:hAnsi="仿宋" w:eastAsia="仿宋" w:cs="宋体"/>
          <w:sz w:val="28"/>
          <w:szCs w:val="28"/>
          <w:lang w:eastAsia="zh-CN"/>
        </w:rPr>
      </w:pPr>
      <w:r>
        <w:rPr>
          <w:rFonts w:hint="eastAsia" w:ascii="仿宋" w:hAnsi="仿宋" w:eastAsia="仿宋" w:cs="宋体"/>
          <w:sz w:val="28"/>
          <w:szCs w:val="28"/>
          <w:lang w:eastAsia="zh-CN"/>
        </w:rPr>
        <w:t>6</w:t>
      </w:r>
      <w:r>
        <w:rPr>
          <w:rFonts w:hint="eastAsia" w:ascii="仿宋" w:hAnsi="仿宋" w:eastAsia="仿宋" w:cs="宋体"/>
          <w:sz w:val="28"/>
          <w:szCs w:val="28"/>
          <w:lang w:val="en-US" w:eastAsia="zh-CN"/>
        </w:rPr>
        <w:t>.</w:t>
      </w:r>
      <w:r>
        <w:rPr>
          <w:rFonts w:hint="eastAsia" w:ascii="仿宋" w:hAnsi="仿宋" w:eastAsia="仿宋" w:cs="宋体"/>
          <w:sz w:val="28"/>
          <w:szCs w:val="28"/>
          <w:lang w:eastAsia="zh-CN"/>
        </w:rPr>
        <w:t>非客观因素造成校园停电或停水1小时以上的，扣违约金10元/次。</w:t>
      </w:r>
    </w:p>
    <w:p w14:paraId="297FA420">
      <w:pPr>
        <w:snapToGrid/>
        <w:spacing w:line="360" w:lineRule="auto"/>
        <w:ind w:firstLine="560" w:firstLineChars="200"/>
        <w:rPr>
          <w:rFonts w:hint="eastAsia" w:ascii="仿宋" w:hAnsi="仿宋" w:eastAsia="仿宋" w:cs="宋体"/>
          <w:sz w:val="28"/>
          <w:szCs w:val="28"/>
          <w:lang w:eastAsia="zh-CN"/>
        </w:rPr>
      </w:pPr>
      <w:r>
        <w:rPr>
          <w:rFonts w:hint="eastAsia" w:ascii="仿宋" w:hAnsi="仿宋" w:eastAsia="仿宋" w:cs="宋体"/>
          <w:sz w:val="28"/>
          <w:szCs w:val="28"/>
          <w:lang w:eastAsia="zh-CN"/>
        </w:rPr>
        <w:t>7</w:t>
      </w:r>
      <w:r>
        <w:rPr>
          <w:rFonts w:hint="eastAsia" w:ascii="仿宋" w:hAnsi="仿宋" w:eastAsia="仿宋" w:cs="宋体"/>
          <w:sz w:val="28"/>
          <w:szCs w:val="28"/>
          <w:lang w:val="en-US" w:eastAsia="zh-CN"/>
        </w:rPr>
        <w:t>.乙方</w:t>
      </w:r>
      <w:r>
        <w:rPr>
          <w:rFonts w:hint="eastAsia" w:ascii="仿宋" w:hAnsi="仿宋" w:eastAsia="仿宋" w:cs="宋体"/>
          <w:sz w:val="28"/>
          <w:szCs w:val="28"/>
          <w:lang w:eastAsia="zh-CN"/>
        </w:rPr>
        <w:t>因监管不力，造成校内饮用水水池清洗消毒不到位的，扣违约金20元/个</w:t>
      </w:r>
      <w:r>
        <w:rPr>
          <w:rFonts w:hint="eastAsia" w:ascii="仿宋" w:hAnsi="仿宋" w:eastAsia="仿宋" w:cs="宋体"/>
          <w:sz w:val="28"/>
          <w:szCs w:val="28"/>
          <w:lang w:val="en-US" w:eastAsia="zh-CN"/>
        </w:rPr>
        <w:t>/</w:t>
      </w:r>
      <w:r>
        <w:rPr>
          <w:rFonts w:hint="eastAsia" w:ascii="仿宋" w:hAnsi="仿宋" w:eastAsia="仿宋" w:cs="宋体"/>
          <w:sz w:val="28"/>
          <w:szCs w:val="28"/>
          <w:lang w:eastAsia="zh-CN"/>
        </w:rPr>
        <w:t>次。</w:t>
      </w:r>
    </w:p>
    <w:p w14:paraId="150DBFF7">
      <w:pPr>
        <w:snapToGrid/>
        <w:spacing w:line="360" w:lineRule="auto"/>
        <w:ind w:firstLine="560" w:firstLineChars="200"/>
        <w:rPr>
          <w:rFonts w:hint="eastAsia" w:ascii="仿宋" w:hAnsi="仿宋" w:eastAsia="仿宋" w:cs="宋体"/>
          <w:sz w:val="28"/>
          <w:szCs w:val="28"/>
          <w:lang w:eastAsia="zh-CN"/>
        </w:rPr>
      </w:pPr>
      <w:r>
        <w:rPr>
          <w:rFonts w:hint="eastAsia" w:ascii="仿宋" w:hAnsi="仿宋" w:eastAsia="仿宋" w:cs="宋体"/>
          <w:sz w:val="28"/>
          <w:szCs w:val="28"/>
          <w:lang w:eastAsia="zh-CN"/>
        </w:rPr>
        <w:t>8</w:t>
      </w:r>
      <w:r>
        <w:rPr>
          <w:rFonts w:hint="eastAsia" w:ascii="仿宋" w:hAnsi="仿宋" w:eastAsia="仿宋" w:cs="宋体"/>
          <w:sz w:val="28"/>
          <w:szCs w:val="28"/>
          <w:lang w:val="en-US" w:eastAsia="zh-CN"/>
        </w:rPr>
        <w:t>.乙方</w:t>
      </w:r>
      <w:r>
        <w:rPr>
          <w:rFonts w:hint="eastAsia" w:ascii="仿宋" w:hAnsi="仿宋" w:eastAsia="仿宋" w:cs="宋体"/>
          <w:sz w:val="28"/>
          <w:szCs w:val="28"/>
          <w:lang w:eastAsia="zh-CN"/>
        </w:rPr>
        <w:t>不按时做好电房、泵房和配电柜等每天巡查记录的，扣违约金10元/个</w:t>
      </w:r>
      <w:r>
        <w:rPr>
          <w:rFonts w:hint="eastAsia" w:ascii="仿宋" w:hAnsi="仿宋" w:eastAsia="仿宋" w:cs="宋体"/>
          <w:sz w:val="28"/>
          <w:szCs w:val="28"/>
          <w:lang w:val="en-US" w:eastAsia="zh-CN"/>
        </w:rPr>
        <w:t>/</w:t>
      </w:r>
      <w:r>
        <w:rPr>
          <w:rFonts w:hint="eastAsia" w:ascii="仿宋" w:hAnsi="仿宋" w:eastAsia="仿宋" w:cs="宋体"/>
          <w:sz w:val="28"/>
          <w:szCs w:val="28"/>
          <w:lang w:eastAsia="zh-CN"/>
        </w:rPr>
        <w:t>次。</w:t>
      </w:r>
    </w:p>
    <w:p w14:paraId="4FD21606">
      <w:pPr>
        <w:snapToGrid/>
        <w:spacing w:line="360" w:lineRule="auto"/>
        <w:ind w:firstLine="560" w:firstLineChars="200"/>
        <w:rPr>
          <w:rFonts w:hint="eastAsia" w:ascii="仿宋" w:hAnsi="仿宋" w:eastAsia="仿宋" w:cs="宋体"/>
          <w:sz w:val="28"/>
          <w:szCs w:val="28"/>
          <w:lang w:eastAsia="zh-CN"/>
        </w:rPr>
      </w:pPr>
      <w:r>
        <w:rPr>
          <w:rFonts w:hint="eastAsia" w:ascii="仿宋" w:hAnsi="仿宋" w:eastAsia="仿宋" w:cs="宋体"/>
          <w:sz w:val="28"/>
          <w:szCs w:val="28"/>
          <w:lang w:eastAsia="zh-CN"/>
        </w:rPr>
        <w:t>9</w:t>
      </w:r>
      <w:r>
        <w:rPr>
          <w:rFonts w:hint="eastAsia" w:ascii="仿宋" w:hAnsi="仿宋" w:eastAsia="仿宋" w:cs="宋体"/>
          <w:sz w:val="28"/>
          <w:szCs w:val="28"/>
          <w:lang w:val="en-US" w:eastAsia="zh-CN"/>
        </w:rPr>
        <w:t>.</w:t>
      </w:r>
      <w:r>
        <w:rPr>
          <w:rFonts w:hint="eastAsia" w:ascii="仿宋" w:hAnsi="仿宋" w:eastAsia="仿宋" w:cs="宋体"/>
          <w:sz w:val="28"/>
          <w:szCs w:val="28"/>
          <w:lang w:eastAsia="zh-CN"/>
        </w:rPr>
        <w:t>按时做好校园宿舍区用电抄表工作，有漏抄错报的，扣违约金10元/个</w:t>
      </w:r>
      <w:r>
        <w:rPr>
          <w:rFonts w:hint="eastAsia" w:ascii="仿宋" w:hAnsi="仿宋" w:eastAsia="仿宋" w:cs="宋体"/>
          <w:sz w:val="28"/>
          <w:szCs w:val="28"/>
          <w:lang w:val="en-US" w:eastAsia="zh-CN"/>
        </w:rPr>
        <w:t>/</w:t>
      </w:r>
      <w:r>
        <w:rPr>
          <w:rFonts w:hint="eastAsia" w:ascii="仿宋" w:hAnsi="仿宋" w:eastAsia="仿宋" w:cs="宋体"/>
          <w:sz w:val="28"/>
          <w:szCs w:val="28"/>
          <w:lang w:eastAsia="zh-CN"/>
        </w:rPr>
        <w:t>次。</w:t>
      </w:r>
    </w:p>
    <w:p w14:paraId="3B476FA5">
      <w:pPr>
        <w:snapToGrid/>
        <w:spacing w:line="360" w:lineRule="auto"/>
        <w:ind w:firstLine="560" w:firstLineChars="200"/>
        <w:rPr>
          <w:rFonts w:hint="eastAsia" w:ascii="仿宋" w:hAnsi="仿宋" w:eastAsia="仿宋" w:cs="宋体"/>
          <w:sz w:val="28"/>
          <w:szCs w:val="28"/>
          <w:lang w:eastAsia="zh-CN"/>
        </w:rPr>
      </w:pPr>
      <w:r>
        <w:rPr>
          <w:rFonts w:hint="eastAsia" w:ascii="仿宋" w:hAnsi="仿宋" w:eastAsia="仿宋" w:cs="宋体"/>
          <w:sz w:val="28"/>
          <w:szCs w:val="28"/>
          <w:lang w:eastAsia="zh-CN"/>
        </w:rPr>
        <w:t>10</w:t>
      </w:r>
      <w:r>
        <w:rPr>
          <w:rFonts w:hint="eastAsia" w:ascii="仿宋" w:hAnsi="仿宋" w:eastAsia="仿宋" w:cs="宋体"/>
          <w:sz w:val="28"/>
          <w:szCs w:val="28"/>
          <w:lang w:val="en-US" w:eastAsia="zh-CN"/>
        </w:rPr>
        <w:t>.乙方</w:t>
      </w:r>
      <w:r>
        <w:rPr>
          <w:rFonts w:hint="eastAsia" w:ascii="仿宋" w:hAnsi="仿宋" w:eastAsia="仿宋" w:cs="宋体"/>
          <w:sz w:val="28"/>
          <w:szCs w:val="28"/>
          <w:lang w:eastAsia="zh-CN"/>
        </w:rPr>
        <w:t>每月不按时提交当月水电安全（含消防安全）排查表，或排查不完整的，扣违约金20元/月</w:t>
      </w:r>
      <w:r>
        <w:rPr>
          <w:rFonts w:hint="eastAsia" w:ascii="仿宋" w:hAnsi="仿宋" w:eastAsia="仿宋" w:cs="宋体"/>
          <w:sz w:val="28"/>
          <w:szCs w:val="28"/>
          <w:lang w:val="en-US" w:eastAsia="zh-CN"/>
        </w:rPr>
        <w:t>/</w:t>
      </w:r>
      <w:r>
        <w:rPr>
          <w:rFonts w:hint="eastAsia" w:ascii="仿宋" w:hAnsi="仿宋" w:eastAsia="仿宋" w:cs="宋体"/>
          <w:sz w:val="28"/>
          <w:szCs w:val="28"/>
          <w:lang w:eastAsia="zh-CN"/>
        </w:rPr>
        <w:t>项。</w:t>
      </w:r>
    </w:p>
    <w:p w14:paraId="156BAA23">
      <w:pPr>
        <w:snapToGrid/>
        <w:spacing w:line="360" w:lineRule="auto"/>
        <w:ind w:firstLine="560" w:firstLineChars="200"/>
        <w:rPr>
          <w:rFonts w:hint="eastAsia" w:ascii="仿宋" w:hAnsi="仿宋" w:eastAsia="仿宋" w:cs="宋体"/>
          <w:sz w:val="28"/>
          <w:szCs w:val="28"/>
          <w:lang w:eastAsia="zh-CN"/>
        </w:rPr>
      </w:pPr>
      <w:r>
        <w:rPr>
          <w:rFonts w:hint="eastAsia" w:ascii="仿宋" w:hAnsi="仿宋" w:eastAsia="仿宋" w:cs="宋体"/>
          <w:sz w:val="28"/>
          <w:szCs w:val="28"/>
          <w:lang w:eastAsia="zh-CN"/>
        </w:rPr>
        <w:t>11</w:t>
      </w:r>
      <w:r>
        <w:rPr>
          <w:rFonts w:hint="eastAsia" w:ascii="仿宋" w:hAnsi="仿宋" w:eastAsia="仿宋" w:cs="宋体"/>
          <w:sz w:val="28"/>
          <w:szCs w:val="28"/>
          <w:lang w:val="en-US" w:eastAsia="zh-CN"/>
        </w:rPr>
        <w:t>.</w:t>
      </w:r>
      <w:r>
        <w:rPr>
          <w:rFonts w:hint="eastAsia" w:ascii="仿宋" w:hAnsi="仿宋" w:eastAsia="仿宋" w:cs="宋体"/>
          <w:sz w:val="28"/>
          <w:szCs w:val="28"/>
          <w:lang w:eastAsia="zh-CN"/>
        </w:rPr>
        <w:t>发生重大的安全责任事故，造成严重的人员伤亡或财产损失的，责任由</w:t>
      </w:r>
      <w:r>
        <w:rPr>
          <w:rFonts w:hint="eastAsia" w:ascii="仿宋" w:hAnsi="仿宋" w:eastAsia="仿宋" w:cs="宋体"/>
          <w:sz w:val="28"/>
          <w:szCs w:val="28"/>
          <w:lang w:val="en-US" w:eastAsia="zh-CN"/>
        </w:rPr>
        <w:t>乙方</w:t>
      </w:r>
      <w:r>
        <w:rPr>
          <w:rFonts w:hint="eastAsia" w:ascii="仿宋" w:hAnsi="仿宋" w:eastAsia="仿宋" w:cs="宋体"/>
          <w:sz w:val="28"/>
          <w:szCs w:val="28"/>
          <w:lang w:eastAsia="zh-CN"/>
        </w:rPr>
        <w:t>负责，并追究相关人员的法律责任，扣违约金壹仟元以上/次。</w:t>
      </w:r>
    </w:p>
    <w:p w14:paraId="54E3CF7F">
      <w:pPr>
        <w:snapToGrid/>
        <w:spacing w:line="360" w:lineRule="auto"/>
        <w:ind w:firstLine="560" w:firstLineChars="200"/>
        <w:rPr>
          <w:rFonts w:hint="eastAsia" w:ascii="仿宋" w:hAnsi="仿宋" w:eastAsia="仿宋" w:cs="宋体"/>
          <w:sz w:val="28"/>
          <w:szCs w:val="28"/>
          <w:lang w:eastAsia="zh-CN"/>
        </w:rPr>
      </w:pPr>
    </w:p>
    <w:p w14:paraId="7A36FC4E">
      <w:pPr>
        <w:snapToGrid/>
        <w:spacing w:line="360" w:lineRule="auto"/>
        <w:ind w:firstLine="560" w:firstLineChars="200"/>
        <w:rPr>
          <w:rFonts w:hint="eastAsia" w:ascii="仿宋" w:hAnsi="仿宋" w:eastAsia="仿宋" w:cs="宋体"/>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F30CC9"/>
    <w:multiLevelType w:val="singleLevel"/>
    <w:tmpl w:val="80F30CC9"/>
    <w:lvl w:ilvl="0" w:tentative="0">
      <w:start w:val="10"/>
      <w:numFmt w:val="chineseCounting"/>
      <w:suff w:val="nothing"/>
      <w:lvlText w:val="%1、"/>
      <w:lvlJc w:val="left"/>
      <w:rPr>
        <w:rFonts w:hint="eastAsia"/>
      </w:rPr>
    </w:lvl>
  </w:abstractNum>
  <w:abstractNum w:abstractNumId="1">
    <w:nsid w:val="14A5F74D"/>
    <w:multiLevelType w:val="singleLevel"/>
    <w:tmpl w:val="14A5F74D"/>
    <w:lvl w:ilvl="0" w:tentative="0">
      <w:start w:val="5"/>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D827C8"/>
    <w:rsid w:val="27CC74BE"/>
    <w:rsid w:val="2F85470F"/>
    <w:rsid w:val="2FC24573"/>
    <w:rsid w:val="489B6F01"/>
    <w:rsid w:val="4F607BCD"/>
    <w:rsid w:val="512A31E9"/>
    <w:rsid w:val="57DA1EA6"/>
    <w:rsid w:val="65225B62"/>
    <w:rsid w:val="67D827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paragraph" w:styleId="3">
    <w:name w:val="heading 2"/>
    <w:basedOn w:val="1"/>
    <w:next w:val="1"/>
    <w:qFormat/>
    <w:uiPriority w:val="9"/>
    <w:pPr>
      <w:spacing w:before="100" w:beforeAutospacing="1" w:after="100" w:afterAutospacing="1"/>
      <w:jc w:val="left"/>
      <w:outlineLvl w:val="1"/>
    </w:pPr>
    <w:rPr>
      <w:rFonts w:ascii="宋体" w:hAnsi="宋体"/>
      <w:b/>
      <w:kern w:val="0"/>
      <w:sz w:val="36"/>
      <w:szCs w:val="36"/>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header"/>
    <w:basedOn w:val="1"/>
    <w:qFormat/>
    <w:uiPriority w:val="0"/>
    <w:pPr>
      <w:pBdr>
        <w:bottom w:val="single" w:color="auto" w:sz="6" w:space="1"/>
      </w:pBdr>
      <w:tabs>
        <w:tab w:val="center" w:pos="4153"/>
        <w:tab w:val="right" w:pos="8306"/>
      </w:tabs>
      <w:snapToGrid w:val="0"/>
      <w:jc w:val="center"/>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6641</Words>
  <Characters>6820</Characters>
  <Lines>0</Lines>
  <Paragraphs>0</Paragraphs>
  <TotalTime>0</TotalTime>
  <ScaleCrop>false</ScaleCrop>
  <LinksUpToDate>false</LinksUpToDate>
  <CharactersWithSpaces>7419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2025-02-12T03:18:00Z</dcterms:created>
  <dc:creator>AOC</dc:creator>
  <cp:lastModifiedBy>菩提人生</cp:lastModifiedBy>
  <dcterms:modified xsi:type="dcterms:W3CDTF">2025-05-28T01:03:33Z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AED36BE405114B73B6EEEAC53952A5AB_13</vt:lpwstr>
  </property>
  <property fmtid="{D5CDD505-2E9C-101B-9397-08002B2CF9AE}" pid="4" name="KSOTemplateDocerSaveRecord">
    <vt:lpwstr>eyJoZGlkIjoiN2UxMTZjZDkyN2YzZDk1OWQ2YTIyNDFmNGNkZGI5YTIiLCJ1c2VySWQiOiI1MjA0MzAxMDcifQ==</vt:lpwstr>
  </property>
</Properties>
</file>