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海南体育职业技术学院（海南省训练竞赛管理中心）举办五项2024年－2025年全民健身赛事活动项目(三次)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YCT2025-106-2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海南体育职业技术学院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海南易采通项目管理有限公司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海南体育职业技术学院</w:t>
      </w:r>
      <w:r>
        <w:rPr>
          <w:rFonts w:ascii="仿宋_GB2312" w:hAnsi="仿宋_GB2312" w:cs="仿宋_GB2312" w:eastAsia="仿宋_GB2312"/>
        </w:rPr>
        <w:t xml:space="preserve"> 委托， </w:t>
      </w:r>
      <w:r>
        <w:rPr>
          <w:rFonts w:ascii="仿宋_GB2312" w:hAnsi="仿宋_GB2312" w:cs="仿宋_GB2312" w:eastAsia="仿宋_GB2312"/>
        </w:rPr>
        <w:t>海南易采通项目管理有限公司</w:t>
      </w:r>
      <w:r>
        <w:rPr>
          <w:rFonts w:ascii="仿宋_GB2312" w:hAnsi="仿宋_GB2312" w:cs="仿宋_GB2312" w:eastAsia="仿宋_GB2312"/>
        </w:rPr>
        <w:t xml:space="preserve"> 对 </w:t>
      </w:r>
      <w:r>
        <w:rPr>
          <w:rFonts w:ascii="仿宋_GB2312" w:hAnsi="仿宋_GB2312" w:cs="仿宋_GB2312" w:eastAsia="仿宋_GB2312"/>
        </w:rPr>
        <w:t>海南体育职业技术学院（海南省训练竞赛管理中心）举办五项2024年－2025年全民健身赛事活动项目(三次)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YCT2025-106-2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海南体育职业技术学院（海南省训练竞赛管理中心）举办五项2024年－2025年全民健身赛事活动项目(三次)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450,000.00元</w:t>
      </w:r>
      <w:r>
        <w:rPr>
          <w:rFonts w:ascii="仿宋_GB2312" w:hAnsi="仿宋_GB2312" w:cs="仿宋_GB2312" w:eastAsia="仿宋_GB2312"/>
        </w:rPr>
        <w:t>肆拾伍万元整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1、满足《中华人民共和国政府采购法》第二十二条规定：提供满足《中华人民共和国政府采购法》第二十二条规定的承诺书</w:t>
      </w:r>
    </w:p>
    <w:p>
      <w:pPr>
        <w:pStyle w:val="null3"/>
        <w:jc w:val="left"/>
      </w:pPr>
      <w:r>
        <w:rPr>
          <w:rFonts w:ascii="仿宋_GB2312" w:hAnsi="仿宋_GB2312" w:cs="仿宋_GB2312" w:eastAsia="仿宋_GB2312"/>
        </w:rPr>
        <w:t>2、信用记录：供应商未被列入信用中国网站(www.creditchina.gov.cn)的“失信被执行人”、“重大税收违法失信主体”和中国政府采购网(www.ccgp.gov.cn) 的“政府采购严重违法失信行为记录名单”中的投标人。（提供承诺函加盖公章，如在上述网站查询结果均显示没有相关记录，视为没有上述不良信用记录；如相关失信记录已失效，供应商须提供相关证明资料。）</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2.有关本项目采购文件的补遗、澄清及变更信息以上述网站公告与下载为准，采购代理机构不再另行通知，采购文件与更正公告的内容相互矛盾时，以最后发出的更正公告内容为准。3.本项目全程线上开标。如需云平台相关咨询，请拨打热线电话：4001691288 4.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海南体育职业技术学院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海南省海口市国兴大道体坛路2号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闫老师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0898-65360598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海南易采通项目管理有限公司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海南省海口市龙华区大同街道龙昆北路38号华银大厦1118室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570125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0898-36301282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代理服务费收费标准：本次采购活动按招标代理协议的约定参考《海南省物价局关于降低部分招标代理服务收费标准的通知》(琼价费管[2011] 225号)文向中标人收取招标代理服务费，收取的代理服务费为4357.69元。中标供应商应在中标公告发布之日起3个工作日内，向招标代理机构缴纳招标代理服务费。 户 名：海南易采通项目管理有限公司 开户行：招商银行海口国贸支行 帐 户：898902812610803</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2.本项目为非专门面向中小企业，给予小微企业的价格扣除优惠为10%。 3.供应商如遇技术问题自行联系海南省政府采购智慧云平台客服。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联系人：吴女士</w:t>
      </w:r>
    </w:p>
    <w:p>
      <w:pPr>
        <w:pStyle w:val="null3"/>
        <w:jc w:val="left"/>
      </w:pPr>
      <w:r>
        <w:rPr>
          <w:rFonts w:ascii="仿宋_GB2312" w:hAnsi="仿宋_GB2312" w:cs="仿宋_GB2312" w:eastAsia="仿宋_GB2312"/>
        </w:rPr>
        <w:t>联系电话：0898-36301282</w:t>
      </w:r>
    </w:p>
    <w:p>
      <w:pPr>
        <w:pStyle w:val="null3"/>
        <w:jc w:val="left"/>
      </w:pPr>
      <w:r>
        <w:rPr>
          <w:rFonts w:ascii="仿宋_GB2312" w:hAnsi="仿宋_GB2312" w:cs="仿宋_GB2312" w:eastAsia="仿宋_GB2312"/>
        </w:rPr>
        <w:t>地址：海口市龙华区龙昆北路38号华银大厦1118室</w:t>
      </w:r>
    </w:p>
    <w:p>
      <w:pPr>
        <w:pStyle w:val="null3"/>
        <w:jc w:val="left"/>
      </w:pPr>
      <w:r>
        <w:rPr>
          <w:rFonts w:ascii="仿宋_GB2312" w:hAnsi="仿宋_GB2312" w:cs="仿宋_GB2312" w:eastAsia="仿宋_GB2312"/>
        </w:rPr>
        <w:t>邮编：570125</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1、</w:t>
      </w:r>
      <w:r>
        <w:rPr>
          <w:rFonts w:ascii="仿宋_GB2312" w:hAnsi="仿宋_GB2312" w:cs="仿宋_GB2312" w:eastAsia="仿宋_GB2312"/>
          <w:sz w:val="28"/>
        </w:rPr>
        <w:t>项目名称：海南体育职业技术学院（海南省训练竞赛管理中心）举办五项</w:t>
      </w:r>
      <w:r>
        <w:rPr>
          <w:rFonts w:ascii="仿宋_GB2312" w:hAnsi="仿宋_GB2312" w:cs="仿宋_GB2312" w:eastAsia="仿宋_GB2312"/>
          <w:sz w:val="28"/>
        </w:rPr>
        <w:t>2024年－2025年全民健身赛事活动项目</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项目预算：</w:t>
      </w:r>
      <w:r>
        <w:rPr>
          <w:rFonts w:ascii="仿宋_GB2312" w:hAnsi="仿宋_GB2312" w:cs="仿宋_GB2312" w:eastAsia="仿宋_GB2312"/>
          <w:sz w:val="28"/>
        </w:rPr>
        <w:t>450,000.00元，其中采购包1：2025年中国（海南）广场舞蹈大奖赛</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450,000.00</w:t>
      </w:r>
    </w:p>
    <w:p>
      <w:pPr>
        <w:pStyle w:val="null3"/>
        <w:jc w:val="left"/>
      </w:pPr>
      <w:r>
        <w:rPr>
          <w:rFonts w:ascii="仿宋_GB2312" w:hAnsi="仿宋_GB2312" w:cs="仿宋_GB2312" w:eastAsia="仿宋_GB2312"/>
        </w:rPr>
        <w:t>采购包最高限价（元）: 450,000.00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C06040100-体育组织服务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color w:val="000000"/>
              </w:rPr>
              <w:t>采购包</w:t>
            </w:r>
            <w:r>
              <w:rPr>
                <w:rFonts w:ascii="仿宋_GB2312" w:hAnsi="仿宋_GB2312" w:cs="仿宋_GB2312" w:eastAsia="仿宋_GB2312"/>
                <w:sz w:val="28"/>
                <w:b/>
                <w:color w:val="000000"/>
              </w:rPr>
              <w:t>5</w:t>
            </w:r>
          </w:p>
          <w:p>
            <w:pPr>
              <w:pStyle w:val="null3"/>
              <w:jc w:val="center"/>
            </w:pPr>
            <w:r>
              <w:rPr>
                <w:rFonts w:ascii="仿宋_GB2312" w:hAnsi="仿宋_GB2312" w:cs="仿宋_GB2312" w:eastAsia="仿宋_GB2312"/>
                <w:sz w:val="28"/>
                <w:b/>
                <w:color w:val="000000"/>
              </w:rPr>
              <w:t>2025年中国（海南）广场舞蹈大奖赛</w:t>
            </w:r>
          </w:p>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项目名称</w:t>
            </w:r>
          </w:p>
          <w:p>
            <w:pPr>
              <w:pStyle w:val="null3"/>
              <w:ind w:firstLine="480"/>
              <w:jc w:val="both"/>
            </w:pPr>
            <w:r>
              <w:rPr>
                <w:rFonts w:ascii="仿宋_GB2312" w:hAnsi="仿宋_GB2312" w:cs="仿宋_GB2312" w:eastAsia="仿宋_GB2312"/>
                <w:sz w:val="24"/>
              </w:rPr>
              <w:t>海南体育职业技术学院（海南省训练竞赛管理中心）举办五项</w:t>
            </w:r>
            <w:r>
              <w:rPr>
                <w:rFonts w:ascii="仿宋_GB2312" w:hAnsi="仿宋_GB2312" w:cs="仿宋_GB2312" w:eastAsia="仿宋_GB2312"/>
                <w:sz w:val="24"/>
              </w:rPr>
              <w:t>2024年－2025年全民健身赛事活动项目</w:t>
            </w:r>
          </w:p>
          <w:p>
            <w:pPr>
              <w:pStyle w:val="null3"/>
              <w:jc w:val="left"/>
            </w:pPr>
            <w:r>
              <w:rPr>
                <w:rFonts w:ascii="仿宋_GB2312" w:hAnsi="仿宋_GB2312" w:cs="仿宋_GB2312" w:eastAsia="仿宋_GB2312"/>
                <w:sz w:val="28"/>
                <w:b/>
              </w:rPr>
              <w:t>二、项目概况</w:t>
            </w:r>
          </w:p>
          <w:p>
            <w:pPr>
              <w:pStyle w:val="null3"/>
              <w:ind w:firstLine="547"/>
              <w:jc w:val="both"/>
            </w:pPr>
            <w:r>
              <w:rPr>
                <w:rFonts w:ascii="仿宋_GB2312" w:hAnsi="仿宋_GB2312" w:cs="仿宋_GB2312" w:eastAsia="仿宋_GB2312"/>
                <w:sz w:val="24"/>
              </w:rPr>
              <w:t>为深入贯彻党的二十大精神，积极响应体育总局办公厅、商务部办公厅、文化和旅游部办公厅发布《关于开展</w:t>
            </w:r>
            <w:r>
              <w:rPr>
                <w:rFonts w:ascii="仿宋_GB2312" w:hAnsi="仿宋_GB2312" w:cs="仿宋_GB2312" w:eastAsia="仿宋_GB2312"/>
                <w:sz w:val="24"/>
              </w:rPr>
              <w:t>“体育赛事进景区、进街区、进商圈” 活动的通知》，我院计划在2025年举办中国（海南）广场舞蹈大奖赛。这一赛事将走进海南具有代表性的重点景区、街区、商圈，以广场舞这一广受大众欢迎的健身方式，将海南丰富的旅游资源、深厚的文化底蕴与活跃的商贸氛围紧密结合起来，充分释放消费潜力，促进体育+旅游的深度融合与协同发展</w:t>
            </w:r>
          </w:p>
          <w:p>
            <w:pPr>
              <w:pStyle w:val="null3"/>
              <w:ind w:firstLine="547"/>
              <w:jc w:val="both"/>
            </w:pPr>
            <w:r>
              <w:rPr>
                <w:rFonts w:ascii="仿宋_GB2312" w:hAnsi="仿宋_GB2312" w:cs="仿宋_GB2312" w:eastAsia="仿宋_GB2312"/>
                <w:sz w:val="24"/>
              </w:rPr>
              <w:t>为确保本次赛事的专业性、安全性和影响力，现决定通过公开招标的方式，严格筛选并确定一家具备丰富体育赛事运营经验、良好市场口碑及专业执行能力的赛事活动运营管理单位。</w:t>
            </w:r>
          </w:p>
          <w:p>
            <w:pPr>
              <w:pStyle w:val="null3"/>
              <w:jc w:val="both"/>
            </w:pPr>
            <w:r>
              <w:rPr>
                <w:rFonts w:ascii="仿宋_GB2312" w:hAnsi="仿宋_GB2312" w:cs="仿宋_GB2312" w:eastAsia="仿宋_GB2312"/>
                <w:sz w:val="28"/>
                <w:b/>
              </w:rPr>
              <w:t>三、项目内容及要求</w:t>
            </w:r>
          </w:p>
          <w:p>
            <w:pPr>
              <w:pStyle w:val="null3"/>
              <w:ind w:firstLine="241"/>
              <w:jc w:val="both"/>
            </w:pPr>
            <w:r>
              <w:rPr>
                <w:rFonts w:ascii="仿宋_GB2312" w:hAnsi="仿宋_GB2312" w:cs="仿宋_GB2312" w:eastAsia="仿宋_GB2312"/>
                <w:sz w:val="24"/>
                <w:b/>
                <w:color w:val="000000"/>
              </w:rPr>
              <w:t>（一）主办单位</w:t>
            </w:r>
            <w:r>
              <w:rPr>
                <w:rFonts w:ascii="仿宋_GB2312" w:hAnsi="仿宋_GB2312" w:cs="仿宋_GB2312" w:eastAsia="仿宋_GB2312"/>
                <w:sz w:val="24"/>
                <w:b/>
                <w:color w:val="000000"/>
              </w:rPr>
              <w:t>：</w:t>
            </w:r>
            <w:r>
              <w:rPr>
                <w:rFonts w:ascii="仿宋_GB2312" w:hAnsi="仿宋_GB2312" w:cs="仿宋_GB2312" w:eastAsia="仿宋_GB2312"/>
                <w:sz w:val="24"/>
                <w:color w:val="000000"/>
              </w:rPr>
              <w:t>海南省旅游和文化广电体育厅</w:t>
            </w:r>
          </w:p>
          <w:p>
            <w:pPr>
              <w:pStyle w:val="null3"/>
              <w:ind w:firstLine="241"/>
              <w:jc w:val="both"/>
            </w:pPr>
            <w:r>
              <w:rPr>
                <w:rFonts w:ascii="仿宋_GB2312" w:hAnsi="仿宋_GB2312" w:cs="仿宋_GB2312" w:eastAsia="仿宋_GB2312"/>
                <w:sz w:val="24"/>
                <w:b/>
                <w:color w:val="000000"/>
              </w:rPr>
              <w:t>（二）承办单位</w:t>
            </w:r>
            <w:r>
              <w:rPr>
                <w:rFonts w:ascii="仿宋_GB2312" w:hAnsi="仿宋_GB2312" w:cs="仿宋_GB2312" w:eastAsia="仿宋_GB2312"/>
                <w:sz w:val="24"/>
                <w:b/>
                <w:color w:val="000000"/>
              </w:rPr>
              <w:t>：</w:t>
            </w:r>
            <w:r>
              <w:rPr>
                <w:rFonts w:ascii="仿宋_GB2312" w:hAnsi="仿宋_GB2312" w:cs="仿宋_GB2312" w:eastAsia="仿宋_GB2312"/>
                <w:sz w:val="24"/>
                <w:color w:val="000000"/>
              </w:rPr>
              <w:t>海南体育职业技术学院</w:t>
            </w:r>
            <w:r>
              <w:rPr>
                <w:rFonts w:ascii="仿宋_GB2312" w:hAnsi="仿宋_GB2312" w:cs="仿宋_GB2312" w:eastAsia="仿宋_GB2312"/>
                <w:sz w:val="24"/>
                <w:color w:val="000000"/>
              </w:rPr>
              <w:t>(海南省训练竞赛管理中心)</w:t>
            </w:r>
          </w:p>
          <w:p>
            <w:pPr>
              <w:pStyle w:val="null3"/>
              <w:ind w:firstLine="241"/>
              <w:jc w:val="both"/>
            </w:pPr>
            <w:r>
              <w:rPr>
                <w:rFonts w:ascii="仿宋_GB2312" w:hAnsi="仿宋_GB2312" w:cs="仿宋_GB2312" w:eastAsia="仿宋_GB2312"/>
                <w:sz w:val="24"/>
                <w:b/>
                <w:color w:val="000000"/>
              </w:rPr>
              <w:t>（三）运营单位</w:t>
            </w:r>
            <w:r>
              <w:rPr>
                <w:rFonts w:ascii="仿宋_GB2312" w:hAnsi="仿宋_GB2312" w:cs="仿宋_GB2312" w:eastAsia="仿宋_GB2312"/>
                <w:sz w:val="24"/>
                <w:b/>
                <w:color w:val="000000"/>
              </w:rPr>
              <w:t>：</w:t>
            </w:r>
            <w:r>
              <w:rPr>
                <w:rFonts w:ascii="仿宋_GB2312" w:hAnsi="仿宋_GB2312" w:cs="仿宋_GB2312" w:eastAsia="仿宋_GB2312"/>
                <w:sz w:val="24"/>
                <w:color w:val="000000"/>
              </w:rPr>
              <w:t>通过公开招标确定</w:t>
            </w:r>
          </w:p>
          <w:p>
            <w:pPr>
              <w:pStyle w:val="null3"/>
              <w:ind w:firstLine="241"/>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）赛事名称</w:t>
            </w:r>
            <w:r>
              <w:rPr>
                <w:rFonts w:ascii="仿宋_GB2312" w:hAnsi="仿宋_GB2312" w:cs="仿宋_GB2312" w:eastAsia="仿宋_GB2312"/>
                <w:sz w:val="24"/>
                <w:color w:val="000000"/>
              </w:rPr>
              <w:t>：</w:t>
            </w:r>
            <w:r>
              <w:rPr>
                <w:rFonts w:ascii="仿宋_GB2312" w:hAnsi="仿宋_GB2312" w:cs="仿宋_GB2312" w:eastAsia="仿宋_GB2312"/>
                <w:sz w:val="24"/>
                <w:color w:val="000000"/>
              </w:rPr>
              <w:t>2025年中国（海南）广场舞蹈大奖赛</w:t>
            </w:r>
          </w:p>
          <w:p>
            <w:pPr>
              <w:pStyle w:val="null3"/>
              <w:ind w:firstLine="241"/>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五</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赛事</w:t>
            </w:r>
            <w:r>
              <w:rPr>
                <w:rFonts w:ascii="仿宋_GB2312" w:hAnsi="仿宋_GB2312" w:cs="仿宋_GB2312" w:eastAsia="仿宋_GB2312"/>
                <w:sz w:val="24"/>
                <w:b/>
                <w:color w:val="000000"/>
              </w:rPr>
              <w:t>时间</w:t>
            </w:r>
            <w:r>
              <w:rPr>
                <w:rFonts w:ascii="仿宋_GB2312" w:hAnsi="仿宋_GB2312" w:cs="仿宋_GB2312" w:eastAsia="仿宋_GB2312"/>
                <w:sz w:val="24"/>
                <w:b/>
                <w:color w:val="000000"/>
              </w:rPr>
              <w:t>：</w:t>
            </w:r>
            <w:r>
              <w:rPr>
                <w:rFonts w:ascii="仿宋_GB2312" w:hAnsi="仿宋_GB2312" w:cs="仿宋_GB2312" w:eastAsia="仿宋_GB2312"/>
                <w:sz w:val="24"/>
                <w:color w:val="000000"/>
              </w:rPr>
              <w:t>2025年</w:t>
            </w:r>
            <w:r>
              <w:rPr>
                <w:rFonts w:ascii="仿宋_GB2312" w:hAnsi="仿宋_GB2312" w:cs="仿宋_GB2312" w:eastAsia="仿宋_GB2312"/>
                <w:sz w:val="24"/>
                <w:color w:val="000000"/>
              </w:rPr>
              <w:t>6月-</w:t>
            </w:r>
            <w:r>
              <w:rPr>
                <w:rFonts w:ascii="仿宋_GB2312" w:hAnsi="仿宋_GB2312" w:cs="仿宋_GB2312" w:eastAsia="仿宋_GB2312"/>
                <w:sz w:val="24"/>
                <w:color w:val="000000"/>
              </w:rPr>
              <w:t>7</w:t>
            </w:r>
            <w:r>
              <w:rPr>
                <w:rFonts w:ascii="仿宋_GB2312" w:hAnsi="仿宋_GB2312" w:cs="仿宋_GB2312" w:eastAsia="仿宋_GB2312"/>
                <w:sz w:val="24"/>
                <w:color w:val="000000"/>
              </w:rPr>
              <w:t>月</w:t>
            </w:r>
            <w:r>
              <w:rPr>
                <w:rFonts w:ascii="仿宋_GB2312" w:hAnsi="仿宋_GB2312" w:cs="仿宋_GB2312" w:eastAsia="仿宋_GB2312"/>
                <w:sz w:val="21"/>
              </w:rPr>
              <w:t xml:space="preserve"> </w:t>
            </w:r>
          </w:p>
          <w:p>
            <w:pPr>
              <w:pStyle w:val="null3"/>
              <w:ind w:firstLine="241"/>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六</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赛事</w:t>
            </w:r>
            <w:r>
              <w:rPr>
                <w:rFonts w:ascii="仿宋_GB2312" w:hAnsi="仿宋_GB2312" w:cs="仿宋_GB2312" w:eastAsia="仿宋_GB2312"/>
                <w:sz w:val="24"/>
                <w:b/>
                <w:color w:val="000000"/>
              </w:rPr>
              <w:t>地点</w:t>
            </w:r>
            <w:r>
              <w:rPr>
                <w:rFonts w:ascii="仿宋_GB2312" w:hAnsi="仿宋_GB2312" w:cs="仿宋_GB2312" w:eastAsia="仿宋_GB2312"/>
                <w:sz w:val="24"/>
                <w:b/>
                <w:color w:val="000000"/>
              </w:rPr>
              <w:t>：</w:t>
            </w:r>
            <w:r>
              <w:rPr>
                <w:rFonts w:ascii="仿宋_GB2312" w:hAnsi="仿宋_GB2312" w:cs="仿宋_GB2312" w:eastAsia="仿宋_GB2312"/>
                <w:sz w:val="24"/>
                <w:color w:val="000000"/>
              </w:rPr>
              <w:t>海口市</w:t>
            </w:r>
          </w:p>
          <w:p>
            <w:pPr>
              <w:pStyle w:val="null3"/>
              <w:ind w:firstLine="241"/>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七</w:t>
            </w:r>
            <w:r>
              <w:rPr>
                <w:rFonts w:ascii="仿宋_GB2312" w:hAnsi="仿宋_GB2312" w:cs="仿宋_GB2312" w:eastAsia="仿宋_GB2312"/>
                <w:sz w:val="24"/>
                <w:b/>
                <w:color w:val="000000"/>
              </w:rPr>
              <w:t>）赛事规模</w:t>
            </w:r>
            <w:r>
              <w:rPr>
                <w:rFonts w:ascii="仿宋_GB2312" w:hAnsi="仿宋_GB2312" w:cs="仿宋_GB2312" w:eastAsia="仿宋_GB2312"/>
                <w:sz w:val="24"/>
                <w:b/>
                <w:color w:val="000000"/>
              </w:rPr>
              <w:t>：</w:t>
            </w:r>
            <w:r>
              <w:rPr>
                <w:rFonts w:ascii="仿宋_GB2312" w:hAnsi="仿宋_GB2312" w:cs="仿宋_GB2312" w:eastAsia="仿宋_GB2312"/>
                <w:sz w:val="24"/>
                <w:color w:val="000000"/>
              </w:rPr>
              <w:t>约</w:t>
            </w:r>
            <w:r>
              <w:rPr>
                <w:rFonts w:ascii="仿宋_GB2312" w:hAnsi="仿宋_GB2312" w:cs="仿宋_GB2312" w:eastAsia="仿宋_GB2312"/>
                <w:sz w:val="24"/>
                <w:color w:val="000000"/>
              </w:rPr>
              <w:t>1000人</w:t>
            </w:r>
          </w:p>
          <w:p>
            <w:pPr>
              <w:pStyle w:val="null3"/>
              <w:ind w:firstLine="241"/>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八</w:t>
            </w:r>
            <w:r>
              <w:rPr>
                <w:rFonts w:ascii="仿宋_GB2312" w:hAnsi="仿宋_GB2312" w:cs="仿宋_GB2312" w:eastAsia="仿宋_GB2312"/>
                <w:sz w:val="24"/>
                <w:b/>
                <w:color w:val="000000"/>
              </w:rPr>
              <w:t>）项目预算</w:t>
            </w:r>
            <w:r>
              <w:rPr>
                <w:rFonts w:ascii="仿宋_GB2312" w:hAnsi="仿宋_GB2312" w:cs="仿宋_GB2312" w:eastAsia="仿宋_GB2312"/>
                <w:sz w:val="24"/>
                <w:b/>
                <w:color w:val="000000"/>
              </w:rPr>
              <w:t>：</w:t>
            </w:r>
            <w:r>
              <w:rPr>
                <w:rFonts w:ascii="仿宋_GB2312" w:hAnsi="仿宋_GB2312" w:cs="仿宋_GB2312" w:eastAsia="仿宋_GB2312"/>
                <w:sz w:val="24"/>
                <w:color w:val="000000"/>
              </w:rPr>
              <w:t>45</w:t>
            </w:r>
            <w:r>
              <w:rPr>
                <w:rFonts w:ascii="仿宋_GB2312" w:hAnsi="仿宋_GB2312" w:cs="仿宋_GB2312" w:eastAsia="仿宋_GB2312"/>
                <w:sz w:val="24"/>
                <w:color w:val="000000"/>
              </w:rPr>
              <w:t>万元</w:t>
            </w:r>
          </w:p>
          <w:p>
            <w:pPr>
              <w:pStyle w:val="null3"/>
              <w:ind w:firstLine="241"/>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九</w:t>
            </w:r>
            <w:r>
              <w:rPr>
                <w:rFonts w:ascii="仿宋_GB2312" w:hAnsi="仿宋_GB2312" w:cs="仿宋_GB2312" w:eastAsia="仿宋_GB2312"/>
                <w:sz w:val="24"/>
                <w:b/>
                <w:color w:val="000000"/>
              </w:rPr>
              <w:t>）最高限价</w:t>
            </w:r>
            <w:r>
              <w:rPr>
                <w:rFonts w:ascii="仿宋_GB2312" w:hAnsi="仿宋_GB2312" w:cs="仿宋_GB2312" w:eastAsia="仿宋_GB2312"/>
                <w:sz w:val="24"/>
                <w:b/>
                <w:color w:val="000000"/>
              </w:rPr>
              <w:t>：</w:t>
            </w:r>
            <w:r>
              <w:rPr>
                <w:rFonts w:ascii="仿宋_GB2312" w:hAnsi="仿宋_GB2312" w:cs="仿宋_GB2312" w:eastAsia="仿宋_GB2312"/>
                <w:sz w:val="24"/>
                <w:color w:val="000000"/>
              </w:rPr>
              <w:t>45</w:t>
            </w:r>
            <w:r>
              <w:rPr>
                <w:rFonts w:ascii="仿宋_GB2312" w:hAnsi="仿宋_GB2312" w:cs="仿宋_GB2312" w:eastAsia="仿宋_GB2312"/>
                <w:sz w:val="24"/>
                <w:color w:val="000000"/>
              </w:rPr>
              <w:t>万元</w:t>
            </w:r>
          </w:p>
          <w:p>
            <w:pPr>
              <w:pStyle w:val="null3"/>
              <w:ind w:firstLine="241"/>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十</w:t>
            </w:r>
            <w:r>
              <w:rPr>
                <w:rFonts w:ascii="仿宋_GB2312" w:hAnsi="仿宋_GB2312" w:cs="仿宋_GB2312" w:eastAsia="仿宋_GB2312"/>
                <w:sz w:val="24"/>
                <w:b/>
                <w:color w:val="000000"/>
              </w:rPr>
              <w:t>）合同签订方式中标方与海南体育职业技术学院（海南省训练竞赛管理中心）签订采购合同。</w:t>
            </w:r>
          </w:p>
          <w:p>
            <w:pPr>
              <w:pStyle w:val="null3"/>
              <w:ind w:firstLine="241"/>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十一</w:t>
            </w:r>
            <w:r>
              <w:rPr>
                <w:rFonts w:ascii="仿宋_GB2312" w:hAnsi="仿宋_GB2312" w:cs="仿宋_GB2312" w:eastAsia="仿宋_GB2312"/>
                <w:sz w:val="24"/>
                <w:b/>
                <w:color w:val="000000"/>
              </w:rPr>
              <w:t>）竞赛项目</w:t>
            </w:r>
          </w:p>
          <w:p>
            <w:pPr>
              <w:pStyle w:val="null3"/>
              <w:ind w:firstLine="480"/>
              <w:jc w:val="both"/>
            </w:pPr>
            <w:r>
              <w:rPr>
                <w:rFonts w:ascii="仿宋_GB2312" w:hAnsi="仿宋_GB2312" w:cs="仿宋_GB2312" w:eastAsia="仿宋_GB2312"/>
                <w:sz w:val="24"/>
                <w:color w:val="000000"/>
              </w:rPr>
              <w:t>自选广场舞套路（全国广场舞健身活动推广委员会推广套路或原创广场舞套路均可参赛）。</w:t>
            </w:r>
          </w:p>
          <w:p>
            <w:pPr>
              <w:pStyle w:val="null3"/>
              <w:ind w:firstLine="241"/>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十二</w:t>
            </w:r>
            <w:r>
              <w:rPr>
                <w:rFonts w:ascii="仿宋_GB2312" w:hAnsi="仿宋_GB2312" w:cs="仿宋_GB2312" w:eastAsia="仿宋_GB2312"/>
                <w:sz w:val="24"/>
                <w:b/>
                <w:color w:val="000000"/>
              </w:rPr>
              <w:t>）配套活动</w:t>
            </w:r>
          </w:p>
          <w:p>
            <w:pPr>
              <w:pStyle w:val="null3"/>
              <w:ind w:firstLine="480"/>
              <w:jc w:val="both"/>
            </w:pPr>
            <w:r>
              <w:rPr>
                <w:rFonts w:ascii="仿宋_GB2312" w:hAnsi="仿宋_GB2312" w:cs="仿宋_GB2312" w:eastAsia="仿宋_GB2312"/>
                <w:sz w:val="24"/>
                <w:b/>
                <w:color w:val="000000"/>
              </w:rPr>
              <w:t>1.活动开幕式：</w:t>
            </w:r>
          </w:p>
          <w:p>
            <w:pPr>
              <w:pStyle w:val="null3"/>
              <w:ind w:firstLine="480"/>
              <w:jc w:val="both"/>
            </w:pPr>
            <w:r>
              <w:rPr>
                <w:rFonts w:ascii="仿宋_GB2312" w:hAnsi="仿宋_GB2312" w:cs="仿宋_GB2312" w:eastAsia="仿宋_GB2312"/>
                <w:sz w:val="24"/>
                <w:b/>
                <w:color w:val="000000"/>
              </w:rPr>
              <w:t>参与人员：海南省旅游和文化广电体育厅、海口市人民政府、海南体育职业技术学院</w:t>
            </w:r>
            <w:r>
              <w:rPr>
                <w:rFonts w:ascii="仿宋_GB2312" w:hAnsi="仿宋_GB2312" w:cs="仿宋_GB2312" w:eastAsia="仿宋_GB2312"/>
                <w:sz w:val="24"/>
                <w:b/>
                <w:color w:val="000000"/>
              </w:rPr>
              <w:t>(海南省训练竞赛管理中心)等相关单位主要领导、参赛选手、评委、赞助商等。</w:t>
            </w:r>
          </w:p>
          <w:p>
            <w:pPr>
              <w:pStyle w:val="null3"/>
              <w:ind w:firstLine="480"/>
              <w:jc w:val="both"/>
            </w:pPr>
            <w:r>
              <w:rPr>
                <w:rFonts w:ascii="仿宋_GB2312" w:hAnsi="仿宋_GB2312" w:cs="仿宋_GB2312" w:eastAsia="仿宋_GB2312"/>
                <w:sz w:val="24"/>
                <w:b/>
                <w:color w:val="000000"/>
              </w:rPr>
              <w:t>主要议程</w:t>
            </w:r>
            <w:r>
              <w:rPr>
                <w:rFonts w:ascii="仿宋_GB2312" w:hAnsi="仿宋_GB2312" w:cs="仿宋_GB2312" w:eastAsia="仿宋_GB2312"/>
                <w:sz w:val="24"/>
                <w:b/>
                <w:color w:val="000000"/>
              </w:rPr>
              <w:t>:文艺表演、领导嘉宾致辞等。</w:t>
            </w:r>
          </w:p>
          <w:p>
            <w:pPr>
              <w:pStyle w:val="null3"/>
              <w:ind w:firstLine="480"/>
              <w:jc w:val="both"/>
            </w:pPr>
            <w:r>
              <w:rPr>
                <w:rFonts w:ascii="仿宋_GB2312" w:hAnsi="仿宋_GB2312" w:cs="仿宋_GB2312" w:eastAsia="仿宋_GB2312"/>
                <w:sz w:val="24"/>
                <w:color w:val="000000"/>
              </w:rPr>
              <w:t>2.颁奖仪式：</w:t>
            </w:r>
          </w:p>
          <w:p>
            <w:pPr>
              <w:pStyle w:val="null3"/>
              <w:ind w:firstLine="480"/>
              <w:jc w:val="both"/>
            </w:pPr>
            <w:r>
              <w:rPr>
                <w:rFonts w:ascii="仿宋_GB2312" w:hAnsi="仿宋_GB2312" w:cs="仿宋_GB2312" w:eastAsia="仿宋_GB2312"/>
                <w:sz w:val="24"/>
                <w:b/>
                <w:color w:val="000000"/>
              </w:rPr>
              <w:t>参与人员：海南省旅游和文化广电体育厅、海口市人民政府、海南体育职业技术学院</w:t>
            </w:r>
            <w:r>
              <w:rPr>
                <w:rFonts w:ascii="仿宋_GB2312" w:hAnsi="仿宋_GB2312" w:cs="仿宋_GB2312" w:eastAsia="仿宋_GB2312"/>
                <w:sz w:val="24"/>
                <w:b/>
                <w:color w:val="000000"/>
              </w:rPr>
              <w:t>(海南省训练竞赛管理中心)等相关单位主要领导、参赛选手、评委、赞助商等。</w:t>
            </w:r>
          </w:p>
          <w:p>
            <w:pPr>
              <w:pStyle w:val="null3"/>
              <w:ind w:firstLine="480"/>
              <w:jc w:val="both"/>
            </w:pPr>
            <w:r>
              <w:rPr>
                <w:rFonts w:ascii="仿宋_GB2312" w:hAnsi="仿宋_GB2312" w:cs="仿宋_GB2312" w:eastAsia="仿宋_GB2312"/>
                <w:sz w:val="24"/>
                <w:b/>
                <w:color w:val="000000"/>
              </w:rPr>
              <w:t>主要议程</w:t>
            </w:r>
            <w:r>
              <w:rPr>
                <w:rFonts w:ascii="仿宋_GB2312" w:hAnsi="仿宋_GB2312" w:cs="仿宋_GB2312" w:eastAsia="仿宋_GB2312"/>
                <w:sz w:val="24"/>
                <w:b/>
                <w:color w:val="000000"/>
              </w:rPr>
              <w:t>:宣布成绩、参赛选手颁奖及合影、宣布闭幕等。</w:t>
            </w:r>
          </w:p>
          <w:p>
            <w:pPr>
              <w:pStyle w:val="null3"/>
              <w:ind w:firstLine="241"/>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十三</w:t>
            </w:r>
            <w:r>
              <w:rPr>
                <w:rFonts w:ascii="仿宋_GB2312" w:hAnsi="仿宋_GB2312" w:cs="仿宋_GB2312" w:eastAsia="仿宋_GB2312"/>
                <w:sz w:val="24"/>
                <w:b/>
                <w:color w:val="000000"/>
              </w:rPr>
              <w:t>）竞赛办法</w:t>
            </w:r>
          </w:p>
          <w:p>
            <w:pPr>
              <w:pStyle w:val="null3"/>
              <w:ind w:firstLine="480"/>
              <w:jc w:val="both"/>
            </w:pPr>
            <w:r>
              <w:rPr>
                <w:rFonts w:ascii="仿宋_GB2312" w:hAnsi="仿宋_GB2312" w:cs="仿宋_GB2312" w:eastAsia="仿宋_GB2312"/>
                <w:sz w:val="24"/>
              </w:rPr>
              <w:t>1.执行由国家体育总局社会体育指导中心审定的《广场舞竞赛规则》。</w:t>
            </w:r>
          </w:p>
          <w:p>
            <w:pPr>
              <w:pStyle w:val="null3"/>
              <w:ind w:firstLine="480"/>
              <w:jc w:val="both"/>
            </w:pPr>
            <w:r>
              <w:rPr>
                <w:rFonts w:ascii="仿宋_GB2312" w:hAnsi="仿宋_GB2312" w:cs="仿宋_GB2312" w:eastAsia="仿宋_GB2312"/>
                <w:sz w:val="24"/>
              </w:rPr>
              <w:t>2.本次比赛分为初赛和决赛两轮进行。</w:t>
            </w:r>
          </w:p>
          <w:p>
            <w:pPr>
              <w:pStyle w:val="null3"/>
              <w:ind w:firstLine="480"/>
              <w:jc w:val="both"/>
            </w:pPr>
            <w:r>
              <w:rPr>
                <w:rFonts w:ascii="仿宋_GB2312" w:hAnsi="仿宋_GB2312" w:cs="仿宋_GB2312" w:eastAsia="仿宋_GB2312"/>
                <w:sz w:val="24"/>
              </w:rPr>
              <w:t>3.每支参赛队伍人数不得少于8人，不得超过19人，可报领队、教练各1人，替补队员1人，正式上场队员8-16人。参赛队员可兼领队、教练。一名运动员必须以同一身份报名，代表同一代表队参赛，禁止跨代表队参赛。</w:t>
            </w:r>
          </w:p>
          <w:p>
            <w:pPr>
              <w:pStyle w:val="null3"/>
              <w:ind w:firstLine="480"/>
              <w:jc w:val="both"/>
            </w:pPr>
            <w:r>
              <w:rPr>
                <w:rFonts w:ascii="仿宋_GB2312" w:hAnsi="仿宋_GB2312" w:cs="仿宋_GB2312" w:eastAsia="仿宋_GB2312"/>
                <w:sz w:val="24"/>
              </w:rPr>
              <w:t xml:space="preserve">4.比赛采取裁判现场评分方式，各参赛队抽签决定出场顺序，根据成绩高低排定名次。     </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5.录取名次与奖励：本次比赛录取前10名参赛团队，前3名颁发奖杯、奖金，前10名颁发证书。本次比赛设置的奖金和奖品总额应不少于1万元。</w:t>
            </w:r>
          </w:p>
          <w:p>
            <w:pPr>
              <w:pStyle w:val="null3"/>
              <w:ind w:firstLine="480"/>
              <w:jc w:val="both"/>
            </w:pPr>
            <w:r>
              <w:rPr>
                <w:rFonts w:ascii="仿宋_GB2312" w:hAnsi="仿宋_GB2312" w:cs="仿宋_GB2312" w:eastAsia="仿宋_GB2312"/>
                <w:sz w:val="24"/>
              </w:rPr>
              <w:t>6.裁判员：为保障赛事顺利举办，运营单位应聘请不少于6名评委参与比赛评分，食宿由组委会承担。</w:t>
            </w:r>
          </w:p>
          <w:p>
            <w:pPr>
              <w:pStyle w:val="null3"/>
              <w:ind w:firstLine="480"/>
              <w:jc w:val="both"/>
            </w:pPr>
            <w:r>
              <w:rPr>
                <w:rFonts w:ascii="仿宋_GB2312" w:hAnsi="仿宋_GB2312" w:cs="仿宋_GB2312" w:eastAsia="仿宋_GB2312"/>
                <w:sz w:val="24"/>
              </w:rPr>
              <w:t>7.所有参赛人员须签订《参赛责任书》和《个人健康承诺书》并报大赛组委会。</w:t>
            </w:r>
          </w:p>
          <w:p>
            <w:pPr>
              <w:pStyle w:val="null3"/>
              <w:ind w:firstLine="241"/>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十四</w:t>
            </w:r>
            <w:r>
              <w:rPr>
                <w:rFonts w:ascii="仿宋_GB2312" w:hAnsi="仿宋_GB2312" w:cs="仿宋_GB2312" w:eastAsia="仿宋_GB2312"/>
                <w:sz w:val="24"/>
                <w:b/>
                <w:color w:val="000000"/>
              </w:rPr>
              <w:t>）活动策划统筹和组织</w:t>
            </w:r>
          </w:p>
          <w:p>
            <w:pPr>
              <w:pStyle w:val="null3"/>
              <w:ind w:firstLine="480"/>
              <w:jc w:val="both"/>
            </w:pPr>
            <w:r>
              <w:rPr>
                <w:rFonts w:ascii="仿宋_GB2312" w:hAnsi="仿宋_GB2312" w:cs="仿宋_GB2312" w:eastAsia="仿宋_GB2312"/>
                <w:sz w:val="24"/>
                <w:color w:val="000000"/>
              </w:rPr>
              <w:t>1.投标人需成立专项工作组，提供赛事策划及执行方案，组织执行2025年中国（海南）广场舞蹈大奖赛，保证负责赛事活动的安全有序执行</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在满足赛事可执行性的前提下，赛事策划执行方案需</w:t>
            </w:r>
            <w:r>
              <w:rPr>
                <w:rFonts w:ascii="仿宋_GB2312" w:hAnsi="仿宋_GB2312" w:cs="仿宋_GB2312" w:eastAsia="仿宋_GB2312"/>
                <w:sz w:val="24"/>
                <w:color w:val="000000"/>
              </w:rPr>
              <w:t>包括但不限于活动流程设计、活动招募规划、场地搭建规划和合理的赛程规划</w:t>
            </w:r>
            <w:r>
              <w:rPr>
                <w:rFonts w:ascii="仿宋_GB2312" w:hAnsi="仿宋_GB2312" w:cs="仿宋_GB2312" w:eastAsia="仿宋_GB2312"/>
                <w:sz w:val="24"/>
                <w:color w:val="000000"/>
              </w:rPr>
              <w:t>，确保</w:t>
            </w:r>
            <w:r>
              <w:rPr>
                <w:rFonts w:ascii="仿宋_GB2312" w:hAnsi="仿宋_GB2312" w:cs="仿宋_GB2312" w:eastAsia="仿宋_GB2312"/>
                <w:sz w:val="24"/>
                <w:color w:val="000000"/>
              </w:rPr>
              <w:t>赛事场地及活动设计能充分展现海南特色</w:t>
            </w:r>
            <w:r>
              <w:rPr>
                <w:rFonts w:ascii="仿宋_GB2312" w:hAnsi="仿宋_GB2312" w:cs="仿宋_GB2312" w:eastAsia="仿宋_GB2312"/>
                <w:sz w:val="24"/>
                <w:color w:val="000000"/>
              </w:rPr>
              <w:t>，对海南</w:t>
            </w:r>
            <w:r>
              <w:rPr>
                <w:rFonts w:ascii="仿宋_GB2312" w:hAnsi="仿宋_GB2312" w:cs="仿宋_GB2312" w:eastAsia="仿宋_GB2312"/>
                <w:sz w:val="24"/>
                <w:color w:val="000000"/>
              </w:rPr>
              <w:t>重点</w:t>
            </w:r>
            <w:r>
              <w:rPr>
                <w:rFonts w:ascii="仿宋_GB2312" w:hAnsi="仿宋_GB2312" w:cs="仿宋_GB2312" w:eastAsia="仿宋_GB2312"/>
                <w:sz w:val="24"/>
                <w:color w:val="000000"/>
              </w:rPr>
              <w:t>旅游景点</w:t>
            </w:r>
            <w:r>
              <w:rPr>
                <w:rFonts w:ascii="仿宋_GB2312" w:hAnsi="仿宋_GB2312" w:cs="仿宋_GB2312" w:eastAsia="仿宋_GB2312"/>
                <w:sz w:val="24"/>
                <w:color w:val="000000"/>
              </w:rPr>
              <w:t>、街区、商圈</w:t>
            </w:r>
            <w:r>
              <w:rPr>
                <w:rFonts w:ascii="仿宋_GB2312" w:hAnsi="仿宋_GB2312" w:cs="仿宋_GB2312" w:eastAsia="仿宋_GB2312"/>
                <w:sz w:val="24"/>
                <w:color w:val="000000"/>
              </w:rPr>
              <w:t>起到积极的宣传作用。</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促进沿线经济消费</w:t>
            </w:r>
            <w:r>
              <w:rPr>
                <w:rFonts w:ascii="仿宋_GB2312" w:hAnsi="仿宋_GB2312" w:cs="仿宋_GB2312" w:eastAsia="仿宋_GB2312"/>
                <w:sz w:val="24"/>
                <w:color w:val="000000"/>
              </w:rPr>
              <w:t>，</w:t>
            </w:r>
            <w:r>
              <w:rPr>
                <w:rFonts w:ascii="仿宋_GB2312" w:hAnsi="仿宋_GB2312" w:cs="仿宋_GB2312" w:eastAsia="仿宋_GB2312"/>
                <w:sz w:val="24"/>
                <w:color w:val="000000"/>
              </w:rPr>
              <w:t>赛事方案中</w:t>
            </w:r>
            <w:r>
              <w:rPr>
                <w:rFonts w:ascii="仿宋_GB2312" w:hAnsi="仿宋_GB2312" w:cs="仿宋_GB2312" w:eastAsia="仿宋_GB2312"/>
                <w:sz w:val="24"/>
                <w:color w:val="000000"/>
              </w:rPr>
              <w:t>还</w:t>
            </w:r>
            <w:r>
              <w:rPr>
                <w:rFonts w:ascii="仿宋_GB2312" w:hAnsi="仿宋_GB2312" w:cs="仿宋_GB2312" w:eastAsia="仿宋_GB2312"/>
                <w:sz w:val="24"/>
                <w:color w:val="000000"/>
              </w:rPr>
              <w:t>需包含如何通过体育赛事促进沿线经济消费的方案。投标人需提出具体可行的策略，如</w:t>
            </w:r>
            <w:r>
              <w:rPr>
                <w:rFonts w:ascii="仿宋_GB2312" w:hAnsi="仿宋_GB2312" w:cs="仿宋_GB2312" w:eastAsia="仿宋_GB2312"/>
                <w:sz w:val="24"/>
                <w:color w:val="000000"/>
              </w:rPr>
              <w:t>合作赞助商、</w:t>
            </w:r>
            <w:r>
              <w:rPr>
                <w:rFonts w:ascii="仿宋_GB2312" w:hAnsi="仿宋_GB2312" w:cs="仿宋_GB2312" w:eastAsia="仿宋_GB2312"/>
                <w:sz w:val="24"/>
                <w:color w:val="000000"/>
              </w:rPr>
              <w:t>设置特色商品展销区、文化体验区等，吸引参赛者和观众在赛事期间进行消费。</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.对赛事进行合理安排，并按采购要求执行赛事，投标人需提供清晰、简洁的报名流程，确保参赛者可通过线上、线下等多渠道进行报名，同时做好报名信息的保密工作。</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.有效对接主办方和各办赛组委会部门，将比赛筹备工作落实到位。</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.招募赛事相关工作人员：</w:t>
            </w:r>
            <w:r>
              <w:rPr>
                <w:rFonts w:ascii="仿宋_GB2312" w:hAnsi="仿宋_GB2312" w:cs="仿宋_GB2312" w:eastAsia="仿宋_GB2312"/>
                <w:sz w:val="24"/>
                <w:color w:val="000000"/>
              </w:rPr>
              <w:t>评委</w:t>
            </w:r>
            <w:r>
              <w:rPr>
                <w:rFonts w:ascii="仿宋_GB2312" w:hAnsi="仿宋_GB2312" w:cs="仿宋_GB2312" w:eastAsia="仿宋_GB2312"/>
                <w:sz w:val="24"/>
                <w:color w:val="000000"/>
              </w:rPr>
              <w:t>、志愿者、急救人员、安保、网络宣传平台及其他赛事相关工作人员。安排竞赛组织人员用餐及饮用水，安排专人负责后勤保障工作。</w:t>
            </w:r>
          </w:p>
          <w:p>
            <w:pPr>
              <w:pStyle w:val="null3"/>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 拥有丰富的赞助商品牌资源,负责对接主办方推介的赞助商资源，促成赛事赞助。负责落实各项赞助商权益工作，赞助商接待工作。</w:t>
            </w:r>
          </w:p>
          <w:p>
            <w:pPr>
              <w:pStyle w:val="null3"/>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拥有丰富的赛事运营经验，负责赛事整体布局；规划及布置活动现场嘉宾观赛区、医疗救护区等。</w:t>
            </w:r>
          </w:p>
          <w:p>
            <w:pPr>
              <w:pStyle w:val="null3"/>
              <w:ind w:firstLine="48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.按时收集赛事相关材料及数据：比赛技术统计、照片视频等其他相关数据。</w:t>
            </w:r>
          </w:p>
          <w:p>
            <w:pPr>
              <w:pStyle w:val="null3"/>
              <w:ind w:firstLine="480"/>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.按照项目比赛规则的标准要求进行比赛场地布置，负责活动现场的舞台搭建、灯光音响布置、背景装饰</w:t>
            </w:r>
            <w:r>
              <w:rPr>
                <w:rFonts w:ascii="仿宋_GB2312" w:hAnsi="仿宋_GB2312" w:cs="仿宋_GB2312" w:eastAsia="仿宋_GB2312"/>
                <w:sz w:val="24"/>
                <w:color w:val="000000"/>
              </w:rPr>
              <w:t>等，并</w:t>
            </w:r>
            <w:r>
              <w:rPr>
                <w:rFonts w:ascii="仿宋_GB2312" w:hAnsi="仿宋_GB2312" w:cs="仿宋_GB2312" w:eastAsia="仿宋_GB2312"/>
                <w:sz w:val="24"/>
                <w:color w:val="000000"/>
              </w:rPr>
              <w:t>确保所有技术设备（音响、灯光、直播设备等）的调试与现场技术支持。</w:t>
            </w:r>
            <w:r>
              <w:rPr>
                <w:rFonts w:ascii="仿宋_GB2312" w:hAnsi="仿宋_GB2312" w:cs="仿宋_GB2312" w:eastAsia="仿宋_GB2312"/>
                <w:sz w:val="24"/>
                <w:color w:val="000000"/>
              </w:rPr>
              <w:t>搭建方案中需</w:t>
            </w:r>
            <w:r>
              <w:rPr>
                <w:rFonts w:ascii="仿宋_GB2312" w:hAnsi="仿宋_GB2312" w:cs="仿宋_GB2312" w:eastAsia="仿宋_GB2312"/>
                <w:sz w:val="24"/>
                <w:color w:val="000000"/>
              </w:rPr>
              <w:t>包含项目视觉识别系统</w:t>
            </w:r>
            <w:r>
              <w:rPr>
                <w:rFonts w:ascii="仿宋_GB2312" w:hAnsi="仿宋_GB2312" w:cs="仿宋_GB2312" w:eastAsia="仿宋_GB2312"/>
                <w:sz w:val="24"/>
                <w:color w:val="000000"/>
              </w:rPr>
              <w:t>(VI)、各类平面布置图、效果图。比赛场地布置方案须经采购人同意后组织实施。</w:t>
            </w:r>
          </w:p>
          <w:p>
            <w:pPr>
              <w:pStyle w:val="null3"/>
              <w:ind w:firstLine="480"/>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负责采购制作赛事相关物资，</w:t>
            </w:r>
            <w:r>
              <w:rPr>
                <w:rFonts w:ascii="仿宋_GB2312" w:hAnsi="仿宋_GB2312" w:cs="仿宋_GB2312" w:eastAsia="仿宋_GB2312"/>
                <w:sz w:val="24"/>
                <w:color w:val="000000"/>
              </w:rPr>
              <w:t>包含各类比赛器材、执裁</w:t>
            </w:r>
            <w:r>
              <w:rPr>
                <w:rFonts w:ascii="仿宋_GB2312" w:hAnsi="仿宋_GB2312" w:cs="仿宋_GB2312" w:eastAsia="仿宋_GB2312"/>
                <w:sz w:val="24"/>
                <w:color w:val="000000"/>
              </w:rPr>
              <w:t>器材</w:t>
            </w:r>
            <w:r>
              <w:rPr>
                <w:rFonts w:ascii="仿宋_GB2312" w:hAnsi="仿宋_GB2312" w:cs="仿宋_GB2312" w:eastAsia="仿宋_GB2312"/>
                <w:sz w:val="24"/>
                <w:color w:val="000000"/>
              </w:rPr>
              <w:t>、各类奖牌、证书、以及组委会应向参赛人员提供的参赛包、参赛</w:t>
            </w:r>
            <w:r>
              <w:rPr>
                <w:rFonts w:ascii="仿宋_GB2312" w:hAnsi="仿宋_GB2312" w:cs="仿宋_GB2312" w:eastAsia="仿宋_GB2312"/>
                <w:sz w:val="24"/>
                <w:color w:val="000000"/>
              </w:rPr>
              <w:t>号码牌</w:t>
            </w:r>
            <w:r>
              <w:rPr>
                <w:rFonts w:ascii="仿宋_GB2312" w:hAnsi="仿宋_GB2312" w:cs="仿宋_GB2312" w:eastAsia="仿宋_GB2312"/>
                <w:sz w:val="24"/>
                <w:color w:val="000000"/>
              </w:rPr>
              <w:t>等赛事用品。</w:t>
            </w:r>
          </w:p>
          <w:p>
            <w:pPr>
              <w:pStyle w:val="null3"/>
              <w:ind w:firstLine="480"/>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.负责活动前期、举办期间及撤场的各项工作统筹执行</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w:t>
            </w:r>
            <w:r>
              <w:rPr>
                <w:rFonts w:ascii="仿宋_GB2312" w:hAnsi="仿宋_GB2312" w:cs="仿宋_GB2312" w:eastAsia="仿宋_GB2312"/>
                <w:sz w:val="24"/>
                <w:color w:val="000000"/>
              </w:rPr>
              <w:t>运营团队成员不低于</w:t>
            </w:r>
            <w:r>
              <w:rPr>
                <w:rFonts w:ascii="仿宋_GB2312" w:hAnsi="仿宋_GB2312" w:cs="仿宋_GB2312" w:eastAsia="仿宋_GB2312"/>
                <w:sz w:val="24"/>
                <w:color w:val="000000"/>
              </w:rPr>
              <w:t>10</w:t>
            </w:r>
            <w:r>
              <w:rPr>
                <w:rFonts w:ascii="仿宋_GB2312" w:hAnsi="仿宋_GB2312" w:cs="仿宋_GB2312" w:eastAsia="仿宋_GB2312"/>
                <w:sz w:val="24"/>
                <w:color w:val="000000"/>
              </w:rPr>
              <w:t>人。</w:t>
            </w:r>
          </w:p>
          <w:p>
            <w:pPr>
              <w:pStyle w:val="null3"/>
              <w:ind w:firstLine="480"/>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对比赛有整体的设计，负责赛事的全套视觉海报设计创作、宣传资料的独家设计</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15</w:t>
            </w:r>
            <w:r>
              <w:rPr>
                <w:rFonts w:ascii="仿宋_GB2312" w:hAnsi="仿宋_GB2312" w:cs="仿宋_GB2312" w:eastAsia="仿宋_GB2312"/>
                <w:sz w:val="24"/>
                <w:color w:val="000000"/>
              </w:rPr>
              <w:t>.负责赛事赛后奖励、奖杯及奖牌发放</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16</w:t>
            </w:r>
            <w:r>
              <w:rPr>
                <w:rFonts w:ascii="仿宋_GB2312" w:hAnsi="仿宋_GB2312" w:cs="仿宋_GB2312" w:eastAsia="仿宋_GB2312"/>
                <w:sz w:val="24"/>
                <w:color w:val="000000"/>
              </w:rPr>
              <w:t>.负责</w:t>
            </w:r>
            <w:r>
              <w:rPr>
                <w:rFonts w:ascii="仿宋_GB2312" w:hAnsi="仿宋_GB2312" w:cs="仿宋_GB2312" w:eastAsia="仿宋_GB2312"/>
                <w:sz w:val="24"/>
                <w:color w:val="000000"/>
              </w:rPr>
              <w:t>主办</w:t>
            </w:r>
            <w:r>
              <w:rPr>
                <w:rFonts w:ascii="仿宋_GB2312" w:hAnsi="仿宋_GB2312" w:cs="仿宋_GB2312" w:eastAsia="仿宋_GB2312"/>
                <w:sz w:val="24"/>
                <w:color w:val="000000"/>
              </w:rPr>
              <w:t>方交办的其他事项。</w:t>
            </w:r>
          </w:p>
          <w:p>
            <w:pPr>
              <w:pStyle w:val="null3"/>
              <w:ind w:firstLine="241"/>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十五</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宣传推广</w:t>
            </w:r>
            <w:r>
              <w:rPr>
                <w:rFonts w:ascii="仿宋_GB2312" w:hAnsi="仿宋_GB2312" w:cs="仿宋_GB2312" w:eastAsia="仿宋_GB2312"/>
                <w:sz w:val="21"/>
                <w:b/>
              </w:rPr>
              <w:t xml:space="preserve"> </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宣传报道：</w:t>
            </w:r>
            <w:r>
              <w:rPr>
                <w:rFonts w:ascii="仿宋_GB2312" w:hAnsi="仿宋_GB2312" w:cs="仿宋_GB2312" w:eastAsia="仿宋_GB2312"/>
                <w:sz w:val="24"/>
                <w:color w:val="000000"/>
              </w:rPr>
              <w:t>围绕赛事特点策划赛事传播主题，</w:t>
            </w:r>
            <w:r>
              <w:rPr>
                <w:rFonts w:ascii="仿宋_GB2312" w:hAnsi="仿宋_GB2312" w:cs="仿宋_GB2312" w:eastAsia="仿宋_GB2312"/>
                <w:sz w:val="24"/>
                <w:color w:val="000000"/>
              </w:rPr>
              <w:t>拟</w:t>
            </w:r>
            <w:r>
              <w:rPr>
                <w:rFonts w:ascii="仿宋_GB2312" w:hAnsi="仿宋_GB2312" w:cs="仿宋_GB2312" w:eastAsia="仿宋_GB2312"/>
                <w:sz w:val="24"/>
                <w:color w:val="000000"/>
              </w:rPr>
              <w:t>定</w:t>
            </w:r>
            <w:r>
              <w:rPr>
                <w:rFonts w:ascii="仿宋_GB2312" w:hAnsi="仿宋_GB2312" w:cs="仿宋_GB2312" w:eastAsia="仿宋_GB2312"/>
                <w:sz w:val="24"/>
                <w:color w:val="000000"/>
              </w:rPr>
              <w:t>赛事宣传方案，</w:t>
            </w:r>
            <w:r>
              <w:rPr>
                <w:rFonts w:ascii="仿宋_GB2312" w:hAnsi="仿宋_GB2312" w:cs="仿宋_GB2312" w:eastAsia="仿宋_GB2312"/>
                <w:sz w:val="24"/>
                <w:color w:val="000000"/>
              </w:rPr>
              <w:t>策划热点传播事件</w:t>
            </w:r>
            <w:r>
              <w:rPr>
                <w:rFonts w:ascii="仿宋_GB2312" w:hAnsi="仿宋_GB2312" w:cs="仿宋_GB2312" w:eastAsia="仿宋_GB2312"/>
                <w:sz w:val="24"/>
                <w:color w:val="000000"/>
              </w:rPr>
              <w:t>。</w:t>
            </w:r>
            <w:r>
              <w:rPr>
                <w:rFonts w:ascii="仿宋_GB2312" w:hAnsi="仿宋_GB2312" w:cs="仿宋_GB2312" w:eastAsia="仿宋_GB2312"/>
                <w:sz w:val="24"/>
                <w:color w:val="000000"/>
              </w:rPr>
              <w:t>邀约媒体不少于</w:t>
            </w:r>
            <w:r>
              <w:rPr>
                <w:rFonts w:ascii="仿宋_GB2312" w:hAnsi="仿宋_GB2312" w:cs="仿宋_GB2312" w:eastAsia="仿宋_GB2312"/>
                <w:sz w:val="24"/>
                <w:color w:val="000000"/>
              </w:rPr>
              <w:t>10家，</w:t>
            </w:r>
            <w:r>
              <w:rPr>
                <w:rFonts w:ascii="仿宋_GB2312" w:hAnsi="仿宋_GB2312" w:cs="仿宋_GB2312" w:eastAsia="仿宋_GB2312"/>
                <w:sz w:val="24"/>
                <w:color w:val="000000"/>
              </w:rPr>
              <w:t>总播报超过</w:t>
            </w:r>
            <w:r>
              <w:rPr>
                <w:rFonts w:ascii="仿宋_GB2312" w:hAnsi="仿宋_GB2312" w:cs="仿宋_GB2312" w:eastAsia="仿宋_GB2312"/>
                <w:sz w:val="24"/>
                <w:color w:val="000000"/>
              </w:rPr>
              <w:t>10</w:t>
            </w:r>
            <w:r>
              <w:rPr>
                <w:rFonts w:ascii="仿宋_GB2312" w:hAnsi="仿宋_GB2312" w:cs="仿宋_GB2312" w:eastAsia="仿宋_GB2312"/>
                <w:sz w:val="24"/>
                <w:color w:val="000000"/>
              </w:rPr>
              <w:t>次</w:t>
            </w:r>
            <w:r>
              <w:rPr>
                <w:rFonts w:ascii="仿宋_GB2312" w:hAnsi="仿宋_GB2312" w:cs="仿宋_GB2312" w:eastAsia="仿宋_GB2312"/>
                <w:sz w:val="24"/>
                <w:color w:val="000000"/>
              </w:rPr>
              <w:t>(含</w:t>
            </w:r>
            <w:r>
              <w:rPr>
                <w:rFonts w:ascii="仿宋_GB2312" w:hAnsi="仿宋_GB2312" w:cs="仿宋_GB2312" w:eastAsia="仿宋_GB2312"/>
                <w:sz w:val="24"/>
                <w:color w:val="000000"/>
              </w:rPr>
              <w:t>10</w:t>
            </w:r>
            <w:r>
              <w:rPr>
                <w:rFonts w:ascii="仿宋_GB2312" w:hAnsi="仿宋_GB2312" w:cs="仿宋_GB2312" w:eastAsia="仿宋_GB2312"/>
                <w:sz w:val="24"/>
                <w:color w:val="000000"/>
              </w:rPr>
              <w:t>次</w:t>
            </w:r>
            <w:r>
              <w:rPr>
                <w:rFonts w:ascii="仿宋_GB2312" w:hAnsi="仿宋_GB2312" w:cs="仿宋_GB2312" w:eastAsia="仿宋_GB2312"/>
                <w:sz w:val="24"/>
                <w:color w:val="000000"/>
              </w:rPr>
              <w:t>)，网络、手机端等新媒体报道不少于</w:t>
            </w:r>
            <w:r>
              <w:rPr>
                <w:rFonts w:ascii="仿宋_GB2312" w:hAnsi="仿宋_GB2312" w:cs="仿宋_GB2312" w:eastAsia="仿宋_GB2312"/>
                <w:sz w:val="24"/>
                <w:color w:val="000000"/>
              </w:rPr>
              <w:t>10</w:t>
            </w:r>
            <w:r>
              <w:rPr>
                <w:rFonts w:ascii="仿宋_GB2312" w:hAnsi="仿宋_GB2312" w:cs="仿宋_GB2312" w:eastAsia="仿宋_GB2312"/>
                <w:sz w:val="24"/>
                <w:color w:val="000000"/>
              </w:rPr>
              <w:t>篇。</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拍摄宣传：比赛期间通过视频、图文等形式进行多维度报道。</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网络直播：比赛期间提供网络直播</w:t>
            </w:r>
            <w:r>
              <w:rPr>
                <w:rFonts w:ascii="仿宋_GB2312" w:hAnsi="仿宋_GB2312" w:cs="仿宋_GB2312" w:eastAsia="仿宋_GB2312"/>
                <w:sz w:val="24"/>
                <w:color w:val="000000"/>
              </w:rPr>
              <w:t>渠道（图片或视频直播）</w:t>
            </w:r>
            <w:r>
              <w:rPr>
                <w:rFonts w:ascii="仿宋_GB2312" w:hAnsi="仿宋_GB2312" w:cs="仿宋_GB2312" w:eastAsia="仿宋_GB2312"/>
                <w:sz w:val="24"/>
                <w:color w:val="000000"/>
              </w:rPr>
              <w:t>。</w:t>
            </w:r>
          </w:p>
          <w:p>
            <w:pPr>
              <w:pStyle w:val="null3"/>
              <w:ind w:firstLine="241"/>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十六</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项目预算</w:t>
            </w:r>
          </w:p>
          <w:p>
            <w:pPr>
              <w:pStyle w:val="null3"/>
              <w:ind w:firstLine="480"/>
              <w:jc w:val="both"/>
            </w:pPr>
            <w:r>
              <w:rPr>
                <w:rFonts w:ascii="仿宋_GB2312" w:hAnsi="仿宋_GB2312" w:cs="仿宋_GB2312" w:eastAsia="仿宋_GB2312"/>
                <w:sz w:val="24"/>
                <w:b/>
                <w:color w:val="000000"/>
              </w:rPr>
              <w:t>在项目预算内，按以下需求表和方案中提及的其他活动要求细化各细项描述、规格、数量等信息。同时，鼓励从做好活动、提升效果的角度出发，增加服务内容、数量等。</w:t>
            </w:r>
          </w:p>
          <w:tbl>
            <w:tblPr>
              <w:tblBorders>
                <w:top w:val="none" w:color="000000" w:sz="4"/>
                <w:left w:val="none" w:color="000000" w:sz="4"/>
                <w:bottom w:val="none" w:color="000000" w:sz="4"/>
                <w:right w:val="none" w:color="000000" w:sz="4"/>
                <w:insideH w:val="none"/>
                <w:insideV w:val="none"/>
              </w:tblBorders>
            </w:tblPr>
            <w:tblGrid>
              <w:gridCol w:w="136"/>
              <w:gridCol w:w="279"/>
              <w:gridCol w:w="756"/>
              <w:gridCol w:w="184"/>
              <w:gridCol w:w="226"/>
              <w:gridCol w:w="243"/>
              <w:gridCol w:w="216"/>
              <w:gridCol w:w="512"/>
            </w:tblGrid>
            <w:tr>
              <w:tc>
                <w:tcPr>
                  <w:tcW w:type="dxa" w:w="2552"/>
                  <w:gridSpan w:val="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2025年海南广场舞大赛经费测算表</w:t>
                  </w:r>
                </w:p>
              </w:tc>
            </w:tr>
            <w:tr>
              <w:tc>
                <w:tcPr>
                  <w:tcW w:type="dxa" w:w="2552"/>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b/>
                      <w:color w:val="000000"/>
                    </w:rPr>
                    <w:t>单位：元</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项目</w:t>
                  </w:r>
                </w:p>
              </w:tc>
              <w:tc>
                <w:tcPr>
                  <w:tcW w:type="dxa" w:w="7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项目内容细化说明</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单价</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小计</w:t>
                  </w:r>
                </w:p>
              </w:tc>
              <w:tc>
                <w:tcPr>
                  <w:tcW w:type="dxa" w:w="5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赛事宣传</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媒体邀约、平台分发</w:t>
                  </w:r>
                </w:p>
              </w:tc>
              <w:tc>
                <w:tcPr>
                  <w:tcW w:type="dxa" w:w="1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要求省内外媒体报道，拍摄剪辑赛事宣传视频，视频和图片直播等</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9"/>
                  <w:vMerge/>
                  <w:tcBorders>
                    <w:top w:val="none" w:color="000000" w:sz="4"/>
                    <w:left w:val="none" w:color="000000" w:sz="4"/>
                    <w:bottom w:val="single" w:color="000000" w:sz="4"/>
                    <w:right w:val="single" w:color="000000" w:sz="4"/>
                  </w:tcBorders>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赛事全程跟进宣推</w:t>
                  </w:r>
                </w:p>
              </w:tc>
              <w:tc>
                <w:tcPr>
                  <w:tcW w:type="dxa" w:w="184"/>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216"/>
                  <w:vMerge/>
                  <w:tcBorders>
                    <w:top w:val="none" w:color="000000" w:sz="4"/>
                    <w:left w:val="none" w:color="000000" w:sz="4"/>
                    <w:bottom w:val="single" w:color="000000" w:sz="4"/>
                    <w:right w:val="single" w:color="000000" w:sz="4"/>
                  </w:tcBorders>
                </w:tcPr>
                <w:p/>
              </w:tc>
              <w:tc>
                <w:tcPr>
                  <w:tcW w:type="dxa" w:w="512"/>
                  <w:vMerge/>
                  <w:tcBorders>
                    <w:top w:val="none" w:color="000000" w:sz="4"/>
                    <w:left w:val="non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79"/>
                  <w:vMerge/>
                  <w:tcBorders>
                    <w:top w:val="none" w:color="000000" w:sz="4"/>
                    <w:left w:val="none" w:color="000000" w:sz="4"/>
                    <w:bottom w:val="single" w:color="000000" w:sz="4"/>
                    <w:right w:val="single" w:color="000000" w:sz="4"/>
                  </w:tcBorders>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抖音、视频号等新媒体发布</w:t>
                  </w:r>
                </w:p>
              </w:tc>
              <w:tc>
                <w:tcPr>
                  <w:tcW w:type="dxa" w:w="184"/>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216"/>
                  <w:vMerge/>
                  <w:tcBorders>
                    <w:top w:val="none" w:color="000000" w:sz="4"/>
                    <w:left w:val="none" w:color="000000" w:sz="4"/>
                    <w:bottom w:val="single" w:color="000000" w:sz="4"/>
                    <w:right w:val="single" w:color="000000" w:sz="4"/>
                  </w:tcBorders>
                </w:tcPr>
                <w:p/>
              </w:tc>
              <w:tc>
                <w:tcPr>
                  <w:tcW w:type="dxa" w:w="512"/>
                  <w:vMerge/>
                  <w:tcBorders>
                    <w:top w:val="none" w:color="000000" w:sz="4"/>
                    <w:left w:val="non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79"/>
                  <w:vMerge/>
                  <w:tcBorders>
                    <w:top w:val="none" w:color="000000" w:sz="4"/>
                    <w:left w:val="none" w:color="000000" w:sz="4"/>
                    <w:bottom w:val="single" w:color="000000" w:sz="4"/>
                    <w:right w:val="single" w:color="000000" w:sz="4"/>
                  </w:tcBorders>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赛事直播</w:t>
                  </w:r>
                  <w:r>
                    <w:rPr>
                      <w:rFonts w:ascii="仿宋_GB2312" w:hAnsi="仿宋_GB2312" w:cs="仿宋_GB2312" w:eastAsia="仿宋_GB2312"/>
                      <w:sz w:val="21"/>
                      <w:color w:val="000000"/>
                    </w:rPr>
                    <w:t>2场（图片或视频，二选一）</w:t>
                  </w:r>
                </w:p>
              </w:tc>
              <w:tc>
                <w:tcPr>
                  <w:tcW w:type="dxa" w:w="184"/>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216"/>
                  <w:vMerge/>
                  <w:tcBorders>
                    <w:top w:val="none" w:color="000000" w:sz="4"/>
                    <w:left w:val="none" w:color="000000" w:sz="4"/>
                    <w:bottom w:val="single" w:color="000000" w:sz="4"/>
                    <w:right w:val="single" w:color="000000" w:sz="4"/>
                  </w:tcBorders>
                </w:tcPr>
                <w:p/>
              </w:tc>
              <w:tc>
                <w:tcPr>
                  <w:tcW w:type="dxa" w:w="512"/>
                  <w:vMerge/>
                  <w:tcBorders>
                    <w:top w:val="none" w:color="000000" w:sz="4"/>
                    <w:left w:val="non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79"/>
                  <w:vMerge/>
                  <w:tcBorders>
                    <w:top w:val="none" w:color="000000" w:sz="4"/>
                    <w:left w:val="none" w:color="000000" w:sz="4"/>
                    <w:bottom w:val="single" w:color="000000" w:sz="4"/>
                    <w:right w:val="single" w:color="000000" w:sz="4"/>
                  </w:tcBorders>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视频拍摄（含视频内容策划、脚本策划）</w:t>
                  </w:r>
                </w:p>
              </w:tc>
              <w:tc>
                <w:tcPr>
                  <w:tcW w:type="dxa" w:w="184"/>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216"/>
                  <w:vMerge/>
                  <w:tcBorders>
                    <w:top w:val="none" w:color="000000" w:sz="4"/>
                    <w:left w:val="none" w:color="000000" w:sz="4"/>
                    <w:bottom w:val="single" w:color="000000" w:sz="4"/>
                    <w:right w:val="single" w:color="000000" w:sz="4"/>
                  </w:tcBorders>
                </w:tcPr>
                <w:p/>
              </w:tc>
              <w:tc>
                <w:tcPr>
                  <w:tcW w:type="dxa" w:w="512"/>
                  <w:vMerge/>
                  <w:tcBorders>
                    <w:top w:val="none" w:color="000000" w:sz="4"/>
                    <w:left w:val="non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设计</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赛事海报及主视觉设计、延展物料设计等</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场地费</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初赛、决赛预计使用</w:t>
                  </w:r>
                  <w:r>
                    <w:rPr>
                      <w:rFonts w:ascii="仿宋_GB2312" w:hAnsi="仿宋_GB2312" w:cs="仿宋_GB2312" w:eastAsia="仿宋_GB2312"/>
                      <w:sz w:val="21"/>
                      <w:color w:val="000000"/>
                    </w:rPr>
                    <w:t>2个场地，含场地水电使用及卫生管理</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场地搭建</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舞台、灯光音响设备、主背景及氛围打卡物料、化妆更衣室等场地搭建</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活动组织</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场地报批、舞队招募及组织、现场流程管控等</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物资采购</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执行物料、打印耗材等</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奖项设置</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获奖证书</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79"/>
                  <w:vMerge/>
                  <w:tcBorders>
                    <w:top w:val="none" w:color="000000" w:sz="4"/>
                    <w:left w:val="none" w:color="000000" w:sz="4"/>
                    <w:bottom w:val="single" w:color="000000" w:sz="4"/>
                    <w:right w:val="single" w:color="000000" w:sz="4"/>
                  </w:tcBorders>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奖金或同等金额礼品</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代理费</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保险</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组织者责任险</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医疗保障</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医护人员及医疗物资等</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后勤保障</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工作人员交通</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不含参赛人员</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79"/>
                  <w:vMerge/>
                  <w:tcBorders>
                    <w:top w:val="none" w:color="000000" w:sz="4"/>
                    <w:left w:val="none" w:color="000000" w:sz="4"/>
                    <w:bottom w:val="single" w:color="000000" w:sz="4"/>
                    <w:right w:val="single" w:color="000000" w:sz="4"/>
                  </w:tcBorders>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工作人员住宿</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不含参赛人员</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79"/>
                  <w:vMerge/>
                  <w:tcBorders>
                    <w:top w:val="none" w:color="000000" w:sz="4"/>
                    <w:left w:val="none" w:color="000000" w:sz="4"/>
                    <w:bottom w:val="single" w:color="000000" w:sz="4"/>
                    <w:right w:val="single" w:color="000000" w:sz="4"/>
                  </w:tcBorders>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工作人员用餐</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不含参赛人员</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79"/>
                  <w:vMerge/>
                  <w:tcBorders>
                    <w:top w:val="none" w:color="000000" w:sz="4"/>
                    <w:left w:val="none" w:color="000000" w:sz="4"/>
                    <w:bottom w:val="single" w:color="000000" w:sz="4"/>
                    <w:right w:val="single" w:color="000000" w:sz="4"/>
                  </w:tcBorders>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茶歇区、功能饮料、矿泉水等</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人员劳务</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评委劳务</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79"/>
                  <w:vMerge/>
                  <w:tcBorders>
                    <w:top w:val="none" w:color="000000" w:sz="4"/>
                    <w:left w:val="none" w:color="000000" w:sz="4"/>
                    <w:bottom w:val="single" w:color="000000" w:sz="4"/>
                    <w:right w:val="single" w:color="000000" w:sz="4"/>
                  </w:tcBorders>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志愿者劳务</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79"/>
                  <w:vMerge/>
                  <w:tcBorders>
                    <w:top w:val="none" w:color="000000" w:sz="4"/>
                    <w:left w:val="none" w:color="000000" w:sz="4"/>
                    <w:bottom w:val="single" w:color="000000" w:sz="4"/>
                    <w:right w:val="single" w:color="000000" w:sz="4"/>
                  </w:tcBorders>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安保人员劳务</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79"/>
                  <w:vMerge/>
                  <w:tcBorders>
                    <w:top w:val="none" w:color="000000" w:sz="4"/>
                    <w:left w:val="none" w:color="000000" w:sz="4"/>
                    <w:bottom w:val="single" w:color="000000" w:sz="4"/>
                    <w:right w:val="single" w:color="000000" w:sz="4"/>
                  </w:tcBorders>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专业主持人</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2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合计预算</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总额包干使用，项目完成验收时乙方须提供结项报告及相关验收材料，甲方逐一核对服务条款内容及数量的佐证材料后，予以验收，未按服务条款内容及数量执行的部分，予以核减。</w:t>
                  </w:r>
                </w:p>
              </w:tc>
            </w:tr>
            <w:tr>
              <w:tc>
                <w:tcPr>
                  <w:tcW w:type="dxa" w:w="2552"/>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（注：中标单位需缴纳</w:t>
                  </w:r>
                  <w:r>
                    <w:rPr>
                      <w:rFonts w:ascii="仿宋_GB2312" w:hAnsi="仿宋_GB2312" w:cs="仿宋_GB2312" w:eastAsia="仿宋_GB2312"/>
                      <w:sz w:val="21"/>
                      <w:b/>
                      <w:color w:val="000000"/>
                    </w:rPr>
                    <w:t>4357.69元的代理费，请在预算内规划此项费用，并在需求表基础上细化内容描述、规格、数量等信息。同时，鼓励从做好活动、提升效果的角度出发，增加服务内容、数量等。）</w:t>
                  </w:r>
                </w:p>
              </w:tc>
            </w:tr>
          </w:tbl>
          <w:p>
            <w:pPr>
              <w:pStyle w:val="null3"/>
              <w:ind w:firstLine="241"/>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十七</w:t>
            </w:r>
            <w:r>
              <w:rPr>
                <w:rFonts w:ascii="仿宋_GB2312" w:hAnsi="仿宋_GB2312" w:cs="仿宋_GB2312" w:eastAsia="仿宋_GB2312"/>
                <w:sz w:val="24"/>
                <w:b/>
                <w:color w:val="000000"/>
              </w:rPr>
              <w:t>）赛事保障</w:t>
            </w:r>
            <w:r>
              <w:rPr>
                <w:rFonts w:ascii="仿宋_GB2312" w:hAnsi="仿宋_GB2312" w:cs="仿宋_GB2312" w:eastAsia="仿宋_GB2312"/>
                <w:sz w:val="21"/>
                <w:b/>
              </w:rPr>
              <w:t xml:space="preserve"> </w:t>
            </w:r>
          </w:p>
          <w:p>
            <w:pPr>
              <w:pStyle w:val="null3"/>
              <w:ind w:firstLine="480"/>
              <w:jc w:val="both"/>
            </w:pPr>
            <w:r>
              <w:rPr>
                <w:rFonts w:ascii="仿宋_GB2312" w:hAnsi="仿宋_GB2312" w:cs="仿宋_GB2312" w:eastAsia="仿宋_GB2312"/>
                <w:sz w:val="24"/>
                <w:color w:val="000000"/>
              </w:rPr>
              <w:t>1.申请单位需承诺为本次比赛购买赛事组织责任保险不低于</w:t>
            </w:r>
            <w:r>
              <w:rPr>
                <w:rFonts w:ascii="仿宋_GB2312" w:hAnsi="仿宋_GB2312" w:cs="仿宋_GB2312" w:eastAsia="仿宋_GB2312"/>
                <w:sz w:val="24"/>
                <w:color w:val="000000"/>
              </w:rPr>
              <w:t>1</w:t>
            </w:r>
            <w:r>
              <w:rPr>
                <w:rFonts w:ascii="仿宋_GB2312" w:hAnsi="仿宋_GB2312" w:cs="仿宋_GB2312" w:eastAsia="仿宋_GB2312"/>
                <w:sz w:val="24"/>
                <w:color w:val="000000"/>
              </w:rPr>
              <w:t>00万元。</w:t>
            </w:r>
            <w:r>
              <w:rPr>
                <w:rFonts w:ascii="仿宋_GB2312" w:hAnsi="仿宋_GB2312" w:cs="仿宋_GB2312" w:eastAsia="仿宋_GB2312"/>
                <w:sz w:val="24"/>
                <w:b/>
                <w:color w:val="000000"/>
              </w:rPr>
              <w:t>（提供承诺书</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格式自拟</w:t>
            </w:r>
            <w:r>
              <w:rPr>
                <w:rFonts w:ascii="仿宋_GB2312" w:hAnsi="仿宋_GB2312" w:cs="仿宋_GB2312" w:eastAsia="仿宋_GB2312"/>
                <w:sz w:val="24"/>
                <w:b/>
                <w:color w:val="000000"/>
              </w:rPr>
              <w:t>）</w:t>
            </w:r>
          </w:p>
          <w:p>
            <w:pPr>
              <w:pStyle w:val="null3"/>
              <w:ind w:firstLine="480"/>
              <w:jc w:val="both"/>
            </w:pPr>
            <w:r>
              <w:rPr>
                <w:rFonts w:ascii="仿宋_GB2312" w:hAnsi="仿宋_GB2312" w:cs="仿宋_GB2312" w:eastAsia="仿宋_GB2312"/>
                <w:sz w:val="24"/>
                <w:color w:val="000000"/>
              </w:rPr>
              <w:t>2.为保障赛事顺利举办，申请单位应按主办单位要求聘请不少于</w:t>
            </w:r>
            <w:r>
              <w:rPr>
                <w:rFonts w:ascii="仿宋_GB2312" w:hAnsi="仿宋_GB2312" w:cs="仿宋_GB2312" w:eastAsia="仿宋_GB2312"/>
                <w:sz w:val="24"/>
                <w:color w:val="000000"/>
              </w:rPr>
              <w:t>6</w:t>
            </w:r>
            <w:r>
              <w:rPr>
                <w:rFonts w:ascii="仿宋_GB2312" w:hAnsi="仿宋_GB2312" w:cs="仿宋_GB2312" w:eastAsia="仿宋_GB2312"/>
                <w:sz w:val="24"/>
                <w:color w:val="000000"/>
              </w:rPr>
              <w:t>名</w:t>
            </w:r>
            <w:r>
              <w:rPr>
                <w:rFonts w:ascii="仿宋_GB2312" w:hAnsi="仿宋_GB2312" w:cs="仿宋_GB2312" w:eastAsia="仿宋_GB2312"/>
                <w:sz w:val="24"/>
                <w:color w:val="000000"/>
              </w:rPr>
              <w:t>评委</w:t>
            </w:r>
            <w:r>
              <w:rPr>
                <w:rFonts w:ascii="仿宋_GB2312" w:hAnsi="仿宋_GB2312" w:cs="仿宋_GB2312" w:eastAsia="仿宋_GB2312"/>
                <w:sz w:val="24"/>
                <w:color w:val="000000"/>
              </w:rPr>
              <w:t>。</w:t>
            </w:r>
            <w:r>
              <w:rPr>
                <w:rFonts w:ascii="仿宋_GB2312" w:hAnsi="仿宋_GB2312" w:cs="仿宋_GB2312" w:eastAsia="仿宋_GB2312"/>
                <w:sz w:val="24"/>
                <w:b/>
                <w:color w:val="000000"/>
              </w:rPr>
              <w:t>（提供承诺书</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格式自拟</w:t>
            </w:r>
            <w:r>
              <w:rPr>
                <w:rFonts w:ascii="仿宋_GB2312" w:hAnsi="仿宋_GB2312" w:cs="仿宋_GB2312" w:eastAsia="仿宋_GB2312"/>
                <w:sz w:val="24"/>
                <w:b/>
                <w:color w:val="000000"/>
              </w:rPr>
              <w:t>）</w:t>
            </w:r>
          </w:p>
          <w:p>
            <w:pPr>
              <w:pStyle w:val="null3"/>
              <w:ind w:firstLine="241"/>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十八</w:t>
            </w:r>
            <w:r>
              <w:rPr>
                <w:rFonts w:ascii="仿宋_GB2312" w:hAnsi="仿宋_GB2312" w:cs="仿宋_GB2312" w:eastAsia="仿宋_GB2312"/>
                <w:sz w:val="24"/>
                <w:b/>
                <w:color w:val="000000"/>
              </w:rPr>
              <w:t>）项目实施能力</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申请单位承诺有能力补足赛事不足经费以保障赛事顺利进行。</w:t>
            </w:r>
            <w:r>
              <w:rPr>
                <w:rFonts w:ascii="仿宋_GB2312" w:hAnsi="仿宋_GB2312" w:cs="仿宋_GB2312" w:eastAsia="仿宋_GB2312"/>
                <w:sz w:val="24"/>
                <w:b/>
                <w:color w:val="000000"/>
              </w:rPr>
              <w:t>（提供承诺书</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格式自拟</w:t>
            </w:r>
            <w:r>
              <w:rPr>
                <w:rFonts w:ascii="仿宋_GB2312" w:hAnsi="仿宋_GB2312" w:cs="仿宋_GB2312" w:eastAsia="仿宋_GB2312"/>
                <w:sz w:val="24"/>
                <w:b/>
                <w:color w:val="000000"/>
              </w:rPr>
              <w:t>）</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绩效目标达成承诺书</w:t>
            </w:r>
            <w:r>
              <w:rPr>
                <w:rFonts w:ascii="仿宋_GB2312" w:hAnsi="仿宋_GB2312" w:cs="仿宋_GB2312" w:eastAsia="仿宋_GB2312"/>
                <w:sz w:val="24"/>
                <w:b/>
                <w:color w:val="000000"/>
              </w:rPr>
              <w:t>（提供承诺书</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格式自拟</w:t>
            </w:r>
            <w:r>
              <w:rPr>
                <w:rFonts w:ascii="仿宋_GB2312" w:hAnsi="仿宋_GB2312" w:cs="仿宋_GB2312" w:eastAsia="仿宋_GB2312"/>
                <w:sz w:val="24"/>
                <w:b/>
                <w:color w:val="000000"/>
              </w:rPr>
              <w:t>）</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赛事活动组织经验要求投标人需</w:t>
            </w:r>
            <w:r>
              <w:rPr>
                <w:rFonts w:ascii="仿宋_GB2312" w:hAnsi="仿宋_GB2312" w:cs="仿宋_GB2312" w:eastAsia="仿宋_GB2312"/>
                <w:sz w:val="24"/>
                <w:color w:val="000000"/>
              </w:rPr>
              <w:t>具备三</w:t>
            </w:r>
            <w:r>
              <w:rPr>
                <w:rFonts w:ascii="仿宋_GB2312" w:hAnsi="仿宋_GB2312" w:cs="仿宋_GB2312" w:eastAsia="仿宋_GB2312"/>
                <w:sz w:val="24"/>
                <w:color w:val="000000"/>
              </w:rPr>
              <w:t>年以上赛事活动组织经验，熟悉</w:t>
            </w:r>
            <w:r>
              <w:rPr>
                <w:rFonts w:ascii="仿宋_GB2312" w:hAnsi="仿宋_GB2312" w:cs="仿宋_GB2312" w:eastAsia="仿宋_GB2312"/>
                <w:sz w:val="24"/>
                <w:color w:val="000000"/>
              </w:rPr>
              <w:t>赛事</w:t>
            </w:r>
            <w:r>
              <w:rPr>
                <w:rFonts w:ascii="仿宋_GB2312" w:hAnsi="仿宋_GB2312" w:cs="仿宋_GB2312" w:eastAsia="仿宋_GB2312"/>
                <w:sz w:val="24"/>
                <w:color w:val="000000"/>
              </w:rPr>
              <w:t>办赛标准流程，赛事申请流程，具有主动协调组委会各部门配合支持赛事举办的经验和能力。</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投标人以完成赛事目标为准，负责对接落实赛事举办场地，场地需满足赛事策划方案的具体要求，搭建符合要求的比赛场景。中标人需承担包含竞赛设备租赁，赛事搭建，赛事宣传，赛事装备，</w:t>
            </w:r>
            <w:r>
              <w:rPr>
                <w:rFonts w:ascii="仿宋_GB2312" w:hAnsi="仿宋_GB2312" w:cs="仿宋_GB2312" w:eastAsia="仿宋_GB2312"/>
                <w:sz w:val="24"/>
                <w:color w:val="000000"/>
              </w:rPr>
              <w:t>评委</w:t>
            </w:r>
            <w:r>
              <w:rPr>
                <w:rFonts w:ascii="仿宋_GB2312" w:hAnsi="仿宋_GB2312" w:cs="仿宋_GB2312" w:eastAsia="仿宋_GB2312"/>
                <w:sz w:val="24"/>
                <w:color w:val="000000"/>
              </w:rPr>
              <w:t>聘请等与赛事举办有关的成本费用（包括但不限于人员成本、耗材成本、设施设备维护保养等）。</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安全责任：中标人承担运行赛事举办过程中的安全责任，并承担由此产生的一切费用，甲方不承担任何连带责任。</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中标人需确保赛事活动举办过程中涉及相关场地</w:t>
            </w:r>
            <w:r>
              <w:rPr>
                <w:rFonts w:ascii="仿宋_GB2312" w:hAnsi="仿宋_GB2312" w:cs="仿宋_GB2312" w:eastAsia="仿宋_GB2312"/>
                <w:sz w:val="24"/>
                <w:color w:val="000000"/>
              </w:rPr>
              <w:t>（其中初赛、决赛场地需确保能容纳不少于</w:t>
            </w:r>
            <w:r>
              <w:rPr>
                <w:rFonts w:ascii="仿宋_GB2312" w:hAnsi="仿宋_GB2312" w:cs="仿宋_GB2312" w:eastAsia="仿宋_GB2312"/>
                <w:sz w:val="24"/>
                <w:color w:val="000000"/>
              </w:rPr>
              <w:t>1000人集合</w:t>
            </w:r>
            <w:r>
              <w:rPr>
                <w:rFonts w:ascii="仿宋_GB2312" w:hAnsi="仿宋_GB2312" w:cs="仿宋_GB2312" w:eastAsia="仿宋_GB2312"/>
                <w:sz w:val="24"/>
                <w:color w:val="000000"/>
              </w:rPr>
              <w:t>）</w:t>
            </w:r>
            <w:r>
              <w:rPr>
                <w:rFonts w:ascii="仿宋_GB2312" w:hAnsi="仿宋_GB2312" w:cs="仿宋_GB2312" w:eastAsia="仿宋_GB2312"/>
                <w:sz w:val="24"/>
                <w:color w:val="000000"/>
              </w:rPr>
              <w:t>、器材、技术工具等功能完好，能保障赛事活动期间正常顺利使用，涉及费用由中标人承担。</w:t>
            </w:r>
          </w:p>
          <w:p>
            <w:pPr>
              <w:pStyle w:val="null3"/>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中标人应在签订合同后</w:t>
            </w:r>
            <w:r>
              <w:rPr>
                <w:rFonts w:ascii="仿宋_GB2312" w:hAnsi="仿宋_GB2312" w:cs="仿宋_GB2312" w:eastAsia="仿宋_GB2312"/>
                <w:sz w:val="24"/>
                <w:color w:val="000000"/>
              </w:rPr>
              <w:t>7</w:t>
            </w:r>
            <w:r>
              <w:rPr>
                <w:rFonts w:ascii="仿宋_GB2312" w:hAnsi="仿宋_GB2312" w:cs="仿宋_GB2312" w:eastAsia="仿宋_GB2312"/>
                <w:sz w:val="24"/>
                <w:color w:val="000000"/>
              </w:rPr>
              <w:t>天内完成项目管理团队配备及相关准备工作，具体时间以招标人要求时间为准。</w:t>
            </w:r>
          </w:p>
          <w:p>
            <w:pPr>
              <w:pStyle w:val="null3"/>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中标人不得将赛事活动相关权益委托、转包给第三方。</w:t>
            </w:r>
          </w:p>
          <w:p>
            <w:pPr>
              <w:pStyle w:val="null3"/>
              <w:ind w:firstLine="48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投标人应严格按照已确认的服务方案和工作流程提供服务，无条件地接受采购人对其工作质量的监督检查。</w:t>
            </w:r>
          </w:p>
          <w:p>
            <w:pPr>
              <w:pStyle w:val="null3"/>
              <w:ind w:firstLine="480"/>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ind w:firstLine="480"/>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付款方式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协议签订后,甲方根据乙方提供的有效发票,支付合同总金额的50%作为首期款,赛事活动结束后,乙方提供赛事活动总结、有效发票、服务内容及数量的佐证材料,采购人逐一核对服务条款内容及数量的佐证材料，予以验收，未按服务条款内容及数量执行的部分，予以核减，赛事结束在采购人确认中标人如约履行各项义务、完成各项善后工作，经采购人验收合格且收到中标人出具的有效发票后支付合同款项剩余50%。</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both"/>
            </w:pPr>
            <w:r>
              <w:rPr>
                <w:rFonts w:ascii="仿宋_GB2312" w:hAnsi="仿宋_GB2312" w:cs="仿宋_GB2312" w:eastAsia="仿宋_GB2312"/>
                <w:sz w:val="24"/>
                <w:b/>
                <w:color w:val="000000"/>
              </w:rPr>
              <w:t>1、服务期：签订合同之日起至委托业务结束之日止（具体以合同签订为准）。</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赞助事项要求等。（对赞助金额、赞助物品设置科学合理要求，符合赛事级别和赛事所需）</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项目执行中，采购人可根据项目的实际情况对部分服务内容进行调整。项目执行中，成交供应商如确有需要对项目计划实施内容进行调整，应得到采购人同意，并向采购人提供包括活动详细策划与各阶段活动组织实施方案及活动预算等，具体由双方协商。</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成交供应商要保持同采购人的密切联系，遇有重大事项及时报告和反馈信息，尊重采购人的意见，接受采购人的提议、监督和指导。</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采购包</w:t>
      </w:r>
      <w:r>
        <w:rPr>
          <w:rFonts w:ascii="仿宋_GB2312" w:hAnsi="仿宋_GB2312" w:cs="仿宋_GB2312" w:eastAsia="仿宋_GB2312"/>
          <w:sz w:val="21"/>
        </w:rPr>
        <w:t>1：</w:t>
      </w:r>
      <w:r>
        <w:br/>
      </w:r>
      <w:r>
        <w:rPr>
          <w:rFonts w:ascii="仿宋_GB2312" w:hAnsi="仿宋_GB2312" w:cs="仿宋_GB2312" w:eastAsia="仿宋_GB2312"/>
          <w:sz w:val="21"/>
        </w:rPr>
        <w:t>（</w:t>
      </w:r>
      <w:r>
        <w:rPr>
          <w:rFonts w:ascii="仿宋_GB2312" w:hAnsi="仿宋_GB2312" w:cs="仿宋_GB2312" w:eastAsia="仿宋_GB2312"/>
          <w:sz w:val="21"/>
        </w:rPr>
        <w:t>1）服务期限：</w:t>
      </w:r>
      <w:r>
        <w:rPr>
          <w:rFonts w:ascii="仿宋_GB2312" w:hAnsi="仿宋_GB2312" w:cs="仿宋_GB2312" w:eastAsia="仿宋_GB2312"/>
          <w:sz w:val="21"/>
        </w:rPr>
        <w:t>签订合同之日起至委托业务结束之日止（具体以合同签订为准）</w:t>
      </w:r>
      <w:r>
        <w:rPr>
          <w:rFonts w:ascii="仿宋_GB2312" w:hAnsi="仿宋_GB2312" w:cs="仿宋_GB2312" w:eastAsia="仿宋_GB2312"/>
          <w:sz w:val="21"/>
        </w:rPr>
        <w:t>。</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2）活动地点</w:t>
      </w:r>
      <w:r>
        <w:rPr>
          <w:rFonts w:ascii="仿宋_GB2312" w:hAnsi="仿宋_GB2312" w:cs="仿宋_GB2312" w:eastAsia="仿宋_GB2312"/>
          <w:sz w:val="21"/>
        </w:rPr>
        <w:t>：</w:t>
      </w:r>
      <w:r>
        <w:rPr>
          <w:rFonts w:ascii="仿宋_GB2312" w:hAnsi="仿宋_GB2312" w:cs="仿宋_GB2312" w:eastAsia="仿宋_GB2312"/>
          <w:sz w:val="21"/>
        </w:rPr>
        <w:t>采购人指定</w:t>
      </w:r>
      <w:r>
        <w:rPr>
          <w:rFonts w:ascii="仿宋_GB2312" w:hAnsi="仿宋_GB2312" w:cs="仿宋_GB2312" w:eastAsia="仿宋_GB2312"/>
          <w:sz w:val="21"/>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无不良信用记录承函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提供满足《中华人民共和国政府采购法》第二十二条规定的承诺书</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供应商未被列入信用中国网站(www.creditchina.gov.cn)的“失信被执行人”、“重大税收违法失信主体”和中国政府采购网(www.ccgp.gov.cn) 的“政府采购严重违法失信行为记录名单”中的投标人。（提供承诺函加盖公章，如在上述网站查询结果均显示没有相关记录，视为没有上述不良信用记录；如相关失信记录已失效，供应商须提供相关证明资料。）</w:t>
            </w:r>
          </w:p>
        </w:tc>
        <w:tc>
          <w:tcPr>
            <w:tcW w:type="dxa" w:w="1661"/>
          </w:tcPr>
          <w:p>
            <w:pPr>
              <w:pStyle w:val="null3"/>
              <w:jc w:val="left"/>
            </w:pPr>
            <w:r>
              <w:rPr>
                <w:rFonts w:ascii="仿宋_GB2312" w:hAnsi="仿宋_GB2312" w:cs="仿宋_GB2312" w:eastAsia="仿宋_GB2312"/>
              </w:rPr>
              <w:t>无不良信用记录承函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无不良信用记录承函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商业信誉、财务会计制度、缴纳税收和社保的承诺函 无不良信用记录承函 与参与本项目的供应商之间，单位负责人不为同一人，也不存在直接控股、管理关系的承诺书 具有独立承担民事责任的能力证明文件 投标人承诺函 其他材料 投标函 残疾人福利性单位声明函 具备《中华人民共和国政府采购法》第二十二条规定条件的承诺书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自觉抵制政府采购领域商业贿赂行为承诺书 与参与本项目的供应商之间，单位负责人不为同一人，也不存在直接控股、管理关系的承诺书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赛事组织工作及赛事活动策划执行方案</w:t>
            </w:r>
          </w:p>
        </w:tc>
        <w:tc>
          <w:tcPr>
            <w:tcW w:type="dxa" w:w="2492"/>
          </w:tcPr>
          <w:p>
            <w:pPr>
              <w:pStyle w:val="null3"/>
              <w:jc w:val="both"/>
            </w:pPr>
            <w:r>
              <w:rPr>
                <w:rFonts w:ascii="仿宋_GB2312" w:hAnsi="仿宋_GB2312" w:cs="仿宋_GB2312" w:eastAsia="仿宋_GB2312"/>
              </w:rPr>
              <w:t>评委根据投标人提供的赛事组织工作及赛事活动策划执行方案进行评审。包括但不限于需求理解分析及合理化建议、工作目标、工作计划及协调工作、急响应预案、应急响应时间等，赛事组织工作科学安全，环节设置顺畅合理，符合赛事相关标准，策划方案专业且具有创新性的得15分；赛事组织工作较为科学，环节设置较为合理，策划方案一般的得10分；赛事组织工作及现场流程缺乏合理性，策划方案简单，缺乏创新性 ，可实施性较差的得5分；赛事组织工作及赛事活动策划执行方案差，不具备实施性的得2分 。未提供赛事组织工作及赛事活动策划执行方案的不得分。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媒体宣传推广、赛事氛围营造方案及实施计划</w:t>
            </w:r>
          </w:p>
        </w:tc>
        <w:tc>
          <w:tcPr>
            <w:tcW w:type="dxa" w:w="2492"/>
          </w:tcPr>
          <w:p>
            <w:pPr>
              <w:pStyle w:val="null3"/>
              <w:jc w:val="both"/>
            </w:pPr>
            <w:r>
              <w:rPr>
                <w:rFonts w:ascii="仿宋_GB2312" w:hAnsi="仿宋_GB2312" w:cs="仿宋_GB2312" w:eastAsia="仿宋_GB2312"/>
              </w:rPr>
              <w:t>评委根据投标人提供的媒体宣传推广、赛事氛围营造方案及实施计划的创意性、合理性、可操作性进行评审。 方案及实施计划详细、合理、可操作性强，宣传媒体资源丰富， 能为赛事或活动（包含赛前、赛时和赛后3个阶段）提供较好的品牌推广和传播，赛事氛围营造效果突出的得15分；方案及实施计划一般 ，宣传媒体资源基本满足采购项目需要，赛事氛围营造效果一般的得10分；方案及实施计划较差 ，宣传媒体资源无法较好满足采购项目需要，赛事氛围营造效果较差的得5分；媒体宣传推广、赛事氛围营造方案及实施计划不满足采购项目需要，无赛事氛围营造效果的得2分。未提供媒体宣传推广、赛事氛围营造方案及实施计划的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风险管理方案</w:t>
            </w:r>
          </w:p>
        </w:tc>
        <w:tc>
          <w:tcPr>
            <w:tcW w:type="dxa" w:w="2492"/>
          </w:tcPr>
          <w:p>
            <w:pPr>
              <w:pStyle w:val="null3"/>
              <w:jc w:val="both"/>
            </w:pPr>
            <w:r>
              <w:rPr>
                <w:rFonts w:ascii="仿宋_GB2312" w:hAnsi="仿宋_GB2312" w:cs="仿宋_GB2312" w:eastAsia="仿宋_GB2312"/>
              </w:rPr>
              <w:t>评委根据投标人提供的风险管理方案进行评审，包括但不限于与相关部门对接协调处理方案、应急预案及保障措施等。能够提供完善的协调处理方案及保障措施，保证活动顺利开展的得11分；能够提供较完善的协调处理方案及保障措施，保证活动正常开展的得6分；协调处理方案及保障措施简单，可实施性较差的得3分。未提供风险管理方案的不得分。</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医疗救助方案及措施</w:t>
            </w:r>
          </w:p>
        </w:tc>
        <w:tc>
          <w:tcPr>
            <w:tcW w:type="dxa" w:w="2492"/>
          </w:tcPr>
          <w:p>
            <w:pPr>
              <w:pStyle w:val="null3"/>
              <w:jc w:val="both"/>
            </w:pPr>
            <w:r>
              <w:rPr>
                <w:rFonts w:ascii="仿宋_GB2312" w:hAnsi="仿宋_GB2312" w:cs="仿宋_GB2312" w:eastAsia="仿宋_GB2312"/>
              </w:rPr>
              <w:t>评委根据投标人提供的医疗救助方案及措施是否细致全面。物资、人力配置合理性， 责任是否划分明确进行评审。医疗救助方案及措施细致全面，配置合理，得11分；医疗救助方案及措施一般，责任划分较为明确，得6分；医疗救助方案及措施较差， 责任划分不清晰，得3分 。未提供医疗救助方案及措施的不得分。</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赛事安全保障方案</w:t>
            </w:r>
          </w:p>
        </w:tc>
        <w:tc>
          <w:tcPr>
            <w:tcW w:type="dxa" w:w="2492"/>
          </w:tcPr>
          <w:p>
            <w:pPr>
              <w:pStyle w:val="null3"/>
              <w:jc w:val="both"/>
            </w:pPr>
            <w:r>
              <w:rPr>
                <w:rFonts w:ascii="仿宋_GB2312" w:hAnsi="仿宋_GB2312" w:cs="仿宋_GB2312" w:eastAsia="仿宋_GB2312"/>
              </w:rPr>
              <w:t>评委根据投标人提供的赛事安全保障（包含安保工作小组及人员配置，安保工作实施）进行评审。赛事安全保障方案及措施细致全面，配置合理，得8分；赛事安全保障方案及措施一般， 责任划分较为明确，得4分；赛事安全保障方案及措施较差， 责任划分不清晰，得2分。未提供赛事安全保障方案的不得分。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项目资源</w:t>
            </w:r>
          </w:p>
        </w:tc>
        <w:tc>
          <w:tcPr>
            <w:tcW w:type="dxa" w:w="2492"/>
          </w:tcPr>
          <w:p>
            <w:pPr>
              <w:pStyle w:val="null3"/>
              <w:jc w:val="both"/>
            </w:pPr>
            <w:r>
              <w:rPr>
                <w:rFonts w:ascii="仿宋_GB2312" w:hAnsi="仿宋_GB2312" w:cs="仿宋_GB2312" w:eastAsia="仿宋_GB2312"/>
              </w:rPr>
              <w:t>评委根据投标人提供的相关资源进行评审，包括但不限于评审团人员、执行团队人员、选手和运动队、设备器材、合作单位等。资源丰富，内容详实，科学合理，具有针对性，得10分；资源一般，内容详实，科学合理，针对性一般，得6分；资源较差，内容不够科学合理，针对性或理解分析差，得3分；未提供相关资源方案的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2023年1月1日以来（以合同签订时间为准），投标人有体育赛事或者活动合同业绩的每份得4分，最多得12分。 证明材料：投标文件中须提供合同关键页复印件（包括但不限于合同名称页、合同主要内容页、合同签订日期页、合同双方签字盖章页），并加盖投标人公章，否则不得分。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承诺书</w:t>
            </w:r>
          </w:p>
        </w:tc>
        <w:tc>
          <w:tcPr>
            <w:tcW w:type="dxa" w:w="2492"/>
          </w:tcPr>
          <w:p>
            <w:pPr>
              <w:pStyle w:val="null3"/>
              <w:jc w:val="both"/>
            </w:pPr>
            <w:r>
              <w:rPr>
                <w:rFonts w:ascii="仿宋_GB2312" w:hAnsi="仿宋_GB2312" w:cs="仿宋_GB2312" w:eastAsia="仿宋_GB2312"/>
              </w:rPr>
              <w:t>投标人应具备良好的响应服务能力，具备以下要求承诺： ①投标人承诺为本次比赛购买赛事组织责任保险不低于100万元的得2分； ②投标人承诺为保障赛事顺利举办，应按主办单位要求聘请不少于6名评委的得2分； ③投标人承诺有能力补足赛事不足经费以保障赛事顺利进行的得2分； ④ 投标人承诺赛事绩效目标达成承诺书的得2分。 证明材料：提供承诺书加盖单位公章，格式自拟。</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YCT2025-106-2</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海南体育职业技术学院（海南省训练竞赛管理中心）举办五项2024年－2025年全民健身赛事活动项目(三次)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2025年中国（海南）广场舞蹈大奖赛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C06040100-体育组织服务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详见附件：无不良信用记录承函</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