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47842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25979F7C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21ECFA79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  <w:lang w:eastAsia="zh-CN"/>
        </w:rPr>
        <w:t>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不响应。</w:t>
      </w:r>
    </w:p>
    <w:p w14:paraId="66E1C7C4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协商小组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40269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6C3E34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7FC498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C7A16A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56F69A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供应商技术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5253C3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50EDAF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3F6FD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37BC09B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4DB06BC1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C8C3FB6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F8BC9F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6BBD164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38A79A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21B30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A5063F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6F01B181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68E259B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70452F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25C7096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BD6DAD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8812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FF0766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67A4106A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871634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AD5F73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DEBE3D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C0B9CE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4894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AC44D7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416EA27D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D3577D5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BE2000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23F6904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2EB57E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1B8CFB9E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069CBF65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5561AA54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.采购</w:t>
      </w:r>
      <w:r>
        <w:rPr>
          <w:rFonts w:hint="eastAsia" w:ascii="宋体" w:hAnsi="宋体"/>
          <w:sz w:val="24"/>
          <w:szCs w:val="24"/>
          <w:lang w:eastAsia="zh-CN"/>
        </w:rPr>
        <w:t>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条款，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lang w:eastAsia="zh-CN"/>
        </w:rPr>
        <w:t>无需填写；可是，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4BC8FD11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val="en-US" w:eastAsia="zh-CN"/>
        </w:rPr>
        <w:t>供应商技术</w:t>
      </w:r>
      <w:r>
        <w:rPr>
          <w:rFonts w:hint="eastAsia" w:ascii="宋体" w:hAnsi="宋体"/>
          <w:sz w:val="24"/>
          <w:szCs w:val="24"/>
        </w:rPr>
        <w:t>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2897F602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</w:rPr>
        <w:t>技术条款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0F7F63F1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/>
          <w:sz w:val="24"/>
          <w:szCs w:val="24"/>
        </w:rPr>
        <w:t>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条款。</w:t>
      </w:r>
    </w:p>
    <w:p w14:paraId="4930D573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0F3C30B3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0BC2A1E1">
      <w:pPr>
        <w:spacing w:line="360" w:lineRule="auto"/>
        <w:ind w:firstLine="480" w:firstLineChars="200"/>
        <w:jc w:val="right"/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全称（公章）：</w:t>
      </w:r>
      <w:r>
        <w:rPr>
          <w:rFonts w:hint="eastAsia" w:ascii="宋体" w:hAnsi="宋体"/>
          <w:sz w:val="18"/>
          <w:szCs w:val="18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E5ADD"/>
    <w:rsid w:val="21D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2025-05-14T07:31:00Z</dcterms:created>
  <dc:creator>dl</dc:creator>
  <cp:lastModifiedBy>dl</cp:lastModifiedBy>
  <dcterms:modified xsi:type="dcterms:W3CDTF">2025-05-14T07:31:58Z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56D75A98C7AB4E67ADD0F80D6C4646FE_11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