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智能电工技能实训室设备采购项目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[HNZ-]20250500001[GK]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海南省机电工程学校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海南中招工程咨询有限公司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海南省机电工程学校</w:t>
      </w:r>
      <w:r>
        <w:rPr>
          <w:rFonts w:ascii="仿宋_GB2312" w:hAnsi="仿宋_GB2312" w:cs="仿宋_GB2312" w:eastAsia="仿宋_GB2312"/>
        </w:rPr>
        <w:t xml:space="preserve"> 委托， </w:t>
      </w:r>
      <w:r>
        <w:rPr>
          <w:rFonts w:ascii="仿宋_GB2312" w:hAnsi="仿宋_GB2312" w:cs="仿宋_GB2312" w:eastAsia="仿宋_GB2312"/>
        </w:rPr>
        <w:t>海南中招工程咨询有限公司</w:t>
      </w:r>
      <w:r>
        <w:rPr>
          <w:rFonts w:ascii="仿宋_GB2312" w:hAnsi="仿宋_GB2312" w:cs="仿宋_GB2312" w:eastAsia="仿宋_GB2312"/>
        </w:rPr>
        <w:t xml:space="preserve"> 对 </w:t>
      </w:r>
      <w:r>
        <w:rPr>
          <w:rFonts w:ascii="仿宋_GB2312" w:hAnsi="仿宋_GB2312" w:cs="仿宋_GB2312" w:eastAsia="仿宋_GB2312"/>
        </w:rPr>
        <w:t>智能电工技能实训室设备采购项目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[HNZ-]20250500001[GK]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智能电工技能实训室设备采购项目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4,818,500.00元</w:t>
      </w:r>
      <w:r>
        <w:rPr>
          <w:rFonts w:ascii="仿宋_GB2312" w:hAnsi="仿宋_GB2312" w:cs="仿宋_GB2312" w:eastAsia="仿宋_GB2312"/>
        </w:rPr>
        <w:t>肆佰捌拾壹万捌仟伍佰元整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自签订之日起三个月内完成货物到货安装及验收</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单位负责人为同一人或者存在直接控股、管理关系的不同单位，不得同时参加本项目的投标；为本项目提供整体设计、规范编制或者项目管理等服务的投标人，不得再参加本项目投标。：单位负责人为同一人或者存在直接控股、管理关系的不同单位，不得同时参加本项目的投标；为本项目提供整体设计、规范编制或者项目管理等服务的投标人，不得再参加本项目投标（提供承诺函并加盖投标人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1.本项目采购信息指定发布媒体为中国政府采购网（网址www.ccgp.gov.cn）、海南省政府采购网(网址https://ccgp-hainan.gov.cn/maincms-web/) 。关于本项目采购文件的补遗、澄清及变更信息以上述网站公告为准，代理机构不再另行通知，采购文件与更正公告的内容相互矛盾时，以最后发出的更正公告内容为准。 2.投标人须在海南政府采购网(https://ccgp-hainan.gov.cn/maincms-web/)中的海南省政府采购智慧云平台进行注册并完善信息，然后下载参与投标项目电子招标文件（数据包）及其他文件。 3.注意事项：电子标采用全程电子化操作，供应商应详细阅读海南政府采购网的通知《海南省财政厅关于进一步推进政府采购全流程电子化的通知》，供应商使用交易系统遇到问题可致电技术支持：0591-38352553。 4.本项目支持小微企业，监狱企业、残疾人福利性单位发展等相关扶持政策。 5.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海南省机电工程学校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海口市桂林洋经济开发区夏云路北</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571127</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徐辉壮</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0898-65710880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海南中招工程咨询有限公司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海南省海口市龙华区金贸西路8号诚田国际商务大厦A栋5楼5J室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570125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李静、李霞</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0898-68557093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采购包1：4,818,500.00元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自投标截止日起90日历天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费以《海南省物价局关于降低部分招标代理服务收费标准的通知》琼价费管[2011]225号文中的货物类收费标准计取，以中标金额为基数计算招标代理服务费，在发出中标（成交）通知书后7个工作日内由中标（成交）供应商一次性向代理机构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（1）经核实，若投标人所提供的相关证明材料有虚假材料，采购人保留提请省级行政主管部门将其列入不良企业名单的权利，若给采购人造成损失的，应给予赔偿，若其为中标单位，将取消其中标资格。 （2）投标人自行踏勘，凡参加投标的投标人都将视其为对现场情况已充分了解。 （3）中小企业声明：①参加政府采购活动中，如果投标人提供的货物由中小企业制造，提供制造商中小企业声明函，如果制造商委托受托人实际生产或制造，以受托人提供的中小企业声明函为准，满足条件享受《政府采购促进中小企业发展管理办法》规定的中小企业扶持政策。②参加政府采购活动的中小企业提供《中小企业声明函》，未提供的，视为放弃享受小微企业价格扣除优惠政策。 （4）评标委员会由1名采购人代表和4名评标专家组成。 （5）资格审查主体：采购人和采购代理机构。 （6）招标文件的疑问、异议、澄清时间符合法律规定。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联系人：李静、李霞</w:t>
      </w:r>
    </w:p>
    <w:p>
      <w:pPr>
        <w:pStyle w:val="null3"/>
        <w:jc w:val="left"/>
      </w:pPr>
      <w:r>
        <w:rPr>
          <w:rFonts w:ascii="仿宋_GB2312" w:hAnsi="仿宋_GB2312" w:cs="仿宋_GB2312" w:eastAsia="仿宋_GB2312"/>
        </w:rPr>
        <w:t>联系电话：0898-68557093</w:t>
      </w:r>
    </w:p>
    <w:p>
      <w:pPr>
        <w:pStyle w:val="null3"/>
        <w:jc w:val="left"/>
      </w:pPr>
      <w:r>
        <w:rPr>
          <w:rFonts w:ascii="仿宋_GB2312" w:hAnsi="仿宋_GB2312" w:cs="仿宋_GB2312" w:eastAsia="仿宋_GB2312"/>
        </w:rPr>
        <w:t>地址：海南省海口市龙华区金贸西路8号诚田国际商务大厦5楼5J室</w:t>
      </w:r>
    </w:p>
    <w:p>
      <w:pPr>
        <w:pStyle w:val="null3"/>
        <w:jc w:val="left"/>
      </w:pPr>
      <w:r>
        <w:rPr>
          <w:rFonts w:ascii="仿宋_GB2312" w:hAnsi="仿宋_GB2312" w:cs="仿宋_GB2312" w:eastAsia="仿宋_GB2312"/>
        </w:rPr>
        <w:t>邮编：570125</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1、项目名称：智能电工技能实训室设备采购项目</w:t>
      </w:r>
    </w:p>
    <w:p>
      <w:pPr>
        <w:pStyle w:val="null3"/>
        <w:jc w:val="both"/>
      </w:pPr>
      <w:r>
        <w:rPr>
          <w:rFonts w:ascii="仿宋_GB2312" w:hAnsi="仿宋_GB2312" w:cs="仿宋_GB2312" w:eastAsia="仿宋_GB2312"/>
          <w:sz w:val="21"/>
        </w:rPr>
        <w:t>2、采购预算（最高限价）：4,818,500.00元</w:t>
      </w:r>
    </w:p>
    <w:p>
      <w:pPr>
        <w:pStyle w:val="null3"/>
        <w:jc w:val="both"/>
      </w:pPr>
      <w:r>
        <w:rPr>
          <w:rFonts w:ascii="仿宋_GB2312" w:hAnsi="仿宋_GB2312" w:cs="仿宋_GB2312" w:eastAsia="仿宋_GB2312"/>
          <w:sz w:val="21"/>
        </w:rPr>
        <w:t>注：超出采购预算金额（最高限价）的报价，按无效投标处理。</w:t>
      </w:r>
    </w:p>
    <w:p>
      <w:pPr>
        <w:pStyle w:val="null3"/>
        <w:jc w:val="left"/>
      </w:pPr>
      <w:r>
        <w:rPr>
          <w:rFonts w:ascii="仿宋_GB2312" w:hAnsi="仿宋_GB2312" w:cs="仿宋_GB2312" w:eastAsia="仿宋_GB2312"/>
          <w:sz w:val="21"/>
        </w:rPr>
        <w:t>3、交货期（合同履行期限）：自签订之日起三个月内完成货物到货安装及验收。</w:t>
      </w:r>
    </w:p>
    <w:p>
      <w:pPr>
        <w:pStyle w:val="null3"/>
        <w:jc w:val="left"/>
      </w:pPr>
      <w:r>
        <w:rPr>
          <w:rFonts w:ascii="仿宋_GB2312" w:hAnsi="仿宋_GB2312" w:cs="仿宋_GB2312" w:eastAsia="仿宋_GB2312"/>
          <w:sz w:val="21"/>
        </w:rPr>
        <w:t>4、交货地点：海口市桂林洋经济开发区夏云路北或采购人指定的其他地点。</w:t>
      </w:r>
    </w:p>
    <w:p>
      <w:pPr>
        <w:pStyle w:val="null3"/>
        <w:jc w:val="left"/>
      </w:pPr>
      <w:r>
        <w:rPr>
          <w:rFonts w:ascii="仿宋_GB2312" w:hAnsi="仿宋_GB2312" w:cs="仿宋_GB2312" w:eastAsia="仿宋_GB2312"/>
          <w:sz w:val="21"/>
        </w:rPr>
        <w:t>5、质保期：整体质保期1年，所有货物质保期符合国家标准。</w:t>
      </w:r>
    </w:p>
    <w:p>
      <w:pPr>
        <w:pStyle w:val="null3"/>
        <w:jc w:val="left"/>
      </w:pPr>
      <w:r>
        <w:rPr>
          <w:rFonts w:ascii="仿宋_GB2312" w:hAnsi="仿宋_GB2312" w:cs="仿宋_GB2312" w:eastAsia="仿宋_GB2312"/>
          <w:sz w:val="21"/>
        </w:rPr>
        <w:t>6、质量要求：符合招标文件规定的质量、规格和性能的要求，达到国家及行业规定的标准。</w:t>
      </w:r>
    </w:p>
    <w:p>
      <w:pPr>
        <w:pStyle w:val="null3"/>
        <w:jc w:val="left"/>
      </w:pPr>
      <w:r>
        <w:rPr>
          <w:rFonts w:ascii="仿宋_GB2312" w:hAnsi="仿宋_GB2312" w:cs="仿宋_GB2312" w:eastAsia="仿宋_GB2312"/>
        </w:rPr>
        <w:t>7、采购标的明细表：</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590"/>
        <w:gridCol w:w="1710"/>
        <w:gridCol w:w="620"/>
        <w:gridCol w:w="681"/>
        <w:gridCol w:w="983"/>
        <w:gridCol w:w="802"/>
        <w:gridCol w:w="787"/>
        <w:gridCol w:w="999"/>
        <w:gridCol w:w="1135"/>
      </w:tblGrid>
      <w:tr>
        <w:tc>
          <w:tcPr>
            <w:tcW w:type="dxa" w:w="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7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标的名称</w:t>
            </w:r>
          </w:p>
        </w:tc>
        <w:tc>
          <w:tcPr>
            <w:tcW w:type="dxa" w:w="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6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计量单位</w:t>
            </w:r>
          </w:p>
        </w:tc>
        <w:tc>
          <w:tcPr>
            <w:tcW w:type="dxa" w:w="9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所属行业</w:t>
            </w:r>
          </w:p>
        </w:tc>
        <w:tc>
          <w:tcPr>
            <w:tcW w:type="dxa" w:w="8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是否核心产品</w:t>
            </w:r>
          </w:p>
        </w:tc>
        <w:tc>
          <w:tcPr>
            <w:tcW w:type="dxa" w:w="7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是否允许进口产品</w:t>
            </w:r>
          </w:p>
        </w:tc>
        <w:tc>
          <w:tcPr>
            <w:tcW w:type="dxa" w:w="9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是否属于节能产品</w:t>
            </w:r>
          </w:p>
        </w:tc>
        <w:tc>
          <w:tcPr>
            <w:tcW w:type="dxa" w:w="1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是否属于环境标志产品</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智能电工实训台</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教学项目仿真实训模块</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HTML5 Web 实训项目仿真软件</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软件和信息技术服务业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嵌入式</w:t>
            </w:r>
            <w:r>
              <w:rPr>
                <w:rFonts w:ascii="仿宋_GB2312" w:hAnsi="仿宋_GB2312" w:cs="仿宋_GB2312" w:eastAsia="仿宋_GB2312"/>
                <w:sz w:val="21"/>
                <w:color w:val="000000"/>
              </w:rPr>
              <w:t>HTML5 Net服务软件</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软件和信息技术服务业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图形化编程软件</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软件和信息技术服务业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维修电工仿真排故智能考核平台</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智慧教室建设</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软件和信息技术服务业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网络机柜</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千兆企业级网络交换机</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电脑及显示器</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正版电脑操作系统</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软件和信息技术服务业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六角桌</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储物柜</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地板</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制造业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墙壁刷漆</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432</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制造业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钢门</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LED灯</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盏</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bl>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4,818,500.00</w:t>
      </w:r>
    </w:p>
    <w:p>
      <w:pPr>
        <w:pStyle w:val="null3"/>
        <w:jc w:val="left"/>
      </w:pPr>
      <w:r>
        <w:rPr>
          <w:rFonts w:ascii="仿宋_GB2312" w:hAnsi="仿宋_GB2312" w:cs="仿宋_GB2312" w:eastAsia="仿宋_GB2312"/>
        </w:rPr>
        <w:t>采购包最高限价（元）: 4,818,500.00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A02102100-教学仪器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4,818,500.00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A02102100-教学仪器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4,818,500.00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标的名称：A02102100-教学仪器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详见采购需求附件</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详见采购需求附件</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单位负责人为同一人或者存在直接控股、管理关系的不同单位，不得同时参加本项目的投标；为本项目提供整体设计、规范编制或者项目管理等服务的投标人，不得再参加本项目投标。</w:t>
            </w:r>
          </w:p>
        </w:tc>
        <w:tc>
          <w:tcPr>
            <w:tcW w:type="dxa" w:w="3322"/>
          </w:tcPr>
          <w:p>
            <w:pPr>
              <w:pStyle w:val="null3"/>
              <w:jc w:val="left"/>
            </w:pPr>
            <w:r>
              <w:rPr>
                <w:rFonts w:ascii="仿宋_GB2312" w:hAnsi="仿宋_GB2312" w:cs="仿宋_GB2312" w:eastAsia="仿宋_GB2312"/>
              </w:rPr>
              <w:t>单位负责人为同一人或者存在直接控股、管理关系的不同单位，不得同时参加本项目的投标；为本项目提供整体设计、规范编制或者项目管理等服务的投标人，不得再参加本项目投标（提供承诺函并加盖投标人公章）。</w:t>
            </w:r>
          </w:p>
        </w:tc>
        <w:tc>
          <w:tcPr>
            <w:tcW w:type="dxa" w:w="1661"/>
          </w:tcPr>
          <w:p>
            <w:pPr>
              <w:pStyle w:val="null3"/>
              <w:jc w:val="left"/>
            </w:pPr>
            <w:r>
              <w:rPr>
                <w:rFonts w:ascii="仿宋_GB2312" w:hAnsi="仿宋_GB2312" w:cs="仿宋_GB2312" w:eastAsia="仿宋_GB2312"/>
              </w:rPr>
              <w:t>其他承诺函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商务响应表 其他承诺函 开标（报价）一览表 中小企业声明函 自觉抵制政府采购领域商业贿赂行为承诺书 商业信誉、财务会计制度、缴纳税收和社保的承诺函 封面 无环保类行政处罚记录声明函（若有） 具有独立承担民事责任的能力证明文件 投标人承诺函 符合法律、行政法规规定的其他条件承诺函 投标（响应）报价明细表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交货期、交货地点须满足招标文件要求。</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符合法律、行政法规规定的其他条件承诺函 其他承诺函 供应商应提交的相关证明材料 无环保类行政处罚记录声明函（若有）</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自投标截止日起90日历天。</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商务响应表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技术部分59.00分</w:t>
            </w:r>
          </w:p>
          <w:p>
            <w:pPr>
              <w:pStyle w:val="null3"/>
              <w:jc w:val="both"/>
            </w:pPr>
            <w:r>
              <w:rPr>
                <w:rFonts w:ascii="仿宋_GB2312" w:hAnsi="仿宋_GB2312" w:cs="仿宋_GB2312" w:eastAsia="仿宋_GB2312"/>
              </w:rPr>
              <w:t>商务部分11.00分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技术参数（非▲号、★号的其他指标）无需提供技术支持证明材料，须逐条在《技术参数响应表》中响应。“智能电工技能实训室设备购置项目设备清单”技术参数条款共计200项，一般技术参数完全满足得30分，每有一条不满足扣0.15分，此项最低得0分，漏报技术条款视为不满足。</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重要技术参数：智能电工实训台功能演示</w:t>
            </w:r>
          </w:p>
        </w:tc>
        <w:tc>
          <w:tcPr>
            <w:tcW w:type="dxa" w:w="2492"/>
          </w:tcPr>
          <w:p>
            <w:pPr>
              <w:pStyle w:val="null3"/>
              <w:jc w:val="both"/>
            </w:pPr>
            <w:r>
              <w:rPr>
                <w:rFonts w:ascii="仿宋_GB2312" w:hAnsi="仿宋_GB2312" w:cs="仿宋_GB2312" w:eastAsia="仿宋_GB2312"/>
              </w:rPr>
              <w:t>▲重要技术参数：智能电工实训台功能演示，各投标人演示时间不得大于15分钟。 投标人需提供①智能电工实训台投标样品的功能演示视频（U盘，U盘内同时储存视频播放器）及②智能电工实训台投标样品（尺寸不得大于80*80cm）进行实训项目及教学资源包中关于“电工电气电路模拟仿真排故系统”的功能演示。未提供U盘或样品或演示功能不满足招标文件要求的不得分，此项最高得15分。 1）核心产品样机演示（视频演示，演示视频不得大于5分钟，2分）：投标人需提供智能电工实训台投标样品的功能演示，要求演示功能视频保存在U盘中，U盘中须包含可播放视频的小程序。要求U盘须密封，密封袋须写清楚投标单位名称及项目名称。要求与投标样品在投标截止时间前一起提交至代理机构。投标人在视频里展示完整的智能电工实训台外观得1分；介绍智能电工实训台的七大模块外观、尺寸和材质得1分。视频损坏或视频不清晰或展示内容不完整或未提供视频等原因不得分。 2）功能演示1（样品演示，1分）：使用配套的电工电气电路模拟仿真排故系统，包括教师管理机与学生终端（缺项不得分）； 3）功能演示2（样品演示，2分）：教师管理机上需包含①酒店客房控制系统仿真排故项目；②基础照明电路仿真排故项目；③三相电机正反转电路仿真排故项目；④CY6140型车床控制电路仿真排故项目；⑤X62W万能铣床控制电路仿真排故项目；⑥Z3040型摇臂钻床控制电路仿真排故项目；⑦T68型镗床控制电路仿真排故项目，每个项目中需包含完整的控制原理图，并可在各仿真排故项目中的实现电路原理图上设置故障点功能操作（不满足不得分）； 4）功能演示3（样品演示，5分）：现场演示酒店客房控制系统仿真排故系统项目，要求可设置的故障点位不少于50个，每个故障点位要求与客房控制系统模块硬件故障现象一致（故障点位少于50个或硬件故障现象与软件设置的故障点位信息不一致，不得分）； 5）功能演示4（样品演示，5分）：要求教师机上设置的故障点位信息可自动下发至客房控制系统模块硬件，让该模块生成对应故障现象；学生端可通过电工测量工具排查并找到故障点，并通过手机扫描配套二维码，登录学生终端，在手机APP终端电路原理图上标注故障点信息，并进行故障现场自动恢复，教师机可查看该学生的排故成绩（功能不完整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评标委员会根据投标人提供的技术方案以及项目实施服务计划（包括但不限于：①供货保障流程及要点；②进度控制；③安装调试实施步骤；④培训方案；⑤备品备件情况；⑥校验验收等情况）进行评分，每小项满分1分，此项满分共6分：1）每具有一项前述细化指标内容得1分；2）每有一处内容存在缺陷的得0.5分；3）不提供不得分。缺陷是指：凭空编造、内容前后不一致、前后逻辑错误、涉及的规范及标准错误、地点区域错误、内容缺失以及不可实现的夸大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技术方案以及项目实施服务计划</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评标委员会根据投标人提供的售后服务方案（包括但不限于：①售后服务的内容；②计划可行性；③设备出现故障和缺陷后的解决方案和响应时间；④质保期限；⑤定期维护、故障排查（需注明时间）等因素）进行评分，每小项满分1分，此项满分共5分：1）每具有一项前述细化指标内容得1分；2）每有一处内容存在缺陷的得0.5分；3）不提供不得分。缺陷是指：凭空编造、内容前后不一致、前后逻辑错误、涉及的规范及标准错误、地点区域错误、内容缺失以及不可实现的夸大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售后服务方案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评标委员会根据投标人提供的质量保证方案（包括但不限于：①质保期内的承诺；②质保期满后的相关服务；③生产厂家的技术支持等内容）进行评分，每小项满分1分，此项满分共3分：1）每具有一项前述细化指标内容得1分；2）每有一处内容存在缺陷的得0.5分；3）不提供不得分。缺陷是指：凭空编造、内容前后不一致、前后逻辑错误、涉及的规范及标准错误、地点区域错误、内容缺失以及不可实现的夸大情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质量保证方案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投标人承接过与本项目类似的1项教学仪器采购业绩得2分，此项最高得6分。 证明材料：投标人须提供类似业绩的合同复印件并加盖投标人公章。合同须包含合同内容及盖章等关键页，未按要求提供不得分。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类似业绩一览表</w:t>
            </w:r>
          </w:p>
        </w:tc>
      </w:tr>
      <w:tr>
        <w:tc>
          <w:tcPr>
            <w:tcW w:type="dxa" w:w="831"/>
            <w:vMerge/>
          </w:tcPr>
          <w:p/>
        </w:tc>
        <w:tc>
          <w:tcPr>
            <w:tcW w:type="dxa" w:w="1661"/>
          </w:tcPr>
          <w:p>
            <w:pPr>
              <w:pStyle w:val="null3"/>
              <w:jc w:val="both"/>
            </w:pPr>
            <w:r>
              <w:rPr>
                <w:rFonts w:ascii="仿宋_GB2312" w:hAnsi="仿宋_GB2312" w:cs="仿宋_GB2312" w:eastAsia="仿宋_GB2312"/>
              </w:rPr>
              <w:t>交货期</w:t>
            </w:r>
          </w:p>
        </w:tc>
        <w:tc>
          <w:tcPr>
            <w:tcW w:type="dxa" w:w="2492"/>
          </w:tcPr>
          <w:p>
            <w:pPr>
              <w:pStyle w:val="null3"/>
              <w:jc w:val="both"/>
            </w:pPr>
            <w:r>
              <w:rPr>
                <w:rFonts w:ascii="仿宋_GB2312" w:hAnsi="仿宋_GB2312" w:cs="仿宋_GB2312" w:eastAsia="仿宋_GB2312"/>
              </w:rPr>
              <w:t>评标委员会根据投标人交货期进行打分。满足招标文件要求的自签订之日起三个月内完成货物到货安装及验收不得分，每少于招标文件要求的交货期10天得1分；每少于招标文件要求的交货期15天得2分；每少于招标文件要求的交货期20天得3分；每少于招标文件要求的交货期25天得4分；每少于招标文件要求的交货期1个月得5分。此项最高得5分。 证明材料：投标人须提供交货期书面承诺函，承诺函格式自拟。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交货期承诺函</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[HNZ-]20250500001[GK]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智能电工技能实训室设备采购项目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智能电工技能实训室设备采购项目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交货期</w:t>
            </w:r>
          </w:p>
        </w:tc>
        <w:tc>
          <w:tcPr>
            <w:tcW w:type="dxa" w:w="755"/>
          </w:tcPr>
          <w:p>
            <w:pPr>
              <w:pStyle w:val="null3"/>
              <w:jc w:val="left"/>
            </w:pPr>
            <w:r>
              <w:rPr>
                <w:rFonts w:ascii="仿宋_GB2312" w:hAnsi="仿宋_GB2312" w:cs="仿宋_GB2312" w:eastAsia="仿宋_GB2312"/>
              </w:rPr>
              <w:t xml:space="preserve"> 质保期</w:t>
            </w:r>
          </w:p>
        </w:tc>
        <w:tc>
          <w:tcPr>
            <w:tcW w:type="dxa" w:w="755"/>
          </w:tcPr>
          <w:p>
            <w:pPr>
              <w:pStyle w:val="null3"/>
              <w:jc w:val="left"/>
            </w:pPr>
            <w:r>
              <w:rPr>
                <w:rFonts w:ascii="仿宋_GB2312" w:hAnsi="仿宋_GB2312" w:cs="仿宋_GB2312" w:eastAsia="仿宋_GB2312"/>
              </w:rPr>
              <w:t xml:space="preserve"> 备注（如有）</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A02102100-教学仪器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4818500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详见附件：符合法律、行政法规规定的其他条件承诺函</w:t>
      </w:r>
    </w:p>
    <w:p>
      <w:pPr>
        <w:pStyle w:val="null3"/>
        <w:ind w:firstLine="960"/>
        <w:jc w:val="left"/>
      </w:pPr>
      <w:r>
        <w:rPr>
          <w:rFonts w:ascii="仿宋_GB2312" w:hAnsi="仿宋_GB2312" w:cs="仿宋_GB2312" w:eastAsia="仿宋_GB2312"/>
        </w:rPr>
        <w:t>详见附件：其他承诺函</w:t>
      </w:r>
    </w:p>
    <w:p>
      <w:pPr>
        <w:pStyle w:val="null3"/>
        <w:ind w:firstLine="960"/>
        <w:jc w:val="left"/>
      </w:pPr>
      <w:r>
        <w:rPr>
          <w:rFonts w:ascii="仿宋_GB2312" w:hAnsi="仿宋_GB2312" w:cs="仿宋_GB2312" w:eastAsia="仿宋_GB2312"/>
        </w:rPr>
        <w:t>详见附件：无环保类行政处罚记录声明函（若有）</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详见附件：技术方案以及项目实施服务计划</w:t>
      </w:r>
    </w:p>
    <w:p>
      <w:pPr>
        <w:pStyle w:val="null3"/>
        <w:ind w:firstLine="960"/>
        <w:jc w:val="left"/>
      </w:pPr>
      <w:r>
        <w:rPr>
          <w:rFonts w:ascii="仿宋_GB2312" w:hAnsi="仿宋_GB2312" w:cs="仿宋_GB2312" w:eastAsia="仿宋_GB2312"/>
        </w:rPr>
        <w:t>详见附件：售后服务方案</w:t>
      </w:r>
    </w:p>
    <w:p>
      <w:pPr>
        <w:pStyle w:val="null3"/>
        <w:ind w:firstLine="960"/>
        <w:jc w:val="left"/>
      </w:pPr>
      <w:r>
        <w:rPr>
          <w:rFonts w:ascii="仿宋_GB2312" w:hAnsi="仿宋_GB2312" w:cs="仿宋_GB2312" w:eastAsia="仿宋_GB2312"/>
        </w:rPr>
        <w:t>详见附件：质量保证方案</w:t>
      </w:r>
    </w:p>
    <w:p>
      <w:pPr>
        <w:pStyle w:val="null3"/>
        <w:ind w:firstLine="960"/>
        <w:jc w:val="left"/>
      </w:pPr>
      <w:r>
        <w:rPr>
          <w:rFonts w:ascii="仿宋_GB2312" w:hAnsi="仿宋_GB2312" w:cs="仿宋_GB2312" w:eastAsia="仿宋_GB2312"/>
        </w:rPr>
        <w:t>详见附件：类似业绩一览表</w:t>
      </w:r>
    </w:p>
    <w:p>
      <w:pPr>
        <w:pStyle w:val="null3"/>
        <w:ind w:firstLine="960"/>
        <w:jc w:val="left"/>
      </w:pPr>
      <w:r>
        <w:rPr>
          <w:rFonts w:ascii="仿宋_GB2312" w:hAnsi="仿宋_GB2312" w:cs="仿宋_GB2312" w:eastAsia="仿宋_GB2312"/>
        </w:rPr>
        <w:t>详见附件：交货期承诺函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