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BF1E3">
      <w:pPr>
        <w:spacing w:line="600" w:lineRule="auto"/>
        <w:ind w:firstLine="562"/>
        <w:jc w:val="center"/>
        <w:rPr>
          <w:color w:val="auto"/>
        </w:rPr>
      </w:pPr>
    </w:p>
    <w:p w14:paraId="307B75F2">
      <w:pPr>
        <w:spacing w:line="600" w:lineRule="auto"/>
        <w:ind w:firstLine="562"/>
        <w:jc w:val="center"/>
        <w:rPr>
          <w:rFonts w:hint="eastAsia" w:eastAsia="宋体"/>
          <w:b/>
          <w:color w:val="auto"/>
          <w:sz w:val="28"/>
          <w:szCs w:val="28"/>
          <w:lang w:eastAsia="zh-CN"/>
        </w:rPr>
      </w:pPr>
      <w:r>
        <w:rPr>
          <w:rFonts w:hint="eastAsia"/>
          <w:color w:val="auto"/>
        </w:rPr>
        <w:t xml:space="preserve"> </w:t>
      </w:r>
      <w:r>
        <w:rPr>
          <w:rFonts w:hint="eastAsia"/>
          <w:b/>
          <w:color w:val="auto"/>
          <w:sz w:val="28"/>
          <w:szCs w:val="28"/>
          <w:lang w:eastAsia="zh-CN"/>
        </w:rPr>
        <w:t>海南省水利灌区管理局松涛灌区管理分局</w:t>
      </w:r>
    </w:p>
    <w:p w14:paraId="0B688EA6">
      <w:pPr>
        <w:spacing w:line="600" w:lineRule="auto"/>
        <w:ind w:firstLine="562"/>
        <w:jc w:val="center"/>
        <w:rPr>
          <w:rFonts w:hint="eastAsia" w:eastAsia="宋体"/>
          <w:b/>
          <w:color w:val="auto"/>
          <w:sz w:val="28"/>
          <w:szCs w:val="28"/>
          <w:lang w:eastAsia="zh-CN"/>
        </w:rPr>
      </w:pPr>
      <w:r>
        <w:rPr>
          <w:rFonts w:hint="eastAsia"/>
          <w:b/>
          <w:color w:val="auto"/>
          <w:sz w:val="28"/>
          <w:szCs w:val="28"/>
          <w:lang w:eastAsia="zh-CN"/>
        </w:rPr>
        <w:t>2025年松涛分局政府采购服务（水利工程运行管护服务）</w:t>
      </w:r>
    </w:p>
    <w:p w14:paraId="45351F97">
      <w:pPr>
        <w:spacing w:line="600" w:lineRule="auto"/>
        <w:ind w:firstLine="562"/>
        <w:jc w:val="center"/>
        <w:rPr>
          <w:b/>
          <w:color w:val="auto"/>
          <w:sz w:val="28"/>
          <w:szCs w:val="28"/>
        </w:rPr>
      </w:pPr>
      <w:r>
        <w:rPr>
          <w:rFonts w:hint="eastAsia"/>
          <w:b/>
          <w:color w:val="auto"/>
          <w:sz w:val="28"/>
          <w:szCs w:val="28"/>
        </w:rPr>
        <w:t>服务合同（参考样本）</w:t>
      </w:r>
    </w:p>
    <w:p w14:paraId="4828B0EE">
      <w:pPr>
        <w:spacing w:line="600" w:lineRule="auto"/>
        <w:ind w:firstLine="562"/>
        <w:jc w:val="center"/>
        <w:rPr>
          <w:b/>
          <w:color w:val="auto"/>
          <w:sz w:val="28"/>
          <w:szCs w:val="28"/>
        </w:rPr>
      </w:pPr>
    </w:p>
    <w:p w14:paraId="5C1878CB">
      <w:pPr>
        <w:spacing w:line="600" w:lineRule="auto"/>
        <w:ind w:firstLine="2249" w:firstLineChars="800"/>
        <w:rPr>
          <w:rFonts w:hint="default" w:eastAsia="宋体"/>
          <w:b/>
          <w:color w:val="auto"/>
          <w:sz w:val="28"/>
          <w:szCs w:val="28"/>
          <w:lang w:val="en-US" w:eastAsia="zh-CN"/>
        </w:rPr>
      </w:pPr>
      <w:r>
        <w:rPr>
          <w:rFonts w:hint="eastAsia"/>
          <w:b/>
          <w:color w:val="auto"/>
          <w:sz w:val="28"/>
          <w:szCs w:val="28"/>
        </w:rPr>
        <w:t>项目编号：</w:t>
      </w:r>
    </w:p>
    <w:p w14:paraId="31DEF7E3">
      <w:pPr>
        <w:spacing w:line="600" w:lineRule="auto"/>
        <w:ind w:left="2197" w:leftChars="254" w:right="994" w:rightChars="452" w:hanging="1638" w:firstLineChars="0"/>
        <w:jc w:val="center"/>
        <w:rPr>
          <w:rFonts w:hint="eastAsia" w:eastAsia="宋体"/>
          <w:b/>
          <w:color w:val="auto"/>
          <w:sz w:val="28"/>
          <w:szCs w:val="28"/>
          <w:lang w:eastAsia="zh-CN"/>
        </w:rPr>
      </w:pPr>
      <w:r>
        <w:rPr>
          <w:rFonts w:hint="eastAsia"/>
          <w:b/>
          <w:color w:val="auto"/>
          <w:sz w:val="28"/>
          <w:szCs w:val="28"/>
        </w:rPr>
        <w:t xml:space="preserve">     </w:t>
      </w:r>
      <w:r>
        <w:rPr>
          <w:rFonts w:hint="eastAsia"/>
          <w:b/>
          <w:color w:val="auto"/>
          <w:sz w:val="28"/>
          <w:szCs w:val="28"/>
          <w:lang w:val="en-US" w:eastAsia="zh-CN"/>
        </w:rPr>
        <w:t xml:space="preserve">       </w:t>
      </w:r>
      <w:r>
        <w:rPr>
          <w:rFonts w:hint="eastAsia"/>
          <w:b/>
          <w:color w:val="auto"/>
          <w:sz w:val="28"/>
          <w:szCs w:val="28"/>
        </w:rPr>
        <w:t>项目名称：</w:t>
      </w:r>
      <w:r>
        <w:rPr>
          <w:rFonts w:hint="eastAsia"/>
          <w:b/>
          <w:color w:val="auto"/>
          <w:sz w:val="28"/>
          <w:szCs w:val="28"/>
          <w:lang w:eastAsia="zh-CN"/>
        </w:rPr>
        <w:t>2025年松涛分局政府采购服务（水利工程运行管护服务）</w:t>
      </w:r>
    </w:p>
    <w:p w14:paraId="51D887C5">
      <w:pPr>
        <w:pStyle w:val="3"/>
        <w:ind w:firstLine="562"/>
        <w:rPr>
          <w:color w:val="auto"/>
          <w:sz w:val="28"/>
          <w:szCs w:val="28"/>
        </w:rPr>
      </w:pPr>
    </w:p>
    <w:p w14:paraId="7ADD7544">
      <w:pPr>
        <w:ind w:firstLine="480"/>
        <w:rPr>
          <w:color w:val="auto"/>
        </w:rPr>
      </w:pPr>
    </w:p>
    <w:p w14:paraId="1CE8B6B4">
      <w:pPr>
        <w:ind w:firstLine="480"/>
        <w:rPr>
          <w:color w:val="auto"/>
        </w:rPr>
      </w:pPr>
    </w:p>
    <w:p w14:paraId="2995DCE8">
      <w:pPr>
        <w:ind w:firstLine="2268" w:firstLineChars="807"/>
        <w:jc w:val="both"/>
        <w:rPr>
          <w:rFonts w:hint="eastAsia"/>
          <w:b/>
          <w:color w:val="auto"/>
          <w:sz w:val="28"/>
          <w:szCs w:val="28"/>
          <w:u w:val="single"/>
        </w:rPr>
      </w:pPr>
      <w:r>
        <w:rPr>
          <w:rFonts w:hint="eastAsia"/>
          <w:b/>
          <w:color w:val="auto"/>
          <w:sz w:val="28"/>
          <w:szCs w:val="28"/>
        </w:rPr>
        <w:t>甲方：</w:t>
      </w:r>
      <w:r>
        <w:rPr>
          <w:rFonts w:hint="eastAsia"/>
          <w:b/>
          <w:color w:val="auto"/>
          <w:sz w:val="28"/>
          <w:szCs w:val="28"/>
          <w:u w:val="single"/>
          <w:lang w:eastAsia="zh-CN"/>
        </w:rPr>
        <w:t>海南省水利灌区管理局松涛灌区管理分局</w:t>
      </w:r>
      <w:r>
        <w:rPr>
          <w:rFonts w:hint="eastAsia"/>
          <w:b/>
          <w:color w:val="auto"/>
          <w:sz w:val="28"/>
          <w:szCs w:val="28"/>
          <w:u w:val="single"/>
        </w:rPr>
        <w:t xml:space="preserve"> </w:t>
      </w:r>
    </w:p>
    <w:p w14:paraId="363C86CA">
      <w:pPr>
        <w:ind w:left="1760" w:leftChars="800" w:firstLine="2268" w:firstLineChars="807"/>
        <w:rPr>
          <w:b/>
          <w:color w:val="auto"/>
          <w:sz w:val="28"/>
          <w:szCs w:val="28"/>
        </w:rPr>
      </w:pPr>
    </w:p>
    <w:p w14:paraId="75486BFF">
      <w:pPr>
        <w:ind w:left="1760" w:leftChars="800" w:firstLine="506" w:firstLineChars="180"/>
        <w:rPr>
          <w:b/>
          <w:color w:val="auto"/>
          <w:sz w:val="28"/>
          <w:szCs w:val="28"/>
          <w:u w:val="single"/>
        </w:rPr>
      </w:pPr>
      <w:r>
        <w:rPr>
          <w:rFonts w:hint="eastAsia"/>
          <w:b/>
          <w:color w:val="auto"/>
          <w:sz w:val="28"/>
          <w:szCs w:val="28"/>
        </w:rPr>
        <w:t xml:space="preserve">乙方： </w:t>
      </w:r>
      <w:r>
        <w:rPr>
          <w:rFonts w:hint="eastAsia"/>
          <w:b/>
          <w:color w:val="auto"/>
          <w:sz w:val="28"/>
          <w:szCs w:val="28"/>
          <w:u w:val="single"/>
        </w:rPr>
        <w:t xml:space="preserve">（中标人）                 </w:t>
      </w:r>
    </w:p>
    <w:p w14:paraId="76640CEB">
      <w:pPr>
        <w:spacing w:line="360" w:lineRule="auto"/>
        <w:ind w:firstLine="2783" w:firstLineChars="990"/>
        <w:jc w:val="center"/>
        <w:rPr>
          <w:b/>
          <w:color w:val="auto"/>
          <w:sz w:val="28"/>
          <w:szCs w:val="28"/>
          <w:u w:val="single"/>
        </w:rPr>
      </w:pPr>
    </w:p>
    <w:p w14:paraId="77509A2A">
      <w:pPr>
        <w:spacing w:line="360" w:lineRule="auto"/>
        <w:ind w:firstLine="2727" w:firstLineChars="970"/>
        <w:rPr>
          <w:b/>
          <w:color w:val="auto"/>
          <w:sz w:val="28"/>
          <w:szCs w:val="28"/>
          <w:u w:val="single"/>
        </w:rPr>
      </w:pPr>
    </w:p>
    <w:p w14:paraId="6A3734C4">
      <w:pPr>
        <w:jc w:val="center"/>
        <w:rPr>
          <w:b/>
          <w:color w:val="auto"/>
          <w:sz w:val="28"/>
          <w:szCs w:val="28"/>
        </w:rPr>
      </w:pPr>
    </w:p>
    <w:p w14:paraId="62F0389D">
      <w:pPr>
        <w:jc w:val="center"/>
        <w:rPr>
          <w:b/>
          <w:color w:val="auto"/>
          <w:sz w:val="28"/>
          <w:szCs w:val="28"/>
        </w:rPr>
      </w:pPr>
      <w:r>
        <w:rPr>
          <w:rFonts w:hint="eastAsia"/>
          <w:b/>
          <w:color w:val="auto"/>
          <w:sz w:val="28"/>
          <w:szCs w:val="28"/>
        </w:rPr>
        <w:t>签订日期： 2025年   月   日</w:t>
      </w:r>
    </w:p>
    <w:p w14:paraId="34B8D114">
      <w:pPr>
        <w:spacing w:line="480" w:lineRule="auto"/>
        <w:ind w:firstLine="482"/>
        <w:rPr>
          <w:b/>
          <w:color w:val="auto"/>
          <w:sz w:val="24"/>
          <w:szCs w:val="24"/>
        </w:rPr>
      </w:pPr>
    </w:p>
    <w:p w14:paraId="3139B147">
      <w:pPr>
        <w:spacing w:line="480" w:lineRule="auto"/>
        <w:ind w:firstLine="482"/>
        <w:rPr>
          <w:b/>
          <w:color w:val="auto"/>
          <w:sz w:val="24"/>
          <w:szCs w:val="24"/>
        </w:rPr>
      </w:pPr>
    </w:p>
    <w:p w14:paraId="4271D26C">
      <w:pPr>
        <w:spacing w:line="480" w:lineRule="auto"/>
        <w:ind w:firstLine="482"/>
        <w:rPr>
          <w:b/>
          <w:color w:val="auto"/>
          <w:sz w:val="24"/>
          <w:szCs w:val="24"/>
        </w:rPr>
      </w:pPr>
    </w:p>
    <w:p w14:paraId="0D52AF70">
      <w:pPr>
        <w:spacing w:line="480" w:lineRule="auto"/>
        <w:ind w:firstLine="482"/>
        <w:rPr>
          <w:rFonts w:hint="eastAsia"/>
          <w:b/>
          <w:color w:val="auto"/>
          <w:sz w:val="24"/>
          <w:szCs w:val="24"/>
          <w:u w:val="single"/>
        </w:rPr>
      </w:pPr>
      <w:r>
        <w:rPr>
          <w:rFonts w:hint="eastAsia"/>
          <w:b/>
          <w:color w:val="auto"/>
          <w:sz w:val="24"/>
          <w:szCs w:val="24"/>
        </w:rPr>
        <w:t xml:space="preserve">甲方： </w:t>
      </w:r>
      <w:r>
        <w:rPr>
          <w:rFonts w:hint="eastAsia"/>
          <w:b/>
          <w:color w:val="auto"/>
          <w:sz w:val="24"/>
          <w:szCs w:val="24"/>
          <w:u w:val="single"/>
          <w:lang w:eastAsia="zh-CN"/>
        </w:rPr>
        <w:t>海南省水利灌区管理局松涛灌区管理分局</w:t>
      </w:r>
      <w:r>
        <w:rPr>
          <w:rFonts w:hint="eastAsia"/>
          <w:b/>
          <w:color w:val="auto"/>
          <w:sz w:val="24"/>
          <w:szCs w:val="24"/>
          <w:u w:val="single"/>
        </w:rPr>
        <w:t xml:space="preserve">               </w:t>
      </w:r>
    </w:p>
    <w:p w14:paraId="38210978">
      <w:pPr>
        <w:spacing w:line="480" w:lineRule="auto"/>
        <w:ind w:firstLine="482"/>
        <w:rPr>
          <w:rFonts w:hint="default" w:eastAsia="PMingLiU"/>
          <w:b/>
          <w:color w:val="auto"/>
          <w:sz w:val="24"/>
          <w:szCs w:val="24"/>
          <w:lang w:val="en-US" w:eastAsia="zh-TW"/>
        </w:rPr>
      </w:pPr>
      <w:r>
        <w:rPr>
          <w:rFonts w:hint="eastAsia"/>
          <w:b/>
          <w:color w:val="auto"/>
          <w:sz w:val="24"/>
          <w:szCs w:val="24"/>
        </w:rPr>
        <w:t xml:space="preserve">乙方： </w:t>
      </w:r>
      <w:r>
        <w:rPr>
          <w:rFonts w:hint="eastAsia"/>
          <w:b/>
          <w:bCs/>
          <w:color w:val="auto"/>
          <w:sz w:val="24"/>
          <w:szCs w:val="24"/>
          <w:u w:val="single"/>
        </w:rPr>
        <w:t>（</w:t>
      </w:r>
      <w:r>
        <w:rPr>
          <w:rFonts w:hint="eastAsia"/>
          <w:b/>
          <w:color w:val="auto"/>
          <w:sz w:val="24"/>
          <w:szCs w:val="24"/>
          <w:u w:val="single"/>
        </w:rPr>
        <w:t>中标人</w:t>
      </w:r>
      <w:r>
        <w:rPr>
          <w:rFonts w:hint="eastAsia"/>
          <w:color w:val="auto"/>
          <w:sz w:val="24"/>
          <w:szCs w:val="24"/>
          <w:u w:val="single"/>
        </w:rPr>
        <w:t xml:space="preserve">）          </w:t>
      </w:r>
      <w:r>
        <w:rPr>
          <w:rFonts w:hint="eastAsia" w:eastAsia="PMingLiU"/>
          <w:color w:val="auto"/>
          <w:sz w:val="24"/>
          <w:szCs w:val="24"/>
          <w:u w:val="single"/>
          <w:lang w:val="en-US" w:eastAsia="zh-TW"/>
        </w:rPr>
        <w:t xml:space="preserve">                             </w:t>
      </w:r>
    </w:p>
    <w:p w14:paraId="438D134A">
      <w:pPr>
        <w:adjustRightInd w:val="0"/>
        <w:snapToGrid w:val="0"/>
        <w:spacing w:line="360" w:lineRule="auto"/>
        <w:ind w:firstLine="480" w:firstLineChars="200"/>
        <w:jc w:val="left"/>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甲乙双方根据《中华人民共和国民法典》的有关规定，根据平等自愿、诚实信用、互利互惠的原则，就</w:t>
      </w:r>
      <w:r>
        <w:rPr>
          <w:rFonts w:hint="eastAsia" w:ascii="宋体" w:hAnsi="宋体" w:eastAsia="宋体" w:cs="宋体"/>
          <w:bCs/>
          <w:color w:val="auto"/>
          <w:kern w:val="44"/>
          <w:sz w:val="24"/>
          <w:szCs w:val="24"/>
          <w:u w:val="single"/>
        </w:rPr>
        <w:t xml:space="preserve"> </w:t>
      </w:r>
      <w:r>
        <w:rPr>
          <w:rFonts w:hint="eastAsia" w:ascii="宋体" w:hAnsi="宋体" w:eastAsia="宋体" w:cs="宋体"/>
          <w:bCs/>
          <w:color w:val="auto"/>
          <w:kern w:val="44"/>
          <w:sz w:val="24"/>
          <w:szCs w:val="24"/>
          <w:u w:val="single"/>
          <w:lang w:val="en-US" w:eastAsia="zh-CN"/>
        </w:rPr>
        <w:t xml:space="preserve">                  </w:t>
      </w:r>
      <w:r>
        <w:rPr>
          <w:rFonts w:hint="eastAsia" w:ascii="宋体" w:hAnsi="宋体" w:eastAsia="宋体" w:cs="宋体"/>
          <w:bCs/>
          <w:color w:val="auto"/>
          <w:kern w:val="44"/>
          <w:sz w:val="24"/>
          <w:szCs w:val="24"/>
          <w:u w:val="single"/>
        </w:rPr>
        <w:t xml:space="preserve">   </w:t>
      </w:r>
      <w:r>
        <w:rPr>
          <w:rFonts w:hint="eastAsia" w:ascii="宋体" w:hAnsi="宋体" w:eastAsia="宋体" w:cs="宋体"/>
          <w:color w:val="auto"/>
          <w:sz w:val="24"/>
          <w:szCs w:val="24"/>
          <w:shd w:val="clear" w:color="auto" w:fill="FFFFFF"/>
        </w:rPr>
        <w:t>达成</w:t>
      </w:r>
      <w:r>
        <w:rPr>
          <w:rFonts w:hint="eastAsia" w:ascii="宋体" w:hAnsi="宋体" w:eastAsia="宋体" w:cs="宋体"/>
          <w:color w:val="auto"/>
          <w:sz w:val="24"/>
          <w:szCs w:val="24"/>
          <w:shd w:val="clear" w:color="auto" w:fill="FFFFFF"/>
        </w:rPr>
        <w:t>如下协议：</w:t>
      </w:r>
    </w:p>
    <w:p w14:paraId="4D1F0549">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lang w:val="en-US" w:eastAsia="zh-CN"/>
        </w:rPr>
      </w:pPr>
      <w:bookmarkStart w:id="0" w:name="_Toc22748"/>
      <w:bookmarkStart w:id="1" w:name="_Toc17730"/>
      <w:bookmarkStart w:id="2" w:name="_Toc10952"/>
      <w:bookmarkStart w:id="3" w:name="_Toc21525"/>
      <w:r>
        <w:rPr>
          <w:rFonts w:hint="eastAsia" w:ascii="宋体" w:hAnsi="宋体" w:eastAsia="宋体" w:cs="宋体"/>
          <w:color w:val="auto"/>
          <w:sz w:val="24"/>
          <w:szCs w:val="24"/>
          <w:lang w:val="en-US" w:eastAsia="zh-CN"/>
        </w:rPr>
        <w:t>第一条 合同文件组成</w:t>
      </w:r>
    </w:p>
    <w:p w14:paraId="28312BCE">
      <w:pPr>
        <w:pStyle w:val="11"/>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1、合同协议书</w:t>
      </w:r>
    </w:p>
    <w:p w14:paraId="1C767A80">
      <w:pPr>
        <w:pStyle w:val="11"/>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2、中标通知书</w:t>
      </w:r>
    </w:p>
    <w:p w14:paraId="03BEF87F">
      <w:pPr>
        <w:pStyle w:val="11"/>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3、招标文件和投标文件</w:t>
      </w:r>
    </w:p>
    <w:p w14:paraId="4421D5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4、其它合同文件</w:t>
      </w:r>
    </w:p>
    <w:p w14:paraId="4A07BE80">
      <w:pPr>
        <w:pStyle w:val="11"/>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jc w:val="left"/>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上述文件互相补充和解释，如有不明确或不一致之处，以合同约定次序在先者为准</w:t>
      </w:r>
      <w:r>
        <w:rPr>
          <w:rFonts w:hint="eastAsia" w:ascii="宋体" w:hAnsi="宋体" w:eastAsia="宋体" w:cs="宋体"/>
          <w:b w:val="0"/>
          <w:bCs w:val="0"/>
          <w:color w:val="auto"/>
          <w:sz w:val="24"/>
          <w:szCs w:val="24"/>
          <w:lang w:eastAsia="zh-CN"/>
        </w:rPr>
        <w:t>。</w:t>
      </w:r>
    </w:p>
    <w:p w14:paraId="711BDFAD">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条</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服务范围及服务内容</w:t>
      </w:r>
      <w:bookmarkEnd w:id="0"/>
      <w:bookmarkEnd w:id="1"/>
      <w:bookmarkEnd w:id="2"/>
      <w:bookmarkEnd w:id="3"/>
    </w:p>
    <w:p w14:paraId="23CBA937">
      <w:pPr>
        <w:adjustRightInd w:val="0"/>
        <w:snapToGrid w:val="0"/>
        <w:spacing w:line="360" w:lineRule="auto"/>
        <w:ind w:firstLine="360" w:firstLineChars="150"/>
        <w:jc w:val="left"/>
        <w:rPr>
          <w:rFonts w:hint="eastAsia" w:ascii="宋体" w:hAnsi="宋体" w:eastAsia="宋体" w:cs="宋体"/>
          <w:color w:val="auto"/>
          <w:sz w:val="24"/>
          <w:szCs w:val="24"/>
        </w:rPr>
      </w:pPr>
      <w:r>
        <w:rPr>
          <w:rFonts w:hint="eastAsia" w:ascii="宋体" w:hAnsi="宋体" w:eastAsia="宋体" w:cs="宋体"/>
          <w:color w:val="auto"/>
          <w:sz w:val="24"/>
          <w:szCs w:val="24"/>
        </w:rPr>
        <w:t>（一）服务范围</w:t>
      </w:r>
    </w:p>
    <w:p w14:paraId="4DE802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松涛</w:t>
      </w:r>
      <w:r>
        <w:rPr>
          <w:rFonts w:hint="eastAsia" w:ascii="宋体" w:hAnsi="宋体" w:eastAsia="宋体" w:cs="宋体"/>
          <w:color w:val="auto"/>
          <w:sz w:val="24"/>
          <w:szCs w:val="24"/>
          <w:lang w:val="en-US" w:eastAsia="zh-CN"/>
        </w:rPr>
        <w:t>灌区管理</w:t>
      </w:r>
      <w:r>
        <w:rPr>
          <w:rFonts w:hint="eastAsia" w:ascii="宋体" w:hAnsi="宋体" w:eastAsia="宋体" w:cs="宋体"/>
          <w:color w:val="auto"/>
          <w:sz w:val="24"/>
          <w:szCs w:val="24"/>
        </w:rPr>
        <w:t>分局管辖五宗水库（松涛水库、跃进水库、福山水库、兰马水库、南茶水库）、</w:t>
      </w:r>
      <w:r>
        <w:rPr>
          <w:rFonts w:hint="eastAsia" w:ascii="宋体" w:hAnsi="宋体" w:eastAsia="宋体" w:cs="宋体"/>
          <w:color w:val="auto"/>
          <w:sz w:val="24"/>
          <w:szCs w:val="24"/>
          <w:lang w:val="en-US" w:eastAsia="zh-CN"/>
        </w:rPr>
        <w:t>九</w:t>
      </w:r>
      <w:r>
        <w:rPr>
          <w:rFonts w:hint="eastAsia" w:ascii="宋体" w:hAnsi="宋体" w:eastAsia="宋体" w:cs="宋体"/>
          <w:color w:val="auto"/>
          <w:sz w:val="24"/>
          <w:szCs w:val="24"/>
        </w:rPr>
        <w:t>条渠道（总干渠、东干渠、</w:t>
      </w:r>
      <w:r>
        <w:rPr>
          <w:rFonts w:hint="eastAsia" w:ascii="宋体" w:hAnsi="宋体" w:eastAsia="宋体" w:cs="宋体"/>
          <w:color w:val="auto"/>
          <w:sz w:val="24"/>
          <w:szCs w:val="24"/>
          <w:lang w:val="en-US" w:eastAsia="zh-CN"/>
        </w:rPr>
        <w:t>西干渠、</w:t>
      </w:r>
      <w:r>
        <w:rPr>
          <w:rFonts w:hint="eastAsia" w:ascii="宋体" w:hAnsi="宋体" w:eastAsia="宋体" w:cs="宋体"/>
          <w:color w:val="auto"/>
          <w:sz w:val="24"/>
          <w:szCs w:val="24"/>
        </w:rPr>
        <w:t>那大分干渠、福山分干渠、黄竹分干渠、白莲东分干渠、跃进补水渠、福山补水渠），地域范围</w:t>
      </w:r>
      <w:r>
        <w:rPr>
          <w:rFonts w:hint="eastAsia" w:ascii="宋体" w:hAnsi="宋体" w:eastAsia="宋体" w:cs="宋体"/>
          <w:color w:val="auto"/>
          <w:sz w:val="24"/>
          <w:szCs w:val="24"/>
          <w:lang w:val="en-US" w:eastAsia="zh-CN"/>
        </w:rPr>
        <w:t>涵盖儋州市、临高县、澄迈县、海口市。</w:t>
      </w:r>
    </w:p>
    <w:p w14:paraId="737EF365">
      <w:pPr>
        <w:adjustRightInd w:val="0"/>
        <w:snapToGrid w:val="0"/>
        <w:spacing w:line="360" w:lineRule="auto"/>
        <w:ind w:firstLine="360" w:firstLineChars="150"/>
        <w:jc w:val="left"/>
        <w:rPr>
          <w:rFonts w:hint="eastAsia" w:ascii="宋体" w:hAnsi="宋体" w:eastAsia="宋体" w:cs="宋体"/>
          <w:color w:val="auto"/>
          <w:sz w:val="24"/>
          <w:szCs w:val="24"/>
        </w:rPr>
      </w:pPr>
      <w:r>
        <w:rPr>
          <w:rFonts w:hint="eastAsia" w:ascii="宋体" w:hAnsi="宋体" w:eastAsia="宋体" w:cs="宋体"/>
          <w:color w:val="auto"/>
          <w:sz w:val="24"/>
          <w:szCs w:val="24"/>
        </w:rPr>
        <w:t>（二）服务内容</w:t>
      </w:r>
    </w:p>
    <w:p w14:paraId="49867494">
      <w:pPr>
        <w:adjustRightInd w:val="0"/>
        <w:snapToGrid w:val="0"/>
        <w:spacing w:line="360" w:lineRule="auto"/>
        <w:ind w:firstLine="480" w:firstLineChars="200"/>
        <w:jc w:val="left"/>
        <w:rPr>
          <w:rFonts w:hint="eastAsia" w:ascii="宋体" w:hAnsi="宋体" w:eastAsia="宋体" w:cs="宋体"/>
          <w:color w:val="auto"/>
          <w:sz w:val="24"/>
          <w:szCs w:val="24"/>
        </w:rPr>
      </w:pPr>
      <w:bookmarkStart w:id="4" w:name="_Toc26411"/>
      <w:bookmarkStart w:id="5" w:name="_Toc13586"/>
      <w:bookmarkStart w:id="6" w:name="_Toc21325"/>
      <w:bookmarkStart w:id="7" w:name="_Toc379905299"/>
      <w:bookmarkStart w:id="8" w:name="_Toc438726210"/>
      <w:bookmarkStart w:id="9" w:name="_Toc392580382"/>
      <w:r>
        <w:rPr>
          <w:rFonts w:hint="eastAsia" w:ascii="宋体" w:hAnsi="宋体" w:eastAsia="宋体" w:cs="宋体"/>
          <w:color w:val="auto"/>
          <w:sz w:val="24"/>
          <w:szCs w:val="24"/>
        </w:rPr>
        <w:t>对水利工程进行每日巡堤查险、水闸启闭、量水测水报水、防风防洪防汛、防溺水、配合水行政执法、协助在建工程建设管理等。</w:t>
      </w:r>
    </w:p>
    <w:p w14:paraId="67E319B9">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1.每</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巡查、检查</w:t>
      </w:r>
      <w:r>
        <w:rPr>
          <w:rFonts w:hint="eastAsia" w:ascii="宋体" w:hAnsi="宋体" w:eastAsia="宋体" w:cs="宋体"/>
          <w:color w:val="auto"/>
          <w:sz w:val="24"/>
          <w:szCs w:val="24"/>
          <w:lang w:val="en-US" w:eastAsia="zh-CN"/>
        </w:rPr>
        <w:t>水库、</w:t>
      </w:r>
      <w:r>
        <w:rPr>
          <w:rFonts w:hint="eastAsia" w:ascii="宋体" w:hAnsi="宋体" w:eastAsia="宋体" w:cs="宋体"/>
          <w:color w:val="auto"/>
          <w:sz w:val="24"/>
          <w:szCs w:val="24"/>
        </w:rPr>
        <w:t>渠道</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水工建筑物并做好记录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发现隐患情况或出现险情及时上报甲方并采取有效措施。</w:t>
      </w:r>
    </w:p>
    <w:p w14:paraId="1DE95ACF">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2.严格按甲方调度操作指令进行闸门操作和用水调度，做好测水量水和用水交接工作，并做好记录。</w:t>
      </w:r>
    </w:p>
    <w:p w14:paraId="092B3DC3">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.台风暴雨期间</w:t>
      </w:r>
      <w:r>
        <w:rPr>
          <w:rFonts w:hint="eastAsia" w:ascii="宋体" w:hAnsi="宋体" w:eastAsia="宋体" w:cs="宋体"/>
          <w:color w:val="auto"/>
          <w:sz w:val="24"/>
          <w:szCs w:val="24"/>
          <w:lang w:val="en-US" w:eastAsia="zh-CN"/>
        </w:rPr>
        <w:t>执行</w:t>
      </w:r>
      <w:r>
        <w:rPr>
          <w:rFonts w:hint="eastAsia" w:ascii="宋体" w:hAnsi="宋体" w:eastAsia="宋体" w:cs="宋体"/>
          <w:color w:val="auto"/>
          <w:sz w:val="24"/>
          <w:szCs w:val="24"/>
        </w:rPr>
        <w:t>24小时值班制，加强</w:t>
      </w:r>
      <w:r>
        <w:rPr>
          <w:rFonts w:hint="eastAsia" w:ascii="宋体" w:hAnsi="宋体" w:eastAsia="宋体" w:cs="宋体"/>
          <w:color w:val="auto"/>
          <w:sz w:val="24"/>
          <w:szCs w:val="24"/>
          <w:lang w:val="en-US" w:eastAsia="zh-CN"/>
        </w:rPr>
        <w:t>水利</w:t>
      </w:r>
      <w:r>
        <w:rPr>
          <w:rFonts w:hint="eastAsia" w:ascii="宋体" w:hAnsi="宋体" w:eastAsia="宋体" w:cs="宋体"/>
          <w:color w:val="auto"/>
          <w:sz w:val="24"/>
          <w:szCs w:val="24"/>
        </w:rPr>
        <w:t>工程巡查，掌握气象动态，严密监视水情、雨情、工情，发现异常情况及时上报甲方并采取有效措施。</w:t>
      </w:r>
    </w:p>
    <w:p w14:paraId="1C31495C">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相关</w:t>
      </w:r>
      <w:r>
        <w:rPr>
          <w:rFonts w:hint="eastAsia" w:ascii="宋体" w:hAnsi="宋体" w:eastAsia="宋体" w:cs="宋体"/>
          <w:color w:val="auto"/>
          <w:sz w:val="24"/>
          <w:szCs w:val="24"/>
        </w:rPr>
        <w:t>水事活动</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rPr>
        <w:t>监督检查，维护正常的水事秩序。</w:t>
      </w:r>
    </w:p>
    <w:p w14:paraId="5112369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.协助建设项目的用地协调和监管。</w:t>
      </w:r>
    </w:p>
    <w:p w14:paraId="289A8D28">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.根据甲方要求及时上报相关记录。</w:t>
      </w:r>
    </w:p>
    <w:p w14:paraId="2503F0A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.其他水利工程运行管护服务所必须的工作。</w:t>
      </w:r>
    </w:p>
    <w:p w14:paraId="49A3D0C5">
      <w:pPr>
        <w:adjustRightInd w:val="0"/>
        <w:snapToGrid w:val="0"/>
        <w:spacing w:line="360" w:lineRule="auto"/>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条 服务要求</w:t>
      </w:r>
    </w:p>
    <w:p w14:paraId="3A1E24F4">
      <w:pPr>
        <w:shd w:val="clear" w:color="auto" w:fill="FFFFFF"/>
        <w:adjustRightInd w:val="0"/>
        <w:snapToGrid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（一）总体要求</w:t>
      </w:r>
    </w:p>
    <w:p w14:paraId="4172723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1.工程安全运行率98%以上，调度指令执行正确率100%；设备操作正确率100%；保障调水工作顺利进行。 </w:t>
      </w:r>
    </w:p>
    <w:p w14:paraId="784C2469">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2.严格执行国家、行业相关安全规程规范，遵守甲方有关安全生产管理各项规章制度，确保“工程安全、运行安全、人身安全”。</w:t>
      </w:r>
    </w:p>
    <w:p w14:paraId="16E1EE7E">
      <w:pPr>
        <w:adjustRightInd w:val="0"/>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3.在合同履行期间新发布的国家、行业相关安全规程规范</w:t>
      </w:r>
      <w:r>
        <w:rPr>
          <w:rFonts w:hint="eastAsia" w:eastAsia="PMingLiU" w:cs="宋体"/>
          <w:color w:val="auto"/>
          <w:sz w:val="24"/>
          <w:szCs w:val="24"/>
          <w:lang w:val="en-US" w:eastAsia="zh-TW"/>
        </w:rPr>
        <w:t>,</w:t>
      </w:r>
      <w:r>
        <w:rPr>
          <w:rFonts w:hint="eastAsia" w:ascii="宋体" w:hAnsi="宋体" w:eastAsia="宋体" w:cs="宋体"/>
          <w:color w:val="auto"/>
          <w:sz w:val="24"/>
          <w:szCs w:val="24"/>
        </w:rPr>
        <w:t>适用于本合同的服务工作。</w:t>
      </w:r>
    </w:p>
    <w:p w14:paraId="2BCDF8FF">
      <w:pPr>
        <w:adjustRightInd w:val="0"/>
        <w:snapToGrid w:val="0"/>
        <w:spacing w:line="360" w:lineRule="auto"/>
        <w:ind w:firstLine="360" w:firstLineChars="150"/>
        <w:rPr>
          <w:rFonts w:hint="eastAsia" w:ascii="宋体" w:hAnsi="宋体" w:eastAsia="宋体" w:cs="宋体"/>
          <w:bCs/>
          <w:color w:val="auto"/>
          <w:sz w:val="24"/>
          <w:szCs w:val="24"/>
        </w:rPr>
      </w:pPr>
      <w:r>
        <w:rPr>
          <w:rFonts w:hint="eastAsia" w:ascii="宋体" w:hAnsi="宋体" w:eastAsia="宋体" w:cs="宋体"/>
          <w:bCs/>
          <w:color w:val="auto"/>
          <w:sz w:val="24"/>
          <w:szCs w:val="24"/>
        </w:rPr>
        <w:t>（二）一般要求</w:t>
      </w:r>
    </w:p>
    <w:p w14:paraId="58AED6F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1.根据水利工程运行管护的需要，乙方应成立相应的管理机构，配备足够的人力资源，</w:t>
      </w:r>
      <w:r>
        <w:rPr>
          <w:rFonts w:hint="eastAsia" w:ascii="宋体" w:hAnsi="宋体" w:eastAsia="宋体" w:cs="宋体"/>
          <w:color w:val="auto"/>
          <w:sz w:val="24"/>
          <w:szCs w:val="24"/>
          <w:lang w:val="en-US" w:eastAsia="zh-CN"/>
        </w:rPr>
        <w:t>及时完成人员教育培训，</w:t>
      </w:r>
      <w:r>
        <w:rPr>
          <w:rFonts w:hint="eastAsia" w:ascii="宋体" w:hAnsi="宋体" w:eastAsia="宋体" w:cs="宋体"/>
          <w:color w:val="auto"/>
          <w:sz w:val="24"/>
          <w:szCs w:val="24"/>
        </w:rPr>
        <w:t>建立健全各类规章制度，提供有效且快速的服务响应。乙方的管理机构资料、各类规章制度资料等材料</w:t>
      </w:r>
      <w:r>
        <w:rPr>
          <w:rFonts w:hint="eastAsia" w:eastAsia="PMingLiU" w:cs="宋体"/>
          <w:color w:val="auto"/>
          <w:sz w:val="24"/>
          <w:szCs w:val="24"/>
          <w:lang w:val="en-US" w:eastAsia="zh-TW"/>
        </w:rPr>
        <w:t>,</w:t>
      </w:r>
      <w:r>
        <w:rPr>
          <w:rFonts w:hint="eastAsia" w:ascii="宋体" w:hAnsi="宋体" w:eastAsia="宋体" w:cs="宋体"/>
          <w:color w:val="auto"/>
          <w:sz w:val="24"/>
          <w:szCs w:val="24"/>
        </w:rPr>
        <w:t>应在甲方要求的时间内及时报送甲方备案。</w:t>
      </w:r>
    </w:p>
    <w:p w14:paraId="25F08DA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2.根据</w:t>
      </w:r>
      <w:r>
        <w:rPr>
          <w:rFonts w:hint="eastAsia" w:ascii="宋体" w:hAnsi="宋体" w:eastAsia="宋体" w:cs="宋体"/>
          <w:color w:val="auto"/>
          <w:sz w:val="24"/>
          <w:szCs w:val="24"/>
          <w:lang w:val="en-US" w:eastAsia="zh-CN"/>
        </w:rPr>
        <w:t>水利工程</w:t>
      </w:r>
      <w:r>
        <w:rPr>
          <w:rFonts w:hint="eastAsia" w:ascii="宋体" w:hAnsi="宋体" w:eastAsia="宋体" w:cs="宋体"/>
          <w:color w:val="auto"/>
          <w:sz w:val="24"/>
          <w:szCs w:val="24"/>
        </w:rPr>
        <w:t>运行管护</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rPr>
        <w:t>内容及特点，</w:t>
      </w:r>
      <w:r>
        <w:rPr>
          <w:rFonts w:hint="eastAsia" w:ascii="宋体" w:hAnsi="宋体" w:eastAsia="宋体" w:cs="宋体"/>
          <w:color w:val="auto"/>
          <w:sz w:val="24"/>
          <w:szCs w:val="24"/>
          <w:lang w:val="en-US" w:eastAsia="zh-CN"/>
        </w:rPr>
        <w:t>明确运行管护人员的岗位和职责，</w:t>
      </w:r>
      <w:r>
        <w:rPr>
          <w:rFonts w:hint="eastAsia" w:ascii="宋体" w:hAnsi="宋体" w:eastAsia="宋体" w:cs="宋体"/>
          <w:color w:val="auto"/>
          <w:sz w:val="24"/>
          <w:szCs w:val="24"/>
        </w:rPr>
        <w:t>保质保量完成日常运行管护、汛期保障、应急响应等工作，保障</w:t>
      </w:r>
      <w:r>
        <w:rPr>
          <w:rFonts w:hint="eastAsia" w:ascii="宋体" w:hAnsi="宋体" w:eastAsia="宋体" w:cs="宋体"/>
          <w:color w:val="auto"/>
          <w:sz w:val="24"/>
          <w:szCs w:val="24"/>
          <w:lang w:val="en-US" w:eastAsia="zh-CN"/>
        </w:rPr>
        <w:t>水利</w:t>
      </w:r>
      <w:r>
        <w:rPr>
          <w:rFonts w:hint="eastAsia" w:ascii="宋体" w:hAnsi="宋体" w:eastAsia="宋体" w:cs="宋体"/>
          <w:color w:val="auto"/>
          <w:sz w:val="24"/>
          <w:szCs w:val="24"/>
        </w:rPr>
        <w:t xml:space="preserve">工程安全运行。 </w:t>
      </w:r>
    </w:p>
    <w:p w14:paraId="7E04CAC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3.遵守国家、行业及甲方有关安全生产管理规章制度，建立健全安全生产责任制，加强安全生产培训与教育，杜绝“三违”行为，实现安全生产目标。</w:t>
      </w:r>
      <w:r>
        <w:rPr>
          <w:rFonts w:hint="eastAsia" w:ascii="宋体" w:hAnsi="宋体" w:eastAsia="宋体" w:cs="宋体"/>
          <w:color w:val="auto"/>
          <w:sz w:val="24"/>
          <w:szCs w:val="24"/>
        </w:rPr>
        <w:t>乙方对非因甲方原因造成的管护人员违规操作所造成的损失和后果承担全部责任，包括但不限于采取补救措施、经济赔偿等责任。</w:t>
      </w:r>
    </w:p>
    <w:p w14:paraId="1A2AF14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4.随时接受甲方的检查，为检查提供便利的条件，检查中发现问题及时整改。 </w:t>
      </w:r>
    </w:p>
    <w:p w14:paraId="51E5156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5.运行管护资料应齐全、完整、准确，不得将资料泄露、外借或未经允许复制。 </w:t>
      </w:r>
    </w:p>
    <w:p w14:paraId="11E1BAB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.台风暴雨期间，严格实行24小时值班制度，并增加</w:t>
      </w:r>
      <w:r>
        <w:rPr>
          <w:rFonts w:hint="eastAsia" w:ascii="宋体" w:hAnsi="宋体" w:eastAsia="宋体" w:cs="宋体"/>
          <w:color w:val="auto"/>
          <w:sz w:val="24"/>
          <w:szCs w:val="24"/>
          <w:lang w:val="en-US" w:eastAsia="zh-CN"/>
        </w:rPr>
        <w:t>水利</w:t>
      </w:r>
      <w:r>
        <w:rPr>
          <w:rFonts w:hint="eastAsia" w:ascii="宋体" w:hAnsi="宋体" w:eastAsia="宋体" w:cs="宋体"/>
          <w:color w:val="auto"/>
          <w:sz w:val="24"/>
          <w:szCs w:val="24"/>
        </w:rPr>
        <w:t>工程的巡查次数。</w:t>
      </w:r>
    </w:p>
    <w:p w14:paraId="2EF882CB">
      <w:pPr>
        <w:adjustRightInd w:val="0"/>
        <w:snapToGrid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（三）技术要求</w:t>
      </w:r>
    </w:p>
    <w:p w14:paraId="70D001C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贯彻执行国家有关法律、法规和相关技术标准与有关规章制度、安全操作规程；执行调度指令，组织实施安全运行作业；保证各类设备和水工建筑物安全运行，发现问题及时上报；对工程及设备设施运行工况进行检查、巡视，发现隐患或故障及时处理并报告；对设备设施进行日常清洁、紧固、润滑和调整；填报、整理各类工程运行记录。具体工作要求如下：</w:t>
      </w:r>
    </w:p>
    <w:p w14:paraId="567963E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1.调度运行工作要求 </w:t>
      </w:r>
    </w:p>
    <w:p w14:paraId="1D0CF27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（1）服从甲方管理，严格按照</w:t>
      </w:r>
      <w:r>
        <w:rPr>
          <w:rFonts w:hint="eastAsia" w:ascii="宋体" w:hAnsi="宋体" w:eastAsia="宋体" w:cs="宋体"/>
          <w:color w:val="auto"/>
          <w:sz w:val="24"/>
          <w:szCs w:val="24"/>
          <w:lang w:val="en-US" w:eastAsia="zh-CN"/>
        </w:rPr>
        <w:t>甲方管理制度</w:t>
      </w:r>
      <w:r>
        <w:rPr>
          <w:rFonts w:hint="eastAsia" w:ascii="宋体" w:hAnsi="宋体" w:eastAsia="宋体" w:cs="宋体"/>
          <w:color w:val="auto"/>
          <w:sz w:val="24"/>
          <w:szCs w:val="24"/>
        </w:rPr>
        <w:t>完成</w:t>
      </w:r>
      <w:r>
        <w:rPr>
          <w:rFonts w:hint="eastAsia" w:ascii="宋体" w:hAnsi="宋体" w:eastAsia="宋体" w:cs="宋体"/>
          <w:color w:val="auto"/>
          <w:sz w:val="24"/>
          <w:szCs w:val="24"/>
          <w:lang w:val="en-US" w:eastAsia="zh-CN"/>
        </w:rPr>
        <w:t>水利</w:t>
      </w:r>
      <w:r>
        <w:rPr>
          <w:rFonts w:hint="eastAsia" w:ascii="宋体" w:hAnsi="宋体" w:eastAsia="宋体" w:cs="宋体"/>
          <w:color w:val="auto"/>
          <w:sz w:val="24"/>
          <w:szCs w:val="24"/>
        </w:rPr>
        <w:t xml:space="preserve">工程巡查、隐患反馈、水量调度等工作，并在工作过程中严格落实安全生产各项措施，做好安全防护，确保工程安全、运行安全。  </w:t>
      </w:r>
    </w:p>
    <w:p w14:paraId="1CA84C9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运行管护人员应充分掌握各运行设备设施及建筑物的工况，能够在日常值守、巡视检查中预判可能发生的影响工程正常运行的情况并进行处理；出现紧急情况或设备运行故障时，可以做出初步判断，协助甲方找到问题原因，并提出解决建议。 </w:t>
      </w:r>
    </w:p>
    <w:p w14:paraId="1FC92D7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（3）严格按照操作规程正确执行调度指令，协助完成各类设备现场状况的确认检查和现场操作，操作完及时反馈指令执行结果。  </w:t>
      </w:r>
    </w:p>
    <w:p w14:paraId="0C4C183F">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（4）针对调度业务呼叫及时应答，日常沟通用语规范、表达清晰；熟悉了解工程工况及调度情况，能及时、准确回答建筑物及设备状况、水情数据等情况的了解询问。 </w:t>
      </w:r>
      <w:r>
        <w:rPr>
          <w:rFonts w:hint="eastAsia" w:ascii="宋体" w:hAnsi="宋体" w:eastAsia="宋体" w:cs="宋体"/>
          <w:color w:val="auto"/>
          <w:kern w:val="0"/>
          <w:sz w:val="24"/>
          <w:szCs w:val="24"/>
          <w:lang w:bidi="ar"/>
        </w:rPr>
        <w:t xml:space="preserve"> </w:t>
      </w:r>
    </w:p>
    <w:p w14:paraId="6F05374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（5）运行中发生突发事故时，应按事故紧急处理制度执行，防止事故扩大，并视情况作相应处理、及时报告，同时积极配合事故调查。 </w:t>
      </w:r>
    </w:p>
    <w:p w14:paraId="064841A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按照甲方管理</w:t>
      </w:r>
      <w:r>
        <w:rPr>
          <w:rFonts w:hint="eastAsia" w:ascii="宋体" w:hAnsi="宋体" w:eastAsia="宋体" w:cs="宋体"/>
          <w:color w:val="auto"/>
          <w:sz w:val="24"/>
          <w:szCs w:val="24"/>
        </w:rPr>
        <w:t xml:space="preserve">制度规定，做好工作记录，记录应清晰、详细、准确，并按照甲方档案管理相关规定分期分类进行整理、归档、备查。 </w:t>
      </w:r>
    </w:p>
    <w:p w14:paraId="69B6DA7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2.汛期运行工作要求 </w:t>
      </w:r>
    </w:p>
    <w:p w14:paraId="1A3B07E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我省水务工作运行特点，每年5-11月为汛期，汛期管护工作在遵守运行管护工作要求的同时，要协助甲方做好各项防汛预案及应急准备，贯彻执行甲方制定的各项防汛工作要求。汛前，协助隐患排查，确定防汛重点部位；汛中，根据要求安排人员进行防汛值班，在运行值守发生降雨时，值班人员需做好雨中巡查和防汛处理，及时上报雨情、汛情信息及应对措施，并做好相应记录；汛后，做好各类汛期运行资料的分类整理及归档工作。</w:t>
      </w:r>
    </w:p>
    <w:p w14:paraId="1189F11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xml:space="preserve">.其他要求 </w:t>
      </w:r>
    </w:p>
    <w:p w14:paraId="58480BE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w:t>
      </w:r>
      <w:r>
        <w:rPr>
          <w:rFonts w:hint="eastAsia" w:ascii="宋体" w:hAnsi="宋体" w:eastAsia="宋体" w:cs="宋体"/>
          <w:color w:val="auto"/>
          <w:sz w:val="24"/>
          <w:szCs w:val="24"/>
          <w:lang w:val="en-US" w:eastAsia="zh-CN"/>
        </w:rPr>
        <w:t>应</w:t>
      </w:r>
      <w:r>
        <w:rPr>
          <w:rFonts w:hint="eastAsia" w:ascii="宋体" w:hAnsi="宋体" w:eastAsia="宋体" w:cs="宋体"/>
          <w:color w:val="auto"/>
          <w:sz w:val="24"/>
          <w:szCs w:val="24"/>
        </w:rPr>
        <w:t>根据甲方</w:t>
      </w:r>
      <w:r>
        <w:rPr>
          <w:rFonts w:hint="eastAsia" w:ascii="宋体" w:hAnsi="宋体" w:eastAsia="宋体" w:cs="宋体"/>
          <w:color w:val="auto"/>
          <w:sz w:val="24"/>
          <w:szCs w:val="24"/>
          <w:lang w:val="en-US" w:eastAsia="zh-CN"/>
        </w:rPr>
        <w:t>的服务需求</w:t>
      </w:r>
      <w:r>
        <w:rPr>
          <w:rFonts w:hint="eastAsia" w:ascii="宋体" w:hAnsi="宋体" w:eastAsia="宋体" w:cs="宋体"/>
          <w:color w:val="auto"/>
          <w:sz w:val="24"/>
          <w:szCs w:val="24"/>
        </w:rPr>
        <w:t>，建立相应的管理组织机构，配备足够的管护人员。甲方有权对不满足合同要求和工作要求的管护人员向乙方提出更换建议</w:t>
      </w:r>
      <w:r>
        <w:rPr>
          <w:rFonts w:hint="eastAsia" w:eastAsia="PMingLiU" w:cs="宋体"/>
          <w:color w:val="auto"/>
          <w:sz w:val="24"/>
          <w:szCs w:val="24"/>
          <w:lang w:val="en-US" w:eastAsia="zh-TW"/>
        </w:rPr>
        <w:t>,</w:t>
      </w:r>
      <w:r>
        <w:rPr>
          <w:rFonts w:hint="eastAsia" w:ascii="宋体" w:hAnsi="宋体" w:eastAsia="宋体" w:cs="宋体"/>
          <w:color w:val="auto"/>
          <w:sz w:val="24"/>
          <w:szCs w:val="24"/>
        </w:rPr>
        <w:t xml:space="preserve">更换的管护人员的能力、学历等不得低于投标文件承诺的要求。人员变更时应及时向甲方进行变更备案。 </w:t>
      </w:r>
    </w:p>
    <w:p w14:paraId="2833ECD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（2）乙方应按照甲方项目管理相关规定形成各类资料</w:t>
      </w:r>
      <w:r>
        <w:rPr>
          <w:rFonts w:hint="eastAsia" w:eastAsia="PMingLiU" w:cs="宋体"/>
          <w:color w:val="auto"/>
          <w:sz w:val="24"/>
          <w:szCs w:val="24"/>
          <w:lang w:val="en-US" w:eastAsia="zh-TW"/>
        </w:rPr>
        <w:t>,</w:t>
      </w:r>
      <w:r>
        <w:rPr>
          <w:rFonts w:hint="eastAsia" w:ascii="宋体" w:hAnsi="宋体" w:eastAsia="宋体" w:cs="宋体"/>
          <w:color w:val="auto"/>
          <w:sz w:val="24"/>
          <w:szCs w:val="24"/>
        </w:rPr>
        <w:t>并按要求提交给甲方</w:t>
      </w:r>
      <w:r>
        <w:rPr>
          <w:rFonts w:hint="eastAsia" w:eastAsia="PMingLiU" w:cs="宋体"/>
          <w:color w:val="auto"/>
          <w:sz w:val="24"/>
          <w:szCs w:val="24"/>
          <w:lang w:val="en-US" w:eastAsia="zh-TW"/>
        </w:rPr>
        <w:t>,</w:t>
      </w:r>
      <w:r>
        <w:rPr>
          <w:rFonts w:hint="eastAsia" w:ascii="宋体" w:hAnsi="宋体" w:eastAsia="宋体" w:cs="宋体"/>
          <w:color w:val="auto"/>
          <w:sz w:val="24"/>
          <w:szCs w:val="24"/>
        </w:rPr>
        <w:t xml:space="preserve">主要包括（但不限于）： </w:t>
      </w:r>
    </w:p>
    <w:p w14:paraId="56E6C91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a.乙方应在合同签订后的 7 日内向甲方提供所有人员名单及相应的资质执照（加盖公章复印件）等材料进行备案。 </w:t>
      </w:r>
    </w:p>
    <w:p w14:paraId="4093045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b.合同期满后移交本项目所有档案资料及甲方要求提交的其他资料。 </w:t>
      </w:r>
    </w:p>
    <w:p w14:paraId="489E90BE">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c.本项目服务资料应齐全、完整、准确，不得将本项目的资料泄露、外借或未经允许复制。 </w:t>
      </w:r>
    </w:p>
    <w:p w14:paraId="2F219814">
      <w:pPr>
        <w:shd w:val="clear" w:color="auto" w:fill="FFFFFF"/>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（3）乙方须加强本项目财务管理，严格执行各项财务规章制度，确保专款专用，单独核算，主动积极配合各级审计工作等。</w:t>
      </w:r>
    </w:p>
    <w:p w14:paraId="05DE3ACB">
      <w:pPr>
        <w:shd w:val="clear" w:color="auto" w:fill="FFFFFF"/>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（四）管护人员配备</w:t>
      </w:r>
    </w:p>
    <w:p w14:paraId="69BBB2AA">
      <w:pPr>
        <w:shd w:val="clear" w:color="auto" w:fill="FFFFFF"/>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配备</w:t>
      </w:r>
      <w:r>
        <w:rPr>
          <w:rFonts w:hint="eastAsia" w:ascii="宋体" w:hAnsi="宋体" w:eastAsia="宋体" w:cs="宋体"/>
          <w:color w:val="auto"/>
          <w:sz w:val="24"/>
          <w:szCs w:val="24"/>
          <w:lang w:val="en-US" w:eastAsia="zh-CN"/>
        </w:rPr>
        <w:t>运行管护人员</w:t>
      </w:r>
      <w:r>
        <w:rPr>
          <w:rFonts w:hint="eastAsia" w:eastAsia="PMingLiU" w:cs="宋体"/>
          <w:color w:val="auto"/>
          <w:sz w:val="24"/>
          <w:szCs w:val="24"/>
          <w:highlight w:val="yellow"/>
          <w:lang w:val="en-US" w:eastAsia="zh-TW"/>
        </w:rPr>
        <w:t>不少于</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77 </w:t>
      </w:r>
      <w:bookmarkStart w:id="43" w:name="_GoBack"/>
      <w:bookmarkEnd w:id="43"/>
      <w:r>
        <w:rPr>
          <w:rFonts w:hint="eastAsia" w:ascii="宋体" w:hAnsi="宋体" w:eastAsia="宋体" w:cs="宋体"/>
          <w:color w:val="auto"/>
          <w:sz w:val="24"/>
          <w:szCs w:val="24"/>
        </w:rPr>
        <w:t>人</w:t>
      </w:r>
      <w:r>
        <w:rPr>
          <w:rFonts w:hint="eastAsia" w:ascii="宋体" w:hAnsi="宋体" w:eastAsia="宋体" w:cs="宋体"/>
          <w:color w:val="auto"/>
          <w:sz w:val="24"/>
          <w:szCs w:val="24"/>
        </w:rPr>
        <w:t>，要求具有</w:t>
      </w:r>
      <w:r>
        <w:rPr>
          <w:rFonts w:hint="eastAsia" w:ascii="宋体" w:hAnsi="宋体" w:eastAsia="宋体" w:cs="宋体"/>
          <w:color w:val="auto"/>
          <w:sz w:val="24"/>
          <w:szCs w:val="24"/>
          <w:u w:val="single"/>
        </w:rPr>
        <w:t xml:space="preserve"> 初中及以上 </w:t>
      </w:r>
      <w:r>
        <w:rPr>
          <w:rFonts w:hint="eastAsia" w:ascii="宋体" w:hAnsi="宋体" w:eastAsia="宋体" w:cs="宋体"/>
          <w:color w:val="auto"/>
          <w:sz w:val="24"/>
          <w:szCs w:val="24"/>
        </w:rPr>
        <w:t>学历。运行管护人员需要对管护范围内的水利工程实施网格化管理。运行管护人员的薪酬水平符合国家规定。</w:t>
      </w:r>
    </w:p>
    <w:p w14:paraId="63246CB0">
      <w:pPr>
        <w:shd w:val="clear" w:color="auto" w:fill="FFFFFF"/>
        <w:adjustRightInd w:val="0"/>
        <w:snapToGrid w:val="0"/>
        <w:spacing w:line="360" w:lineRule="auto"/>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考核验收</w:t>
      </w:r>
    </w:p>
    <w:p w14:paraId="1D3B703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1.按照甲方项目考核及相关工作制度要求等执行。甲方有权根据实际情况制定相应标准、制度并执行。 </w:t>
      </w:r>
    </w:p>
    <w:p w14:paraId="5D551B69">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2.项目的实施过程由甲方进行全过程监管，并由甲方进行定期考核，考核结果作为评价乙方服务质量及支付服务费的重要依据。 </w:t>
      </w:r>
    </w:p>
    <w:p w14:paraId="0BB48DD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3.甲方根据考核指标每月进行综合考核，考核得分按100标准分进行换算，90分以上（含90分）评为优秀，89分-75分为合格，74分及以下为不合格。全年累计3次被评为74分及以下的管护人员，甲方建议乙方予以更换。</w:t>
      </w:r>
    </w:p>
    <w:p w14:paraId="12D8C5EF">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4.对于不履行职责，造成安全事故或其他责任事故的，追究当事人的责任，对社会造成不良影响的，报乙方予以更换。</w:t>
      </w:r>
    </w:p>
    <w:p w14:paraId="37F50FB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5.项目实施完成，合同到期后，由甲方根据相关工作要求组织项目的验收工作和档案移交。</w:t>
      </w:r>
    </w:p>
    <w:bookmarkEnd w:id="4"/>
    <w:bookmarkEnd w:id="5"/>
    <w:bookmarkEnd w:id="6"/>
    <w:p w14:paraId="3E8FB1BE">
      <w:pPr>
        <w:pStyle w:val="11"/>
        <w:adjustRightInd w:val="0"/>
        <w:snapToGrid w:val="0"/>
        <w:spacing w:before="0" w:after="0" w:line="360" w:lineRule="auto"/>
        <w:ind w:firstLine="360" w:firstLineChars="150"/>
        <w:jc w:val="left"/>
        <w:rPr>
          <w:rFonts w:hint="eastAsia" w:ascii="宋体" w:hAnsi="宋体" w:eastAsia="宋体" w:cs="宋体"/>
          <w:color w:val="auto"/>
          <w:sz w:val="24"/>
          <w:szCs w:val="24"/>
        </w:rPr>
      </w:pPr>
      <w:bookmarkStart w:id="10" w:name="_Toc9485"/>
      <w:r>
        <w:rPr>
          <w:rFonts w:hint="eastAsia" w:ascii="宋体" w:hAnsi="宋体" w:eastAsia="宋体" w:cs="宋体"/>
          <w:b w:val="0"/>
          <w:color w:val="auto"/>
          <w:sz w:val="24"/>
          <w:szCs w:val="24"/>
        </w:rPr>
        <w:t xml:space="preserve"> </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条 服务期限</w:t>
      </w:r>
      <w:bookmarkEnd w:id="7"/>
      <w:bookmarkEnd w:id="8"/>
      <w:bookmarkEnd w:id="9"/>
      <w:bookmarkEnd w:id="10"/>
      <w:bookmarkStart w:id="11" w:name="_Toc15593"/>
      <w:bookmarkStart w:id="12" w:name="_Toc250"/>
      <w:bookmarkStart w:id="13" w:name="_Toc17052"/>
      <w:bookmarkStart w:id="14" w:name="_Toc379905300"/>
      <w:bookmarkStart w:id="15" w:name="_Toc438726211"/>
      <w:bookmarkStart w:id="16" w:name="_Toc392580383"/>
    </w:p>
    <w:p w14:paraId="487EFB23">
      <w:pPr>
        <w:pStyle w:val="11"/>
        <w:adjustRightInd w:val="0"/>
        <w:snapToGrid w:val="0"/>
        <w:spacing w:before="0" w:after="0" w:line="360" w:lineRule="auto"/>
        <w:ind w:firstLine="480" w:firstLineChars="200"/>
        <w:jc w:val="left"/>
        <w:rPr>
          <w:rFonts w:hint="eastAsia" w:ascii="宋体" w:hAnsi="宋体" w:eastAsia="宋体" w:cs="宋体"/>
          <w:b w:val="0"/>
          <w:color w:val="auto"/>
          <w:kern w:val="0"/>
          <w:sz w:val="24"/>
          <w:szCs w:val="24"/>
        </w:rPr>
      </w:pPr>
      <w:bookmarkStart w:id="17" w:name="_Toc27328"/>
      <w:r>
        <w:rPr>
          <w:rFonts w:hint="eastAsia" w:ascii="宋体" w:hAnsi="宋体" w:eastAsia="宋体" w:cs="宋体"/>
          <w:b w:val="0"/>
          <w:color w:val="auto"/>
          <w:kern w:val="0"/>
          <w:sz w:val="24"/>
          <w:szCs w:val="24"/>
        </w:rPr>
        <w:t>自合同签订之日起一年止。</w:t>
      </w:r>
    </w:p>
    <w:p w14:paraId="7CBB89FE">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条 双方权利与义务</w:t>
      </w:r>
      <w:bookmarkEnd w:id="11"/>
      <w:bookmarkEnd w:id="12"/>
      <w:bookmarkEnd w:id="13"/>
      <w:bookmarkEnd w:id="17"/>
    </w:p>
    <w:p w14:paraId="1354536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（一）甲方权利与义务</w:t>
      </w:r>
    </w:p>
    <w:p w14:paraId="0960FF69">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指定专人对乙方的服务工作进行监督、指导，发现工作服务质量问题时甲方有权要求乙方限期整改，乙方逾期未整改或整改不达标的，甲方有权按照甲方的相关管理规定和合同约定进行经济处罚或扣减服务费用。</w:t>
      </w:r>
    </w:p>
    <w:p w14:paraId="544008EB">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2.甲方有责任向乙方项目及现场管护人员进行用工操作及安全培训及注意事项交底。对于乙方不符合要求和违纪违规的人员，甲方有权要求乙方更换。</w:t>
      </w:r>
    </w:p>
    <w:p w14:paraId="090E7D1B">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3.甲方有责任提供符合法律法规及政府要求的安全、卫生的工作场地。</w:t>
      </w:r>
    </w:p>
    <w:p w14:paraId="644D4F14">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4.甲方每年组织开展防汛演练，乙方安排人员全程参与，相关费用由甲方负责。</w:t>
      </w:r>
    </w:p>
    <w:p w14:paraId="4D6A54BB">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 甲方有责任提供用于委托服务的铁铲、锄头、</w:t>
      </w:r>
      <w:r>
        <w:rPr>
          <w:rFonts w:hint="eastAsia" w:ascii="宋体" w:hAnsi="宋体" w:eastAsia="宋体" w:cs="宋体"/>
          <w:color w:val="auto"/>
          <w:sz w:val="24"/>
          <w:szCs w:val="24"/>
        </w:rPr>
        <w:t>砂石料、应急发电机等（防汛物资设备），物资设备</w:t>
      </w:r>
      <w:r>
        <w:rPr>
          <w:rFonts w:hint="eastAsia" w:ascii="宋体" w:hAnsi="宋体" w:eastAsia="宋体" w:cs="宋体"/>
          <w:color w:val="auto"/>
          <w:sz w:val="24"/>
          <w:szCs w:val="24"/>
        </w:rPr>
        <w:t>所有权由甲方所有。</w:t>
      </w:r>
    </w:p>
    <w:p w14:paraId="1B10A0E5">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6.甲方有责任对委托项目中涉及的设施、设备进行隐患消除，确保安全运行。</w:t>
      </w:r>
    </w:p>
    <w:p w14:paraId="7BF94698">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7.甲方有责任指导乙方的工作，但不可强行要求乙方进行与委托项目无关的工作及违反国家法律法规的事项。</w:t>
      </w:r>
    </w:p>
    <w:p w14:paraId="15DCD60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8.甲方有按时与乙方结算的义务。</w:t>
      </w:r>
    </w:p>
    <w:p w14:paraId="511E5020">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乙方在项目执行过程中，甲方认为乙方工作团队或个别人员不能满足甲方的工作需求，不更换工作团队或个别人员将会导致甲方项目无法顺利完成，甲方可向乙方提出更换工作团队或个别人员要求并向乙方出具详细的证明报告材料，乙方在收到甲方的更换要求及证明报告材料后，于15个工作日内为甲方更换工作团队或个别人员。若甲方要求乙方更换工作团队或个别人员导致乙方遭受纠纷或争议的，经司法程序认定及法律文书确认，甲方提供的证明报告材料不足以证明乙方工作团队或个别人员无法满足甲方项目执行的工作需求的，因此产生的法律责任由甲方承担。</w:t>
      </w:r>
    </w:p>
    <w:p w14:paraId="4E25E34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10.其它国家法律法规规定的情形。</w:t>
      </w:r>
    </w:p>
    <w:p w14:paraId="54A61E9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（二）乙方权利与义务</w:t>
      </w:r>
    </w:p>
    <w:p w14:paraId="4E9C286C">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1.按合同收款的权利。乙方在完全履行合同后有权向甲方收取合同款，乙方应开具符合要求的增值税专用发票并提供符合要求的付款申请材料。</w:t>
      </w:r>
    </w:p>
    <w:p w14:paraId="29CD1103">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应树立为甲方服务的意识，服从甲方的调度和安排，准时上岗，高效、优质、安全的完成合同内规定的工作任务。接收甲方专人对乙方的服务工作开展的监督、检查和指导，承担按照甲方要求按期整改的责任。</w:t>
      </w:r>
    </w:p>
    <w:p w14:paraId="4E57DAF3">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3.乙方必须遵守甲方安全文明制度及其他有关保卫、消防管理规定。</w:t>
      </w:r>
    </w:p>
    <w:p w14:paraId="7B61BF8F">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4.乙方应与乙方聘用人员办理合法用工手续，保证人员的工资和相关社保、福利待遇。</w:t>
      </w:r>
    </w:p>
    <w:p w14:paraId="0C1F1F9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5.乙方聘用人员与乙方发生的一切劳动关系管理纠纷和责任，由乙方全部承担。</w:t>
      </w:r>
    </w:p>
    <w:p w14:paraId="2C3B48B9">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乙方在服务过程中，如发现本项目中由甲方负责提供的设施、设备出现损坏现象或不安全隐患，有义务及时通知甲方处理。有责任对所使用的设施设备进行定期检查，排除安全隐患，因乙方怠于检查导致的安全风险，由乙方自行承担责任。</w:t>
      </w:r>
    </w:p>
    <w:p w14:paraId="6D901E21">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7.乙方管护人员在甲方灌区范围内正常服务发生人身伤亡事故，其责任和发生的一切费用由责任方承担。被相关部门认定为工伤、工亡事故的，由乙方负责处理。</w:t>
      </w:r>
    </w:p>
    <w:p w14:paraId="26756CA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8.因乙方管护人员过错发生致第三方伤害事件，导致赔偿的费用不由甲方负担，由乙方向责任人追究对第三方的赔偿责任。</w:t>
      </w:r>
    </w:p>
    <w:p w14:paraId="4835F71E">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9.乙方应遵守国家法律法规。</w:t>
      </w:r>
    </w:p>
    <w:p w14:paraId="105AB846">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bookmarkStart w:id="18" w:name="_Toc32584"/>
      <w:bookmarkStart w:id="19" w:name="_Toc20044"/>
      <w:bookmarkStart w:id="20" w:name="_Toc21104"/>
      <w:bookmarkStart w:id="21" w:name="_Toc7439"/>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条 合同费用与支付</w:t>
      </w:r>
      <w:bookmarkEnd w:id="18"/>
      <w:bookmarkEnd w:id="19"/>
      <w:bookmarkEnd w:id="20"/>
      <w:bookmarkEnd w:id="21"/>
    </w:p>
    <w:bookmarkEnd w:id="14"/>
    <w:bookmarkEnd w:id="15"/>
    <w:bookmarkEnd w:id="16"/>
    <w:p w14:paraId="779063FB">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1.本合同服务费总价（人民币，小写）：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，总价为含税价，包含乙方完成本合同项下所有服务工作所需的全部费用。</w:t>
      </w:r>
    </w:p>
    <w:p w14:paraId="385F3808">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2.本合同服务费按月支付，共12个月，每月应支付金额是（人民币，小写）：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。实际支付金额，结合每月《管护服务采购项目考核验收标准》进行支付。</w:t>
      </w:r>
    </w:p>
    <w:p w14:paraId="66872E95">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3.支付时间：乙方每个月</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rPr>
        <w:t>日前办理上月的服务费支付手续，办理支付手续之前，乙方应先提出支付申请,并提供相应金额的增值税发票，甲方在收到完整的支付资料后</w:t>
      </w:r>
      <w:r>
        <w:rPr>
          <w:rFonts w:hint="eastAsia" w:ascii="宋体" w:hAnsi="宋体" w:eastAsia="宋体" w:cs="宋体"/>
          <w:color w:val="auto"/>
          <w:sz w:val="24"/>
          <w:szCs w:val="24"/>
          <w:u w:val="single"/>
          <w:lang w:val="en-US" w:eastAsia="zh-CN"/>
        </w:rPr>
        <w:t xml:space="preserve"> 5日内 </w:t>
      </w:r>
      <w:r>
        <w:rPr>
          <w:rFonts w:hint="eastAsia" w:ascii="宋体" w:hAnsi="宋体" w:eastAsia="宋体" w:cs="宋体"/>
          <w:color w:val="auto"/>
          <w:sz w:val="24"/>
          <w:szCs w:val="24"/>
        </w:rPr>
        <w:t>完成付款。</w:t>
      </w:r>
    </w:p>
    <w:p w14:paraId="244582DD">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bookmarkStart w:id="22" w:name="_Toc7576"/>
      <w:bookmarkStart w:id="23" w:name="_Toc32009"/>
      <w:bookmarkStart w:id="24" w:name="_Toc13848"/>
      <w:bookmarkStart w:id="25" w:name="_Toc24561"/>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八</w:t>
      </w:r>
      <w:r>
        <w:rPr>
          <w:rFonts w:hint="eastAsia" w:ascii="宋体" w:hAnsi="宋体" w:eastAsia="宋体" w:cs="宋体"/>
          <w:color w:val="auto"/>
          <w:sz w:val="24"/>
          <w:szCs w:val="24"/>
        </w:rPr>
        <w:t>条 不可抗力</w:t>
      </w:r>
      <w:bookmarkEnd w:id="22"/>
      <w:bookmarkEnd w:id="23"/>
      <w:bookmarkEnd w:id="24"/>
      <w:bookmarkEnd w:id="25"/>
    </w:p>
    <w:p w14:paraId="31FADC67">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1.本协议不可抗力包括：（1）因自然原因引起的台风、雷暴、地震等；（2）因社会原因引起的战争、动乱、政府干预、罢工、禁运、市场行情等。</w:t>
      </w:r>
    </w:p>
    <w:p w14:paraId="0AC0B5B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因不可抗力使一方无法履行合同，受事件影响的一方应当在事件发生后三日内通知对方，并书面提请变更或解除合同，双方应协商确定本合同继续履行的条件或终止本合同。如果双方不能就本合同继续履行的条件或终止本合同达成一致意见，本合同自不可抗力因素发生之日终止。除甲方应付给乙方已完成工作的报酬外，各自承担相应的损失。</w:t>
      </w:r>
    </w:p>
    <w:p w14:paraId="28EAB102">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3.因合同一方迟延履行合同后发生不可抗力的，不能免除迟延履行方的相应责任。</w:t>
      </w:r>
    </w:p>
    <w:p w14:paraId="7E91E53E">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bookmarkStart w:id="26" w:name="_Toc32669"/>
      <w:bookmarkStart w:id="27" w:name="_Toc27789"/>
      <w:bookmarkStart w:id="28" w:name="_Toc8870"/>
      <w:bookmarkStart w:id="29" w:name="_Toc21467"/>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九</w:t>
      </w:r>
      <w:r>
        <w:rPr>
          <w:rFonts w:hint="eastAsia" w:ascii="宋体" w:hAnsi="宋体" w:eastAsia="宋体" w:cs="宋体"/>
          <w:color w:val="auto"/>
          <w:sz w:val="24"/>
          <w:szCs w:val="24"/>
        </w:rPr>
        <w:t>条 违约责任</w:t>
      </w:r>
      <w:bookmarkEnd w:id="26"/>
      <w:bookmarkEnd w:id="27"/>
      <w:bookmarkEnd w:id="28"/>
      <w:bookmarkEnd w:id="29"/>
    </w:p>
    <w:p w14:paraId="759D68D3">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除合同另有约定外，任何一方毁约或中途解除合同，按合同总价的5％支付违约金（合同金额按照已支付合同金额的月均金额×12月计算）。</w:t>
      </w:r>
    </w:p>
    <w:p w14:paraId="5286FF7C">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（一）甲方违约责任</w:t>
      </w:r>
    </w:p>
    <w:p w14:paraId="7D4EBB6A">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1.如果甲方未能按合同付款，乙方可发出通知，告知甲方违约。如果甲方在收到该通知后14天内未纠正违约，乙方可要求甲方每日按照未付款金额的万分之二（0.2‰）承担逾期违约金。</w:t>
      </w:r>
    </w:p>
    <w:p w14:paraId="3315AAD0">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如果甲方收到乙方通知后14内未纠正违约，乙方可向甲方发出解除合同通知，由此产生的解约金及各项损失由甲方承担。但在甲方安排新的运行管护单位入场前，乙方应继续提供管护服务，产生的费用参考合同约定计算。</w:t>
      </w:r>
    </w:p>
    <w:p w14:paraId="327A2034">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甲方未按本合同约定履行相关义务的，构成违约，按照本条第一款承担违约金；违约金不足以弥补乙方损失的，乙方有权继续向甲方追偿。（包括但不限于直接损失、诉讼费、公证费、律师费、差旅费、调查费、保险费等），实际经济损失超过本合同金额的，甲方仍应予以全额赔偿。</w:t>
      </w:r>
    </w:p>
    <w:p w14:paraId="3ADF30E1">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（二）乙方违约责任</w:t>
      </w:r>
    </w:p>
    <w:p w14:paraId="371D3DBB">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乙方提供的管护人员不符合本合同约定的人数、能力及服务要求，乙方应当于接到甲方通知之日起15日内予以补足或调换，调换期免于服务质量考核，约定的期限过后，仍然未按要求更改的，甲方有权按服务质量考核相关制度执行，并要求乙方按本条第一款约定承担违约金。</w:t>
      </w:r>
    </w:p>
    <w:p w14:paraId="4A4FFCBD">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2.因乙方故意或重大过失造成其管理范围内的甲方设施、设备损失的，乙方应向责任人追究修复或赔偿责任，若乙方不履行追究义务的，甲方可以要求乙方按本条第一款约定承担违约金。</w:t>
      </w:r>
    </w:p>
    <w:p w14:paraId="08D9D229">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3.乙方团队中的人员擅自将甲方提供的设施转租他人或进行非法活动的，所造成的一切法律责任及经济赔偿由责任人负责，若乙方不向责任人履行追究义务的，甲方可以要求乙方按本条第一款约定承担违约金。</w:t>
      </w:r>
    </w:p>
    <w:p w14:paraId="1C64C96B">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未按时或按照服务要求履行合同约定的管护服务，经甲方要求限期整改后逾期3日未完成整改的，甲方有权要求乙方按本条第一款约定承担违约金；逾期7日未完成整改的，甲方有权要求单方面解除合同，并要求乙方承担合同总价的5％的违约金（合同总价计算方式同本条第一款），并赔偿合同解除对甲方造成的经济损失（包括但不限于直接损失、诉讼费、公证费、律师费、差旅费、调查费、保险费等），实际经济损失超过本合同金额的，乙方仍应予以全额赔偿。</w:t>
      </w:r>
    </w:p>
    <w:p w14:paraId="37F46F9B">
      <w:pPr>
        <w:tabs>
          <w:tab w:val="left" w:pos="630"/>
        </w:tabs>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5.乙方未按本合同约定履行相关义务的，构成违约，按照本条第一款承担违约金；违约金不足以弥补甲方损失的，甲方有权继续向乙方追偿。</w:t>
      </w:r>
    </w:p>
    <w:p w14:paraId="0C8D7699">
      <w:pPr>
        <w:tabs>
          <w:tab w:val="left" w:pos="630"/>
        </w:tabs>
        <w:adjustRightInd w:val="0"/>
        <w:snapToGrid w:val="0"/>
        <w:spacing w:line="360" w:lineRule="auto"/>
        <w:ind w:firstLine="482" w:firstLineChars="200"/>
        <w:jc w:val="left"/>
        <w:rPr>
          <w:rFonts w:hint="eastAsia" w:ascii="宋体" w:hAnsi="宋体" w:eastAsia="宋体" w:cs="宋体"/>
          <w:b/>
          <w:bCs/>
          <w:color w:val="auto"/>
          <w:sz w:val="24"/>
          <w:szCs w:val="24"/>
        </w:rPr>
      </w:pPr>
      <w:bookmarkStart w:id="30" w:name="_Toc20530"/>
      <w:bookmarkStart w:id="31" w:name="_Toc18621"/>
      <w:bookmarkStart w:id="32" w:name="_Toc19651"/>
      <w:bookmarkStart w:id="33" w:name="_Toc26778"/>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条 争议解决</w:t>
      </w:r>
      <w:bookmarkEnd w:id="30"/>
      <w:bookmarkEnd w:id="31"/>
      <w:bookmarkEnd w:id="32"/>
      <w:bookmarkEnd w:id="33"/>
    </w:p>
    <w:p w14:paraId="2A260564">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因本合同所发生的一切争议，双方首先通过友好协商解决，如协商不成，则可向甲方所在地有管辖权的人民法院提起诉讼。</w:t>
      </w:r>
    </w:p>
    <w:p w14:paraId="0C9197F5">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bookmarkStart w:id="34" w:name="_Toc11563"/>
      <w:bookmarkStart w:id="35" w:name="_Toc17152"/>
      <w:bookmarkStart w:id="36" w:name="_Toc601"/>
      <w:bookmarkStart w:id="37" w:name="_Toc7164"/>
      <w:r>
        <w:rPr>
          <w:rFonts w:hint="eastAsia" w:ascii="宋体" w:hAnsi="宋体" w:eastAsia="宋体" w:cs="宋体"/>
          <w:color w:val="auto"/>
          <w:sz w:val="24"/>
          <w:szCs w:val="24"/>
        </w:rPr>
        <w:t>第十</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条 合同生效</w:t>
      </w:r>
      <w:bookmarkEnd w:id="34"/>
      <w:bookmarkEnd w:id="35"/>
      <w:bookmarkEnd w:id="36"/>
      <w:bookmarkEnd w:id="37"/>
    </w:p>
    <w:p w14:paraId="16C734EA">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本合同在双方代表签字并加盖公章后生效。</w:t>
      </w:r>
    </w:p>
    <w:p w14:paraId="5A71BA32">
      <w:pPr>
        <w:pStyle w:val="11"/>
        <w:adjustRightInd w:val="0"/>
        <w:snapToGrid w:val="0"/>
        <w:spacing w:before="0" w:after="0" w:line="360" w:lineRule="auto"/>
        <w:ind w:firstLine="482" w:firstLineChars="200"/>
        <w:jc w:val="left"/>
        <w:rPr>
          <w:rFonts w:hint="eastAsia" w:ascii="宋体" w:hAnsi="宋体" w:eastAsia="宋体" w:cs="宋体"/>
          <w:color w:val="auto"/>
          <w:sz w:val="24"/>
          <w:szCs w:val="24"/>
        </w:rPr>
      </w:pPr>
      <w:bookmarkStart w:id="38" w:name="_Toc26404"/>
      <w:bookmarkStart w:id="39" w:name="_Toc7511"/>
      <w:bookmarkStart w:id="40" w:name="_Toc12701"/>
      <w:bookmarkStart w:id="41" w:name="_Toc18471"/>
      <w:r>
        <w:rPr>
          <w:rFonts w:hint="eastAsia" w:ascii="宋体" w:hAnsi="宋体" w:eastAsia="宋体" w:cs="宋体"/>
          <w:color w:val="auto"/>
          <w:sz w:val="24"/>
          <w:szCs w:val="24"/>
        </w:rPr>
        <w:t>第十</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条 其他</w:t>
      </w:r>
      <w:bookmarkEnd w:id="38"/>
      <w:bookmarkEnd w:id="39"/>
      <w:bookmarkEnd w:id="40"/>
      <w:bookmarkEnd w:id="41"/>
    </w:p>
    <w:p w14:paraId="33CE4CBC">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份，具有同等法律效力。</w:t>
      </w:r>
    </w:p>
    <w:p w14:paraId="4E1E5891">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2.合同未尽事宜，双方另行签订补充协议。补充协议是合同的组成部分。</w:t>
      </w:r>
    </w:p>
    <w:p w14:paraId="26D7666B">
      <w:pPr>
        <w:adjustRightInd w:val="0"/>
        <w:snapToGrid w:val="0"/>
        <w:spacing w:line="360" w:lineRule="auto"/>
        <w:ind w:firstLine="480" w:firstLineChars="200"/>
        <w:jc w:val="left"/>
        <w:rPr>
          <w:rFonts w:hint="eastAsia" w:ascii="宋体" w:hAnsi="宋体" w:eastAsia="宋体" w:cs="宋体"/>
          <w:color w:val="auto"/>
          <w:sz w:val="24"/>
          <w:szCs w:val="24"/>
        </w:rPr>
      </w:pPr>
      <w:bookmarkStart w:id="42" w:name="_Toc29811"/>
      <w:r>
        <w:rPr>
          <w:rFonts w:hint="eastAsia" w:ascii="宋体" w:hAnsi="宋体" w:eastAsia="宋体" w:cs="宋体"/>
          <w:color w:val="auto"/>
          <w:sz w:val="24"/>
          <w:szCs w:val="24"/>
        </w:rPr>
        <w:t>3.本合同一经生效，合同双方均不得擅自对本合同的内容作任何单方面修改。但任何一方均可以对要求修改的合同内容以合同修改意见书的形式通知对方并经双方签字认可。</w:t>
      </w:r>
    </w:p>
    <w:p w14:paraId="1BF2BD4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4.如因乙方未能履行合同义务，并经书面提醒14天内无纠正行为的，甲方有权中止合同。</w:t>
      </w:r>
    </w:p>
    <w:p w14:paraId="6EDB12C9">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5.因各种原因合同解除的，不影响双方继续履行未完成的各项费用往来，直至完成，由此而产生的经济损失和赔偿责任由责任方承担。</w:t>
      </w:r>
    </w:p>
    <w:p w14:paraId="4F77B116">
      <w:pPr>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6.乙方完成合同范围内全部工作，并移交全部资料，经甲方确认合同已履行完毕后，本合同即终止。</w:t>
      </w:r>
    </w:p>
    <w:bookmarkEnd w:id="42"/>
    <w:p w14:paraId="15B16EE6">
      <w:pPr>
        <w:adjustRightInd w:val="0"/>
        <w:snapToGrid w:val="0"/>
        <w:spacing w:line="360" w:lineRule="auto"/>
        <w:rPr>
          <w:rFonts w:hint="eastAsia" w:ascii="宋体" w:hAnsi="宋体" w:eastAsia="宋体" w:cs="宋体"/>
          <w:color w:val="auto"/>
          <w:sz w:val="24"/>
          <w:szCs w:val="24"/>
        </w:rPr>
      </w:pPr>
    </w:p>
    <w:p w14:paraId="0DA07FB4">
      <w:pPr>
        <w:adjustRightInd w:val="0"/>
        <w:snapToGrid w:val="0"/>
        <w:spacing w:line="360" w:lineRule="auto"/>
        <w:rPr>
          <w:rFonts w:hint="eastAsia" w:ascii="宋体" w:hAnsi="宋体" w:eastAsia="宋体" w:cs="宋体"/>
          <w:color w:val="auto"/>
          <w:sz w:val="24"/>
          <w:szCs w:val="24"/>
        </w:rPr>
      </w:pPr>
    </w:p>
    <w:p w14:paraId="5A65993E">
      <w:pPr>
        <w:adjustRightInd w:val="0"/>
        <w:snapToGrid w:val="0"/>
        <w:spacing w:line="360" w:lineRule="auto"/>
        <w:rPr>
          <w:rFonts w:hint="eastAsia" w:ascii="宋体" w:hAnsi="宋体" w:eastAsia="宋体" w:cs="宋体"/>
          <w:color w:val="auto"/>
          <w:sz w:val="24"/>
          <w:szCs w:val="24"/>
        </w:rPr>
      </w:pPr>
    </w:p>
    <w:p w14:paraId="5DB9A317">
      <w:pPr>
        <w:adjustRightInd w:val="0"/>
        <w:snapToGrid w:val="0"/>
        <w:spacing w:line="360" w:lineRule="auto"/>
        <w:rPr>
          <w:rFonts w:hint="eastAsia" w:ascii="宋体" w:hAnsi="宋体" w:eastAsia="宋体" w:cs="宋体"/>
          <w:color w:val="auto"/>
          <w:sz w:val="24"/>
          <w:szCs w:val="24"/>
        </w:rPr>
      </w:pPr>
    </w:p>
    <w:p w14:paraId="473C5713">
      <w:pPr>
        <w:adjustRightInd w:val="0"/>
        <w:snapToGrid w:val="0"/>
        <w:spacing w:line="360" w:lineRule="auto"/>
        <w:rPr>
          <w:rFonts w:hint="eastAsia" w:ascii="宋体" w:hAnsi="宋体" w:eastAsia="宋体" w:cs="宋体"/>
          <w:color w:val="auto"/>
          <w:sz w:val="24"/>
          <w:szCs w:val="24"/>
        </w:rPr>
      </w:pPr>
    </w:p>
    <w:p w14:paraId="46C82F30">
      <w:pPr>
        <w:adjustRightInd w:val="0"/>
        <w:snapToGrid w:val="0"/>
        <w:spacing w:line="360" w:lineRule="auto"/>
        <w:rPr>
          <w:rFonts w:hint="eastAsia" w:ascii="宋体" w:hAnsi="宋体" w:eastAsia="宋体" w:cs="宋体"/>
          <w:color w:val="auto"/>
          <w:sz w:val="24"/>
          <w:szCs w:val="24"/>
        </w:rPr>
      </w:pPr>
    </w:p>
    <w:p w14:paraId="766260BA">
      <w:pPr>
        <w:adjustRightInd w:val="0"/>
        <w:snapToGrid w:val="0"/>
        <w:spacing w:line="360" w:lineRule="auto"/>
        <w:rPr>
          <w:rFonts w:hint="eastAsia" w:ascii="宋体" w:hAnsi="宋体" w:eastAsia="宋体" w:cs="宋体"/>
          <w:color w:val="auto"/>
          <w:sz w:val="24"/>
          <w:szCs w:val="24"/>
        </w:rPr>
      </w:pPr>
    </w:p>
    <w:p w14:paraId="59577DD4">
      <w:pPr>
        <w:adjustRightInd w:val="0"/>
        <w:snapToGrid w:val="0"/>
        <w:spacing w:line="360" w:lineRule="auto"/>
        <w:rPr>
          <w:rFonts w:hint="eastAsia" w:ascii="宋体" w:hAnsi="宋体" w:eastAsia="宋体" w:cs="宋体"/>
          <w:color w:val="auto"/>
          <w:sz w:val="24"/>
          <w:szCs w:val="24"/>
        </w:rPr>
      </w:pPr>
    </w:p>
    <w:p w14:paraId="3905047D">
      <w:pPr>
        <w:adjustRightInd w:val="0"/>
        <w:snapToGrid w:val="0"/>
        <w:spacing w:line="360" w:lineRule="auto"/>
        <w:rPr>
          <w:rFonts w:hint="eastAsia" w:ascii="宋体" w:hAnsi="宋体" w:eastAsia="宋体" w:cs="宋体"/>
          <w:color w:val="auto"/>
          <w:sz w:val="24"/>
          <w:szCs w:val="24"/>
        </w:rPr>
      </w:pPr>
    </w:p>
    <w:p w14:paraId="4FEF5892">
      <w:pPr>
        <w:adjustRightInd w:val="0"/>
        <w:snapToGrid w:val="0"/>
        <w:spacing w:line="360" w:lineRule="auto"/>
        <w:rPr>
          <w:rFonts w:hint="eastAsia" w:ascii="宋体" w:hAnsi="宋体" w:eastAsia="宋体" w:cs="宋体"/>
          <w:color w:val="auto"/>
          <w:sz w:val="24"/>
          <w:szCs w:val="24"/>
        </w:rPr>
      </w:pPr>
    </w:p>
    <w:p w14:paraId="3ED3239A">
      <w:pPr>
        <w:adjustRightInd w:val="0"/>
        <w:snapToGrid w:val="0"/>
        <w:spacing w:line="360" w:lineRule="auto"/>
        <w:rPr>
          <w:rFonts w:hint="eastAsia" w:ascii="宋体" w:hAnsi="宋体" w:eastAsia="宋体" w:cs="宋体"/>
          <w:color w:val="auto"/>
          <w:sz w:val="24"/>
          <w:szCs w:val="24"/>
        </w:rPr>
      </w:pPr>
    </w:p>
    <w:p w14:paraId="07D05D84">
      <w:pPr>
        <w:adjustRightInd w:val="0"/>
        <w:snapToGrid w:val="0"/>
        <w:spacing w:line="360" w:lineRule="auto"/>
        <w:rPr>
          <w:rFonts w:hint="eastAsia" w:ascii="宋体" w:hAnsi="宋体" w:eastAsia="宋体" w:cs="宋体"/>
          <w:color w:val="auto"/>
          <w:sz w:val="24"/>
          <w:szCs w:val="24"/>
        </w:rPr>
      </w:pPr>
    </w:p>
    <w:p w14:paraId="5DA2E83A">
      <w:pPr>
        <w:adjustRightInd w:val="0"/>
        <w:snapToGrid w:val="0"/>
        <w:spacing w:line="360" w:lineRule="auto"/>
        <w:rPr>
          <w:rFonts w:hint="eastAsia" w:ascii="宋体" w:hAnsi="宋体" w:eastAsia="宋体" w:cs="宋体"/>
          <w:color w:val="auto"/>
          <w:sz w:val="24"/>
          <w:szCs w:val="24"/>
        </w:rPr>
      </w:pPr>
    </w:p>
    <w:p w14:paraId="7C0EA28D">
      <w:pPr>
        <w:adjustRightInd w:val="0"/>
        <w:snapToGrid w:val="0"/>
        <w:spacing w:line="360" w:lineRule="auto"/>
        <w:rPr>
          <w:rFonts w:hint="eastAsia" w:ascii="宋体" w:hAnsi="宋体" w:eastAsia="宋体" w:cs="宋体"/>
          <w:color w:val="auto"/>
          <w:sz w:val="24"/>
          <w:szCs w:val="24"/>
        </w:rPr>
      </w:pPr>
    </w:p>
    <w:p w14:paraId="588295EE">
      <w:pPr>
        <w:adjustRightInd w:val="0"/>
        <w:snapToGrid w:val="0"/>
        <w:spacing w:line="360" w:lineRule="auto"/>
        <w:rPr>
          <w:rFonts w:hint="eastAsia" w:ascii="宋体" w:hAnsi="宋体" w:eastAsia="宋体" w:cs="宋体"/>
          <w:color w:val="auto"/>
          <w:sz w:val="24"/>
          <w:szCs w:val="24"/>
        </w:rPr>
      </w:pPr>
    </w:p>
    <w:p w14:paraId="638B7155">
      <w:pPr>
        <w:adjustRightInd w:val="0"/>
        <w:snapToGrid w:val="0"/>
        <w:spacing w:line="360" w:lineRule="auto"/>
        <w:rPr>
          <w:rFonts w:hint="eastAsia" w:ascii="宋体" w:hAnsi="宋体" w:eastAsia="宋体" w:cs="宋体"/>
          <w:color w:val="auto"/>
          <w:sz w:val="24"/>
          <w:szCs w:val="24"/>
        </w:rPr>
      </w:pPr>
    </w:p>
    <w:p w14:paraId="67E7417B">
      <w:pPr>
        <w:adjustRightInd w:val="0"/>
        <w:snapToGrid w:val="0"/>
        <w:spacing w:line="360" w:lineRule="auto"/>
        <w:rPr>
          <w:rFonts w:hint="eastAsia" w:ascii="宋体" w:hAnsi="宋体" w:eastAsia="宋体" w:cs="宋体"/>
          <w:color w:val="auto"/>
          <w:sz w:val="24"/>
          <w:szCs w:val="24"/>
        </w:rPr>
      </w:pPr>
    </w:p>
    <w:p w14:paraId="4DCEF7B3">
      <w:pPr>
        <w:adjustRightInd w:val="0"/>
        <w:snapToGrid w:val="0"/>
        <w:spacing w:line="360" w:lineRule="auto"/>
        <w:rPr>
          <w:rFonts w:hint="eastAsia" w:ascii="宋体" w:hAnsi="宋体" w:eastAsia="宋体" w:cs="宋体"/>
          <w:color w:val="auto"/>
          <w:sz w:val="24"/>
          <w:szCs w:val="24"/>
        </w:rPr>
      </w:pPr>
    </w:p>
    <w:p w14:paraId="7AA004B0">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（签字页，此页无正文）</w:t>
      </w:r>
    </w:p>
    <w:p w14:paraId="652F659F">
      <w:pPr>
        <w:pStyle w:val="7"/>
        <w:adjustRightInd w:val="0"/>
        <w:snapToGrid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（盖章）：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乙方</w:t>
      </w:r>
      <w:r>
        <w:rPr>
          <w:rFonts w:hint="eastAsia" w:ascii="宋体" w:hAnsi="宋体" w:eastAsia="宋体" w:cs="宋体"/>
          <w:color w:val="auto"/>
          <w:sz w:val="24"/>
          <w:szCs w:val="24"/>
        </w:rPr>
        <w:t>（盖章）：</w:t>
      </w:r>
    </w:p>
    <w:p w14:paraId="24CE04A0">
      <w:pPr>
        <w:pStyle w:val="7"/>
        <w:adjustRightInd w:val="0"/>
        <w:snapToGrid w:val="0"/>
        <w:spacing w:line="360" w:lineRule="auto"/>
        <w:ind w:firstLine="120" w:firstLineChars="5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p>
    <w:p w14:paraId="4E945D8E">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法定代表人（签名或盖章）：        法定代表人（签名或盖章）：</w:t>
      </w:r>
    </w:p>
    <w:p w14:paraId="3EDCDA5A">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授权代理人（签名或盖章）：       或授权代理人（签名或盖章）：</w:t>
      </w:r>
    </w:p>
    <w:p w14:paraId="633B6072">
      <w:pPr>
        <w:pStyle w:val="7"/>
        <w:adjustRightInd w:val="0"/>
        <w:snapToGrid w:val="0"/>
        <w:spacing w:line="360" w:lineRule="auto"/>
        <w:ind w:left="7140" w:hanging="6120" w:hangingChars="255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地址：</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 xml:space="preserve">   </w:t>
      </w:r>
    </w:p>
    <w:p w14:paraId="6BBC1165">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邮政编码：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邮政编码：</w:t>
      </w:r>
    </w:p>
    <w:p w14:paraId="1D948453">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联系电话：</w:t>
      </w:r>
    </w:p>
    <w:p w14:paraId="58024BDA">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传    真：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传    真：</w:t>
      </w:r>
    </w:p>
    <w:p w14:paraId="46FDF6F9">
      <w:pPr>
        <w:pStyle w:val="7"/>
        <w:adjustRightInd w:val="0"/>
        <w:snapToGrid w:val="0"/>
        <w:spacing w:line="360" w:lineRule="auto"/>
        <w:ind w:left="7280" w:hanging="6240" w:hangingChars="2600"/>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开户银行： </w:t>
      </w:r>
    </w:p>
    <w:p w14:paraId="37FFD8A8">
      <w:pPr>
        <w:pStyle w:val="7"/>
        <w:adjustRightInd w:val="0"/>
        <w:snapToGrid w:val="0"/>
        <w:spacing w:line="360" w:lineRule="auto"/>
        <w:ind w:left="7280" w:hanging="6240" w:hangingChars="2600"/>
        <w:rPr>
          <w:rFonts w:hint="eastAsia" w:ascii="宋体" w:hAnsi="宋体" w:eastAsia="宋体" w:cs="宋体"/>
          <w:color w:val="auto"/>
          <w:sz w:val="24"/>
          <w:szCs w:val="24"/>
        </w:rPr>
      </w:pPr>
      <w:r>
        <w:rPr>
          <w:rFonts w:hint="eastAsia" w:ascii="宋体" w:hAnsi="宋体" w:eastAsia="宋体" w:cs="宋体"/>
          <w:color w:val="auto"/>
          <w:sz w:val="24"/>
          <w:szCs w:val="24"/>
        </w:rPr>
        <w:t>帐    号：</w:t>
      </w: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6"/>
          <w:sz w:val="24"/>
          <w:szCs w:val="24"/>
          <w:lang w:val="en-US" w:eastAsia="zh-CN"/>
        </w:rPr>
        <w:t xml:space="preserve">                       </w:t>
      </w:r>
      <w:r>
        <w:rPr>
          <w:rFonts w:hint="eastAsia" w:ascii="宋体" w:hAnsi="宋体" w:eastAsia="宋体" w:cs="宋体"/>
          <w:color w:val="auto"/>
          <w:sz w:val="24"/>
          <w:szCs w:val="24"/>
        </w:rPr>
        <w:t xml:space="preserve"> 帐    号：</w:t>
      </w:r>
    </w:p>
    <w:p w14:paraId="6F819BE6">
      <w:pPr>
        <w:pStyle w:val="7"/>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时  间：    年   月   日         时  间：     年   月   日</w:t>
      </w:r>
    </w:p>
    <w:p w14:paraId="2C6A5DC7">
      <w:pPr>
        <w:snapToGrid w:val="0"/>
        <w:spacing w:before="240" w:beforeLines="100" w:line="500" w:lineRule="exact"/>
        <w:ind w:firstLine="660" w:firstLineChars="300"/>
        <w:rPr>
          <w:color w:val="auto"/>
        </w:rPr>
      </w:pPr>
    </w:p>
    <w:p w14:paraId="2FA93C85">
      <w:pPr>
        <w:shd w:val="clear" w:color="auto" w:fill="FFFFFF"/>
        <w:snapToGrid w:val="0"/>
        <w:spacing w:line="500" w:lineRule="exact"/>
        <w:ind w:left="0" w:leftChars="0" w:firstLine="482" w:firstLineChars="200"/>
        <w:rPr>
          <w:rStyle w:val="20"/>
          <w:b/>
          <w:color w:val="auto"/>
          <w:sz w:val="24"/>
        </w:rPr>
      </w:pPr>
      <w:r>
        <w:rPr>
          <w:rStyle w:val="20"/>
          <w:rFonts w:hint="eastAsia"/>
          <w:b/>
          <w:color w:val="auto"/>
          <w:sz w:val="24"/>
        </w:rPr>
        <w:t>采购代理机构声明：本合同标的经海南和正招标有限公司依法定程序采购，合同主要条款内容与招标文件、投标文件的内容一致。</w:t>
      </w:r>
    </w:p>
    <w:p w14:paraId="0A837CB5">
      <w:pPr>
        <w:shd w:val="clear" w:color="auto" w:fill="FFFFFF"/>
        <w:snapToGrid w:val="0"/>
        <w:spacing w:before="240" w:beforeLines="100" w:line="500" w:lineRule="exact"/>
        <w:ind w:left="440" w:leftChars="200" w:firstLine="480" w:firstLineChars="200"/>
        <w:rPr>
          <w:rStyle w:val="20"/>
          <w:color w:val="auto"/>
          <w:sz w:val="24"/>
        </w:rPr>
      </w:pPr>
      <w:r>
        <w:rPr>
          <w:rStyle w:val="20"/>
          <w:rFonts w:hint="eastAsia"/>
          <w:color w:val="auto"/>
          <w:sz w:val="24"/>
        </w:rPr>
        <w:t>采购代理机构：（盖章）</w:t>
      </w:r>
    </w:p>
    <w:p w14:paraId="7153DCAE">
      <w:pPr>
        <w:shd w:val="clear" w:color="auto" w:fill="FFFFFF"/>
        <w:snapToGrid w:val="0"/>
        <w:spacing w:before="240" w:beforeLines="100" w:line="500" w:lineRule="exact"/>
        <w:ind w:left="440" w:leftChars="200" w:firstLine="480" w:firstLineChars="200"/>
        <w:rPr>
          <w:rStyle w:val="20"/>
          <w:color w:val="auto"/>
          <w:sz w:val="24"/>
        </w:rPr>
      </w:pPr>
      <w:r>
        <w:rPr>
          <w:rStyle w:val="20"/>
          <w:rFonts w:hint="eastAsia"/>
          <w:color w:val="auto"/>
          <w:sz w:val="24"/>
        </w:rPr>
        <w:t>经办人：</w:t>
      </w:r>
    </w:p>
    <w:p w14:paraId="3945F081">
      <w:pPr>
        <w:snapToGrid w:val="0"/>
        <w:spacing w:before="240" w:beforeLines="100" w:line="500" w:lineRule="exact"/>
        <w:ind w:left="440" w:leftChars="200" w:firstLine="480" w:firstLineChars="200"/>
        <w:rPr>
          <w:rStyle w:val="20"/>
          <w:b/>
          <w:bCs/>
          <w:color w:val="auto"/>
          <w:sz w:val="24"/>
        </w:rPr>
      </w:pPr>
      <w:r>
        <w:rPr>
          <w:rStyle w:val="20"/>
          <w:rFonts w:hint="eastAsia"/>
          <w:color w:val="auto"/>
          <w:sz w:val="24"/>
        </w:rPr>
        <w:t>日期：  年   月   日</w:t>
      </w:r>
    </w:p>
    <w:p w14:paraId="4B2850EA">
      <w:pPr>
        <w:spacing w:line="500" w:lineRule="exact"/>
        <w:jc w:val="center"/>
        <w:rPr>
          <w:rStyle w:val="20"/>
          <w:b/>
          <w:bCs/>
          <w:color w:val="auto"/>
          <w:sz w:val="24"/>
        </w:rPr>
      </w:pPr>
    </w:p>
    <w:p w14:paraId="3B895615">
      <w:pPr>
        <w:spacing w:line="500" w:lineRule="exact"/>
        <w:jc w:val="center"/>
        <w:rPr>
          <w:color w:val="auto"/>
        </w:rPr>
      </w:pPr>
      <w:r>
        <w:rPr>
          <w:rStyle w:val="20"/>
          <w:rFonts w:hint="eastAsia"/>
          <w:b/>
          <w:bCs/>
          <w:color w:val="auto"/>
          <w:sz w:val="24"/>
        </w:rPr>
        <w:t>注：</w:t>
      </w:r>
      <w:r>
        <w:rPr>
          <w:rStyle w:val="20"/>
          <w:rFonts w:hint="eastAsia"/>
          <w:b/>
          <w:bCs/>
          <w:color w:val="auto"/>
        </w:rPr>
        <w:t>以上合同书为参考范本</w:t>
      </w:r>
      <w:r>
        <w:rPr>
          <w:rStyle w:val="20"/>
          <w:b/>
          <w:bCs/>
          <w:color w:val="auto"/>
        </w:rPr>
        <w:t>,</w:t>
      </w:r>
      <w:r>
        <w:rPr>
          <w:rStyle w:val="20"/>
          <w:rFonts w:hint="eastAsia"/>
          <w:b/>
          <w:bCs/>
          <w:color w:val="auto"/>
        </w:rPr>
        <w:t>在不违背</w:t>
      </w:r>
      <w:r>
        <w:rPr>
          <w:rStyle w:val="20"/>
          <w:rFonts w:hint="eastAsia"/>
          <w:b/>
          <w:color w:val="auto"/>
        </w:rPr>
        <w:t>招投标文件实质性条件前提下可作适当调整。</w:t>
      </w:r>
    </w:p>
    <w:p w14:paraId="19FEBA17">
      <w:pPr>
        <w:pStyle w:val="4"/>
        <w:rPr>
          <w:color w:val="auto"/>
        </w:rPr>
      </w:pPr>
    </w:p>
    <w:p w14:paraId="182166C8">
      <w:pPr>
        <w:rPr>
          <w:color w:val="auto"/>
        </w:rPr>
      </w:pPr>
    </w:p>
    <w:p w14:paraId="03FA9805">
      <w:pPr>
        <w:pStyle w:val="3"/>
        <w:rPr>
          <w:color w:val="auto"/>
        </w:rPr>
      </w:pPr>
    </w:p>
    <w:p w14:paraId="1021B053">
      <w:pPr>
        <w:rPr>
          <w:color w:val="auto"/>
        </w:rPr>
      </w:pPr>
    </w:p>
    <w:p w14:paraId="24E0FBF7">
      <w:pPr>
        <w:pStyle w:val="3"/>
        <w:rPr>
          <w:color w:val="auto"/>
        </w:rPr>
      </w:pPr>
    </w:p>
    <w:p w14:paraId="2DA64A6E">
      <w:pPr>
        <w:pStyle w:val="4"/>
        <w:autoSpaceDE/>
        <w:autoSpaceDN/>
        <w:spacing w:before="40" w:after="40" w:line="360" w:lineRule="auto"/>
        <w:ind w:left="436" w:leftChars="198" w:firstLine="3"/>
        <w:rPr>
          <w:color w:val="auto"/>
        </w:rPr>
      </w:pPr>
    </w:p>
    <w:sectPr>
      <w:footerReference r:id="rId3" w:type="default"/>
      <w:pgSz w:w="11900" w:h="16840"/>
      <w:pgMar w:top="1276" w:right="1268" w:bottom="1276" w:left="1276" w:header="0" w:footer="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rebuchet MS">
    <w:panose1 w:val="020B0603020202020204"/>
    <w:charset w:val="00"/>
    <w:family w:val="swiss"/>
    <w:pitch w:val="default"/>
    <w:sig w:usb0="00000687" w:usb1="00000000" w:usb2="00000000" w:usb3="00000000" w:csb0="2000009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F6E1C">
    <w:pPr>
      <w:pStyle w:val="7"/>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3613785</wp:posOffset>
              </wp:positionH>
              <wp:positionV relativeFrom="page">
                <wp:posOffset>9931400</wp:posOffset>
              </wp:positionV>
              <wp:extent cx="671195" cy="203200"/>
              <wp:effectExtent l="3810" t="0" r="1270" b="0"/>
              <wp:wrapNone/>
              <wp:docPr id="2137487892"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671195" cy="203200"/>
                      </a:xfrm>
                      <a:prstGeom prst="rect">
                        <a:avLst/>
                      </a:prstGeom>
                      <a:noFill/>
                      <a:ln>
                        <a:noFill/>
                      </a:ln>
                    </wps:spPr>
                    <wps:txbx>
                      <w:txbxContent>
                        <w:p w14:paraId="2457C607">
                          <w:pPr>
                            <w:spacing w:before="2"/>
                            <w:ind w:left="20"/>
                            <w:rPr>
                              <w:sz w:val="18"/>
                              <w:szCs w:val="18"/>
                            </w:rPr>
                          </w:pPr>
                          <w:r>
                            <w:rPr>
                              <w:sz w:val="18"/>
                              <w:szCs w:val="18"/>
                            </w:rPr>
                            <w:t>-第</w:t>
                          </w:r>
                          <w:r>
                            <w:rPr>
                              <w:sz w:val="18"/>
                              <w:szCs w:val="18"/>
                            </w:rPr>
                            <w:fldChar w:fldCharType="begin"/>
                          </w:r>
                          <w:r>
                            <w:rPr>
                              <w:w w:val="110"/>
                              <w:sz w:val="18"/>
                              <w:szCs w:val="18"/>
                            </w:rPr>
                            <w:instrText xml:space="preserve"> PAGE </w:instrText>
                          </w:r>
                          <w:r>
                            <w:rPr>
                              <w:sz w:val="18"/>
                              <w:szCs w:val="18"/>
                            </w:rPr>
                            <w:fldChar w:fldCharType="separate"/>
                          </w:r>
                          <w:r>
                            <w:rPr>
                              <w:sz w:val="18"/>
                              <w:szCs w:val="18"/>
                            </w:rPr>
                            <w:t>27</w:t>
                          </w:r>
                          <w:r>
                            <w:rPr>
                              <w:sz w:val="18"/>
                              <w:szCs w:val="18"/>
                            </w:rPr>
                            <w:fldChar w:fldCharType="end"/>
                          </w:r>
                          <w:r>
                            <w:rPr>
                              <w:sz w:val="18"/>
                              <w:szCs w:val="18"/>
                            </w:rPr>
                            <w:t>页-</w:t>
                          </w:r>
                        </w:p>
                      </w:txbxContent>
                    </wps:txbx>
                    <wps:bodyPr rot="0" vert="horz" wrap="square" lIns="0" tIns="0" rIns="0" bIns="0" anchor="t" anchorCtr="0" upright="1">
                      <a:noAutofit/>
                    </wps:bodyPr>
                  </wps:wsp>
                </a:graphicData>
              </a:graphic>
            </wp:anchor>
          </w:drawing>
        </mc:Choice>
        <mc:Fallback>
          <w:pict>
            <v:shape id="Text Box 1025" o:spid="_x0000_s1026" o:spt="202" type="#_x0000_t202" style="position:absolute;left:0pt;margin-left:284.55pt;margin-top:782pt;height:16pt;width:52.85pt;mso-position-horizontal-relative:page;mso-position-vertical-relative:page;z-index:-251657216;mso-width-relative:page;mso-height-relative:page;" filled="f" stroked="f" coordsize="21600,21600" o:gfxdata="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QiTr32gAAAA0BAAAPAAAAAAAAAAEAIAAAACIA&#10;AABkcnMvZG93bnJldi54bWxQSwECFAAUAAAACACHTuJA9NvIbwcCAAAPBAAADgAAAAAAAAABACAA&#10;AAApAQAAZHJzL2Uyb0RvYy54bWxQSwUGAAAAAAYABgBZAQAAogUAAAAA&#10;">
              <v:fill on="f" focussize="0,0"/>
              <v:stroke on="f"/>
              <v:imagedata o:title=""/>
              <o:lock v:ext="edit" aspectratio="f"/>
              <v:textbox inset="0mm,0mm,0mm,0mm">
                <w:txbxContent>
                  <w:p w14:paraId="2457C607">
                    <w:pPr>
                      <w:spacing w:before="2"/>
                      <w:ind w:left="20"/>
                      <w:rPr>
                        <w:sz w:val="18"/>
                        <w:szCs w:val="18"/>
                      </w:rPr>
                    </w:pPr>
                    <w:r>
                      <w:rPr>
                        <w:sz w:val="18"/>
                        <w:szCs w:val="18"/>
                      </w:rPr>
                      <w:t>-第</w:t>
                    </w:r>
                    <w:r>
                      <w:rPr>
                        <w:sz w:val="18"/>
                        <w:szCs w:val="18"/>
                      </w:rPr>
                      <w:fldChar w:fldCharType="begin"/>
                    </w:r>
                    <w:r>
                      <w:rPr>
                        <w:w w:val="110"/>
                        <w:sz w:val="18"/>
                        <w:szCs w:val="18"/>
                      </w:rPr>
                      <w:instrText xml:space="preserve"> PAGE </w:instrText>
                    </w:r>
                    <w:r>
                      <w:rPr>
                        <w:sz w:val="18"/>
                        <w:szCs w:val="18"/>
                      </w:rPr>
                      <w:fldChar w:fldCharType="separate"/>
                    </w:r>
                    <w:r>
                      <w:rPr>
                        <w:sz w:val="18"/>
                        <w:szCs w:val="18"/>
                      </w:rPr>
                      <w:t>27</w:t>
                    </w:r>
                    <w:r>
                      <w:rPr>
                        <w:sz w:val="18"/>
                        <w:szCs w:val="18"/>
                      </w:rPr>
                      <w:fldChar w:fldCharType="end"/>
                    </w:r>
                    <w:r>
                      <w:rPr>
                        <w:sz w:val="18"/>
                        <w:szCs w:val="18"/>
                      </w:rP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467D68"/>
    <w:rsid w:val="000657D2"/>
    <w:rsid w:val="000A4D49"/>
    <w:rsid w:val="000A55F2"/>
    <w:rsid w:val="000D1916"/>
    <w:rsid w:val="00105D28"/>
    <w:rsid w:val="00107EC3"/>
    <w:rsid w:val="001C7FE4"/>
    <w:rsid w:val="00265201"/>
    <w:rsid w:val="002748FB"/>
    <w:rsid w:val="00296FC7"/>
    <w:rsid w:val="002F7574"/>
    <w:rsid w:val="0030073A"/>
    <w:rsid w:val="00327302"/>
    <w:rsid w:val="003650E0"/>
    <w:rsid w:val="003D4069"/>
    <w:rsid w:val="004101A4"/>
    <w:rsid w:val="00467D68"/>
    <w:rsid w:val="004D4623"/>
    <w:rsid w:val="00500394"/>
    <w:rsid w:val="0051714A"/>
    <w:rsid w:val="00544111"/>
    <w:rsid w:val="005945B7"/>
    <w:rsid w:val="005F6FA3"/>
    <w:rsid w:val="00600E7A"/>
    <w:rsid w:val="00602736"/>
    <w:rsid w:val="006257AA"/>
    <w:rsid w:val="00642E6B"/>
    <w:rsid w:val="00664FCB"/>
    <w:rsid w:val="006A444E"/>
    <w:rsid w:val="006A60AB"/>
    <w:rsid w:val="006C0FFF"/>
    <w:rsid w:val="00703D8D"/>
    <w:rsid w:val="007238C7"/>
    <w:rsid w:val="00737CCE"/>
    <w:rsid w:val="007811A3"/>
    <w:rsid w:val="00805D22"/>
    <w:rsid w:val="00837CC2"/>
    <w:rsid w:val="00925AC4"/>
    <w:rsid w:val="009C2FF3"/>
    <w:rsid w:val="009F135D"/>
    <w:rsid w:val="00A96E34"/>
    <w:rsid w:val="00AE75D2"/>
    <w:rsid w:val="00B14E3A"/>
    <w:rsid w:val="00B52CFC"/>
    <w:rsid w:val="00B874D2"/>
    <w:rsid w:val="00BB4089"/>
    <w:rsid w:val="00BC059B"/>
    <w:rsid w:val="00BC7954"/>
    <w:rsid w:val="00BF0B86"/>
    <w:rsid w:val="00C00CA7"/>
    <w:rsid w:val="00C04C57"/>
    <w:rsid w:val="00C11517"/>
    <w:rsid w:val="00C26232"/>
    <w:rsid w:val="00E0699E"/>
    <w:rsid w:val="00E42A12"/>
    <w:rsid w:val="00EB4AFF"/>
    <w:rsid w:val="00EE7F96"/>
    <w:rsid w:val="00F3526F"/>
    <w:rsid w:val="00FB0C14"/>
    <w:rsid w:val="00FC7263"/>
    <w:rsid w:val="00FE7239"/>
    <w:rsid w:val="022C2CE5"/>
    <w:rsid w:val="03900B9F"/>
    <w:rsid w:val="058D7738"/>
    <w:rsid w:val="05B34F44"/>
    <w:rsid w:val="06792756"/>
    <w:rsid w:val="07162314"/>
    <w:rsid w:val="0948027E"/>
    <w:rsid w:val="0C1D75DB"/>
    <w:rsid w:val="0C7D16C3"/>
    <w:rsid w:val="0FAF3B7C"/>
    <w:rsid w:val="0FD464FE"/>
    <w:rsid w:val="1105177E"/>
    <w:rsid w:val="1D690457"/>
    <w:rsid w:val="1E7F3335"/>
    <w:rsid w:val="1F791105"/>
    <w:rsid w:val="22B90D41"/>
    <w:rsid w:val="25104E75"/>
    <w:rsid w:val="258B5F4C"/>
    <w:rsid w:val="267C3D68"/>
    <w:rsid w:val="28853428"/>
    <w:rsid w:val="29591122"/>
    <w:rsid w:val="2BB71FB5"/>
    <w:rsid w:val="2E0E208F"/>
    <w:rsid w:val="2E8E614B"/>
    <w:rsid w:val="2FFC1E46"/>
    <w:rsid w:val="30CF5860"/>
    <w:rsid w:val="30FC569D"/>
    <w:rsid w:val="31A75AD5"/>
    <w:rsid w:val="322C1F03"/>
    <w:rsid w:val="33F94067"/>
    <w:rsid w:val="35B00AB9"/>
    <w:rsid w:val="391E5FDC"/>
    <w:rsid w:val="396D2EF0"/>
    <w:rsid w:val="3B494A65"/>
    <w:rsid w:val="3C23441B"/>
    <w:rsid w:val="3F2006FA"/>
    <w:rsid w:val="3F5608B2"/>
    <w:rsid w:val="417B6304"/>
    <w:rsid w:val="42B143C6"/>
    <w:rsid w:val="43637F46"/>
    <w:rsid w:val="4612582C"/>
    <w:rsid w:val="46F56910"/>
    <w:rsid w:val="4A266DE0"/>
    <w:rsid w:val="4A77446F"/>
    <w:rsid w:val="4B4E279B"/>
    <w:rsid w:val="4B664F88"/>
    <w:rsid w:val="4C7D7551"/>
    <w:rsid w:val="4CFC484E"/>
    <w:rsid w:val="4D69341E"/>
    <w:rsid w:val="4E652C5A"/>
    <w:rsid w:val="4E7D7CB3"/>
    <w:rsid w:val="4E997FC2"/>
    <w:rsid w:val="535F6091"/>
    <w:rsid w:val="59D87C1F"/>
    <w:rsid w:val="59F26A4C"/>
    <w:rsid w:val="60BD2637"/>
    <w:rsid w:val="6673503F"/>
    <w:rsid w:val="66B0697C"/>
    <w:rsid w:val="687210A0"/>
    <w:rsid w:val="6AA60986"/>
    <w:rsid w:val="6AC040FE"/>
    <w:rsid w:val="6B7A4AF3"/>
    <w:rsid w:val="6D3E5044"/>
    <w:rsid w:val="6DCC02A8"/>
    <w:rsid w:val="6E272BCB"/>
    <w:rsid w:val="6F8B6A13"/>
    <w:rsid w:val="71661860"/>
    <w:rsid w:val="71B4285B"/>
    <w:rsid w:val="721B24D4"/>
    <w:rsid w:val="72AA7D31"/>
    <w:rsid w:val="78002F38"/>
    <w:rsid w:val="7E9D78FA"/>
    <w:rsid w:val="7EF95946"/>
    <w:rsid w:val="7FC65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1"/>
    <w:pPr>
      <w:ind w:left="3104" w:right="3160"/>
      <w:jc w:val="center"/>
      <w:outlineLvl w:val="0"/>
    </w:pPr>
    <w:rPr>
      <w:b/>
      <w:bCs/>
      <w:sz w:val="62"/>
      <w:szCs w:val="62"/>
    </w:rPr>
  </w:style>
  <w:style w:type="paragraph" w:styleId="3">
    <w:name w:val="heading 2"/>
    <w:basedOn w:val="1"/>
    <w:next w:val="4"/>
    <w:qFormat/>
    <w:uiPriority w:val="1"/>
    <w:pPr>
      <w:spacing w:before="44"/>
      <w:ind w:left="3104" w:right="3108"/>
      <w:jc w:val="center"/>
      <w:outlineLvl w:val="1"/>
    </w:pPr>
    <w:rPr>
      <w:sz w:val="31"/>
      <w:szCs w:val="31"/>
    </w:rPr>
  </w:style>
  <w:style w:type="paragraph" w:styleId="4">
    <w:name w:val="heading 3"/>
    <w:basedOn w:val="1"/>
    <w:next w:val="1"/>
    <w:qFormat/>
    <w:uiPriority w:val="1"/>
    <w:pPr>
      <w:spacing w:before="76"/>
      <w:ind w:left="100"/>
      <w:outlineLvl w:val="2"/>
    </w:pPr>
    <w:rPr>
      <w:b/>
      <w:bCs/>
      <w:sz w:val="21"/>
      <w:szCs w:val="21"/>
    </w:rPr>
  </w:style>
  <w:style w:type="paragraph" w:styleId="5">
    <w:name w:val="heading 4"/>
    <w:basedOn w:val="1"/>
    <w:qFormat/>
    <w:uiPriority w:val="1"/>
    <w:pPr>
      <w:ind w:left="106"/>
      <w:outlineLvl w:val="3"/>
    </w:pPr>
    <w:rPr>
      <w:sz w:val="21"/>
      <w:szCs w:val="2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style>
  <w:style w:type="paragraph" w:styleId="7">
    <w:name w:val="Body Text"/>
    <w:basedOn w:val="1"/>
    <w:qFormat/>
    <w:uiPriority w:val="1"/>
    <w:pPr>
      <w:ind w:left="106"/>
    </w:pPr>
    <w:rPr>
      <w:sz w:val="19"/>
      <w:szCs w:val="19"/>
    </w:rPr>
  </w:style>
  <w:style w:type="paragraph" w:styleId="8">
    <w:name w:val="Body Text Indent"/>
    <w:basedOn w:val="1"/>
    <w:qFormat/>
    <w:uiPriority w:val="0"/>
    <w:pPr>
      <w:spacing w:after="120"/>
      <w:ind w:left="420" w:leftChars="200"/>
    </w:pPr>
  </w:style>
  <w:style w:type="paragraph" w:styleId="9">
    <w:name w:val="footer"/>
    <w:basedOn w:val="1"/>
    <w:link w:val="22"/>
    <w:qFormat/>
    <w:uiPriority w:val="0"/>
    <w:pPr>
      <w:tabs>
        <w:tab w:val="center" w:pos="4153"/>
        <w:tab w:val="right" w:pos="8306"/>
      </w:tabs>
      <w:snapToGrid w:val="0"/>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1">
    <w:name w:val="Title"/>
    <w:basedOn w:val="1"/>
    <w:next w:val="1"/>
    <w:qFormat/>
    <w:uiPriority w:val="0"/>
    <w:pPr>
      <w:spacing w:before="240" w:after="60"/>
      <w:jc w:val="center"/>
      <w:outlineLvl w:val="0"/>
    </w:pPr>
    <w:rPr>
      <w:rFonts w:ascii="Cambria" w:hAnsi="Cambria" w:cs="Times New Roman"/>
      <w:b/>
      <w:bCs/>
      <w:sz w:val="32"/>
      <w:szCs w:val="32"/>
    </w:rPr>
  </w:style>
  <w:style w:type="paragraph" w:styleId="12">
    <w:name w:val="Body Text First Indent 2"/>
    <w:basedOn w:val="8"/>
    <w:next w:val="7"/>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FF" w:themeColor="hyperlink"/>
      <w:u w:val="single"/>
      <w14:textFill>
        <w14:solidFill>
          <w14:schemeClr w14:val="hlink"/>
        </w14:solidFill>
      </w14:textFill>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spacing w:before="141"/>
      <w:ind w:left="106" w:firstLine="384"/>
    </w:pPr>
  </w:style>
  <w:style w:type="paragraph" w:customStyle="1" w:styleId="19">
    <w:name w:val="Table Paragraph"/>
    <w:basedOn w:val="1"/>
    <w:qFormat/>
    <w:uiPriority w:val="1"/>
  </w:style>
  <w:style w:type="character" w:customStyle="1" w:styleId="20">
    <w:name w:val="NormalCharacter"/>
    <w:autoRedefine/>
    <w:qFormat/>
    <w:uiPriority w:val="0"/>
  </w:style>
  <w:style w:type="paragraph" w:customStyle="1" w:styleId="21">
    <w:name w:val="UserStyle_41"/>
    <w:basedOn w:val="1"/>
    <w:qFormat/>
    <w:uiPriority w:val="0"/>
    <w:pPr>
      <w:ind w:firstLine="420" w:firstLineChars="200"/>
    </w:pPr>
    <w:rPr>
      <w:rFonts w:ascii="Times New Roman" w:hAnsi="Times New Roman"/>
    </w:rPr>
  </w:style>
  <w:style w:type="character" w:customStyle="1" w:styleId="22">
    <w:name w:val="页脚 字符"/>
    <w:basedOn w:val="15"/>
    <w:link w:val="9"/>
    <w:qFormat/>
    <w:uiPriority w:val="0"/>
    <w:rPr>
      <w:rFonts w:ascii="宋体" w:hAnsi="宋体" w:cs="宋体"/>
      <w:sz w:val="18"/>
      <w:szCs w:val="18"/>
    </w:rPr>
  </w:style>
  <w:style w:type="character" w:customStyle="1" w:styleId="23">
    <w:name w:val="Unresolved Mention"/>
    <w:basedOn w:val="15"/>
    <w:semiHidden/>
    <w:unhideWhenUsed/>
    <w:qFormat/>
    <w:uiPriority w:val="99"/>
    <w:rPr>
      <w:color w:val="605E5C"/>
      <w:shd w:val="clear" w:color="auto" w:fill="E1DFDD"/>
    </w:rPr>
  </w:style>
  <w:style w:type="character" w:styleId="24">
    <w:name w:val="Placeholder Text"/>
    <w:basedOn w:val="15"/>
    <w:unhideWhenUsed/>
    <w:qFormat/>
    <w:uiPriority w:val="99"/>
    <w:rPr>
      <w:color w:val="666666"/>
    </w:rPr>
  </w:style>
  <w:style w:type="paragraph" w:customStyle="1" w:styleId="25">
    <w:name w:val="Table Text"/>
    <w:basedOn w:val="1"/>
    <w:semiHidden/>
    <w:qFormat/>
    <w:uiPriority w:val="0"/>
    <w:rPr>
      <w:rFonts w:ascii="微软雅黑" w:hAnsi="微软雅黑" w:eastAsia="微软雅黑" w:cs="微软雅黑"/>
      <w:sz w:val="21"/>
      <w:szCs w:val="21"/>
      <w:lang w:val="en-US" w:eastAsia="en-US" w:bidi="ar-SA"/>
    </w:rPr>
  </w:style>
  <w:style w:type="paragraph" w:customStyle="1" w:styleId="26">
    <w:name w:val="正文2"/>
    <w:basedOn w:val="1"/>
    <w:qFormat/>
    <w:uiPriority w:val="0"/>
    <w:pPr>
      <w:spacing w:before="156" w:line="360" w:lineRule="auto"/>
      <w:ind w:firstLine="510" w:firstLineChars="200"/>
    </w:pPr>
    <w:rPr>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E444C1-AC64-485D-AC75-A1F77A0A9F7F}">
  <ds:schemaRefs/>
</ds:datastoreItem>
</file>

<file path=docProps/app.xml><?xml version="1.0" encoding="utf-8"?>
<Properties xmlns="http://schemas.openxmlformats.org/officeDocument/2006/extended-properties" xmlns:vt="http://schemas.openxmlformats.org/officeDocument/2006/docPropsVTypes">
  <Template>Normal</Template>
  <Pages>10</Pages>
  <Words>29186</Words>
  <Characters>30091</Characters>
  <Lines>220</Lines>
  <Paragraphs>61</Paragraphs>
  <TotalTime>87</TotalTime>
  <ScaleCrop>false</ScaleCrop>
  <LinksUpToDate>false</LinksUpToDate>
  <CharactersWithSpaces>30654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2025-03-04T03:10:00Z</dcterms:created>
  <dc:creator>Administrator</dc:creator>
  <cp:lastModifiedBy>夏末</cp:lastModifiedBy>
  <dcterms:modified xsi:type="dcterms:W3CDTF">2025-04-11T00:55:21Z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2025-02-26T00:00:00Z</vt:filetime>
  </property>
  <property fmtid="{D5CDD505-2E9C-101B-9397-08002B2CF9AE}" pid="3" name="Creator">
    <vt:lpwstr>wkhtmltopdf 0.12.5</vt:lpwstr>
  </property>
  <property fmtid="{D5CDD505-2E9C-101B-9397-08002B2CF9AE}" pid="4" name="LastSaved">
    <vt:filetime>2025-02-26T00:00:00Z</vt:filetime>
  </property>
  <property fmtid="{D5CDD505-2E9C-101B-9397-08002B2CF9AE}" pid="5" name="KSOTemplateDocerSaveRecord">
    <vt:lpwstr>eyJoZGlkIjoiYzcxMzdjN2JlZTE4ZmZlY2RmYjdlODZhMjYyOWExNjAiLCJ1c2VySWQiOiIyMjY3MTc2NzIifQ==</vt:lpwstr>
  </property>
  <property fmtid="{D5CDD505-2E9C-101B-9397-08002B2CF9AE}" pid="6" name="KSOProductBuildVer">
    <vt:lpwstr>2052-12.1.0.20305</vt:lpwstr>
  </property>
  <property fmtid="{D5CDD505-2E9C-101B-9397-08002B2CF9AE}" pid="7" name="ICV">
    <vt:lpwstr>F0C119281BDB4CCEB3508A47A6BA243D_13</vt:lpwstr>
  </property>
</Properties>
</file>