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海南体育职业技术学院（海南省训练竞赛管理中心）举办五项2024年－2025年全民健身赛事活动项目(二次)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YCT2025-106-1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海南易采通项目管理有限公司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海南易采通项目管理有限公司</w:t>
      </w:r>
      <w:r>
        <w:rPr>
          <w:rFonts w:ascii="仿宋_GB2312" w:hAnsi="仿宋_GB2312" w:cs="仿宋_GB2312" w:eastAsia="仿宋_GB2312"/>
        </w:rPr>
        <w:t xml:space="preserve"> 对 </w:t>
      </w:r>
      <w:r>
        <w:rPr>
          <w:rFonts w:ascii="仿宋_GB2312" w:hAnsi="仿宋_GB2312" w:cs="仿宋_GB2312" w:eastAsia="仿宋_GB2312"/>
        </w:rPr>
        <w:t>海南体育职业技术学院（海南省训练竞赛管理中心）举办五项2024年－2025年全民健身赛事活动项目(二次)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YCT2025-106-1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海南体育职业技术学院（海南省训练竞赛管理中心）举办五项2024年－2025年全民健身赛事活动项目(二次)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980,000.00元</w:t>
      </w:r>
      <w:r>
        <w:rPr>
          <w:rFonts w:ascii="仿宋_GB2312" w:hAnsi="仿宋_GB2312" w:cs="仿宋_GB2312" w:eastAsia="仿宋_GB2312"/>
        </w:rPr>
        <w:t>玖拾捌万元整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1、满足《中华人民共和国政府采购法》第二十二条规定：提供满足《中华人民共和国政府采购法》第二十二条规定的承诺书</w:t>
      </w:r>
    </w:p>
    <w:p>
      <w:pPr>
        <w:pStyle w:val="null3"/>
        <w:jc w:val="left"/>
      </w:pPr>
      <w:r>
        <w:rPr>
          <w:rFonts w:ascii="仿宋_GB2312" w:hAnsi="仿宋_GB2312" w:cs="仿宋_GB2312" w:eastAsia="仿宋_GB2312"/>
        </w:rPr>
        <w:t>2、信用记录：供应商未被列入信用中国网站(www.creditchina.gov.cn)的“失信被执行人”、“重大税收违法失信主体”和中国政府采购网(www.ccgp.gov.cn) 的“政府采购严重违法失信行为记录名单”中的投标人。（提供承诺函加盖公章，如在上述网站查询结果均显示没有相关记录，视为没有上述不良信用记录；如相关失信记录已失效，供应商须提供相关证明资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1、满足《中华人民共和国政府采购法》第二十二条规定：提供满足《中华人民共和国政府采购法》第二十二条规定的承诺书</w:t>
      </w:r>
    </w:p>
    <w:p>
      <w:pPr>
        <w:pStyle w:val="null3"/>
        <w:jc w:val="left"/>
      </w:pPr>
      <w:r>
        <w:rPr>
          <w:rFonts w:ascii="仿宋_GB2312" w:hAnsi="仿宋_GB2312" w:cs="仿宋_GB2312" w:eastAsia="仿宋_GB2312"/>
        </w:rPr>
        <w:t>2、信用记录：供应商未被列入信用中国网站(www.creditchina.gov.cn)的“失信被执行人”、“重大税收违法失信主体”和中国政府采购网(www.ccgp.gov.cn) 的“政府采购严重违法失信行为记录名单”中的投标人。（提供承诺函加盖公章，如在上述网站查询结果均显示没有相关记录，视为没有上述不良信用记录；如相关失信记录已失效，供应商须提供相关证明资料。）</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4001691288。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0898-65360598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海南易采通项目管理有限公司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海南省海口市龙华区大同街道龙昆北路38号华银大厦1118室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0898-36301282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采购包1：600,000.00元</w:t>
            </w:r>
          </w:p>
          <w:p>
            <w:pPr>
              <w:pStyle w:val="null3"/>
              <w:jc w:val="left"/>
            </w:pPr>
            <w:r>
              <w:rPr>
                <w:rFonts w:ascii="仿宋_GB2312" w:hAnsi="仿宋_GB2312" w:cs="仿宋_GB2312" w:eastAsia="仿宋_GB2312"/>
              </w:rPr>
              <w:t>采购包2：380,000.00元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代理服务费收费标准：本次采购活动按招标代理协议的约定参考《海南省物价局关于降低部分招标代理服务收费标准的通 知》(琼价费管[2011] 225号)文按6.6折向中标人收取招标代理服务费，收取的代理服务费采购包1为5940元、采购包2为3762元。中标供应商应在中标公告发布之日起3个工作日内，向招标代理机构缴纳招标代理服务费。 户 名：海南易采通项目管理有限公司 开户行：招商银行海口国贸支行 帐 户：898902812610803</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联系人：吴女士</w:t>
      </w:r>
    </w:p>
    <w:p>
      <w:pPr>
        <w:pStyle w:val="null3"/>
        <w:jc w:val="left"/>
      </w:pPr>
      <w:r>
        <w:rPr>
          <w:rFonts w:ascii="仿宋_GB2312" w:hAnsi="仿宋_GB2312" w:cs="仿宋_GB2312" w:eastAsia="仿宋_GB2312"/>
        </w:rPr>
        <w:t>联系电话：0898-36301282</w:t>
      </w:r>
    </w:p>
    <w:p>
      <w:pPr>
        <w:pStyle w:val="null3"/>
        <w:jc w:val="left"/>
      </w:pPr>
      <w:r>
        <w:rPr>
          <w:rFonts w:ascii="仿宋_GB2312" w:hAnsi="仿宋_GB2312" w:cs="仿宋_GB2312" w:eastAsia="仿宋_GB2312"/>
        </w:rPr>
        <w:t>地址：海口市龙华区龙昆北路38号华银大厦1118室</w:t>
      </w:r>
    </w:p>
    <w:p>
      <w:pPr>
        <w:pStyle w:val="null3"/>
        <w:jc w:val="left"/>
      </w:pPr>
      <w:r>
        <w:rPr>
          <w:rFonts w:ascii="仿宋_GB2312" w:hAnsi="仿宋_GB2312" w:cs="仿宋_GB2312" w:eastAsia="仿宋_GB2312"/>
        </w:rPr>
        <w:t>邮编：570125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项目名称：海南体育职业技术学院（海南省训练竞赛管理中心）举办五项</w:t>
      </w:r>
      <w:r>
        <w:rPr>
          <w:rFonts w:ascii="仿宋_GB2312" w:hAnsi="仿宋_GB2312" w:cs="仿宋_GB2312" w:eastAsia="仿宋_GB2312"/>
          <w:sz w:val="28"/>
        </w:rPr>
        <w:t>2024年－2025年全民健身赛事活动项目（二次）</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项目预算：</w:t>
      </w:r>
      <w:r>
        <w:rPr>
          <w:rFonts w:ascii="仿宋_GB2312" w:hAnsi="仿宋_GB2312" w:cs="仿宋_GB2312" w:eastAsia="仿宋_GB2312"/>
          <w:sz w:val="28"/>
        </w:rPr>
        <w:t>980,000.00元，其中采购包1：椰影都市氧行记徒步探索绿动之旅”海南全民徒步健身赛60万元；采购包2：中国跆拳道协会2025年全民健身系列赛事海南站38万元。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380,000.00</w:t>
      </w:r>
    </w:p>
    <w:p>
      <w:pPr>
        <w:pStyle w:val="null3"/>
        <w:jc w:val="left"/>
      </w:pPr>
      <w:r>
        <w:rPr>
          <w:rFonts w:ascii="仿宋_GB2312" w:hAnsi="仿宋_GB2312" w:cs="仿宋_GB2312" w:eastAsia="仿宋_GB2312"/>
        </w:rPr>
        <w:t>采购包最高限价（元）: 380,000.00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1</w:t>
            </w:r>
          </w:p>
          <w:p>
            <w:pPr>
              <w:pStyle w:val="null3"/>
              <w:jc w:val="center"/>
            </w:pPr>
            <w:r>
              <w:rPr>
                <w:rFonts w:ascii="仿宋_GB2312" w:hAnsi="仿宋_GB2312" w:cs="仿宋_GB2312" w:eastAsia="仿宋_GB2312"/>
                <w:sz w:val="28"/>
                <w:b/>
              </w:rPr>
              <w:t>椰影都市氧行记徒步探索绿动之旅</w:t>
            </w:r>
            <w:r>
              <w:rPr>
                <w:rFonts w:ascii="仿宋_GB2312" w:hAnsi="仿宋_GB2312" w:cs="仿宋_GB2312" w:eastAsia="仿宋_GB2312"/>
                <w:sz w:val="28"/>
                <w:b/>
              </w:rPr>
              <w:t>”海南全民徒步健身赛</w:t>
            </w:r>
          </w:p>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项目名称</w:t>
            </w:r>
          </w:p>
          <w:p>
            <w:pPr>
              <w:pStyle w:val="null3"/>
              <w:ind w:firstLine="560"/>
              <w:jc w:val="both"/>
            </w:pPr>
            <w:r>
              <w:rPr>
                <w:rFonts w:ascii="仿宋_GB2312" w:hAnsi="仿宋_GB2312" w:cs="仿宋_GB2312" w:eastAsia="仿宋_GB2312"/>
                <w:sz w:val="28"/>
              </w:rPr>
              <w:t>海南体育职业技术学院（海南省训练竞赛管理中心）举办五项</w:t>
            </w:r>
            <w:r>
              <w:rPr>
                <w:rFonts w:ascii="仿宋_GB2312" w:hAnsi="仿宋_GB2312" w:cs="仿宋_GB2312" w:eastAsia="仿宋_GB2312"/>
                <w:sz w:val="28"/>
              </w:rPr>
              <w:t>2024年－2025年全民健身赛事活动项目（二次）</w:t>
            </w:r>
          </w:p>
          <w:p>
            <w:pPr>
              <w:pStyle w:val="null3"/>
              <w:jc w:val="left"/>
            </w:pPr>
            <w:r>
              <w:rPr>
                <w:rFonts w:ascii="仿宋_GB2312" w:hAnsi="仿宋_GB2312" w:cs="仿宋_GB2312" w:eastAsia="仿宋_GB2312"/>
                <w:sz w:val="28"/>
                <w:b/>
              </w:rPr>
              <w:t>二、项目概况</w:t>
            </w:r>
          </w:p>
          <w:p>
            <w:pPr>
              <w:pStyle w:val="null3"/>
              <w:ind w:firstLine="408"/>
              <w:jc w:val="both"/>
            </w:pPr>
            <w:r>
              <w:rPr>
                <w:rFonts w:ascii="仿宋_GB2312" w:hAnsi="仿宋_GB2312" w:cs="仿宋_GB2312" w:eastAsia="仿宋_GB2312"/>
                <w:sz w:val="24"/>
              </w:rPr>
              <w:t>根据《海南省国家体育旅游示范区发展规划</w:t>
            </w:r>
            <w:r>
              <w:rPr>
                <w:rFonts w:ascii="仿宋_GB2312" w:hAnsi="仿宋_GB2312" w:cs="仿宋_GB2312" w:eastAsia="仿宋_GB2312"/>
                <w:sz w:val="24"/>
              </w:rPr>
              <w:t>(2020-2025)》、《海南省“十四五”旅游文化广电体育发展规划》等文件要求，近年来，海南通过强化体育旅游赛事引领，全力打造国家体育旅游示范区。</w:t>
            </w:r>
          </w:p>
          <w:p>
            <w:pPr>
              <w:pStyle w:val="null3"/>
              <w:ind w:firstLine="408"/>
              <w:jc w:val="both"/>
            </w:pPr>
            <w:r>
              <w:rPr>
                <w:rFonts w:ascii="仿宋_GB2312" w:hAnsi="仿宋_GB2312" w:cs="仿宋_GB2312" w:eastAsia="仿宋_GB2312"/>
                <w:sz w:val="24"/>
              </w:rPr>
              <w:t>同时为深入贯彻冯飞书记关于</w:t>
            </w:r>
            <w:r>
              <w:rPr>
                <w:rFonts w:ascii="仿宋_GB2312" w:hAnsi="仿宋_GB2312" w:cs="仿宋_GB2312" w:eastAsia="仿宋_GB2312"/>
                <w:sz w:val="24"/>
              </w:rPr>
              <w:t>“开发淡季旅游产品，打造‘清凉城市’”的重要指示，以及省委省政府在经济工作会议上强调的“引客入岛”战略，我院积极响应，计划在2025年上半年推出海南全民徒步健身赛。这一赛事不仅将充分展示海南的自然风光与生态优势，还旨在通过徒步这一低门槛、高参与度的运动形式，吸引不同年龄层的游客参与，不断引客入岛，增强海南体育旅游的吸引力和影响力。</w:t>
            </w:r>
          </w:p>
          <w:p>
            <w:pPr>
              <w:pStyle w:val="null3"/>
              <w:ind w:firstLine="408"/>
              <w:jc w:val="both"/>
            </w:pPr>
            <w:r>
              <w:rPr>
                <w:rFonts w:ascii="仿宋_GB2312" w:hAnsi="仿宋_GB2312" w:cs="仿宋_GB2312" w:eastAsia="仿宋_GB2312"/>
                <w:sz w:val="24"/>
              </w:rPr>
              <w:t>为确保赛事的专业性、安全性和影响力，现决定通过公开招标的方式，严格筛选并确定一家具备丰富体育赛事运营经验、良好市场口碑及专业执行能力的赛事活动运营管理单位。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28"/>
                <w:b/>
              </w:rPr>
              <w:t>三、项目内容及要求</w:t>
            </w:r>
          </w:p>
          <w:p>
            <w:pPr>
              <w:pStyle w:val="null3"/>
              <w:ind w:firstLine="241"/>
              <w:jc w:val="both"/>
            </w:pPr>
            <w:r>
              <w:rPr>
                <w:rFonts w:ascii="仿宋_GB2312" w:hAnsi="仿宋_GB2312" w:cs="仿宋_GB2312" w:eastAsia="仿宋_GB2312"/>
                <w:sz w:val="24"/>
                <w:b/>
                <w:color w:val="000000"/>
              </w:rPr>
              <w:t>（一）主办单位：</w:t>
            </w:r>
            <w:r>
              <w:rPr>
                <w:rFonts w:ascii="仿宋_GB2312" w:hAnsi="仿宋_GB2312" w:cs="仿宋_GB2312" w:eastAsia="仿宋_GB2312"/>
                <w:sz w:val="24"/>
                <w:b/>
                <w:color w:val="000000"/>
              </w:rPr>
              <w:t>海南省旅游和文化广电体育厅</w:t>
            </w:r>
          </w:p>
          <w:p>
            <w:pPr>
              <w:pStyle w:val="null3"/>
              <w:ind w:firstLine="241"/>
              <w:jc w:val="both"/>
            </w:pPr>
            <w:r>
              <w:rPr>
                <w:rFonts w:ascii="仿宋_GB2312" w:hAnsi="仿宋_GB2312" w:cs="仿宋_GB2312" w:eastAsia="仿宋_GB2312"/>
                <w:sz w:val="24"/>
                <w:b/>
                <w:color w:val="000000"/>
              </w:rPr>
              <w:t>（二）承办单位</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海南体育职业技术学院</w:t>
            </w:r>
            <w:r>
              <w:rPr>
                <w:rFonts w:ascii="仿宋_GB2312" w:hAnsi="仿宋_GB2312" w:cs="仿宋_GB2312" w:eastAsia="仿宋_GB2312"/>
                <w:sz w:val="24"/>
                <w:color w:val="000000"/>
              </w:rPr>
              <w:t>(海南省训练竞赛管理中心)</w:t>
            </w:r>
          </w:p>
          <w:p>
            <w:pPr>
              <w:pStyle w:val="null3"/>
              <w:ind w:firstLine="241"/>
              <w:jc w:val="both"/>
            </w:pPr>
            <w:r>
              <w:rPr>
                <w:rFonts w:ascii="仿宋_GB2312" w:hAnsi="仿宋_GB2312" w:cs="仿宋_GB2312" w:eastAsia="仿宋_GB2312"/>
                <w:sz w:val="24"/>
                <w:b/>
                <w:color w:val="000000"/>
              </w:rPr>
              <w:t>（三）运营单位</w:t>
            </w:r>
            <w:r>
              <w:rPr>
                <w:rFonts w:ascii="仿宋_GB2312" w:hAnsi="仿宋_GB2312" w:cs="仿宋_GB2312" w:eastAsia="仿宋_GB2312"/>
                <w:sz w:val="24"/>
                <w:b/>
                <w:color w:val="000000"/>
              </w:rPr>
              <w:t>：</w:t>
            </w:r>
            <w:r>
              <w:rPr>
                <w:rFonts w:ascii="仿宋_GB2312" w:hAnsi="仿宋_GB2312" w:cs="仿宋_GB2312" w:eastAsia="仿宋_GB2312"/>
                <w:sz w:val="24"/>
                <w:color w:val="000000"/>
              </w:rPr>
              <w:t>通过公开招标确定</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赛事概况</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赛事名称</w:t>
            </w:r>
            <w:r>
              <w:rPr>
                <w:rFonts w:ascii="仿宋_GB2312" w:hAnsi="仿宋_GB2312" w:cs="仿宋_GB2312" w:eastAsia="仿宋_GB2312"/>
                <w:sz w:val="24"/>
                <w:color w:val="000000"/>
              </w:rPr>
              <w:t>：</w:t>
            </w:r>
            <w:r>
              <w:rPr>
                <w:rFonts w:ascii="仿宋_GB2312" w:hAnsi="仿宋_GB2312" w:cs="仿宋_GB2312" w:eastAsia="仿宋_GB2312"/>
                <w:sz w:val="24"/>
              </w:rPr>
              <w:t>椰影都市氧行记徒步探索绿动之旅</w:t>
            </w:r>
            <w:r>
              <w:rPr>
                <w:rFonts w:ascii="仿宋_GB2312" w:hAnsi="仿宋_GB2312" w:cs="仿宋_GB2312" w:eastAsia="仿宋_GB2312"/>
                <w:sz w:val="24"/>
              </w:rPr>
              <w:t>”海南全民徒步健身赛</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赛事</w:t>
            </w:r>
            <w:r>
              <w:rPr>
                <w:rFonts w:ascii="仿宋_GB2312" w:hAnsi="仿宋_GB2312" w:cs="仿宋_GB2312" w:eastAsia="仿宋_GB2312"/>
                <w:sz w:val="24"/>
                <w:color w:val="000000"/>
              </w:rPr>
              <w:t>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2025年</w:t>
            </w:r>
            <w:r>
              <w:rPr>
                <w:rFonts w:ascii="仿宋_GB2312" w:hAnsi="仿宋_GB2312" w:cs="仿宋_GB2312" w:eastAsia="仿宋_GB2312"/>
                <w:sz w:val="24"/>
                <w:color w:val="000000"/>
              </w:rPr>
              <w:t>5月-7月</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赛事</w:t>
            </w:r>
            <w:r>
              <w:rPr>
                <w:rFonts w:ascii="仿宋_GB2312" w:hAnsi="仿宋_GB2312" w:cs="仿宋_GB2312" w:eastAsia="仿宋_GB2312"/>
                <w:sz w:val="24"/>
                <w:color w:val="000000"/>
              </w:rPr>
              <w:t>地点</w:t>
            </w:r>
            <w:r>
              <w:rPr>
                <w:rFonts w:ascii="仿宋_GB2312" w:hAnsi="仿宋_GB2312" w:cs="仿宋_GB2312" w:eastAsia="仿宋_GB2312"/>
                <w:sz w:val="24"/>
                <w:color w:val="000000"/>
              </w:rPr>
              <w:t>：</w:t>
            </w:r>
            <w:r>
              <w:rPr>
                <w:rFonts w:ascii="仿宋_GB2312" w:hAnsi="仿宋_GB2312" w:cs="仿宋_GB2312" w:eastAsia="仿宋_GB2312"/>
                <w:sz w:val="24"/>
                <w:color w:val="000000"/>
              </w:rPr>
              <w:t>海口</w:t>
            </w:r>
            <w:r>
              <w:rPr>
                <w:rFonts w:ascii="仿宋_GB2312" w:hAnsi="仿宋_GB2312" w:cs="仿宋_GB2312" w:eastAsia="仿宋_GB2312"/>
                <w:sz w:val="24"/>
                <w:color w:val="000000"/>
              </w:rPr>
              <w:t>市</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赛事规模</w:t>
            </w:r>
            <w:r>
              <w:rPr>
                <w:rFonts w:ascii="仿宋_GB2312" w:hAnsi="仿宋_GB2312" w:cs="仿宋_GB2312" w:eastAsia="仿宋_GB2312"/>
                <w:sz w:val="24"/>
                <w:color w:val="000000"/>
              </w:rPr>
              <w:t>：</w:t>
            </w:r>
            <w:r>
              <w:rPr>
                <w:rFonts w:ascii="仿宋_GB2312" w:hAnsi="仿宋_GB2312" w:cs="仿宋_GB2312" w:eastAsia="仿宋_GB2312"/>
                <w:sz w:val="24"/>
                <w:color w:val="000000"/>
              </w:rPr>
              <w:t>约</w:t>
            </w:r>
            <w:r>
              <w:rPr>
                <w:rFonts w:ascii="仿宋_GB2312" w:hAnsi="仿宋_GB2312" w:cs="仿宋_GB2312" w:eastAsia="仿宋_GB2312"/>
                <w:sz w:val="24"/>
                <w:color w:val="000000"/>
              </w:rPr>
              <w:t>1000人</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项目预算</w:t>
            </w:r>
            <w:r>
              <w:rPr>
                <w:rFonts w:ascii="仿宋_GB2312" w:hAnsi="仿宋_GB2312" w:cs="仿宋_GB2312" w:eastAsia="仿宋_GB2312"/>
                <w:sz w:val="24"/>
                <w:color w:val="000000"/>
              </w:rPr>
              <w:t>：</w:t>
            </w:r>
            <w:r>
              <w:rPr>
                <w:rFonts w:ascii="仿宋_GB2312" w:hAnsi="仿宋_GB2312" w:cs="仿宋_GB2312" w:eastAsia="仿宋_GB2312"/>
                <w:sz w:val="24"/>
                <w:color w:val="000000"/>
              </w:rPr>
              <w:t>60</w:t>
            </w:r>
            <w:r>
              <w:rPr>
                <w:rFonts w:ascii="仿宋_GB2312" w:hAnsi="仿宋_GB2312" w:cs="仿宋_GB2312" w:eastAsia="仿宋_GB2312"/>
                <w:sz w:val="24"/>
                <w:color w:val="000000"/>
              </w:rPr>
              <w:t>万元。</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最高限价</w:t>
            </w: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0万元。</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合同签订方式中标方与海南体育职业技术学院（海南省训练竞赛管理中心）签订采购合同。</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）竞赛组别</w:t>
            </w:r>
          </w:p>
          <w:p>
            <w:pPr>
              <w:pStyle w:val="null3"/>
              <w:ind w:firstLine="480"/>
              <w:jc w:val="both"/>
            </w:pPr>
            <w:r>
              <w:rPr>
                <w:rFonts w:ascii="仿宋_GB2312" w:hAnsi="仿宋_GB2312" w:cs="仿宋_GB2312" w:eastAsia="仿宋_GB2312"/>
                <w:sz w:val="24"/>
                <w:b/>
                <w:color w:val="000000"/>
              </w:rPr>
              <w:t>为吸引更多不同年龄段、不同人群的参与，本次赛事分为全程挑战组和欢乐体验组两个类别进行：</w:t>
            </w:r>
          </w:p>
          <w:p>
            <w:pPr>
              <w:pStyle w:val="null3"/>
              <w:ind w:firstLine="480"/>
              <w:jc w:val="both"/>
            </w:pPr>
            <w:r>
              <w:rPr>
                <w:rFonts w:ascii="仿宋_GB2312" w:hAnsi="仿宋_GB2312" w:cs="仿宋_GB2312" w:eastAsia="仿宋_GB2312"/>
                <w:sz w:val="24"/>
                <w:b/>
                <w:color w:val="000000"/>
              </w:rPr>
              <w:t>1.全程挑战组</w:t>
            </w:r>
          </w:p>
          <w:p>
            <w:pPr>
              <w:pStyle w:val="null3"/>
              <w:ind w:firstLine="480"/>
              <w:jc w:val="both"/>
            </w:pPr>
            <w:r>
              <w:rPr>
                <w:rFonts w:ascii="仿宋_GB2312" w:hAnsi="仿宋_GB2312" w:cs="仿宋_GB2312" w:eastAsia="仿宋_GB2312"/>
                <w:sz w:val="24"/>
                <w:color w:val="000000"/>
              </w:rPr>
              <w:t>全程挑战组建议选取难度较大、路程较长的参赛路段，体现办赛水平，参赛选手建议有一定运动基础的专业跑者、徒步爱好者、运动爱好者参与。本参赛类别中又分为男子组、女子组、团体组三个组别进行，年龄限制</w:t>
            </w:r>
            <w:r>
              <w:rPr>
                <w:rFonts w:ascii="仿宋_GB2312" w:hAnsi="仿宋_GB2312" w:cs="仿宋_GB2312" w:eastAsia="仿宋_GB2312"/>
                <w:sz w:val="24"/>
                <w:color w:val="000000"/>
              </w:rPr>
              <w:t>18-60岁人群。</w:t>
            </w:r>
          </w:p>
          <w:p>
            <w:pPr>
              <w:pStyle w:val="null3"/>
              <w:ind w:firstLine="480"/>
              <w:jc w:val="both"/>
            </w:pPr>
            <w:r>
              <w:rPr>
                <w:rFonts w:ascii="仿宋_GB2312" w:hAnsi="仿宋_GB2312" w:cs="仿宋_GB2312" w:eastAsia="仿宋_GB2312"/>
                <w:sz w:val="24"/>
                <w:color w:val="000000"/>
              </w:rPr>
              <w:t>2.欢乐体验组</w:t>
            </w:r>
          </w:p>
          <w:p>
            <w:pPr>
              <w:pStyle w:val="null3"/>
              <w:ind w:firstLine="480"/>
              <w:jc w:val="both"/>
            </w:pPr>
            <w:r>
              <w:rPr>
                <w:rFonts w:ascii="仿宋_GB2312" w:hAnsi="仿宋_GB2312" w:cs="仿宋_GB2312" w:eastAsia="仿宋_GB2312"/>
                <w:sz w:val="24"/>
                <w:color w:val="000000"/>
              </w:rPr>
              <w:t>体验组建议选取难度较小、路程较短、趣味性较高的参赛路段，参赛选手面向公众开放，年龄限制放宽至</w:t>
            </w:r>
            <w:r>
              <w:rPr>
                <w:rFonts w:ascii="仿宋_GB2312" w:hAnsi="仿宋_GB2312" w:cs="仿宋_GB2312" w:eastAsia="仿宋_GB2312"/>
                <w:sz w:val="24"/>
                <w:color w:val="000000"/>
              </w:rPr>
              <w:t>6-70岁人群，该组别不以竞技为目的，全程以参与和体验为主。</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）配套活动</w:t>
            </w:r>
          </w:p>
          <w:p>
            <w:pPr>
              <w:pStyle w:val="null3"/>
              <w:ind w:firstLine="480"/>
              <w:jc w:val="both"/>
            </w:pPr>
            <w:r>
              <w:rPr>
                <w:rFonts w:ascii="仿宋_GB2312" w:hAnsi="仿宋_GB2312" w:cs="仿宋_GB2312" w:eastAsia="仿宋_GB2312"/>
                <w:sz w:val="24"/>
                <w:b/>
                <w:color w:val="000000"/>
              </w:rPr>
              <w:t>1.活动开幕式：</w:t>
            </w:r>
          </w:p>
          <w:p>
            <w:pPr>
              <w:pStyle w:val="null3"/>
              <w:ind w:firstLine="480"/>
              <w:jc w:val="both"/>
            </w:pPr>
            <w:r>
              <w:rPr>
                <w:rFonts w:ascii="仿宋_GB2312" w:hAnsi="仿宋_GB2312" w:cs="仿宋_GB2312" w:eastAsia="仿宋_GB2312"/>
                <w:sz w:val="24"/>
                <w:b/>
                <w:color w:val="000000"/>
              </w:rPr>
              <w:t>参与人员：海南省旅游和文化广电体育厅、海口市人民政府、海南体育职业技术学院</w:t>
            </w:r>
            <w:r>
              <w:rPr>
                <w:rFonts w:ascii="仿宋_GB2312" w:hAnsi="仿宋_GB2312" w:cs="仿宋_GB2312" w:eastAsia="仿宋_GB2312"/>
                <w:sz w:val="24"/>
                <w:b/>
                <w:color w:val="000000"/>
              </w:rPr>
              <w:t>(海南省训练竞赛管理中心)等相关单位主要领导、运动员、裁判员、赞助商等。</w:t>
            </w:r>
          </w:p>
          <w:p>
            <w:pPr>
              <w:pStyle w:val="null3"/>
              <w:ind w:firstLine="480"/>
              <w:jc w:val="both"/>
            </w:pPr>
            <w:r>
              <w:rPr>
                <w:rFonts w:ascii="仿宋_GB2312" w:hAnsi="仿宋_GB2312" w:cs="仿宋_GB2312" w:eastAsia="仿宋_GB2312"/>
                <w:sz w:val="24"/>
                <w:b/>
                <w:color w:val="000000"/>
              </w:rPr>
              <w:t>主要议程</w:t>
            </w:r>
            <w:r>
              <w:rPr>
                <w:rFonts w:ascii="仿宋_GB2312" w:hAnsi="仿宋_GB2312" w:cs="仿宋_GB2312" w:eastAsia="仿宋_GB2312"/>
                <w:sz w:val="24"/>
                <w:b/>
                <w:color w:val="000000"/>
              </w:rPr>
              <w:t>:入场仪式、裁判员及运动员代表宣誓、领导嘉宾致辞等。</w:t>
            </w:r>
          </w:p>
          <w:p>
            <w:pPr>
              <w:pStyle w:val="null3"/>
              <w:ind w:firstLine="480"/>
              <w:jc w:val="both"/>
            </w:pPr>
            <w:r>
              <w:rPr>
                <w:rFonts w:ascii="仿宋_GB2312" w:hAnsi="仿宋_GB2312" w:cs="仿宋_GB2312" w:eastAsia="仿宋_GB2312"/>
                <w:sz w:val="24"/>
                <w:color w:val="000000"/>
              </w:rPr>
              <w:t>2.颁奖仪式：</w:t>
            </w:r>
          </w:p>
          <w:p>
            <w:pPr>
              <w:pStyle w:val="null3"/>
              <w:ind w:firstLine="480"/>
              <w:jc w:val="both"/>
            </w:pPr>
            <w:r>
              <w:rPr>
                <w:rFonts w:ascii="仿宋_GB2312" w:hAnsi="仿宋_GB2312" w:cs="仿宋_GB2312" w:eastAsia="仿宋_GB2312"/>
                <w:sz w:val="24"/>
                <w:b/>
                <w:color w:val="000000"/>
              </w:rPr>
              <w:t>参与人员：海南省旅游和文化广电体育厅、海口市人民政府、海南体育职业技术学院</w:t>
            </w:r>
            <w:r>
              <w:rPr>
                <w:rFonts w:ascii="仿宋_GB2312" w:hAnsi="仿宋_GB2312" w:cs="仿宋_GB2312" w:eastAsia="仿宋_GB2312"/>
                <w:sz w:val="24"/>
                <w:b/>
                <w:color w:val="000000"/>
              </w:rPr>
              <w:t>(海南省训练竞赛管理中心)等相关单位主要领导、运动员、裁判员、赞助商等。</w:t>
            </w:r>
          </w:p>
          <w:p>
            <w:pPr>
              <w:pStyle w:val="null3"/>
              <w:ind w:firstLine="480"/>
              <w:jc w:val="both"/>
            </w:pPr>
            <w:r>
              <w:rPr>
                <w:rFonts w:ascii="仿宋_GB2312" w:hAnsi="仿宋_GB2312" w:cs="仿宋_GB2312" w:eastAsia="仿宋_GB2312"/>
                <w:sz w:val="24"/>
                <w:b/>
                <w:color w:val="000000"/>
              </w:rPr>
              <w:t>主要议程</w:t>
            </w:r>
            <w:r>
              <w:rPr>
                <w:rFonts w:ascii="仿宋_GB2312" w:hAnsi="仿宋_GB2312" w:cs="仿宋_GB2312" w:eastAsia="仿宋_GB2312"/>
                <w:sz w:val="24"/>
                <w:b/>
                <w:color w:val="000000"/>
              </w:rPr>
              <w:t>:宣布成绩、运动员颁奖及合影、宣布闭幕等。</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）竞赛办法</w:t>
            </w:r>
          </w:p>
          <w:p>
            <w:pPr>
              <w:pStyle w:val="null3"/>
              <w:ind w:firstLine="480"/>
              <w:jc w:val="both"/>
            </w:pPr>
            <w:r>
              <w:rPr>
                <w:rFonts w:ascii="仿宋_GB2312" w:hAnsi="仿宋_GB2312" w:cs="仿宋_GB2312" w:eastAsia="仿宋_GB2312"/>
                <w:sz w:val="24"/>
              </w:rPr>
              <w:t>1.成绩与计时办法：本次比赛只计入全程挑战组参赛选手的成绩，欢乐体验组以参与体验为主，不另外计算参赛成绩。</w:t>
            </w:r>
          </w:p>
          <w:p>
            <w:pPr>
              <w:pStyle w:val="null3"/>
              <w:ind w:firstLine="480"/>
              <w:jc w:val="both"/>
            </w:pPr>
            <w:r>
              <w:rPr>
                <w:rFonts w:ascii="仿宋_GB2312" w:hAnsi="仿宋_GB2312" w:cs="仿宋_GB2312" w:eastAsia="仿宋_GB2312"/>
                <w:sz w:val="24"/>
              </w:rPr>
              <w:t>全程体验组中，男子组、女子组以个人从起点出发至到达终点完成用时为个人最终成绩；团体成绩评定以团队报名参加挑战组的名单为准，由各团队报名的个人成绩进行相加汇总到团体总成绩进行排名。</w:t>
            </w:r>
          </w:p>
          <w:p>
            <w:pPr>
              <w:pStyle w:val="null3"/>
              <w:ind w:firstLine="480"/>
              <w:jc w:val="both"/>
            </w:pPr>
            <w:r>
              <w:rPr>
                <w:rFonts w:ascii="仿宋_GB2312" w:hAnsi="仿宋_GB2312" w:cs="仿宋_GB2312" w:eastAsia="仿宋_GB2312"/>
                <w:sz w:val="24"/>
              </w:rPr>
              <w:t>2.录取名次与奖励：各项目比赛录取前20名，前3名颁发奖杯、奖金，前20名颁发证书。本次比赛设置的奖金和奖品总额应不少于2万元。</w:t>
            </w:r>
          </w:p>
          <w:p>
            <w:pPr>
              <w:pStyle w:val="null3"/>
              <w:ind w:firstLine="480"/>
              <w:jc w:val="both"/>
            </w:pPr>
            <w:r>
              <w:rPr>
                <w:rFonts w:ascii="仿宋_GB2312" w:hAnsi="仿宋_GB2312" w:cs="仿宋_GB2312" w:eastAsia="仿宋_GB2312"/>
                <w:sz w:val="24"/>
              </w:rPr>
              <w:t>3.裁判员：为保障赛事顺利举办，运营单位应聘请不少于5名裁判员，食宿由组委会承担。</w:t>
            </w:r>
          </w:p>
          <w:p>
            <w:pPr>
              <w:pStyle w:val="null3"/>
              <w:ind w:firstLine="480"/>
              <w:jc w:val="both"/>
            </w:pPr>
            <w:r>
              <w:rPr>
                <w:rFonts w:ascii="仿宋_GB2312" w:hAnsi="仿宋_GB2312" w:cs="仿宋_GB2312" w:eastAsia="仿宋_GB2312"/>
                <w:sz w:val="24"/>
              </w:rPr>
              <w:t>4.所有参赛人员须签订《参赛人员免责声明》并报大赛组委会。</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八</w:t>
            </w:r>
            <w:r>
              <w:rPr>
                <w:rFonts w:ascii="仿宋_GB2312" w:hAnsi="仿宋_GB2312" w:cs="仿宋_GB2312" w:eastAsia="仿宋_GB2312"/>
                <w:sz w:val="24"/>
                <w:b/>
                <w:color w:val="000000"/>
              </w:rPr>
              <w:t>）活动策划统筹和组织</w:t>
            </w:r>
          </w:p>
          <w:p>
            <w:pPr>
              <w:pStyle w:val="null3"/>
              <w:ind w:firstLine="480"/>
              <w:jc w:val="both"/>
            </w:pPr>
            <w:r>
              <w:rPr>
                <w:rFonts w:ascii="仿宋_GB2312" w:hAnsi="仿宋_GB2312" w:cs="仿宋_GB2312" w:eastAsia="仿宋_GB2312"/>
                <w:sz w:val="24"/>
                <w:color w:val="000000"/>
              </w:rPr>
              <w:t>1.投标人需成立专项工作组，提供赛事策划及执行方案，组织执行</w:t>
            </w:r>
            <w:r>
              <w:rPr>
                <w:rFonts w:ascii="仿宋_GB2312" w:hAnsi="仿宋_GB2312" w:cs="仿宋_GB2312" w:eastAsia="仿宋_GB2312"/>
                <w:sz w:val="24"/>
                <w:color w:val="000000"/>
              </w:rPr>
              <w:t>赛事</w:t>
            </w:r>
            <w:r>
              <w:rPr>
                <w:rFonts w:ascii="仿宋_GB2312" w:hAnsi="仿宋_GB2312" w:cs="仿宋_GB2312" w:eastAsia="仿宋_GB2312"/>
                <w:sz w:val="24"/>
                <w:color w:val="000000"/>
              </w:rPr>
              <w:t>，保证负责赛事活动的安全有序执行</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在满足赛事可执行性的前提下，赛事策划执行方案需设计完整的徒步路线</w:t>
            </w:r>
            <w:r>
              <w:rPr>
                <w:rFonts w:ascii="仿宋_GB2312" w:hAnsi="仿宋_GB2312" w:cs="仿宋_GB2312" w:eastAsia="仿宋_GB2312"/>
                <w:sz w:val="24"/>
                <w:color w:val="000000"/>
              </w:rPr>
              <w:t>规划（总路线规划不少于</w:t>
            </w:r>
            <w:r>
              <w:rPr>
                <w:rFonts w:ascii="仿宋_GB2312" w:hAnsi="仿宋_GB2312" w:cs="仿宋_GB2312" w:eastAsia="仿宋_GB2312"/>
                <w:sz w:val="24"/>
                <w:color w:val="000000"/>
              </w:rPr>
              <w:t>10公里</w:t>
            </w:r>
            <w:r>
              <w:rPr>
                <w:rFonts w:ascii="仿宋_GB2312" w:hAnsi="仿宋_GB2312" w:cs="仿宋_GB2312" w:eastAsia="仿宋_GB2312"/>
                <w:sz w:val="24"/>
                <w:color w:val="000000"/>
              </w:rPr>
              <w:t>）和合理的赛事规程</w:t>
            </w:r>
            <w:r>
              <w:rPr>
                <w:rFonts w:ascii="仿宋_GB2312" w:hAnsi="仿宋_GB2312" w:cs="仿宋_GB2312" w:eastAsia="仿宋_GB2312"/>
                <w:sz w:val="24"/>
                <w:color w:val="000000"/>
              </w:rPr>
              <w:t>，确保路线选取充分展现海南特色，包括但不限于自然风光、人文景观、历史文化遗址等，旨在通过赛事对海南旅游景点起到积极的宣传作用。路线设计需兼顾安全性、趣味性和挑战性，同时符合海南省气候特点，确保参赛者在享受徒步乐趣的同时，能够深入了解海南的文化与美景</w:t>
            </w:r>
            <w:r>
              <w:rPr>
                <w:rFonts w:ascii="仿宋_GB2312" w:hAnsi="仿宋_GB2312" w:cs="仿宋_GB2312" w:eastAsia="仿宋_GB2312"/>
                <w:sz w:val="24"/>
                <w:color w:val="000000"/>
              </w:rPr>
              <w:t>，</w:t>
            </w:r>
            <w:r>
              <w:rPr>
                <w:rFonts w:ascii="仿宋_GB2312" w:hAnsi="仿宋_GB2312" w:cs="仿宋_GB2312" w:eastAsia="仿宋_GB2312"/>
                <w:sz w:val="24"/>
                <w:color w:val="000000"/>
              </w:rPr>
              <w:t>体现</w:t>
            </w:r>
            <w:r>
              <w:rPr>
                <w:rFonts w:ascii="仿宋_GB2312" w:hAnsi="仿宋_GB2312" w:cs="仿宋_GB2312" w:eastAsia="仿宋_GB2312"/>
                <w:sz w:val="24"/>
                <w:color w:val="000000"/>
              </w:rPr>
              <w:t>本省</w:t>
            </w:r>
            <w:r>
              <w:rPr>
                <w:rFonts w:ascii="仿宋_GB2312" w:hAnsi="仿宋_GB2312" w:cs="仿宋_GB2312" w:eastAsia="仿宋_GB2312"/>
                <w:sz w:val="24"/>
                <w:color w:val="000000"/>
              </w:rPr>
              <w:t>的竞赛水平和办赛特色。</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促进沿线经济消费</w:t>
            </w:r>
            <w:r>
              <w:rPr>
                <w:rFonts w:ascii="仿宋_GB2312" w:hAnsi="仿宋_GB2312" w:cs="仿宋_GB2312" w:eastAsia="仿宋_GB2312"/>
                <w:sz w:val="24"/>
                <w:color w:val="000000"/>
              </w:rPr>
              <w:t>，</w:t>
            </w:r>
            <w:r>
              <w:rPr>
                <w:rFonts w:ascii="仿宋_GB2312" w:hAnsi="仿宋_GB2312" w:cs="仿宋_GB2312" w:eastAsia="仿宋_GB2312"/>
                <w:sz w:val="24"/>
                <w:color w:val="000000"/>
              </w:rPr>
              <w:t>赛事方案中</w:t>
            </w:r>
            <w:r>
              <w:rPr>
                <w:rFonts w:ascii="仿宋_GB2312" w:hAnsi="仿宋_GB2312" w:cs="仿宋_GB2312" w:eastAsia="仿宋_GB2312"/>
                <w:sz w:val="24"/>
                <w:color w:val="000000"/>
              </w:rPr>
              <w:t>还</w:t>
            </w:r>
            <w:r>
              <w:rPr>
                <w:rFonts w:ascii="仿宋_GB2312" w:hAnsi="仿宋_GB2312" w:cs="仿宋_GB2312" w:eastAsia="仿宋_GB2312"/>
                <w:sz w:val="24"/>
                <w:color w:val="000000"/>
              </w:rPr>
              <w:t>需包含如何通过体育赛事促进沿线经济消费的方案。投标人需提出具体可行的策略，如</w:t>
            </w:r>
            <w:r>
              <w:rPr>
                <w:rFonts w:ascii="仿宋_GB2312" w:hAnsi="仿宋_GB2312" w:cs="仿宋_GB2312" w:eastAsia="仿宋_GB2312"/>
                <w:sz w:val="24"/>
                <w:color w:val="000000"/>
              </w:rPr>
              <w:t>合作赞助商、</w:t>
            </w:r>
            <w:r>
              <w:rPr>
                <w:rFonts w:ascii="仿宋_GB2312" w:hAnsi="仿宋_GB2312" w:cs="仿宋_GB2312" w:eastAsia="仿宋_GB2312"/>
                <w:sz w:val="24"/>
                <w:color w:val="000000"/>
              </w:rPr>
              <w:t>设置补给站、特色商品展销区、文化体验区等，吸引参赛者和观众在赛事期间进行消费。</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.对赛事进行合理安排，并按采购要求执行赛事，投标人需提供清晰、简洁的报名流程，确保参赛者可通过线上、线下等多渠道进行报名，同时做好报名信息的保密工作。</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.有效对接主办方和各办赛组委会部门，将比赛筹备工作落实到位。</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.招募赛事相关工作人员：裁判、志愿者、急救人员、安保、网络宣传平台及其他赛事相关工作人员。安排竞赛组织人员用餐及饮用水，安排专人负责后勤保障工作。</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 拥有丰富的赞助商品牌资源,负责对接主办方推介的赞助商资源，促成赛事赞助。负责落实各项赞助商权益工作，赞助商接待工作。</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拥有丰富的赛事运营经验，负责赛事整体布局；规划及布置活动现场嘉宾观赛区、竞赛办公区、媒体区、医疗救护区等。</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.按时收集赛事相关材料及数据：比赛技术统计、照片视频等其他相关数据。</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.按照项目比赛规则的标准要求进行比赛场地布置，</w:t>
            </w:r>
            <w:r>
              <w:rPr>
                <w:rFonts w:ascii="仿宋_GB2312" w:hAnsi="仿宋_GB2312" w:cs="仿宋_GB2312" w:eastAsia="仿宋_GB2312"/>
                <w:sz w:val="24"/>
                <w:color w:val="000000"/>
              </w:rPr>
              <w:t>包含</w:t>
            </w:r>
            <w:r>
              <w:rPr>
                <w:rFonts w:ascii="仿宋_GB2312" w:hAnsi="仿宋_GB2312" w:cs="仿宋_GB2312" w:eastAsia="仿宋_GB2312"/>
                <w:sz w:val="24"/>
                <w:color w:val="000000"/>
              </w:rPr>
              <w:t>起终点</w:t>
            </w:r>
            <w:r>
              <w:rPr>
                <w:rFonts w:ascii="仿宋_GB2312" w:hAnsi="仿宋_GB2312" w:cs="仿宋_GB2312" w:eastAsia="仿宋_GB2312"/>
                <w:sz w:val="24"/>
                <w:color w:val="000000"/>
              </w:rPr>
              <w:t>门头</w:t>
            </w:r>
            <w:r>
              <w:rPr>
                <w:rFonts w:ascii="仿宋_GB2312" w:hAnsi="仿宋_GB2312" w:cs="仿宋_GB2312" w:eastAsia="仿宋_GB2312"/>
                <w:sz w:val="24"/>
                <w:color w:val="000000"/>
              </w:rPr>
              <w:t>、导引指示牌、各类宣传牌等，制定比赛场地布置方案，包含项目视觉识别系统</w:t>
            </w:r>
            <w:r>
              <w:rPr>
                <w:rFonts w:ascii="仿宋_GB2312" w:hAnsi="仿宋_GB2312" w:cs="仿宋_GB2312" w:eastAsia="仿宋_GB2312"/>
                <w:sz w:val="24"/>
                <w:color w:val="000000"/>
              </w:rPr>
              <w:t>(VI)、各类平面布置图、效果图。比赛场地布置方案须经采购人同意后组织实施。</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负责采购制作赛事相关物资，</w:t>
            </w:r>
            <w:r>
              <w:rPr>
                <w:rFonts w:ascii="仿宋_GB2312" w:hAnsi="仿宋_GB2312" w:cs="仿宋_GB2312" w:eastAsia="仿宋_GB2312"/>
                <w:sz w:val="24"/>
                <w:color w:val="000000"/>
              </w:rPr>
              <w:t>包含各类比赛器材、执裁</w:t>
            </w:r>
            <w:r>
              <w:rPr>
                <w:rFonts w:ascii="仿宋_GB2312" w:hAnsi="仿宋_GB2312" w:cs="仿宋_GB2312" w:eastAsia="仿宋_GB2312"/>
                <w:sz w:val="24"/>
                <w:color w:val="000000"/>
              </w:rPr>
              <w:t>器材</w:t>
            </w:r>
            <w:r>
              <w:rPr>
                <w:rFonts w:ascii="仿宋_GB2312" w:hAnsi="仿宋_GB2312" w:cs="仿宋_GB2312" w:eastAsia="仿宋_GB2312"/>
                <w:sz w:val="24"/>
                <w:color w:val="000000"/>
              </w:rPr>
              <w:t>、各类奖牌、证书、以及组委会应向参赛人员提供的参赛包、参赛</w:t>
            </w:r>
            <w:r>
              <w:rPr>
                <w:rFonts w:ascii="仿宋_GB2312" w:hAnsi="仿宋_GB2312" w:cs="仿宋_GB2312" w:eastAsia="仿宋_GB2312"/>
                <w:sz w:val="24"/>
                <w:color w:val="000000"/>
              </w:rPr>
              <w:t>号码牌</w:t>
            </w:r>
            <w:r>
              <w:rPr>
                <w:rFonts w:ascii="仿宋_GB2312" w:hAnsi="仿宋_GB2312" w:cs="仿宋_GB2312" w:eastAsia="仿宋_GB2312"/>
                <w:sz w:val="24"/>
                <w:color w:val="000000"/>
              </w:rPr>
              <w:t>等赛事用品。</w:t>
            </w:r>
          </w:p>
          <w:p>
            <w:pPr>
              <w:pStyle w:val="null3"/>
              <w:ind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.负责活动前期、举办期间及撤场的各项工作统筹执行</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对比赛有整体的设计，负责赛事的全套视觉海报设计创作、宣传资料的独家设计（含且不限于赛事仪式舞台，赛事拱门，道旗，广告板，赞助商广告板，赛道指示牌，公里牌，选手服装，奖牌，工作人员服装等）</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.负责赛事赛后奖励、奖杯及奖牌发放</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.负责</w:t>
            </w:r>
            <w:r>
              <w:rPr>
                <w:rFonts w:ascii="仿宋_GB2312" w:hAnsi="仿宋_GB2312" w:cs="仿宋_GB2312" w:eastAsia="仿宋_GB2312"/>
                <w:sz w:val="24"/>
                <w:color w:val="000000"/>
              </w:rPr>
              <w:t>主办</w:t>
            </w:r>
            <w:r>
              <w:rPr>
                <w:rFonts w:ascii="仿宋_GB2312" w:hAnsi="仿宋_GB2312" w:cs="仿宋_GB2312" w:eastAsia="仿宋_GB2312"/>
                <w:sz w:val="24"/>
                <w:color w:val="000000"/>
              </w:rPr>
              <w:t>方交办的其他事项。</w:t>
            </w:r>
          </w:p>
          <w:p>
            <w:pPr>
              <w:pStyle w:val="null3"/>
              <w:ind w:firstLine="480"/>
              <w:jc w:val="both"/>
            </w:pPr>
            <w:r>
              <w:rPr>
                <w:rFonts w:ascii="仿宋_GB2312" w:hAnsi="仿宋_GB2312" w:cs="仿宋_GB2312" w:eastAsia="仿宋_GB2312"/>
                <w:sz w:val="24"/>
              </w:rPr>
              <w:t>16.赛事活动应在赛事活动现场体现“中国体育彩票”LOGO并在显著位置设置展示“中国体育彩票资助”宣传内容，包括但不限于背景板、赛事拱门、横幅、路旗、广告牌、资助标牌等。</w:t>
            </w:r>
          </w:p>
          <w:p>
            <w:pPr>
              <w:pStyle w:val="null3"/>
              <w:ind w:firstLine="480"/>
              <w:jc w:val="both"/>
            </w:pPr>
            <w:r>
              <w:rPr>
                <w:rFonts w:ascii="仿宋_GB2312" w:hAnsi="仿宋_GB2312" w:cs="仿宋_GB2312" w:eastAsia="仿宋_GB2312"/>
                <w:sz w:val="24"/>
              </w:rPr>
              <w:t>17.对赛事热点事件的策划及传播可通过今日头条、抖音、小红书等媒体平台，以及海南日报、南海网等官方媒体进行广泛宣传，吸引线上观众。</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九</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宣传推广</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宣传报道：</w:t>
            </w:r>
            <w:r>
              <w:rPr>
                <w:rFonts w:ascii="仿宋_GB2312" w:hAnsi="仿宋_GB2312" w:cs="仿宋_GB2312" w:eastAsia="仿宋_GB2312"/>
                <w:sz w:val="24"/>
                <w:color w:val="000000"/>
              </w:rPr>
              <w:t>围绕赛事特点策划赛事传播主题，</w:t>
            </w:r>
            <w:r>
              <w:rPr>
                <w:rFonts w:ascii="仿宋_GB2312" w:hAnsi="仿宋_GB2312" w:cs="仿宋_GB2312" w:eastAsia="仿宋_GB2312"/>
                <w:sz w:val="24"/>
                <w:color w:val="000000"/>
              </w:rPr>
              <w:t>拟</w:t>
            </w:r>
            <w:r>
              <w:rPr>
                <w:rFonts w:ascii="仿宋_GB2312" w:hAnsi="仿宋_GB2312" w:cs="仿宋_GB2312" w:eastAsia="仿宋_GB2312"/>
                <w:sz w:val="24"/>
                <w:color w:val="000000"/>
              </w:rPr>
              <w:t>定</w:t>
            </w:r>
            <w:r>
              <w:rPr>
                <w:rFonts w:ascii="仿宋_GB2312" w:hAnsi="仿宋_GB2312" w:cs="仿宋_GB2312" w:eastAsia="仿宋_GB2312"/>
                <w:sz w:val="24"/>
                <w:color w:val="000000"/>
              </w:rPr>
              <w:t>赛事宣传方案，</w:t>
            </w:r>
            <w:r>
              <w:rPr>
                <w:rFonts w:ascii="仿宋_GB2312" w:hAnsi="仿宋_GB2312" w:cs="仿宋_GB2312" w:eastAsia="仿宋_GB2312"/>
                <w:sz w:val="24"/>
                <w:color w:val="000000"/>
              </w:rPr>
              <w:t>策划热点传播事件</w:t>
            </w:r>
            <w:r>
              <w:rPr>
                <w:rFonts w:ascii="仿宋_GB2312" w:hAnsi="仿宋_GB2312" w:cs="仿宋_GB2312" w:eastAsia="仿宋_GB2312"/>
                <w:sz w:val="24"/>
                <w:color w:val="000000"/>
              </w:rPr>
              <w:t>。邀请</w:t>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15</w:t>
            </w:r>
            <w:r>
              <w:rPr>
                <w:rFonts w:ascii="仿宋_GB2312" w:hAnsi="仿宋_GB2312" w:cs="仿宋_GB2312" w:eastAsia="仿宋_GB2312"/>
                <w:sz w:val="24"/>
                <w:color w:val="000000"/>
              </w:rPr>
              <w:t>家媒体现场报道、总播报超过</w:t>
            </w:r>
            <w:r>
              <w:rPr>
                <w:rFonts w:ascii="仿宋_GB2312" w:hAnsi="仿宋_GB2312" w:cs="仿宋_GB2312" w:eastAsia="仿宋_GB2312"/>
                <w:sz w:val="24"/>
                <w:color w:val="000000"/>
              </w:rPr>
              <w:t>20次(含20次)，网络、手机端等新媒体报道不少于20篇。</w:t>
            </w:r>
            <w:r>
              <w:rPr>
                <w:rFonts w:ascii="仿宋_GB2312" w:hAnsi="仿宋_GB2312" w:cs="仿宋_GB2312" w:eastAsia="仿宋_GB2312"/>
                <w:sz w:val="24"/>
                <w:color w:val="000000"/>
              </w:rPr>
              <w:t>2.</w:t>
            </w:r>
            <w:r>
              <w:rPr>
                <w:rFonts w:ascii="仿宋_GB2312" w:hAnsi="仿宋_GB2312" w:cs="仿宋_GB2312" w:eastAsia="仿宋_GB2312"/>
                <w:sz w:val="24"/>
                <w:color w:val="000000"/>
              </w:rPr>
              <w:t>拍摄宣传：比赛期间通过视频、图文等形式进行多维度报道，需提供不少于</w:t>
            </w:r>
            <w:r>
              <w:rPr>
                <w:rFonts w:ascii="仿宋_GB2312" w:hAnsi="仿宋_GB2312" w:cs="仿宋_GB2312" w:eastAsia="仿宋_GB2312"/>
                <w:sz w:val="24"/>
                <w:color w:val="000000"/>
              </w:rPr>
              <w:t>2个航拍</w:t>
            </w:r>
            <w:r>
              <w:rPr>
                <w:rFonts w:ascii="仿宋_GB2312" w:hAnsi="仿宋_GB2312" w:cs="仿宋_GB2312" w:eastAsia="仿宋_GB2312"/>
                <w:sz w:val="24"/>
                <w:color w:val="000000"/>
              </w:rPr>
              <w:t>机位。</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网络直播：比赛期间提供网络直播</w:t>
            </w:r>
            <w:r>
              <w:rPr>
                <w:rFonts w:ascii="仿宋_GB2312" w:hAnsi="仿宋_GB2312" w:cs="仿宋_GB2312" w:eastAsia="仿宋_GB2312"/>
                <w:sz w:val="24"/>
                <w:color w:val="000000"/>
              </w:rPr>
              <w:t>渠道（图片或视频直播）</w:t>
            </w:r>
            <w:r>
              <w:rPr>
                <w:rFonts w:ascii="仿宋_GB2312" w:hAnsi="仿宋_GB2312" w:cs="仿宋_GB2312" w:eastAsia="仿宋_GB2312"/>
                <w:sz w:val="24"/>
                <w:color w:val="000000"/>
              </w:rPr>
              <w:t>。</w:t>
            </w:r>
          </w:p>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十</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项目预算</w:t>
            </w:r>
          </w:p>
          <w:p>
            <w:pPr>
              <w:pStyle w:val="null3"/>
              <w:ind w:firstLine="480"/>
              <w:jc w:val="both"/>
            </w:pPr>
            <w:r>
              <w:rPr>
                <w:rFonts w:ascii="仿宋_GB2312" w:hAnsi="仿宋_GB2312" w:cs="仿宋_GB2312" w:eastAsia="仿宋_GB2312"/>
                <w:sz w:val="24"/>
                <w:b/>
                <w:color w:val="000000"/>
              </w:rPr>
              <w:t>在项目预算内，按以下需求表和方案中提及的其他活动要求细化各细项描述、规格、数量等信息。同时，鼓励从做好活动、提升效果的角度出发，增加服务内容、数量等</w:t>
            </w:r>
            <w:r>
              <w:rPr>
                <w:rFonts w:ascii="仿宋_GB2312" w:hAnsi="仿宋_GB2312" w:cs="仿宋_GB2312" w:eastAsia="仿宋_GB2312"/>
                <w:sz w:val="32"/>
                <w:b/>
                <w:color w:val="000000"/>
              </w:rPr>
              <w:t>。</w:t>
            </w:r>
          </w:p>
          <w:tbl>
            <w:tblPr>
              <w:tblBorders>
                <w:top w:val="none" w:color="000000" w:sz="4"/>
                <w:left w:val="none" w:color="000000" w:sz="4"/>
                <w:bottom w:val="none" w:color="000000" w:sz="4"/>
                <w:right w:val="none" w:color="000000" w:sz="4"/>
                <w:insideH w:val="none"/>
                <w:insideV w:val="none"/>
              </w:tblBorders>
            </w:tblPr>
            <w:tblGrid>
              <w:gridCol w:w="192"/>
              <w:gridCol w:w="490"/>
              <w:gridCol w:w="742"/>
              <w:gridCol w:w="274"/>
              <w:gridCol w:w="231"/>
              <w:gridCol w:w="243"/>
              <w:gridCol w:w="247"/>
              <w:gridCol w:w="758"/>
            </w:tblGrid>
            <w:tr>
              <w:tc>
                <w:tcPr>
                  <w:tcW w:type="dxa" w:w="3177"/>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椰影都市氧行记徒步探索绿动之旅</w:t>
                  </w:r>
                  <w:r>
                    <w:rPr>
                      <w:rFonts w:ascii="仿宋_GB2312" w:hAnsi="仿宋_GB2312" w:cs="仿宋_GB2312" w:eastAsia="仿宋_GB2312"/>
                      <w:sz w:val="28"/>
                      <w:b/>
                    </w:rPr>
                    <w:t>”海南全民徒步健身赛</w:t>
                  </w:r>
                </w:p>
              </w:tc>
            </w:tr>
            <w:tr>
              <w:tc>
                <w:tcPr>
                  <w:tcW w:type="dxa" w:w="317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b/>
                      <w:color w:val="000000"/>
                    </w:rPr>
                    <w:t>单位：元</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项目内容细化说明</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单价</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小计</w:t>
                  </w:r>
                </w:p>
              </w:tc>
              <w:tc>
                <w:tcPr>
                  <w:tcW w:type="dxa" w:w="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备注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宣传</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开闭幕式媒体邀约</w:t>
                  </w:r>
                </w:p>
              </w:tc>
              <w:tc>
                <w:tcPr>
                  <w:tcW w:type="dxa" w:w="2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要求省内外媒体报道，拍摄剪辑赛事宣传视频，视频直播或图片直播等</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赛事全程宣推</w:t>
                  </w:r>
                </w:p>
              </w:tc>
              <w:tc>
                <w:tcPr>
                  <w:tcW w:type="dxa" w:w="274"/>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7"/>
                  <w:vMerge/>
                  <w:tcBorders>
                    <w:top w:val="none" w:color="000000" w:sz="4"/>
                    <w:left w:val="none" w:color="000000" w:sz="4"/>
                    <w:bottom w:val="single" w:color="000000" w:sz="4"/>
                    <w:right w:val="single" w:color="000000" w:sz="4"/>
                  </w:tcBorders>
                </w:tcPr>
                <w:p/>
              </w:tc>
              <w:tc>
                <w:tcPr>
                  <w:tcW w:type="dxa" w:w="758"/>
                  <w:vMerge/>
                  <w:tcBorders>
                    <w:top w:val="none" w:color="000000" w:sz="4"/>
                    <w:left w:val="none" w:color="000000" w:sz="4"/>
                    <w:bottom w:val="singl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赛事直播（图片或视频，二选一）</w:t>
                  </w:r>
                </w:p>
              </w:tc>
              <w:tc>
                <w:tcPr>
                  <w:tcW w:type="dxa" w:w="274"/>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7"/>
                  <w:vMerge/>
                  <w:tcBorders>
                    <w:top w:val="none" w:color="000000" w:sz="4"/>
                    <w:left w:val="none" w:color="000000" w:sz="4"/>
                    <w:bottom w:val="single" w:color="000000" w:sz="4"/>
                    <w:right w:val="single" w:color="000000" w:sz="4"/>
                  </w:tcBorders>
                </w:tcPr>
                <w:p/>
              </w:tc>
              <w:tc>
                <w:tcPr>
                  <w:tcW w:type="dxa" w:w="758"/>
                  <w:vMerge/>
                  <w:tcBorders>
                    <w:top w:val="none" w:color="000000" w:sz="4"/>
                    <w:left w:val="none" w:color="000000" w:sz="4"/>
                    <w:bottom w:val="singl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视频拍摄</w:t>
                  </w:r>
                </w:p>
              </w:tc>
              <w:tc>
                <w:tcPr>
                  <w:tcW w:type="dxa" w:w="274"/>
                  <w:vMerge/>
                  <w:tcBorders>
                    <w:top w:val="none" w:color="000000" w:sz="4"/>
                    <w:left w:val="none" w:color="000000" w:sz="4"/>
                    <w:bottom w:val="single" w:color="000000" w:sz="4"/>
                    <w:right w:val="single" w:color="000000" w:sz="4"/>
                  </w:tcBorders>
                </w:tcPr>
                <w:p/>
              </w:tc>
              <w:tc>
                <w:tcPr>
                  <w:tcW w:type="dxa" w:w="231"/>
                  <w:vMerge/>
                  <w:tcBorders>
                    <w:top w:val="none" w:color="000000" w:sz="4"/>
                    <w:left w:val="none" w:color="000000" w:sz="4"/>
                    <w:bottom w:val="single" w:color="000000" w:sz="4"/>
                    <w:right w:val="single" w:color="000000" w:sz="4"/>
                  </w:tcBorders>
                </w:tcPr>
                <w:p/>
              </w:tc>
              <w:tc>
                <w:tcPr>
                  <w:tcW w:type="dxa" w:w="243"/>
                  <w:vMerge/>
                  <w:tcBorders>
                    <w:top w:val="none" w:color="000000" w:sz="4"/>
                    <w:left w:val="none" w:color="000000" w:sz="4"/>
                    <w:bottom w:val="single" w:color="000000" w:sz="4"/>
                    <w:right w:val="single" w:color="000000" w:sz="4"/>
                  </w:tcBorders>
                </w:tcPr>
                <w:p/>
              </w:tc>
              <w:tc>
                <w:tcPr>
                  <w:tcW w:type="dxa" w:w="247"/>
                  <w:vMerge/>
                  <w:tcBorders>
                    <w:top w:val="none" w:color="000000" w:sz="4"/>
                    <w:left w:val="none" w:color="000000" w:sz="4"/>
                    <w:bottom w:val="single" w:color="000000" w:sz="4"/>
                    <w:right w:val="single" w:color="000000" w:sz="4"/>
                  </w:tcBorders>
                </w:tcPr>
                <w:p/>
              </w:tc>
              <w:tc>
                <w:tcPr>
                  <w:tcW w:type="dxa" w:w="758"/>
                  <w:vMerge/>
                  <w:tcBorders>
                    <w:top w:val="none" w:color="000000" w:sz="4"/>
                    <w:left w:val="none" w:color="000000" w:sz="4"/>
                    <w:bottom w:val="singl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赛事物料搭建</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起终点物料（开幕、闭幕）</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赛事活动沿途补给点布置</w:t>
                  </w:r>
                  <w:r>
                    <w:rPr>
                      <w:rFonts w:ascii="仿宋_GB2312" w:hAnsi="仿宋_GB2312" w:cs="仿宋_GB2312" w:eastAsia="仿宋_GB2312"/>
                      <w:sz w:val="24"/>
                      <w:color w:val="000000"/>
                    </w:rPr>
                    <w:t xml:space="preserve">                                   </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应急路标及指示系统</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奖项设置</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完赛奖牌、奖杯、电子证书</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奖金或同等金额礼品</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物资采购</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赛事包</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裁判服装</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裁判物料</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工作人员（志愿者）服装</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执行物料、打印耗材等</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代理费</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保险</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人员意外险</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要求购买人身意外险、运动员保险及组织者责任险</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组织者责任险</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vMerge/>
                  <w:tcBorders>
                    <w:top w:val="none" w:color="000000" w:sz="4"/>
                    <w:left w:val="none" w:color="000000" w:sz="4"/>
                    <w:bottom w:val="non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医疗保障</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应急车、急救车、医疗保障点、医疗物资等</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后勤保障</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工作人员交通</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工作人员住宿</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工作人员用餐，预计</w:t>
                  </w:r>
                  <w:r>
                    <w:rPr>
                      <w:rFonts w:ascii="仿宋_GB2312" w:hAnsi="仿宋_GB2312" w:cs="仿宋_GB2312" w:eastAsia="仿宋_GB2312"/>
                      <w:sz w:val="24"/>
                      <w:color w:val="000000"/>
                    </w:rPr>
                    <w:t>200人次</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补给点食品、功能饮料、矿泉水</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后勤保障用车</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人员劳务</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救援队员劳务</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志愿者劳务</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安保护卫劳务</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赛事执行人员</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90"/>
                  <w:vMerge/>
                  <w:tcBorders>
                    <w:top w:val="none" w:color="000000" w:sz="4"/>
                    <w:left w:val="none" w:color="000000" w:sz="4"/>
                    <w:bottom w:val="single" w:color="000000" w:sz="4"/>
                    <w:right w:val="single" w:color="000000" w:sz="4"/>
                  </w:tcBorders>
                </w:tc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专业主持人（开闭幕式及彩排）</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7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合计预算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总额包干使用，项目完成验收时乙方须提供结项报告及相关验收材料，甲方逐一核对服务条款内容及数量的佐证材料后，予以验收，未按服务条款内容及数量执行的部分，予以核减。</w:t>
                  </w:r>
                </w:p>
              </w:tc>
            </w:tr>
            <w:tr>
              <w:tc>
                <w:tcPr>
                  <w:tcW w:type="dxa" w:w="3177"/>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（注：</w:t>
                  </w:r>
                  <w:r>
                    <w:rPr>
                      <w:rFonts w:ascii="仿宋_GB2312" w:hAnsi="仿宋_GB2312" w:cs="仿宋_GB2312" w:eastAsia="仿宋_GB2312"/>
                      <w:sz w:val="24"/>
                      <w:b/>
                      <w:color w:val="000000"/>
                    </w:rPr>
                    <w:t>请在预算内规划此项费用，并在需求表基础上细化内容描述、规格、数量等信息。同时，鼓励从做好活动、提升效果的角度出发，增加服务内容、数量等。）</w:t>
                  </w:r>
                </w:p>
              </w:tc>
            </w:tr>
          </w:tbl>
          <w:p>
            <w:pPr>
              <w:pStyle w:val="null3"/>
              <w:ind w:firstLine="24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十一</w:t>
            </w:r>
            <w:r>
              <w:rPr>
                <w:rFonts w:ascii="仿宋_GB2312" w:hAnsi="仿宋_GB2312" w:cs="仿宋_GB2312" w:eastAsia="仿宋_GB2312"/>
                <w:sz w:val="24"/>
                <w:b/>
                <w:color w:val="000000"/>
              </w:rPr>
              <w:t>）赛事保障</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color w:val="000000"/>
              </w:rPr>
              <w:t>1.申请单位需承诺为本次比赛购买选手意外身故，猝死保险不低于</w:t>
            </w:r>
            <w:r>
              <w:rPr>
                <w:rFonts w:ascii="仿宋_GB2312" w:hAnsi="仿宋_GB2312" w:cs="仿宋_GB2312" w:eastAsia="仿宋_GB2312"/>
                <w:sz w:val="24"/>
                <w:color w:val="000000"/>
              </w:rPr>
              <w:t>3</w:t>
            </w:r>
            <w:r>
              <w:rPr>
                <w:rFonts w:ascii="仿宋_GB2312" w:hAnsi="仿宋_GB2312" w:cs="仿宋_GB2312" w:eastAsia="仿宋_GB2312"/>
                <w:sz w:val="24"/>
                <w:color w:val="000000"/>
              </w:rPr>
              <w:t>0万元，赛事组织责任保险不低于</w:t>
            </w:r>
            <w:r>
              <w:rPr>
                <w:rFonts w:ascii="仿宋_GB2312" w:hAnsi="仿宋_GB2312" w:cs="仿宋_GB2312" w:eastAsia="仿宋_GB2312"/>
                <w:sz w:val="24"/>
                <w:color w:val="000000"/>
              </w:rPr>
              <w:t>1</w:t>
            </w:r>
            <w:r>
              <w:rPr>
                <w:rFonts w:ascii="仿宋_GB2312" w:hAnsi="仿宋_GB2312" w:cs="仿宋_GB2312" w:eastAsia="仿宋_GB2312"/>
                <w:sz w:val="24"/>
                <w:color w:val="000000"/>
              </w:rPr>
              <w:t>00万元。</w:t>
            </w:r>
            <w:r>
              <w:rPr>
                <w:rFonts w:ascii="仿宋_GB2312" w:hAnsi="仿宋_GB2312" w:cs="仿宋_GB2312" w:eastAsia="仿宋_GB2312"/>
                <w:sz w:val="24"/>
                <w:b/>
                <w:color w:val="000000"/>
              </w:rPr>
              <w:t>（提供承诺书</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格式自拟</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color w:val="000000"/>
              </w:rPr>
              <w:t>2.为保障赛事顺利举办，申请单位应按主办单位要求聘请不少于</w:t>
            </w:r>
            <w:r>
              <w:rPr>
                <w:rFonts w:ascii="仿宋_GB2312" w:hAnsi="仿宋_GB2312" w:cs="仿宋_GB2312" w:eastAsia="仿宋_GB2312"/>
                <w:sz w:val="24"/>
                <w:color w:val="000000"/>
              </w:rPr>
              <w:t>5</w:t>
            </w:r>
            <w:r>
              <w:rPr>
                <w:rFonts w:ascii="仿宋_GB2312" w:hAnsi="仿宋_GB2312" w:cs="仿宋_GB2312" w:eastAsia="仿宋_GB2312"/>
                <w:sz w:val="24"/>
                <w:color w:val="000000"/>
              </w:rPr>
              <w:t>名裁判员。</w:t>
            </w:r>
            <w:r>
              <w:rPr>
                <w:rFonts w:ascii="仿宋_GB2312" w:hAnsi="仿宋_GB2312" w:cs="仿宋_GB2312" w:eastAsia="仿宋_GB2312"/>
                <w:sz w:val="24"/>
                <w:b/>
                <w:color w:val="000000"/>
              </w:rPr>
              <w:t>（提供承诺书</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格式自拟</w:t>
            </w:r>
            <w:r>
              <w:rPr>
                <w:rFonts w:ascii="仿宋_GB2312" w:hAnsi="仿宋_GB2312" w:cs="仿宋_GB2312" w:eastAsia="仿宋_GB2312"/>
                <w:sz w:val="24"/>
                <w:b/>
                <w:color w:val="000000"/>
              </w:rPr>
              <w:t>）</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项目实施能力</w:t>
            </w:r>
            <w:r>
              <w:rPr>
                <w:rFonts w:ascii="仿宋_GB2312" w:hAnsi="仿宋_GB2312" w:cs="仿宋_GB2312" w:eastAsia="仿宋_GB2312"/>
                <w:sz w:val="24"/>
                <w:color w:val="000000"/>
              </w:rPr>
              <w:t>：</w:t>
            </w:r>
            <w:r>
              <w:rPr>
                <w:rFonts w:ascii="仿宋_GB2312" w:hAnsi="仿宋_GB2312" w:cs="仿宋_GB2312" w:eastAsia="仿宋_GB2312"/>
                <w:sz w:val="24"/>
                <w:color w:val="000000"/>
              </w:rPr>
              <w:t>申请单位承诺有能力补足赛事不足经费以保障赛事顺利进行。</w:t>
            </w:r>
            <w:r>
              <w:rPr>
                <w:rFonts w:ascii="仿宋_GB2312" w:hAnsi="仿宋_GB2312" w:cs="仿宋_GB2312" w:eastAsia="仿宋_GB2312"/>
                <w:sz w:val="24"/>
                <w:b/>
                <w:color w:val="000000"/>
              </w:rPr>
              <w:t>（提供承诺书，格式自拟）</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绩效目标达成承诺书</w:t>
            </w:r>
            <w:r>
              <w:rPr>
                <w:rFonts w:ascii="仿宋_GB2312" w:hAnsi="仿宋_GB2312" w:cs="仿宋_GB2312" w:eastAsia="仿宋_GB2312"/>
                <w:sz w:val="24"/>
                <w:b/>
                <w:color w:val="000000"/>
              </w:rPr>
              <w:t>（提供承诺书，格式自拟）</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赛事活动组织经验要求投标人需具</w:t>
            </w:r>
            <w:r>
              <w:rPr>
                <w:rFonts w:ascii="仿宋_GB2312" w:hAnsi="仿宋_GB2312" w:cs="仿宋_GB2312" w:eastAsia="仿宋_GB2312"/>
                <w:sz w:val="24"/>
                <w:color w:val="000000"/>
              </w:rPr>
              <w:t>三</w:t>
            </w:r>
            <w:r>
              <w:rPr>
                <w:rFonts w:ascii="仿宋_GB2312" w:hAnsi="仿宋_GB2312" w:cs="仿宋_GB2312" w:eastAsia="仿宋_GB2312"/>
                <w:sz w:val="24"/>
                <w:color w:val="000000"/>
              </w:rPr>
              <w:t>年以上赛事活动组织经验，熟悉</w:t>
            </w:r>
            <w:r>
              <w:rPr>
                <w:rFonts w:ascii="仿宋_GB2312" w:hAnsi="仿宋_GB2312" w:cs="仿宋_GB2312" w:eastAsia="仿宋_GB2312"/>
                <w:sz w:val="24"/>
                <w:color w:val="000000"/>
              </w:rPr>
              <w:t>赛事</w:t>
            </w:r>
            <w:r>
              <w:rPr>
                <w:rFonts w:ascii="仿宋_GB2312" w:hAnsi="仿宋_GB2312" w:cs="仿宋_GB2312" w:eastAsia="仿宋_GB2312"/>
                <w:sz w:val="24"/>
                <w:color w:val="000000"/>
              </w:rPr>
              <w:t>办赛标准流程，赛事申请流程，具有主动协调组委会各部门配合支持赛事举办的经验和能力（</w:t>
            </w:r>
            <w:r>
              <w:rPr>
                <w:rFonts w:ascii="仿宋_GB2312" w:hAnsi="仿宋_GB2312" w:cs="仿宋_GB2312" w:eastAsia="仿宋_GB2312"/>
                <w:sz w:val="24"/>
                <w:b/>
                <w:color w:val="000000"/>
              </w:rPr>
              <w:t>提供承诺书，格式自拟）</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投标人以完成赛事目标为准，负责对接落实赛事举办场地，场地需满足赛事策划方案的具体要求，搭建符合要求的比赛场景。中标人需承担包含竞赛设备租赁，赛事搭建，赛事宣传，赛事装备，配速员招募，医师跑者招募，裁判员聘请等与赛事举办有关的成本费用（包括但不限于人员成本、耗材成本、设施设备维护保养等）。</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安全责任：中标人承担运行赛事举办过程中的安全责任，并承担由此产生的一切费用，甲方不承担任何连带责任。</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中标人需确保赛事活动举办过程中涉及相关场地</w:t>
            </w:r>
            <w:r>
              <w:rPr>
                <w:rFonts w:ascii="仿宋_GB2312" w:hAnsi="仿宋_GB2312" w:cs="仿宋_GB2312" w:eastAsia="仿宋_GB2312"/>
                <w:sz w:val="24"/>
                <w:color w:val="000000"/>
              </w:rPr>
              <w:t>（其中开幕式、闭幕式场地需确保能容纳不少于</w:t>
            </w:r>
            <w:r>
              <w:rPr>
                <w:rFonts w:ascii="仿宋_GB2312" w:hAnsi="仿宋_GB2312" w:cs="仿宋_GB2312" w:eastAsia="仿宋_GB2312"/>
                <w:sz w:val="24"/>
                <w:color w:val="000000"/>
              </w:rPr>
              <w:t>1000人集合</w:t>
            </w:r>
            <w:r>
              <w:rPr>
                <w:rFonts w:ascii="仿宋_GB2312" w:hAnsi="仿宋_GB2312" w:cs="仿宋_GB2312" w:eastAsia="仿宋_GB2312"/>
                <w:sz w:val="24"/>
                <w:color w:val="000000"/>
              </w:rPr>
              <w:t>）</w:t>
            </w:r>
            <w:r>
              <w:rPr>
                <w:rFonts w:ascii="仿宋_GB2312" w:hAnsi="仿宋_GB2312" w:cs="仿宋_GB2312" w:eastAsia="仿宋_GB2312"/>
                <w:sz w:val="24"/>
                <w:color w:val="000000"/>
              </w:rPr>
              <w:t>、器材、技术工具等功能完好，能保障赛事活动期间正常顺利使用，涉及费用由中标人承担。</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中标人应在签订合同后</w:t>
            </w:r>
            <w:r>
              <w:rPr>
                <w:rFonts w:ascii="仿宋_GB2312" w:hAnsi="仿宋_GB2312" w:cs="仿宋_GB2312" w:eastAsia="仿宋_GB2312"/>
                <w:sz w:val="24"/>
                <w:color w:val="000000"/>
              </w:rPr>
              <w:t>7</w:t>
            </w:r>
            <w:r>
              <w:rPr>
                <w:rFonts w:ascii="仿宋_GB2312" w:hAnsi="仿宋_GB2312" w:cs="仿宋_GB2312" w:eastAsia="仿宋_GB2312"/>
                <w:sz w:val="24"/>
                <w:color w:val="000000"/>
              </w:rPr>
              <w:t>天内完成项目管理团队配备及相关准备工作，具体时间以招标人要求时间为准。</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中标人不得将赛事活动相关权益委托、转包给第三方。</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投标人应严格按照已确认的服务方案和工作流程提供服务，无条件地接受采购人对其工作质量的监督检查。</w:t>
            </w:r>
          </w:p>
          <w:p>
            <w:pPr>
              <w:pStyle w:val="null3"/>
              <w:ind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80"/>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ind w:firstLine="480"/>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协议签订后,甲方根据乙方提供的有效发票,支付合同总金额的50%作为首期款,赛事活动结束后,乙方提供赛事活动总结、有效发票、服务内容及数量的佐证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支付合同款项剩余50%。</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jc w:val="center"/>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color w:val="000000"/>
              </w:rPr>
              <w:t>采购包</w:t>
            </w:r>
            <w:r>
              <w:rPr>
                <w:rFonts w:ascii="仿宋_GB2312" w:hAnsi="仿宋_GB2312" w:cs="仿宋_GB2312" w:eastAsia="仿宋_GB2312"/>
                <w:sz w:val="28"/>
                <w:b/>
                <w:color w:val="000000"/>
              </w:rPr>
              <w:t>2</w:t>
            </w:r>
          </w:p>
          <w:p>
            <w:pPr>
              <w:pStyle w:val="null3"/>
              <w:jc w:val="center"/>
            </w:pPr>
            <w:r>
              <w:rPr>
                <w:rFonts w:ascii="仿宋_GB2312" w:hAnsi="仿宋_GB2312" w:cs="仿宋_GB2312" w:eastAsia="仿宋_GB2312"/>
                <w:sz w:val="28"/>
                <w:b/>
                <w:color w:val="000000"/>
              </w:rPr>
              <w:t>中国跆拳道协会</w:t>
            </w:r>
            <w:r>
              <w:rPr>
                <w:rFonts w:ascii="仿宋_GB2312" w:hAnsi="仿宋_GB2312" w:cs="仿宋_GB2312" w:eastAsia="仿宋_GB2312"/>
                <w:sz w:val="28"/>
                <w:b/>
                <w:color w:val="000000"/>
              </w:rPr>
              <w:t>2025年全民健身系列赛事海南站</w:t>
            </w:r>
          </w:p>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项目名称</w:t>
            </w:r>
          </w:p>
          <w:p>
            <w:pPr>
              <w:pStyle w:val="null3"/>
              <w:ind w:firstLine="560"/>
              <w:jc w:val="both"/>
            </w:pPr>
            <w:r>
              <w:rPr>
                <w:rFonts w:ascii="仿宋_GB2312" w:hAnsi="仿宋_GB2312" w:cs="仿宋_GB2312" w:eastAsia="仿宋_GB2312"/>
                <w:sz w:val="28"/>
              </w:rPr>
              <w:t>海南体育职业技术学院（海南省训练竞赛管理中心）举办五项</w:t>
            </w:r>
            <w:r>
              <w:rPr>
                <w:rFonts w:ascii="仿宋_GB2312" w:hAnsi="仿宋_GB2312" w:cs="仿宋_GB2312" w:eastAsia="仿宋_GB2312"/>
                <w:sz w:val="28"/>
              </w:rPr>
              <w:t>2024年－2025年全民健身赛事活动项目（二次）</w:t>
            </w:r>
          </w:p>
          <w:p>
            <w:pPr>
              <w:pStyle w:val="null3"/>
              <w:jc w:val="both"/>
            </w:pPr>
            <w:r>
              <w:rPr>
                <w:rFonts w:ascii="仿宋_GB2312" w:hAnsi="仿宋_GB2312" w:cs="仿宋_GB2312" w:eastAsia="仿宋_GB2312"/>
                <w:sz w:val="28"/>
                <w:b/>
              </w:rPr>
              <w:t>二、项目内容及要求</w:t>
            </w:r>
          </w:p>
          <w:p>
            <w:pPr>
              <w:pStyle w:val="null3"/>
              <w:ind w:firstLine="241"/>
              <w:jc w:val="both"/>
            </w:pPr>
            <w:r>
              <w:rPr>
                <w:rFonts w:ascii="仿宋_GB2312" w:hAnsi="仿宋_GB2312" w:cs="仿宋_GB2312" w:eastAsia="仿宋_GB2312"/>
                <w:sz w:val="24"/>
                <w:b/>
              </w:rPr>
              <w:t>（一）主办单位</w:t>
            </w:r>
            <w:r>
              <w:rPr>
                <w:rFonts w:ascii="仿宋_GB2312" w:hAnsi="仿宋_GB2312" w:cs="仿宋_GB2312" w:eastAsia="仿宋_GB2312"/>
                <w:sz w:val="24"/>
                <w:b/>
              </w:rPr>
              <w:t>：</w:t>
            </w:r>
            <w:r>
              <w:rPr>
                <w:rFonts w:ascii="仿宋_GB2312" w:hAnsi="仿宋_GB2312" w:cs="仿宋_GB2312" w:eastAsia="仿宋_GB2312"/>
                <w:sz w:val="24"/>
              </w:rPr>
              <w:t>中国跆拳道协会</w:t>
            </w:r>
          </w:p>
          <w:p>
            <w:pPr>
              <w:pStyle w:val="null3"/>
              <w:ind w:firstLine="2160"/>
              <w:jc w:val="both"/>
            </w:pPr>
            <w:r>
              <w:rPr>
                <w:rFonts w:ascii="仿宋_GB2312" w:hAnsi="仿宋_GB2312" w:cs="仿宋_GB2312" w:eastAsia="仿宋_GB2312"/>
                <w:sz w:val="24"/>
              </w:rPr>
              <w:t>海南省旅游和文化广电体育厅</w:t>
            </w:r>
          </w:p>
          <w:p>
            <w:pPr>
              <w:pStyle w:val="null3"/>
              <w:ind w:firstLine="241"/>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）承办单位</w:t>
            </w:r>
            <w:r>
              <w:rPr>
                <w:rFonts w:ascii="仿宋_GB2312" w:hAnsi="仿宋_GB2312" w:cs="仿宋_GB2312" w:eastAsia="仿宋_GB2312"/>
                <w:sz w:val="24"/>
                <w:b/>
              </w:rPr>
              <w:t>：</w:t>
            </w:r>
            <w:r>
              <w:rPr>
                <w:rFonts w:ascii="仿宋_GB2312" w:hAnsi="仿宋_GB2312" w:cs="仿宋_GB2312" w:eastAsia="仿宋_GB2312"/>
                <w:sz w:val="24"/>
              </w:rPr>
              <w:t>海南体育职业技术学院（海南省训练竞赛管理中心）</w:t>
            </w:r>
          </w:p>
          <w:p>
            <w:pPr>
              <w:pStyle w:val="null3"/>
              <w:ind w:firstLine="241"/>
              <w:jc w:val="both"/>
            </w:pPr>
            <w:r>
              <w:rPr>
                <w:rFonts w:ascii="仿宋_GB2312" w:hAnsi="仿宋_GB2312" w:cs="仿宋_GB2312" w:eastAsia="仿宋_GB2312"/>
                <w:sz w:val="24"/>
                <w:b/>
              </w:rPr>
              <w:t>（三）运营单位</w:t>
            </w:r>
            <w:r>
              <w:rPr>
                <w:rFonts w:ascii="仿宋_GB2312" w:hAnsi="仿宋_GB2312" w:cs="仿宋_GB2312" w:eastAsia="仿宋_GB2312"/>
                <w:sz w:val="24"/>
                <w:b/>
              </w:rPr>
              <w:t>：</w:t>
            </w:r>
            <w:r>
              <w:rPr>
                <w:rFonts w:ascii="仿宋_GB2312" w:hAnsi="仿宋_GB2312" w:cs="仿宋_GB2312" w:eastAsia="仿宋_GB2312"/>
                <w:sz w:val="24"/>
              </w:rPr>
              <w:t>待招标</w:t>
            </w:r>
          </w:p>
          <w:p>
            <w:pPr>
              <w:pStyle w:val="null3"/>
              <w:ind w:firstLine="241"/>
              <w:jc w:val="both"/>
            </w:pPr>
            <w:r>
              <w:rPr>
                <w:rFonts w:ascii="仿宋_GB2312" w:hAnsi="仿宋_GB2312" w:cs="仿宋_GB2312" w:eastAsia="仿宋_GB2312"/>
                <w:sz w:val="24"/>
                <w:b/>
              </w:rPr>
              <w:t>（四）赛事概况</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赛事名称：</w:t>
            </w:r>
            <w:r>
              <w:rPr>
                <w:rFonts w:ascii="仿宋_GB2312" w:hAnsi="仿宋_GB2312" w:cs="仿宋_GB2312" w:eastAsia="仿宋_GB2312"/>
                <w:sz w:val="24"/>
                <w:color w:val="000000"/>
              </w:rPr>
              <w:t>中国跆拳道协会</w:t>
            </w:r>
            <w:r>
              <w:rPr>
                <w:rFonts w:ascii="仿宋_GB2312" w:hAnsi="仿宋_GB2312" w:cs="仿宋_GB2312" w:eastAsia="仿宋_GB2312"/>
                <w:sz w:val="24"/>
                <w:color w:val="000000"/>
              </w:rPr>
              <w:t>2025年全民健身系列赛事海南站</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赛事时间：</w:t>
            </w:r>
            <w:r>
              <w:rPr>
                <w:rFonts w:ascii="仿宋_GB2312" w:hAnsi="仿宋_GB2312" w:cs="仿宋_GB2312" w:eastAsia="仿宋_GB2312"/>
                <w:sz w:val="24"/>
                <w:color w:val="000000"/>
              </w:rPr>
              <w:t>2025年6月 *日-8月 *日</w:t>
            </w:r>
            <w:r>
              <w:rPr>
                <w:rFonts w:ascii="仿宋_GB2312" w:hAnsi="仿宋_GB2312" w:cs="仿宋_GB2312" w:eastAsia="仿宋_GB2312"/>
                <w:sz w:val="24"/>
              </w:rPr>
              <w:t>（以比赛规程规定时间为准）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赛事地点：</w:t>
            </w:r>
            <w:r>
              <w:rPr>
                <w:rFonts w:ascii="仿宋_GB2312" w:hAnsi="仿宋_GB2312" w:cs="仿宋_GB2312" w:eastAsia="仿宋_GB2312"/>
                <w:sz w:val="24"/>
              </w:rPr>
              <w:t>待定</w:t>
            </w:r>
          </w:p>
          <w:p>
            <w:pPr>
              <w:pStyle w:val="null3"/>
              <w:ind w:firstLine="480"/>
              <w:jc w:val="both"/>
            </w:pPr>
            <w:r>
              <w:rPr>
                <w:rFonts w:ascii="仿宋_GB2312" w:hAnsi="仿宋_GB2312" w:cs="仿宋_GB2312" w:eastAsia="仿宋_GB2312"/>
                <w:sz w:val="24"/>
              </w:rPr>
              <w:t>4.竞赛组别：</w:t>
            </w:r>
            <w:r>
              <w:rPr>
                <w:rFonts w:ascii="仿宋_GB2312" w:hAnsi="仿宋_GB2312" w:cs="仿宋_GB2312" w:eastAsia="仿宋_GB2312"/>
                <w:sz w:val="24"/>
              </w:rPr>
              <w:t>幼儿组（</w:t>
            </w:r>
            <w:r>
              <w:rPr>
                <w:rFonts w:ascii="仿宋_GB2312" w:hAnsi="仿宋_GB2312" w:cs="仿宋_GB2312" w:eastAsia="仿宋_GB2312"/>
                <w:sz w:val="24"/>
              </w:rPr>
              <w:t>5-7岁）、儿童组（8-10岁）、少年组（11-14岁）、青年组（15-18岁）、成年组（19岁以上）</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赛事级别：</w:t>
            </w:r>
            <w:r>
              <w:rPr>
                <w:rFonts w:ascii="仿宋_GB2312" w:hAnsi="仿宋_GB2312" w:cs="仿宋_GB2312" w:eastAsia="仿宋_GB2312"/>
                <w:sz w:val="24"/>
              </w:rPr>
              <w:t>国家级</w:t>
            </w:r>
          </w:p>
          <w:p>
            <w:pPr>
              <w:pStyle w:val="null3"/>
              <w:ind w:firstLine="480"/>
              <w:jc w:val="both"/>
            </w:pPr>
            <w:r>
              <w:rPr>
                <w:rFonts w:ascii="仿宋_GB2312" w:hAnsi="仿宋_GB2312" w:cs="仿宋_GB2312" w:eastAsia="仿宋_GB2312"/>
                <w:sz w:val="24"/>
              </w:rPr>
              <w:t>6.赛事规模：参赛人数约500人</w:t>
            </w:r>
          </w:p>
          <w:p>
            <w:pPr>
              <w:pStyle w:val="null3"/>
              <w:ind w:firstLine="480"/>
              <w:jc w:val="both"/>
            </w:pPr>
            <w:r>
              <w:rPr>
                <w:rFonts w:ascii="仿宋_GB2312" w:hAnsi="仿宋_GB2312" w:cs="仿宋_GB2312" w:eastAsia="仿宋_GB2312"/>
                <w:sz w:val="24"/>
                <w:color w:val="000000"/>
              </w:rPr>
              <w:t>7.项目预算：38万元。</w:t>
            </w:r>
          </w:p>
          <w:p>
            <w:pPr>
              <w:pStyle w:val="null3"/>
              <w:ind w:firstLine="480"/>
              <w:jc w:val="both"/>
            </w:pPr>
            <w:r>
              <w:rPr>
                <w:rFonts w:ascii="仿宋_GB2312" w:hAnsi="仿宋_GB2312" w:cs="仿宋_GB2312" w:eastAsia="仿宋_GB2312"/>
                <w:sz w:val="24"/>
                <w:color w:val="000000"/>
              </w:rPr>
              <w:t>8.最高限价：38万元</w:t>
            </w:r>
          </w:p>
          <w:p>
            <w:pPr>
              <w:pStyle w:val="null3"/>
              <w:ind w:firstLine="480"/>
              <w:jc w:val="both"/>
            </w:pPr>
            <w:r>
              <w:rPr>
                <w:rFonts w:ascii="仿宋_GB2312" w:hAnsi="仿宋_GB2312" w:cs="仿宋_GB2312" w:eastAsia="仿宋_GB2312"/>
                <w:sz w:val="24"/>
                <w:color w:val="000000"/>
              </w:rPr>
              <w:t>9.合同签订方式中标方与海南体育职业技术学院（海南省训练竞赛管理中心）签订采购合同。</w:t>
            </w:r>
          </w:p>
          <w:p>
            <w:pPr>
              <w:pStyle w:val="null3"/>
              <w:ind w:firstLine="241"/>
              <w:jc w:val="both"/>
            </w:pPr>
            <w:r>
              <w:rPr>
                <w:rFonts w:ascii="仿宋_GB2312" w:hAnsi="仿宋_GB2312" w:cs="仿宋_GB2312" w:eastAsia="仿宋_GB2312"/>
                <w:sz w:val="24"/>
                <w:b/>
              </w:rPr>
              <w:t>（五）赛事安排</w:t>
            </w:r>
          </w:p>
          <w:p>
            <w:pPr>
              <w:pStyle w:val="null3"/>
              <w:ind w:firstLine="480"/>
              <w:jc w:val="both"/>
            </w:pPr>
            <w:r>
              <w:rPr>
                <w:rFonts w:ascii="仿宋_GB2312" w:hAnsi="仿宋_GB2312" w:cs="仿宋_GB2312" w:eastAsia="仿宋_GB2312"/>
                <w:sz w:val="24"/>
              </w:rPr>
              <w:t>第一天：裁判报到及赛前准备</w:t>
            </w:r>
          </w:p>
          <w:p>
            <w:pPr>
              <w:pStyle w:val="null3"/>
              <w:ind w:firstLine="480"/>
              <w:jc w:val="both"/>
            </w:pPr>
            <w:r>
              <w:rPr>
                <w:rFonts w:ascii="仿宋_GB2312" w:hAnsi="仿宋_GB2312" w:cs="仿宋_GB2312" w:eastAsia="仿宋_GB2312"/>
                <w:sz w:val="24"/>
              </w:rPr>
              <w:t>第二天：运动员报到</w:t>
            </w:r>
          </w:p>
          <w:p>
            <w:pPr>
              <w:pStyle w:val="null3"/>
              <w:ind w:firstLine="480"/>
              <w:jc w:val="both"/>
            </w:pPr>
            <w:r>
              <w:rPr>
                <w:rFonts w:ascii="仿宋_GB2312" w:hAnsi="仿宋_GB2312" w:cs="仿宋_GB2312" w:eastAsia="仿宋_GB2312"/>
                <w:sz w:val="24"/>
              </w:rPr>
              <w:t>第三天：开幕式</w:t>
            </w:r>
            <w:r>
              <w:rPr>
                <w:rFonts w:ascii="仿宋_GB2312" w:hAnsi="仿宋_GB2312" w:cs="仿宋_GB2312" w:eastAsia="仿宋_GB2312"/>
                <w:sz w:val="24"/>
              </w:rPr>
              <w:t>/正式比赛</w:t>
            </w:r>
          </w:p>
          <w:p>
            <w:pPr>
              <w:pStyle w:val="null3"/>
              <w:ind w:firstLine="480"/>
              <w:jc w:val="both"/>
            </w:pPr>
            <w:r>
              <w:rPr>
                <w:rFonts w:ascii="仿宋_GB2312" w:hAnsi="仿宋_GB2312" w:cs="仿宋_GB2312" w:eastAsia="仿宋_GB2312"/>
                <w:sz w:val="24"/>
              </w:rPr>
              <w:t>第四天：比赛、闭幕式暨颁奖仪式</w:t>
            </w:r>
            <w:r>
              <w:rPr>
                <w:rFonts w:ascii="仿宋_GB2312" w:hAnsi="仿宋_GB2312" w:cs="仿宋_GB2312" w:eastAsia="仿宋_GB2312"/>
                <w:sz w:val="24"/>
              </w:rPr>
              <w:t>/离会</w:t>
            </w:r>
          </w:p>
          <w:p>
            <w:pPr>
              <w:pStyle w:val="null3"/>
              <w:ind w:firstLine="241"/>
              <w:jc w:val="both"/>
            </w:pPr>
            <w:r>
              <w:rPr>
                <w:rFonts w:ascii="仿宋_GB2312" w:hAnsi="仿宋_GB2312" w:cs="仿宋_GB2312" w:eastAsia="仿宋_GB2312"/>
                <w:sz w:val="24"/>
                <w:b/>
              </w:rPr>
              <w:t>（六）配套活动</w:t>
            </w:r>
          </w:p>
          <w:p>
            <w:pPr>
              <w:pStyle w:val="null3"/>
              <w:ind w:firstLine="480"/>
              <w:jc w:val="both"/>
            </w:pPr>
            <w:r>
              <w:rPr>
                <w:rFonts w:ascii="仿宋_GB2312" w:hAnsi="仿宋_GB2312" w:cs="仿宋_GB2312" w:eastAsia="仿宋_GB2312"/>
                <w:sz w:val="24"/>
              </w:rPr>
              <w:t>1.开幕仪式</w:t>
            </w:r>
          </w:p>
          <w:p>
            <w:pPr>
              <w:pStyle w:val="null3"/>
              <w:ind w:firstLine="480"/>
              <w:jc w:val="both"/>
            </w:pPr>
            <w:r>
              <w:rPr>
                <w:rFonts w:ascii="仿宋_GB2312" w:hAnsi="仿宋_GB2312" w:cs="仿宋_GB2312" w:eastAsia="仿宋_GB2312"/>
                <w:sz w:val="24"/>
              </w:rPr>
              <w:t>活动时间：待定</w:t>
            </w:r>
          </w:p>
          <w:p>
            <w:pPr>
              <w:pStyle w:val="null3"/>
              <w:ind w:firstLine="480"/>
              <w:jc w:val="both"/>
            </w:pPr>
            <w:r>
              <w:rPr>
                <w:rFonts w:ascii="仿宋_GB2312" w:hAnsi="仿宋_GB2312" w:cs="仿宋_GB2312" w:eastAsia="仿宋_GB2312"/>
                <w:sz w:val="24"/>
              </w:rPr>
              <w:t>参与人员：海南省旅游和文化广电体育厅、举办地人民政府、海南体育职业技术学院（海南省训练竞赛管理中心）、举办地旅文局等相关单位主要领导、运动员、裁判员、赞助商等。</w:t>
            </w:r>
          </w:p>
          <w:p>
            <w:pPr>
              <w:pStyle w:val="null3"/>
              <w:ind w:firstLine="480"/>
              <w:jc w:val="both"/>
            </w:pPr>
            <w:r>
              <w:rPr>
                <w:rFonts w:ascii="仿宋_GB2312" w:hAnsi="仿宋_GB2312" w:cs="仿宋_GB2312" w:eastAsia="仿宋_GB2312"/>
                <w:sz w:val="24"/>
              </w:rPr>
              <w:t>主要议程：入场仪式、裁判员及运动员代表宣誓、领导嘉宾致辞等。</w:t>
            </w:r>
          </w:p>
          <w:p>
            <w:pPr>
              <w:pStyle w:val="null3"/>
              <w:ind w:firstLine="480"/>
              <w:jc w:val="both"/>
            </w:pPr>
            <w:r>
              <w:rPr>
                <w:rFonts w:ascii="仿宋_GB2312" w:hAnsi="仿宋_GB2312" w:cs="仿宋_GB2312" w:eastAsia="仿宋_GB2312"/>
                <w:sz w:val="24"/>
              </w:rPr>
              <w:t>2.颁奖仪式</w:t>
            </w:r>
          </w:p>
          <w:p>
            <w:pPr>
              <w:pStyle w:val="null3"/>
              <w:ind w:firstLine="480"/>
              <w:jc w:val="both"/>
            </w:pPr>
            <w:r>
              <w:rPr>
                <w:rFonts w:ascii="仿宋_GB2312" w:hAnsi="仿宋_GB2312" w:cs="仿宋_GB2312" w:eastAsia="仿宋_GB2312"/>
                <w:sz w:val="24"/>
              </w:rPr>
              <w:t>活动时间：待定</w:t>
            </w:r>
          </w:p>
          <w:p>
            <w:pPr>
              <w:pStyle w:val="null3"/>
              <w:ind w:firstLine="480"/>
              <w:jc w:val="both"/>
            </w:pPr>
            <w:r>
              <w:rPr>
                <w:rFonts w:ascii="仿宋_GB2312" w:hAnsi="仿宋_GB2312" w:cs="仿宋_GB2312" w:eastAsia="仿宋_GB2312"/>
                <w:sz w:val="24"/>
              </w:rPr>
              <w:t>参与人员：海南省旅游和文化广电体育厅、举办地人民政府、海南体育职业技术学院（海南省训练竞赛管理中心）、举办地旅文局等相关单位主要领导、运动员、裁判员、赞助商等。</w:t>
            </w:r>
          </w:p>
          <w:p>
            <w:pPr>
              <w:pStyle w:val="null3"/>
              <w:ind w:firstLine="480"/>
              <w:jc w:val="both"/>
            </w:pPr>
            <w:r>
              <w:rPr>
                <w:rFonts w:ascii="仿宋_GB2312" w:hAnsi="仿宋_GB2312" w:cs="仿宋_GB2312" w:eastAsia="仿宋_GB2312"/>
                <w:sz w:val="24"/>
              </w:rPr>
              <w:t>主要议程：宣布成绩、运动员颁奖及合影、宣布闭幕。</w:t>
            </w:r>
          </w:p>
          <w:p>
            <w:pPr>
              <w:pStyle w:val="null3"/>
              <w:ind w:firstLine="241"/>
              <w:jc w:val="both"/>
            </w:pPr>
            <w:r>
              <w:rPr>
                <w:rFonts w:ascii="仿宋_GB2312" w:hAnsi="仿宋_GB2312" w:cs="仿宋_GB2312" w:eastAsia="仿宋_GB2312"/>
                <w:sz w:val="24"/>
                <w:b/>
              </w:rPr>
              <w:t>（七）竞赛办法</w:t>
            </w:r>
          </w:p>
          <w:p>
            <w:pPr>
              <w:pStyle w:val="null3"/>
              <w:ind w:right="105" w:firstLine="496"/>
              <w:jc w:val="both"/>
            </w:pPr>
            <w:r>
              <w:rPr>
                <w:rFonts w:ascii="仿宋_GB2312" w:hAnsi="仿宋_GB2312" w:cs="仿宋_GB2312" w:eastAsia="仿宋_GB2312"/>
                <w:sz w:val="24"/>
              </w:rPr>
              <w:t>1.竞赛规则参照最新《世界跆拳道联合会竞赛规则》。</w:t>
            </w:r>
          </w:p>
          <w:p>
            <w:pPr>
              <w:pStyle w:val="null3"/>
              <w:ind w:right="105" w:firstLine="496"/>
              <w:jc w:val="both"/>
            </w:pPr>
            <w:r>
              <w:rPr>
                <w:rFonts w:ascii="仿宋_GB2312" w:hAnsi="仿宋_GB2312" w:cs="仿宋_GB2312" w:eastAsia="仿宋_GB2312"/>
                <w:sz w:val="24"/>
              </w:rPr>
              <w:t>2.品势采用排位制，使用电子计时记分设备。</w:t>
            </w:r>
          </w:p>
          <w:p>
            <w:pPr>
              <w:pStyle w:val="null3"/>
              <w:ind w:right="105" w:firstLine="496"/>
              <w:jc w:val="both"/>
            </w:pPr>
            <w:r>
              <w:rPr>
                <w:rFonts w:ascii="仿宋_GB2312" w:hAnsi="仿宋_GB2312" w:cs="仿宋_GB2312" w:eastAsia="仿宋_GB2312"/>
                <w:sz w:val="24"/>
              </w:rPr>
              <w:t>3.竞技采用单败淘汰局胜制。</w:t>
            </w:r>
          </w:p>
          <w:p>
            <w:pPr>
              <w:pStyle w:val="null3"/>
              <w:ind w:right="105" w:firstLine="496"/>
              <w:jc w:val="both"/>
            </w:pPr>
            <w:r>
              <w:rPr>
                <w:rFonts w:ascii="仿宋_GB2312" w:hAnsi="仿宋_GB2312" w:cs="仿宋_GB2312" w:eastAsia="仿宋_GB2312"/>
                <w:sz w:val="24"/>
              </w:rPr>
              <w:t>4.竞技比赛每局1分钟，局间休息30秒。</w:t>
            </w:r>
          </w:p>
          <w:p>
            <w:pPr>
              <w:pStyle w:val="null3"/>
              <w:ind w:right="105" w:firstLine="496"/>
              <w:jc w:val="both"/>
            </w:pPr>
            <w:r>
              <w:rPr>
                <w:rFonts w:ascii="仿宋_GB2312" w:hAnsi="仿宋_GB2312" w:cs="仿宋_GB2312" w:eastAsia="仿宋_GB2312"/>
                <w:sz w:val="24"/>
              </w:rPr>
              <w:t>5.品势比赛须在2分钟内完成。</w:t>
            </w:r>
          </w:p>
          <w:p>
            <w:pPr>
              <w:pStyle w:val="null3"/>
              <w:ind w:firstLine="480"/>
              <w:jc w:val="both"/>
            </w:pPr>
            <w:r>
              <w:rPr>
                <w:rFonts w:ascii="仿宋_GB2312" w:hAnsi="仿宋_GB2312" w:cs="仿宋_GB2312" w:eastAsia="仿宋_GB2312"/>
                <w:sz w:val="24"/>
              </w:rPr>
              <w:t>6.裁判员：裁判员由省旅游和文化广电体育厅或海南省跆拳道协会选派，不足名额由承办单位选派，食宿、差旅、劳务费由运营公司承担。</w:t>
            </w:r>
          </w:p>
          <w:p>
            <w:pPr>
              <w:pStyle w:val="null3"/>
              <w:ind w:right="105" w:firstLine="249"/>
              <w:jc w:val="both"/>
            </w:pPr>
            <w:r>
              <w:rPr>
                <w:rFonts w:ascii="仿宋_GB2312" w:hAnsi="仿宋_GB2312" w:cs="仿宋_GB2312" w:eastAsia="仿宋_GB2312"/>
                <w:sz w:val="24"/>
                <w:b/>
              </w:rPr>
              <w:t>（八）活动策划统筹和组织</w:t>
            </w:r>
          </w:p>
          <w:p>
            <w:pPr>
              <w:pStyle w:val="null3"/>
              <w:ind w:right="105" w:firstLine="496"/>
              <w:jc w:val="both"/>
            </w:pPr>
            <w:r>
              <w:rPr>
                <w:rFonts w:ascii="仿宋_GB2312" w:hAnsi="仿宋_GB2312" w:cs="仿宋_GB2312" w:eastAsia="仿宋_GB2312"/>
                <w:sz w:val="24"/>
              </w:rPr>
              <w:t>1.中标人需成立专项工作组，提供赛事策划及执行方案，组织执行中国跆拳道协会2025年全民健身系列赛事，保证负责赛事活动的安全有序执行，在满足赛事可执行性的前提下，需结合赛事主办单位要求，保证涉赛人群覆盖相应年龄段，体现地域跆拳道项目的发展水平，体现赛事影响力。</w:t>
            </w:r>
          </w:p>
          <w:p>
            <w:pPr>
              <w:pStyle w:val="null3"/>
              <w:ind w:right="105" w:firstLine="496"/>
              <w:jc w:val="both"/>
            </w:pPr>
            <w:r>
              <w:rPr>
                <w:rFonts w:ascii="仿宋_GB2312" w:hAnsi="仿宋_GB2312" w:cs="仿宋_GB2312" w:eastAsia="仿宋_GB2312"/>
                <w:sz w:val="24"/>
              </w:rPr>
              <w:t>2.有效对接主办方和各参赛队，将比赛赛制落实给各方。</w:t>
            </w:r>
          </w:p>
          <w:p>
            <w:pPr>
              <w:pStyle w:val="null3"/>
              <w:ind w:right="105" w:firstLine="496"/>
              <w:jc w:val="both"/>
            </w:pPr>
            <w:r>
              <w:rPr>
                <w:rFonts w:ascii="仿宋_GB2312" w:hAnsi="仿宋_GB2312" w:cs="仿宋_GB2312" w:eastAsia="仿宋_GB2312"/>
                <w:sz w:val="24"/>
              </w:rPr>
              <w:t>3.招募赛事相关工作人员：裁判、志愿者、急救人员、安保、网络宣传平台及其他赛事相关工作人员。安排用餐及饮用水，安排专人负责后勤保障工作。</w:t>
            </w:r>
          </w:p>
          <w:p>
            <w:pPr>
              <w:pStyle w:val="null3"/>
              <w:ind w:right="105" w:firstLine="496"/>
              <w:jc w:val="both"/>
            </w:pPr>
            <w:r>
              <w:rPr>
                <w:rFonts w:ascii="仿宋_GB2312" w:hAnsi="仿宋_GB2312" w:cs="仿宋_GB2312" w:eastAsia="仿宋_GB2312"/>
                <w:sz w:val="24"/>
              </w:rPr>
              <w:t>4. 拥有丰富的场馆方资源,负责租赁符合赛制赛规及大小的比赛场馆；规划及布置活动现场嘉宾观赛区、竞赛办公区、媒体区、医疗救护区。</w:t>
            </w:r>
          </w:p>
          <w:p>
            <w:pPr>
              <w:pStyle w:val="null3"/>
              <w:ind w:right="105" w:firstLine="496"/>
              <w:jc w:val="both"/>
            </w:pPr>
            <w:r>
              <w:rPr>
                <w:rFonts w:ascii="仿宋_GB2312" w:hAnsi="仿宋_GB2312" w:cs="仿宋_GB2312" w:eastAsia="仿宋_GB2312"/>
                <w:sz w:val="24"/>
              </w:rPr>
              <w:t>5.按时收集赛事相关材料及数据：比赛技术统计、照片视频等其他相关数据。</w:t>
            </w:r>
          </w:p>
          <w:p>
            <w:pPr>
              <w:pStyle w:val="null3"/>
              <w:ind w:right="105" w:firstLine="496"/>
              <w:jc w:val="both"/>
            </w:pPr>
            <w:r>
              <w:rPr>
                <w:rFonts w:ascii="仿宋_GB2312" w:hAnsi="仿宋_GB2312" w:cs="仿宋_GB2312" w:eastAsia="仿宋_GB2312"/>
                <w:sz w:val="24"/>
              </w:rPr>
              <w:t>6.负责采购制作赛事相关物资，包括赛事搭建、印刷（秩序册和赛事物料）、设备租赁等满足赛事需要的技术和工具；</w:t>
            </w:r>
          </w:p>
          <w:p>
            <w:pPr>
              <w:pStyle w:val="null3"/>
              <w:ind w:right="105" w:firstLine="496"/>
              <w:jc w:val="both"/>
            </w:pPr>
            <w:r>
              <w:rPr>
                <w:rFonts w:ascii="仿宋_GB2312" w:hAnsi="仿宋_GB2312" w:cs="仿宋_GB2312" w:eastAsia="仿宋_GB2312"/>
                <w:sz w:val="24"/>
              </w:rPr>
              <w:t>7.负责活动前期、举办期间及撤场的各项工作统筹执行；</w:t>
            </w:r>
          </w:p>
          <w:p>
            <w:pPr>
              <w:pStyle w:val="null3"/>
              <w:ind w:right="105" w:firstLine="496"/>
              <w:jc w:val="both"/>
            </w:pPr>
            <w:r>
              <w:rPr>
                <w:rFonts w:ascii="仿宋_GB2312" w:hAnsi="仿宋_GB2312" w:cs="仿宋_GB2312" w:eastAsia="仿宋_GB2312"/>
                <w:sz w:val="24"/>
              </w:rPr>
              <w:t>8.协助各类工作报批开展；统筹并制定合理和具备操作性的项目整体进度安排，督促并协调各环节工作顺畅开展；组成会务统筹、服务和接待团队投入项目服务，分工合理明确，保障各板块工作顺利开展。</w:t>
            </w:r>
          </w:p>
          <w:p>
            <w:pPr>
              <w:pStyle w:val="null3"/>
              <w:ind w:right="105" w:firstLine="496"/>
              <w:jc w:val="both"/>
            </w:pPr>
            <w:r>
              <w:rPr>
                <w:rFonts w:ascii="仿宋_GB2312" w:hAnsi="仿宋_GB2312" w:cs="仿宋_GB2312" w:eastAsia="仿宋_GB2312"/>
                <w:sz w:val="24"/>
              </w:rPr>
              <w:t>9.对比赛有整体的设计，负责赛事的全套视觉海报设计创作、宣传资料的独家设计。</w:t>
            </w:r>
          </w:p>
          <w:p>
            <w:pPr>
              <w:pStyle w:val="null3"/>
              <w:ind w:right="105" w:firstLine="496"/>
              <w:jc w:val="both"/>
            </w:pPr>
            <w:r>
              <w:rPr>
                <w:rFonts w:ascii="仿宋_GB2312" w:hAnsi="仿宋_GB2312" w:cs="仿宋_GB2312" w:eastAsia="仿宋_GB2312"/>
                <w:sz w:val="24"/>
              </w:rPr>
              <w:t>10.负责赛事赛后奖杯及奖牌发放，具体按照赛事主办单位规定设置。</w:t>
            </w:r>
          </w:p>
          <w:p>
            <w:pPr>
              <w:pStyle w:val="null3"/>
              <w:ind w:right="105" w:firstLine="496"/>
              <w:jc w:val="both"/>
            </w:pPr>
            <w:r>
              <w:rPr>
                <w:rFonts w:ascii="仿宋_GB2312" w:hAnsi="仿宋_GB2312" w:cs="仿宋_GB2312" w:eastAsia="仿宋_GB2312"/>
                <w:sz w:val="24"/>
              </w:rPr>
              <w:t>11.负责主办方、承办单位交办的其他事项。</w:t>
            </w:r>
          </w:p>
          <w:p>
            <w:pPr>
              <w:pStyle w:val="null3"/>
              <w:jc w:val="center"/>
            </w:pPr>
            <w:r>
              <w:rPr>
                <w:rFonts w:ascii="仿宋_GB2312" w:hAnsi="仿宋_GB2312" w:cs="仿宋_GB2312" w:eastAsia="仿宋_GB2312"/>
                <w:sz w:val="24"/>
                <w:b/>
                <w:color w:val="000000"/>
              </w:rPr>
              <w:t>表</w:t>
            </w:r>
            <w:r>
              <w:rPr>
                <w:rFonts w:ascii="仿宋_GB2312" w:hAnsi="仿宋_GB2312" w:cs="仿宋_GB2312" w:eastAsia="仿宋_GB2312"/>
                <w:sz w:val="24"/>
                <w:b/>
                <w:color w:val="000000"/>
              </w:rPr>
              <w:t>1：运营单位须满足采购需求明细</w:t>
            </w:r>
          </w:p>
          <w:tbl>
            <w:tblPr>
              <w:tblBorders>
                <w:top w:val="none" w:color="000000" w:sz="4"/>
                <w:left w:val="none" w:color="000000" w:sz="4"/>
                <w:bottom w:val="none" w:color="000000" w:sz="4"/>
                <w:right w:val="none" w:color="000000" w:sz="4"/>
                <w:insideH w:val="none"/>
                <w:insideV w:val="none"/>
              </w:tblBorders>
            </w:tblPr>
            <w:tblGrid>
              <w:gridCol w:w="468"/>
              <w:gridCol w:w="693"/>
              <w:gridCol w:w="2029"/>
            </w:tblGrid>
            <w:tr>
              <w:tc>
                <w:tcPr>
                  <w:tcW w:type="dxa" w:w="46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9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类别</w:t>
                  </w:r>
                </w:p>
              </w:tc>
              <w:tc>
                <w:tcPr>
                  <w:tcW w:type="dxa" w:w="20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采购需求项目（包括不限于以下项目）</w:t>
                  </w:r>
                </w:p>
              </w:tc>
            </w:tr>
            <w:tr>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食宿类</w:t>
                  </w: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仲裁、技术代表，赛事监督、裁判员、工作人员及志愿者食宿</w:t>
                  </w:r>
                </w:p>
              </w:tc>
            </w:tr>
            <w:tr>
              <w:tc>
                <w:tcPr>
                  <w:tcW w:type="dxa" w:w="468"/>
                  <w:vMerge/>
                  <w:tcBorders>
                    <w:top w:val="none" w:color="000000" w:sz="4"/>
                    <w:left w:val="single" w:color="000000" w:sz="4"/>
                    <w:bottom w:val="single" w:color="000000" w:sz="4"/>
                    <w:right w:val="single" w:color="000000" w:sz="4"/>
                  </w:tcBorders>
                </w:tcPr>
                <w:p/>
              </w:tc>
              <w:tc>
                <w:tcPr>
                  <w:tcW w:type="dxa" w:w="693"/>
                  <w:vMerge/>
                  <w:tcBorders>
                    <w:top w:val="none" w:color="000000" w:sz="4"/>
                    <w:left w:val="none" w:color="000000" w:sz="4"/>
                    <w:bottom w:val="single" w:color="000000" w:sz="4"/>
                    <w:right w:val="single" w:color="000000" w:sz="4"/>
                  </w:tcBorders>
                </w:tcPr>
                <w:p/>
              </w:tc>
              <w:tc>
                <w:tcPr>
                  <w:tcW w:type="dxa" w:w="2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其他人员食宿</w:t>
                  </w:r>
                </w:p>
              </w:tc>
            </w:tr>
            <w:tr>
              <w:tc>
                <w:tcPr>
                  <w:tcW w:type="dxa" w:w="4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劳务及差旅类</w:t>
                  </w:r>
                </w:p>
              </w:tc>
              <w:tc>
                <w:tcPr>
                  <w:tcW w:type="dxa" w:w="20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仲裁、技术代表，赛事监督、裁判员、工作人员及志愿者劳务和差旅</w:t>
                  </w:r>
                </w:p>
              </w:tc>
            </w:tr>
            <w:tr>
              <w:tc>
                <w:tcPr>
                  <w:tcW w:type="dxa" w:w="468"/>
                  <w:vMerge/>
                  <w:tcBorders>
                    <w:top w:val="none" w:color="000000" w:sz="4"/>
                    <w:left w:val="single" w:color="000000" w:sz="4"/>
                    <w:bottom w:val="single" w:color="000000" w:sz="4"/>
                    <w:right w:val="single" w:color="000000" w:sz="4"/>
                  </w:tcBorders>
                </w:tcPr>
                <w:p/>
              </w:tc>
              <w:tc>
                <w:tcPr>
                  <w:tcW w:type="dxa" w:w="693"/>
                  <w:vMerge/>
                  <w:tcBorders>
                    <w:top w:val="none" w:color="000000" w:sz="4"/>
                    <w:left w:val="none" w:color="000000" w:sz="4"/>
                    <w:bottom w:val="single" w:color="000000" w:sz="4"/>
                    <w:right w:val="single" w:color="000000" w:sz="4"/>
                  </w:tcBorders>
                </w:tcPr>
                <w:p/>
              </w:tc>
              <w:tc>
                <w:tcPr>
                  <w:tcW w:type="dxa" w:w="202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其他人员劳务和差旅</w:t>
                  </w:r>
                </w:p>
              </w:tc>
            </w:tr>
            <w:tr>
              <w:tc>
                <w:tcPr>
                  <w:tcW w:type="dxa" w:w="468"/>
                  <w:vMerge w:val="restart"/>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93"/>
                  <w:vMerge w:val="restart"/>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竞赛类</w:t>
                  </w:r>
                </w:p>
              </w:tc>
              <w:tc>
                <w:tcPr>
                  <w:tcW w:type="dxa" w:w="202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比赛系统租赁</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比赛道垫租赁</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比赛电子设备租赁（包括不限于打印机、电脑，显示屏，电子秤等）</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图片直播和视频剪辑</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比赛场地租赁</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主席台、颁奖台及报到处背景板制作</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宣传横幅</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媒体渠道宣传</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代表队、功能区域标识标牌</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A字挡板</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教练席</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联席会及开幕式桌签</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其他竞赛用品耗材采购（包括不限于打印纸，笔，硒鼓、指甲剪、哨子、毛巾，水桶，红蓝牌、裁判员号码等）</w:t>
                  </w:r>
                </w:p>
              </w:tc>
            </w:tr>
            <w:tr>
              <w:tc>
                <w:tcPr>
                  <w:tcW w:type="dxa" w:w="468"/>
                  <w:vMerge w:val="restart"/>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693"/>
                  <w:vMerge w:val="restart"/>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奖杯证书类</w:t>
                  </w:r>
                </w:p>
              </w:tc>
              <w:tc>
                <w:tcPr>
                  <w:tcW w:type="dxa" w:w="20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奖匾</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奖杯</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奖牌</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获奖证书</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秩序册</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成绩册</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运动队参赛证、组委会工作证</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其他证件</w:t>
                  </w:r>
                </w:p>
              </w:tc>
            </w:tr>
            <w:tr>
              <w:tc>
                <w:tcPr>
                  <w:tcW w:type="dxa" w:w="468"/>
                  <w:vMerge w:val="restart"/>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693"/>
                  <w:vMerge w:val="restart"/>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其他需求</w:t>
                  </w:r>
                </w:p>
              </w:tc>
              <w:tc>
                <w:tcPr>
                  <w:tcW w:type="dxa" w:w="202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裁判员及工作人员等保险</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饮用水、裁判员和工作人员补给</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竞赛器材，设备搬运及邮寄</w:t>
                  </w:r>
                </w:p>
              </w:tc>
            </w:tr>
            <w:tr>
              <w:tc>
                <w:tcPr>
                  <w:tcW w:type="dxa" w:w="468"/>
                  <w:vMerge/>
                  <w:tcBorders>
                    <w:top w:val="single" w:color="000000" w:sz="4"/>
                    <w:left w:val="single" w:color="000000" w:sz="4"/>
                    <w:bottom w:val="none" w:color="000000" w:sz="4"/>
                    <w:right w:val="single" w:color="000000" w:sz="4"/>
                  </w:tcBorders>
                </w:tcPr>
                <w:p/>
              </w:tc>
              <w:tc>
                <w:tcPr>
                  <w:tcW w:type="dxa" w:w="693"/>
                  <w:vMerge/>
                  <w:tcBorders>
                    <w:top w:val="single" w:color="000000" w:sz="4"/>
                    <w:left w:val="none" w:color="000000" w:sz="4"/>
                    <w:bottom w:val="none" w:color="000000" w:sz="4"/>
                    <w:right w:val="single" w:color="000000" w:sz="4"/>
                  </w:tcBorders>
                </w:tcPr>
                <w:p/>
              </w:tc>
              <w:tc>
                <w:tcPr>
                  <w:tcW w:type="dxa" w:w="20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其他零星需求</w:t>
                  </w:r>
                </w:p>
              </w:tc>
            </w:tr>
          </w:tbl>
          <w:p>
            <w:pPr>
              <w:pStyle w:val="null3"/>
              <w:ind w:right="105" w:firstLine="249"/>
              <w:jc w:val="both"/>
            </w:pPr>
            <w:r>
              <w:rPr>
                <w:rFonts w:ascii="仿宋_GB2312" w:hAnsi="仿宋_GB2312" w:cs="仿宋_GB2312" w:eastAsia="仿宋_GB2312"/>
                <w:sz w:val="24"/>
                <w:b/>
              </w:rPr>
              <w:t>（九）赛事活动费用</w:t>
            </w:r>
          </w:p>
          <w:p>
            <w:pPr>
              <w:pStyle w:val="null3"/>
              <w:ind w:right="105" w:firstLine="496"/>
              <w:jc w:val="both"/>
            </w:pPr>
            <w:r>
              <w:rPr>
                <w:rFonts w:ascii="仿宋_GB2312" w:hAnsi="仿宋_GB2312" w:cs="仿宋_GB2312" w:eastAsia="仿宋_GB2312"/>
                <w:sz w:val="24"/>
              </w:rPr>
              <w:t>本次赛事活动经费</w:t>
            </w:r>
            <w:r>
              <w:rPr>
                <w:rFonts w:ascii="仿宋_GB2312" w:hAnsi="仿宋_GB2312" w:cs="仿宋_GB2312" w:eastAsia="仿宋_GB2312"/>
                <w:sz w:val="24"/>
              </w:rPr>
              <w:t>38万元由政府支持，主要用于场地搭建、开幕式、闭幕式、裁判员和工作人员的食宿、设备、奖牌证书、以及劳务、媒体宣传、礼品、裁判交通、招标代理机构费分担部分等。不足部分经费由中标方负责，可以通过筹措方式获得，通过筹措所得资金，由中标方灵活安排。在项目预算内，按以下需求表和方案中提及的其他活动要求细化各细项描述、规格、数量等信息。同时，鼓励从做好活动、提升效果的角度出发，增加服务内容、数量等。</w:t>
            </w:r>
          </w:p>
          <w:p>
            <w:pPr>
              <w:pStyle w:val="null3"/>
              <w:ind w:right="105" w:firstLine="249"/>
              <w:jc w:val="both"/>
            </w:pPr>
            <w:r>
              <w:rPr>
                <w:rFonts w:ascii="仿宋_GB2312" w:hAnsi="仿宋_GB2312" w:cs="仿宋_GB2312" w:eastAsia="仿宋_GB2312"/>
                <w:sz w:val="24"/>
                <w:b/>
              </w:rPr>
              <w:t>（十）项目传播</w:t>
            </w:r>
          </w:p>
          <w:p>
            <w:pPr>
              <w:pStyle w:val="null3"/>
              <w:ind w:right="105" w:firstLine="496"/>
              <w:jc w:val="both"/>
            </w:pPr>
            <w:r>
              <w:rPr>
                <w:rFonts w:ascii="仿宋_GB2312" w:hAnsi="仿宋_GB2312" w:cs="仿宋_GB2312" w:eastAsia="仿宋_GB2312"/>
                <w:sz w:val="24"/>
              </w:rPr>
              <w:t>1.赛事传播主题的策划，结合本赛事的特点，进行公关策略、新媒体策略的梳理、内容撰写与发布，可通过今日头条、抖音或小红书等媒体平台，以及海南日报、南海网等官方媒体进行广泛宣传，吸引线上观众；</w:t>
            </w:r>
          </w:p>
          <w:p>
            <w:pPr>
              <w:pStyle w:val="null3"/>
              <w:ind w:right="105" w:firstLine="496"/>
              <w:jc w:val="both"/>
            </w:pPr>
            <w:r>
              <w:rPr>
                <w:rFonts w:ascii="仿宋_GB2312" w:hAnsi="仿宋_GB2312" w:cs="仿宋_GB2312" w:eastAsia="仿宋_GB2312"/>
                <w:sz w:val="24"/>
              </w:rPr>
              <w:t>2.可与其他品牌或活动结合，开展社会层面的联合活动。</w:t>
            </w:r>
          </w:p>
          <w:p>
            <w:pPr>
              <w:pStyle w:val="null3"/>
              <w:ind w:firstLine="249"/>
              <w:jc w:val="both"/>
            </w:pPr>
            <w:r>
              <w:rPr>
                <w:rFonts w:ascii="仿宋_GB2312" w:hAnsi="仿宋_GB2312" w:cs="仿宋_GB2312" w:eastAsia="仿宋_GB2312"/>
                <w:sz w:val="24"/>
                <w:b/>
              </w:rPr>
              <w:t>（</w:t>
            </w:r>
            <w:r>
              <w:rPr>
                <w:rFonts w:ascii="仿宋_GB2312" w:hAnsi="仿宋_GB2312" w:cs="仿宋_GB2312" w:eastAsia="仿宋_GB2312"/>
                <w:sz w:val="24"/>
                <w:b/>
              </w:rPr>
              <w:t>十一</w:t>
            </w:r>
            <w:r>
              <w:rPr>
                <w:rFonts w:ascii="仿宋_GB2312" w:hAnsi="仿宋_GB2312" w:cs="仿宋_GB2312" w:eastAsia="仿宋_GB2312"/>
                <w:sz w:val="24"/>
                <w:b/>
              </w:rPr>
              <w:t>）赛事保障</w:t>
            </w:r>
            <w:r>
              <w:rPr>
                <w:rFonts w:ascii="仿宋_GB2312" w:hAnsi="仿宋_GB2312" w:cs="仿宋_GB2312" w:eastAsia="仿宋_GB2312"/>
                <w:sz w:val="21"/>
                <w:b/>
              </w:rPr>
              <w:t xml:space="preserve"> </w:t>
            </w:r>
          </w:p>
          <w:p>
            <w:pPr>
              <w:pStyle w:val="null3"/>
              <w:ind w:firstLine="496"/>
              <w:jc w:val="both"/>
            </w:pPr>
            <w:r>
              <w:rPr>
                <w:rFonts w:ascii="仿宋_GB2312" w:hAnsi="仿宋_GB2312" w:cs="仿宋_GB2312" w:eastAsia="仿宋_GB2312"/>
                <w:sz w:val="24"/>
              </w:rPr>
              <w:t>1.申请单位需承诺为本次比赛每站购买总额不低于2000元的赛事保险</w:t>
            </w:r>
            <w:r>
              <w:rPr>
                <w:rFonts w:ascii="仿宋_GB2312" w:hAnsi="仿宋_GB2312" w:cs="仿宋_GB2312" w:eastAsia="仿宋_GB2312"/>
                <w:sz w:val="24"/>
                <w:b/>
              </w:rPr>
              <w:t>（提供承诺书</w:t>
            </w:r>
            <w:r>
              <w:rPr>
                <w:rFonts w:ascii="仿宋_GB2312" w:hAnsi="仿宋_GB2312" w:cs="仿宋_GB2312" w:eastAsia="仿宋_GB2312"/>
                <w:sz w:val="24"/>
                <w:b/>
              </w:rPr>
              <w:t>，格式自拟</w:t>
            </w:r>
            <w:r>
              <w:rPr>
                <w:rFonts w:ascii="仿宋_GB2312" w:hAnsi="仿宋_GB2312" w:cs="仿宋_GB2312" w:eastAsia="仿宋_GB2312"/>
                <w:sz w:val="24"/>
                <w:b/>
              </w:rPr>
              <w:t>）</w:t>
            </w:r>
            <w:r>
              <w:rPr>
                <w:rFonts w:ascii="仿宋_GB2312" w:hAnsi="仿宋_GB2312" w:cs="仿宋_GB2312" w:eastAsia="仿宋_GB2312"/>
                <w:sz w:val="24"/>
              </w:rPr>
              <w:t>。</w:t>
            </w:r>
          </w:p>
          <w:p>
            <w:pPr>
              <w:pStyle w:val="null3"/>
              <w:ind w:firstLine="496"/>
              <w:jc w:val="both"/>
            </w:pPr>
            <w:r>
              <w:rPr>
                <w:rFonts w:ascii="仿宋_GB2312" w:hAnsi="仿宋_GB2312" w:cs="仿宋_GB2312" w:eastAsia="仿宋_GB2312"/>
                <w:sz w:val="24"/>
              </w:rPr>
              <w:t>2.为保障赛事顺利举办，申请单位应按主办单位要求聘请不少于8名裁判员</w:t>
            </w:r>
            <w:r>
              <w:rPr>
                <w:rFonts w:ascii="仿宋_GB2312" w:hAnsi="仿宋_GB2312" w:cs="仿宋_GB2312" w:eastAsia="仿宋_GB2312"/>
                <w:sz w:val="24"/>
                <w:b/>
              </w:rPr>
              <w:t>（提供承诺书</w:t>
            </w:r>
            <w:r>
              <w:rPr>
                <w:rFonts w:ascii="仿宋_GB2312" w:hAnsi="仿宋_GB2312" w:cs="仿宋_GB2312" w:eastAsia="仿宋_GB2312"/>
                <w:sz w:val="24"/>
                <w:b/>
              </w:rPr>
              <w:t>，格式自拟</w:t>
            </w:r>
            <w:r>
              <w:rPr>
                <w:rFonts w:ascii="仿宋_GB2312" w:hAnsi="仿宋_GB2312" w:cs="仿宋_GB2312" w:eastAsia="仿宋_GB2312"/>
                <w:sz w:val="24"/>
                <w:b/>
              </w:rPr>
              <w:t>）</w:t>
            </w:r>
            <w:r>
              <w:rPr>
                <w:rFonts w:ascii="仿宋_GB2312" w:hAnsi="仿宋_GB2312" w:cs="仿宋_GB2312" w:eastAsia="仿宋_GB2312"/>
                <w:sz w:val="24"/>
              </w:rPr>
              <w:t>。</w:t>
            </w:r>
          </w:p>
          <w:p>
            <w:pPr>
              <w:pStyle w:val="null3"/>
              <w:ind w:firstLine="249"/>
              <w:jc w:val="both"/>
            </w:pPr>
            <w:r>
              <w:rPr>
                <w:rFonts w:ascii="仿宋_GB2312" w:hAnsi="仿宋_GB2312" w:cs="仿宋_GB2312" w:eastAsia="仿宋_GB2312"/>
                <w:sz w:val="24"/>
                <w:b/>
              </w:rPr>
              <w:t>（</w:t>
            </w:r>
            <w:r>
              <w:rPr>
                <w:rFonts w:ascii="仿宋_GB2312" w:hAnsi="仿宋_GB2312" w:cs="仿宋_GB2312" w:eastAsia="仿宋_GB2312"/>
                <w:sz w:val="24"/>
                <w:b/>
              </w:rPr>
              <w:t>十二</w:t>
            </w:r>
            <w:r>
              <w:rPr>
                <w:rFonts w:ascii="仿宋_GB2312" w:hAnsi="仿宋_GB2312" w:cs="仿宋_GB2312" w:eastAsia="仿宋_GB2312"/>
                <w:sz w:val="24"/>
                <w:b/>
              </w:rPr>
              <w:t>）项目实施能力</w:t>
            </w:r>
          </w:p>
          <w:p>
            <w:pPr>
              <w:pStyle w:val="null3"/>
              <w:ind w:firstLine="496"/>
              <w:jc w:val="both"/>
            </w:pPr>
            <w:r>
              <w:rPr>
                <w:rFonts w:ascii="仿宋_GB2312" w:hAnsi="仿宋_GB2312" w:cs="仿宋_GB2312" w:eastAsia="仿宋_GB2312"/>
                <w:sz w:val="24"/>
              </w:rPr>
              <w:t>1.</w:t>
            </w:r>
            <w:r>
              <w:rPr>
                <w:rFonts w:ascii="仿宋_GB2312" w:hAnsi="仿宋_GB2312" w:cs="仿宋_GB2312" w:eastAsia="仿宋_GB2312"/>
                <w:sz w:val="24"/>
              </w:rPr>
              <w:t>申请单位承诺有能力补足赛事不足经费以保障赛事顺利进行。</w:t>
            </w:r>
            <w:r>
              <w:rPr>
                <w:rFonts w:ascii="仿宋_GB2312" w:hAnsi="仿宋_GB2312" w:cs="仿宋_GB2312" w:eastAsia="仿宋_GB2312"/>
                <w:sz w:val="24"/>
                <w:b/>
              </w:rPr>
              <w:t>（提供承诺书</w:t>
            </w:r>
            <w:r>
              <w:rPr>
                <w:rFonts w:ascii="仿宋_GB2312" w:hAnsi="仿宋_GB2312" w:cs="仿宋_GB2312" w:eastAsia="仿宋_GB2312"/>
                <w:sz w:val="24"/>
                <w:b/>
              </w:rPr>
              <w:t>，格式自拟</w:t>
            </w:r>
            <w:r>
              <w:rPr>
                <w:rFonts w:ascii="仿宋_GB2312" w:hAnsi="仿宋_GB2312" w:cs="仿宋_GB2312" w:eastAsia="仿宋_GB2312"/>
                <w:sz w:val="24"/>
                <w:b/>
              </w:rPr>
              <w:t>）</w:t>
            </w:r>
          </w:p>
          <w:p>
            <w:pPr>
              <w:pStyle w:val="null3"/>
              <w:ind w:firstLine="496"/>
              <w:jc w:val="both"/>
            </w:pPr>
            <w:r>
              <w:rPr>
                <w:rFonts w:ascii="仿宋_GB2312" w:hAnsi="仿宋_GB2312" w:cs="仿宋_GB2312" w:eastAsia="仿宋_GB2312"/>
                <w:sz w:val="24"/>
              </w:rPr>
              <w:t>2.</w:t>
            </w:r>
            <w:r>
              <w:rPr>
                <w:rFonts w:ascii="仿宋_GB2312" w:hAnsi="仿宋_GB2312" w:cs="仿宋_GB2312" w:eastAsia="仿宋_GB2312"/>
                <w:sz w:val="24"/>
              </w:rPr>
              <w:t>绩效目标达成承诺书</w:t>
            </w:r>
            <w:r>
              <w:rPr>
                <w:rFonts w:ascii="仿宋_GB2312" w:hAnsi="仿宋_GB2312" w:cs="仿宋_GB2312" w:eastAsia="仿宋_GB2312"/>
                <w:sz w:val="24"/>
                <w:b/>
              </w:rPr>
              <w:t>（提供承诺书</w:t>
            </w:r>
            <w:r>
              <w:rPr>
                <w:rFonts w:ascii="仿宋_GB2312" w:hAnsi="仿宋_GB2312" w:cs="仿宋_GB2312" w:eastAsia="仿宋_GB2312"/>
                <w:sz w:val="24"/>
                <w:b/>
              </w:rPr>
              <w:t>，格式自拟</w:t>
            </w:r>
            <w:r>
              <w:rPr>
                <w:rFonts w:ascii="仿宋_GB2312" w:hAnsi="仿宋_GB2312" w:cs="仿宋_GB2312" w:eastAsia="仿宋_GB2312"/>
                <w:sz w:val="24"/>
                <w:b/>
              </w:rPr>
              <w:t>）</w:t>
            </w:r>
          </w:p>
          <w:p>
            <w:pPr>
              <w:pStyle w:val="null3"/>
              <w:ind w:firstLine="496"/>
              <w:jc w:val="both"/>
            </w:pPr>
            <w:r>
              <w:rPr>
                <w:rFonts w:ascii="仿宋_GB2312" w:hAnsi="仿宋_GB2312" w:cs="仿宋_GB2312" w:eastAsia="仿宋_GB2312"/>
                <w:sz w:val="24"/>
              </w:rPr>
              <w:t>3.</w:t>
            </w:r>
            <w:r>
              <w:rPr>
                <w:rFonts w:ascii="仿宋_GB2312" w:hAnsi="仿宋_GB2312" w:cs="仿宋_GB2312" w:eastAsia="仿宋_GB2312"/>
                <w:sz w:val="24"/>
              </w:rPr>
              <w:t>赛事活动组织经验要求投标人需具三年以上赛事活动组织经验，熟悉赛事体育工作，具有主动协调各市县配合支持赛事举办的经验和能力</w:t>
            </w:r>
            <w:r>
              <w:rPr>
                <w:rFonts w:ascii="仿宋_GB2312" w:hAnsi="仿宋_GB2312" w:cs="仿宋_GB2312" w:eastAsia="仿宋_GB2312"/>
                <w:sz w:val="24"/>
                <w:b/>
              </w:rPr>
              <w:t>（提供承诺书</w:t>
            </w:r>
            <w:r>
              <w:rPr>
                <w:rFonts w:ascii="仿宋_GB2312" w:hAnsi="仿宋_GB2312" w:cs="仿宋_GB2312" w:eastAsia="仿宋_GB2312"/>
                <w:sz w:val="24"/>
                <w:b/>
              </w:rPr>
              <w:t>，格式自拟</w:t>
            </w:r>
            <w:r>
              <w:rPr>
                <w:rFonts w:ascii="仿宋_GB2312" w:hAnsi="仿宋_GB2312" w:cs="仿宋_GB2312" w:eastAsia="仿宋_GB2312"/>
                <w:sz w:val="24"/>
                <w:b/>
              </w:rPr>
              <w:t>）</w:t>
            </w:r>
            <w:r>
              <w:rPr>
                <w:rFonts w:ascii="仿宋_GB2312" w:hAnsi="仿宋_GB2312" w:cs="仿宋_GB2312" w:eastAsia="仿宋_GB2312"/>
                <w:sz w:val="24"/>
              </w:rPr>
              <w:t>。</w:t>
            </w:r>
          </w:p>
          <w:p>
            <w:pPr>
              <w:pStyle w:val="null3"/>
              <w:ind w:firstLine="496"/>
              <w:jc w:val="both"/>
            </w:pPr>
            <w:r>
              <w:rPr>
                <w:rFonts w:ascii="仿宋_GB2312" w:hAnsi="仿宋_GB2312" w:cs="仿宋_GB2312" w:eastAsia="仿宋_GB2312"/>
                <w:sz w:val="24"/>
              </w:rPr>
              <w:t>4.</w:t>
            </w:r>
            <w:r>
              <w:rPr>
                <w:rFonts w:ascii="仿宋_GB2312" w:hAnsi="仿宋_GB2312" w:cs="仿宋_GB2312" w:eastAsia="仿宋_GB2312"/>
                <w:sz w:val="24"/>
              </w:rPr>
              <w:t>投标人以完成赛事目标为准，负责对接落实赛事举办场地，场地需满足赛事策划方案的具体要求，搭建符合要求的比赛场景。中标人需承担包含场地租赁、器材配置等与赛事举办有关的成本费用（包括但不限于人员成本、耗材成本、设施设备维护保养等）。</w:t>
            </w:r>
          </w:p>
          <w:p>
            <w:pPr>
              <w:pStyle w:val="null3"/>
              <w:ind w:firstLine="496"/>
              <w:jc w:val="both"/>
            </w:pPr>
            <w:r>
              <w:rPr>
                <w:rFonts w:ascii="仿宋_GB2312" w:hAnsi="仿宋_GB2312" w:cs="仿宋_GB2312" w:eastAsia="仿宋_GB2312"/>
                <w:sz w:val="24"/>
              </w:rPr>
              <w:t>5.</w:t>
            </w:r>
            <w:r>
              <w:rPr>
                <w:rFonts w:ascii="仿宋_GB2312" w:hAnsi="仿宋_GB2312" w:cs="仿宋_GB2312" w:eastAsia="仿宋_GB2312"/>
                <w:sz w:val="24"/>
              </w:rPr>
              <w:t>安全责任：中标人承担运行赛事举办过程中的安全责任，并承担由此产生的一切费用，甲方不承担任何连带责任。</w:t>
            </w:r>
          </w:p>
          <w:p>
            <w:pPr>
              <w:pStyle w:val="null3"/>
              <w:ind w:firstLine="496"/>
              <w:jc w:val="both"/>
            </w:pPr>
            <w:r>
              <w:rPr>
                <w:rFonts w:ascii="仿宋_GB2312" w:hAnsi="仿宋_GB2312" w:cs="仿宋_GB2312" w:eastAsia="仿宋_GB2312"/>
                <w:sz w:val="24"/>
              </w:rPr>
              <w:t>6.</w:t>
            </w:r>
            <w:r>
              <w:rPr>
                <w:rFonts w:ascii="仿宋_GB2312" w:hAnsi="仿宋_GB2312" w:cs="仿宋_GB2312" w:eastAsia="仿宋_GB2312"/>
                <w:sz w:val="24"/>
              </w:rPr>
              <w:t>中标人需确保赛事活动举办过程中涉及相关场地、器材、技术工具等功能完好，能保障赛事活动期间正常顺利使用，涉及费用由中标人承担。</w:t>
            </w:r>
          </w:p>
          <w:p>
            <w:pPr>
              <w:pStyle w:val="null3"/>
              <w:ind w:firstLine="496"/>
              <w:jc w:val="both"/>
            </w:pPr>
            <w:r>
              <w:rPr>
                <w:rFonts w:ascii="仿宋_GB2312" w:hAnsi="仿宋_GB2312" w:cs="仿宋_GB2312" w:eastAsia="仿宋_GB2312"/>
                <w:sz w:val="24"/>
              </w:rPr>
              <w:t>7.</w:t>
            </w:r>
            <w:r>
              <w:rPr>
                <w:rFonts w:ascii="仿宋_GB2312" w:hAnsi="仿宋_GB2312" w:cs="仿宋_GB2312" w:eastAsia="仿宋_GB2312"/>
                <w:sz w:val="24"/>
              </w:rPr>
              <w:t>中标人应在签订合同后应根据赛事规程要求，完成项目管理团队配备及相关准备工作，具体时间以赛事规程要求时间为准。</w:t>
            </w:r>
          </w:p>
          <w:p>
            <w:pPr>
              <w:pStyle w:val="null3"/>
              <w:ind w:firstLine="496"/>
              <w:jc w:val="both"/>
            </w:pPr>
            <w:r>
              <w:rPr>
                <w:rFonts w:ascii="仿宋_GB2312" w:hAnsi="仿宋_GB2312" w:cs="仿宋_GB2312" w:eastAsia="仿宋_GB2312"/>
                <w:sz w:val="24"/>
              </w:rPr>
              <w:t>8.</w:t>
            </w:r>
            <w:r>
              <w:rPr>
                <w:rFonts w:ascii="仿宋_GB2312" w:hAnsi="仿宋_GB2312" w:cs="仿宋_GB2312" w:eastAsia="仿宋_GB2312"/>
                <w:sz w:val="24"/>
              </w:rPr>
              <w:t>使用体育彩票公益金开展的各类赛事活动，应在赛事活动现场体现</w:t>
            </w:r>
            <w:r>
              <w:rPr>
                <w:rFonts w:ascii="仿宋_GB2312" w:hAnsi="仿宋_GB2312" w:cs="仿宋_GB2312" w:eastAsia="仿宋_GB2312"/>
                <w:sz w:val="24"/>
              </w:rPr>
              <w:t>“中国体育彩票”LOGO并在显著位置设置展示“中国体育彩票资助”宣传内容，包括但不限于背景板、赛事拱门、横幅、路旗、广告牌、资助标牌等。</w:t>
            </w:r>
          </w:p>
          <w:p>
            <w:pPr>
              <w:pStyle w:val="null3"/>
              <w:ind w:firstLine="496"/>
              <w:jc w:val="both"/>
            </w:pPr>
            <w:r>
              <w:rPr>
                <w:rFonts w:ascii="仿宋_GB2312" w:hAnsi="仿宋_GB2312" w:cs="仿宋_GB2312" w:eastAsia="仿宋_GB2312"/>
                <w:sz w:val="24"/>
              </w:rPr>
              <w:t>9.</w:t>
            </w:r>
            <w:r>
              <w:rPr>
                <w:rFonts w:ascii="仿宋_GB2312" w:hAnsi="仿宋_GB2312" w:cs="仿宋_GB2312" w:eastAsia="仿宋_GB2312"/>
                <w:sz w:val="24"/>
              </w:rPr>
              <w:t>中标人不得将赛事活动相关权益委托、转包给第三方。</w:t>
            </w:r>
          </w:p>
          <w:p>
            <w:pPr>
              <w:pStyle w:val="null3"/>
              <w:ind w:firstLine="496"/>
              <w:jc w:val="both"/>
            </w:pPr>
            <w:r>
              <w:rPr>
                <w:rFonts w:ascii="仿宋_GB2312" w:hAnsi="仿宋_GB2312" w:cs="仿宋_GB2312" w:eastAsia="仿宋_GB2312"/>
                <w:sz w:val="24"/>
              </w:rPr>
              <w:t>10.</w:t>
            </w:r>
            <w:r>
              <w:rPr>
                <w:rFonts w:ascii="仿宋_GB2312" w:hAnsi="仿宋_GB2312" w:cs="仿宋_GB2312" w:eastAsia="仿宋_GB2312"/>
                <w:sz w:val="24"/>
              </w:rPr>
              <w:t>投标人应严格按照已确认的服务方案和工作流程提供服务，无条件地接受采购人对其工作质量的监督检查。</w:t>
            </w:r>
          </w:p>
          <w:p>
            <w:pPr>
              <w:pStyle w:val="null3"/>
              <w:ind w:firstLine="496"/>
              <w:jc w:val="both"/>
            </w:pPr>
            <w:r>
              <w:rPr>
                <w:rFonts w:ascii="仿宋_GB2312" w:hAnsi="仿宋_GB2312" w:cs="仿宋_GB2312" w:eastAsia="仿宋_GB2312"/>
                <w:sz w:val="24"/>
              </w:rPr>
              <w:t>11.</w:t>
            </w:r>
            <w:r>
              <w:rPr>
                <w:rFonts w:ascii="仿宋_GB2312" w:hAnsi="仿宋_GB2312" w:cs="仿宋_GB2312" w:eastAsia="仿宋_GB2312"/>
                <w:sz w:val="24"/>
              </w:rPr>
              <w:t>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ind w:firstLine="496"/>
              <w:jc w:val="both"/>
            </w:pPr>
            <w:r>
              <w:rPr>
                <w:rFonts w:ascii="仿宋_GB2312" w:hAnsi="仿宋_GB2312" w:cs="仿宋_GB2312" w:eastAsia="仿宋_GB2312"/>
                <w:sz w:val="24"/>
              </w:rPr>
              <w:t>12.</w:t>
            </w:r>
            <w:r>
              <w:rPr>
                <w:rFonts w:ascii="仿宋_GB2312" w:hAnsi="仿宋_GB2312" w:cs="仿宋_GB2312" w:eastAsia="仿宋_GB2312"/>
                <w:sz w:val="24"/>
              </w:rPr>
              <w:t>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付款方式：协议签订后,甲方根据乙方提供的有效发票,支付合同总金额的50%作为首期款,赛事活动结束后,乙方提供赛事活动总结、有效发票、服务内容及数量的佐证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支付合同款项剩余50%。</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color w:val="000000"/>
              </w:rPr>
              <w:t>1、服务期：签订合同之日起至委托业务结束之日止（具体以合同签订为准）。</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赞助事项要求等。（对赞助金额、赞助物品设置科学合理要求，符合赛事级别和赛事所需）</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成交供应商要保持同采购人的密切联系，遇有重大事项及时报告和反馈信息，尊重采购人的意见，接受采购人的提议、监督和指导。</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color w:val="000000"/>
              </w:rPr>
              <w:t>1、服务期：签订合同之日起至委托业务结束之日止（具体以合同签订为准）。</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项目执行中，采购人可根据项目的实际情况对部分服务内容进行调整，供应商须无条件接受。项目执行中，成交供应商如确有需要对项目计划实施内容进行调整，应得到采购人同意，并向采购人提供包括活动详细策划与各阶段活动组织实施方案及活动预算等，具体由双方协商。</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成交供应商要保持同采购人的密切联系，遇有重大事项及时报告和反馈信息，尊重采购人的意见，接受采购人的提议、监督和指导。</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w:t>
      </w:r>
      <w:r>
        <w:rPr>
          <w:rFonts w:ascii="仿宋_GB2312" w:hAnsi="仿宋_GB2312" w:cs="仿宋_GB2312" w:eastAsia="仿宋_GB2312"/>
          <w:sz w:val="21"/>
        </w:rPr>
        <w:t>1：</w:t>
      </w:r>
      <w:r>
        <w:br/>
      </w:r>
      <w:r>
        <w:rPr>
          <w:rFonts w:ascii="仿宋_GB2312" w:hAnsi="仿宋_GB2312" w:cs="仿宋_GB2312" w:eastAsia="仿宋_GB2312"/>
          <w:sz w:val="21"/>
        </w:rPr>
        <w:t>（</w:t>
      </w:r>
      <w:r>
        <w:rPr>
          <w:rFonts w:ascii="仿宋_GB2312" w:hAnsi="仿宋_GB2312" w:cs="仿宋_GB2312" w:eastAsia="仿宋_GB2312"/>
          <w:sz w:val="21"/>
        </w:rPr>
        <w:t>1）服务期限：</w:t>
      </w:r>
      <w:r>
        <w:rPr>
          <w:rFonts w:ascii="仿宋_GB2312" w:hAnsi="仿宋_GB2312" w:cs="仿宋_GB2312" w:eastAsia="仿宋_GB2312"/>
          <w:sz w:val="21"/>
        </w:rPr>
        <w:t>签订合同之日起至委托业务结束之日止（具体以合同签订为准）</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w:t>
      </w:r>
      <w:r>
        <w:rPr>
          <w:rFonts w:ascii="仿宋_GB2312" w:hAnsi="仿宋_GB2312" w:cs="仿宋_GB2312" w:eastAsia="仿宋_GB2312"/>
          <w:sz w:val="21"/>
        </w:rPr>
        <w:t>采购人指定</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采购包</w:t>
      </w:r>
      <w:r>
        <w:rPr>
          <w:rFonts w:ascii="仿宋_GB2312" w:hAnsi="仿宋_GB2312" w:cs="仿宋_GB2312" w:eastAsia="仿宋_GB2312"/>
          <w:sz w:val="21"/>
        </w:rPr>
        <w:t>2：</w:t>
      </w:r>
      <w:r>
        <w:br/>
      </w:r>
      <w:r>
        <w:rPr>
          <w:rFonts w:ascii="仿宋_GB2312" w:hAnsi="仿宋_GB2312" w:cs="仿宋_GB2312" w:eastAsia="仿宋_GB2312"/>
          <w:sz w:val="21"/>
        </w:rPr>
        <w:t>（</w:t>
      </w:r>
      <w:r>
        <w:rPr>
          <w:rFonts w:ascii="仿宋_GB2312" w:hAnsi="仿宋_GB2312" w:cs="仿宋_GB2312" w:eastAsia="仿宋_GB2312"/>
          <w:sz w:val="21"/>
        </w:rPr>
        <w:t>1）服务期限：</w:t>
      </w:r>
      <w:r>
        <w:rPr>
          <w:rFonts w:ascii="仿宋_GB2312" w:hAnsi="仿宋_GB2312" w:cs="仿宋_GB2312" w:eastAsia="仿宋_GB2312"/>
          <w:sz w:val="21"/>
        </w:rPr>
        <w:t>签订合同之日起至委托业务结束之日止（具体以合同签订为准）</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w:t>
      </w:r>
      <w:r>
        <w:rPr>
          <w:rFonts w:ascii="仿宋_GB2312" w:hAnsi="仿宋_GB2312" w:cs="仿宋_GB2312" w:eastAsia="仿宋_GB2312"/>
          <w:sz w:val="21"/>
        </w:rPr>
        <w:t>2）活动地点</w:t>
      </w:r>
      <w:r>
        <w:rPr>
          <w:rFonts w:ascii="仿宋_GB2312" w:hAnsi="仿宋_GB2312" w:cs="仿宋_GB2312" w:eastAsia="仿宋_GB2312"/>
          <w:sz w:val="21"/>
        </w:rPr>
        <w:t>：</w:t>
      </w:r>
      <w:r>
        <w:rPr>
          <w:rFonts w:ascii="仿宋_GB2312" w:hAnsi="仿宋_GB2312" w:cs="仿宋_GB2312" w:eastAsia="仿宋_GB2312"/>
          <w:sz w:val="21"/>
        </w:rPr>
        <w:t>采购人指定</w:t>
      </w:r>
      <w:r>
        <w:rPr>
          <w:rFonts w:ascii="仿宋_GB2312" w:hAnsi="仿宋_GB2312" w:cs="仿宋_GB2312" w:eastAsia="仿宋_GB2312"/>
          <w:sz w:val="21"/>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提供满足《中华人民共和国政府采购法》第二十二条规定的承诺书</w:t>
            </w:r>
          </w:p>
        </w:tc>
        <w:tc>
          <w:tcPr>
            <w:tcW w:type="dxa" w:w="1661"/>
          </w:tcPr>
          <w:p>
            <w:pPr>
              <w:pStyle w:val="null3"/>
              <w:jc w:val="left"/>
            </w:pPr>
            <w:r>
              <w:rPr>
                <w:rFonts w:ascii="仿宋_GB2312" w:hAnsi="仿宋_GB2312" w:cs="仿宋_GB2312" w:eastAsia="仿宋_GB2312"/>
              </w:rPr>
              <w:t>具备《中华人民共和国政府采购法》第二十二条规定条件的承诺书 无不良信用记录承函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供应商未被列入信用中国网站(www.creditchina.gov.cn)的“失信被执行人”、“重大税收违法失信主体”和中国政府采购网(www.ccgp.gov.cn) 的“政府采购严重违法失信行为记录名单”中的投标人。（提供承诺函加盖公章，如在上述网站查询结果均显示没有相关记录，视为没有上述不良信用记录；如相关失信记录已失效，供应商须提供相关证明资料。）</w:t>
            </w:r>
          </w:p>
        </w:tc>
        <w:tc>
          <w:tcPr>
            <w:tcW w:type="dxa" w:w="1661"/>
          </w:tcPr>
          <w:p>
            <w:pPr>
              <w:pStyle w:val="null3"/>
              <w:jc w:val="left"/>
            </w:pPr>
            <w:r>
              <w:rPr>
                <w:rFonts w:ascii="仿宋_GB2312" w:hAnsi="仿宋_GB2312" w:cs="仿宋_GB2312" w:eastAsia="仿宋_GB2312"/>
              </w:rPr>
              <w:t>无不良信用记录承函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提供满足《中华人民共和国政府采购法》第二十二条规定的承诺书</w:t>
            </w:r>
          </w:p>
        </w:tc>
        <w:tc>
          <w:tcPr>
            <w:tcW w:type="dxa" w:w="1661"/>
          </w:tcPr>
          <w:p>
            <w:pPr>
              <w:pStyle w:val="null3"/>
              <w:jc w:val="left"/>
            </w:pPr>
            <w:r>
              <w:rPr>
                <w:rFonts w:ascii="仿宋_GB2312" w:hAnsi="仿宋_GB2312" w:cs="仿宋_GB2312" w:eastAsia="仿宋_GB2312"/>
              </w:rPr>
              <w:t>具备《中华人民共和国政府采购法》第二十二条规定条件的承诺书 无不良信用记录承函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供应商未被列入信用中国网站(www.creditchina.gov.cn)的“失信被执行人”、“重大税收违法失信主体”和中国政府采购网(www.ccgp.gov.cn) 的“政府采购严重违法失信行为记录名单”中的投标人。（提供承诺函加盖公章，如在上述网站查询结果均显示没有相关记录，视为没有上述不良信用记录；如相关失信记录已失效，供应商须提供相关证明资料。）</w:t>
            </w:r>
          </w:p>
        </w:tc>
        <w:tc>
          <w:tcPr>
            <w:tcW w:type="dxa" w:w="1661"/>
          </w:tcPr>
          <w:p>
            <w:pPr>
              <w:pStyle w:val="null3"/>
              <w:jc w:val="left"/>
            </w:pPr>
            <w:r>
              <w:rPr>
                <w:rFonts w:ascii="仿宋_GB2312" w:hAnsi="仿宋_GB2312" w:cs="仿宋_GB2312" w:eastAsia="仿宋_GB2312"/>
              </w:rPr>
              <w:t>无不良信用记录承函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无不良信用记录承函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中小企业声明函 残疾人福利性单位声明函 供应商应提交的相关证明材料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 与参与本项目的供应商之间，单位负责人不为同一人，也不存在直接控股、管理关系的承诺书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与参与本项目的供应商之间，单位负责人不为同一人，也不存在直接控股、管理关系的承诺书 无不良信用记录承函 具有独立承担民事责任的能力证明文件 投标人承诺函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中小企业声明函 残疾人福利性单位声明函 供应商应提交的相关证明材料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 与参与本项目的供应商之间，单位负责人不为同一人，也不存在直接控股、管理关系的承诺书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赛事组织工作及赛事活动策划执行方案</w:t>
            </w:r>
          </w:p>
        </w:tc>
        <w:tc>
          <w:tcPr>
            <w:tcW w:type="dxa" w:w="2492"/>
          </w:tcPr>
          <w:p>
            <w:pPr>
              <w:pStyle w:val="null3"/>
              <w:jc w:val="both"/>
            </w:pPr>
            <w:r>
              <w:rPr>
                <w:rFonts w:ascii="仿宋_GB2312" w:hAnsi="仿宋_GB2312" w:cs="仿宋_GB2312" w:eastAsia="仿宋_GB2312"/>
              </w:rPr>
              <w:t>评委根据投标人提供的赛事组织工作及赛事活动策划执行方案进行评审。包括但不限于需求理解分析及合理化建议、工作目标、工作计划及协调工作、急响应预案、应急响应时间等，赛事组织工作科学安全，环节设置顺畅合理，符合赛事相关标准，策划方案专业且具有创新性的得15分；赛事组织工作较为科学，环节设置较为合理，策划方案一般的得10分；赛事组织工作及现场流程缺乏合理性，策划方案简单，缺乏创新性 ，可实施性较差的得5分；赛事组织工作及赛事活动策划执行方案差，不具备实施性的得2分 。未提供赛事组织工作及赛事活动策划执行方案的不得分。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媒体宣传推广、赛事氛围营造方案及实施计划</w:t>
            </w:r>
          </w:p>
        </w:tc>
        <w:tc>
          <w:tcPr>
            <w:tcW w:type="dxa" w:w="2492"/>
          </w:tcPr>
          <w:p>
            <w:pPr>
              <w:pStyle w:val="null3"/>
              <w:jc w:val="both"/>
            </w:pPr>
            <w:r>
              <w:rPr>
                <w:rFonts w:ascii="仿宋_GB2312" w:hAnsi="仿宋_GB2312" w:cs="仿宋_GB2312" w:eastAsia="仿宋_GB2312"/>
              </w:rPr>
              <w:t>评委根据投标人提供的媒体宣传推广、赛事氛围营造方案及实施计划的创意性、合理性、可操作性进行评审。方案及实施计划详细、合理、可操作性强，宣传媒体资源丰富， 能为赛事或活动（包含赛前、赛时和赛后3个阶段）提供较好的品牌推广和传播 ，赛事氛围营造效果突出的得15分；方案及实施计划一般 ，宣传媒体资源基本满足采购项目需要 ，赛事氛围营造效果一般的得10分；方案及实施计划较差 ，宣传媒体资源无法较好满足采购项目需要 ，赛事氛围营造效果较差的得5分；媒体宣传推广、赛事氛围营造方案及实施计划不满足采购项目需要，无赛事氛围营造效果的得2分 。未提供媒体宣传推广、赛事氛围营造方案及实施计划的不得分。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风险管理方案</w:t>
            </w:r>
          </w:p>
        </w:tc>
        <w:tc>
          <w:tcPr>
            <w:tcW w:type="dxa" w:w="2492"/>
          </w:tcPr>
          <w:p>
            <w:pPr>
              <w:pStyle w:val="null3"/>
              <w:jc w:val="both"/>
            </w:pPr>
            <w:r>
              <w:rPr>
                <w:rFonts w:ascii="仿宋_GB2312" w:hAnsi="仿宋_GB2312" w:cs="仿宋_GB2312" w:eastAsia="仿宋_GB2312"/>
              </w:rPr>
              <w:t>评委根据投标人提供的风险管理方案进行评审，包括但不限于与相关部门对接协调处理方案、应急预案及保障措施等。能够提供完善的协调处理方案及保障措施，保证活动顺利开展的得11分；能够提供较完善的协调处理方案及保障措施，保证活动正常开展的得6分；协调处理方案及保障措施简单，可实施性较差的得3分。未提供风险管理方案的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医疗救助方案及措施</w:t>
            </w:r>
          </w:p>
        </w:tc>
        <w:tc>
          <w:tcPr>
            <w:tcW w:type="dxa" w:w="2492"/>
          </w:tcPr>
          <w:p>
            <w:pPr>
              <w:pStyle w:val="null3"/>
              <w:jc w:val="both"/>
            </w:pPr>
            <w:r>
              <w:rPr>
                <w:rFonts w:ascii="仿宋_GB2312" w:hAnsi="仿宋_GB2312" w:cs="仿宋_GB2312" w:eastAsia="仿宋_GB2312"/>
              </w:rPr>
              <w:t>评委根据投标人提供的医疗救助方案及措施是否细致全面。物资、人力配置合理性，责任是否划分明确进行评审。医疗救助方案及措施细致全面，配置合理，得11分；医疗救助方案及措施一般，责任划分较为明确，得6分；医疗救助方案及措施较差，责任划分不清晰，得3分。未提供医疗救助方案及措施的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赛事安全保障方案</w:t>
            </w:r>
          </w:p>
        </w:tc>
        <w:tc>
          <w:tcPr>
            <w:tcW w:type="dxa" w:w="2492"/>
          </w:tcPr>
          <w:p>
            <w:pPr>
              <w:pStyle w:val="null3"/>
              <w:jc w:val="both"/>
            </w:pPr>
            <w:r>
              <w:rPr>
                <w:rFonts w:ascii="仿宋_GB2312" w:hAnsi="仿宋_GB2312" w:cs="仿宋_GB2312" w:eastAsia="仿宋_GB2312"/>
              </w:rPr>
              <w:t>评委根据投标人提供的赛事安全保障（包含安保工作小组及人员配置，安保工作实施）进行评审。赛事安全保障方案及措施细致全面，配置合理，得8分；赛事安全保障方案及措施一般，责任划分较为明确，得4分；赛事安全保障方案及措施较差， 责任划分不清晰，得2分。未提供赛事安全保障方案的不得分。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项目资源</w:t>
            </w:r>
          </w:p>
        </w:tc>
        <w:tc>
          <w:tcPr>
            <w:tcW w:type="dxa" w:w="2492"/>
          </w:tcPr>
          <w:p>
            <w:pPr>
              <w:pStyle w:val="null3"/>
              <w:jc w:val="both"/>
            </w:pPr>
            <w:r>
              <w:rPr>
                <w:rFonts w:ascii="仿宋_GB2312" w:hAnsi="仿宋_GB2312" w:cs="仿宋_GB2312" w:eastAsia="仿宋_GB2312"/>
              </w:rPr>
              <w:t>评委根据投标人提供的相关资源进行评审，包括但不限于评审团人员、执行团队人员、选手和运动队、设备器材、合作单位等。资源丰富，内容详实，科学合理，具有针对性 ，得10分；资源一般，内容详实，科学合理，针对性一般，得6分；资源较差，内容不够科学合理，针对性或理解分析差，得3分；未提供相关资源方案的不得分。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2023年1月1日以来（以合同签订时间为准），投标人有体育赛事或者活动合同业绩的每份得4分，最多得12分。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承诺书</w:t>
            </w:r>
          </w:p>
        </w:tc>
        <w:tc>
          <w:tcPr>
            <w:tcW w:type="dxa" w:w="2492"/>
          </w:tcPr>
          <w:p>
            <w:pPr>
              <w:pStyle w:val="null3"/>
              <w:jc w:val="both"/>
            </w:pPr>
            <w:r>
              <w:rPr>
                <w:rFonts w:ascii="仿宋_GB2312" w:hAnsi="仿宋_GB2312" w:cs="仿宋_GB2312" w:eastAsia="仿宋_GB2312"/>
              </w:rPr>
              <w:t>投标人应具备良好的响应服务能力，具备以下要求承诺： ①投标人承诺为本次比赛购买选手意外身故，猝死保险不低于30万元，赛事组织责任保险不低于100万元的得2分； ②投标人承诺为保障赛事顺利举办，应按主办单位要求聘请不少于5名裁判员的得2分； ③投标人承诺有能力补足赛事不足经费以保障赛事顺利进行的得2分； ④ 投标人承诺赛事绩效目标达成承诺书的得2分。 证明材料：提供承诺书加盖单位公章，格式自拟。</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赛事组织工作及赛事活动策划执行方案</w:t>
            </w:r>
          </w:p>
        </w:tc>
        <w:tc>
          <w:tcPr>
            <w:tcW w:type="dxa" w:w="2492"/>
          </w:tcPr>
          <w:p>
            <w:pPr>
              <w:pStyle w:val="null3"/>
              <w:jc w:val="both"/>
            </w:pPr>
            <w:r>
              <w:rPr>
                <w:rFonts w:ascii="仿宋_GB2312" w:hAnsi="仿宋_GB2312" w:cs="仿宋_GB2312" w:eastAsia="仿宋_GB2312"/>
              </w:rPr>
              <w:t>评委根据投标人提供的赛事组织工作及赛事活动策划执行方案进行评审。包括但不限于需求理解分析及合理化建议、工作目标、工作计划及协调工作、急响应预案、应急响应时间等，赛事组织工作科学安全，环节设置顺畅合理，符合赛事相关标准，策划方案专业且具有创新性的得15分；赛事组织工作较为科学，环节设置较为合理，策划方案一般的得10分；赛事组织工作及现场流程缺乏合理性，策划方案简单，缺乏创新性 ，可实施性较差的得5分；赛事组织工作及赛事活动策划执行方案差，不具备实施性的得2分 。未提供赛事组织工作及赛事活动策划执行方案的不得分。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媒体宣传推广、赛事氛围营造方案及实施计划</w:t>
            </w:r>
          </w:p>
        </w:tc>
        <w:tc>
          <w:tcPr>
            <w:tcW w:type="dxa" w:w="2492"/>
          </w:tcPr>
          <w:p>
            <w:pPr>
              <w:pStyle w:val="null3"/>
              <w:jc w:val="both"/>
            </w:pPr>
            <w:r>
              <w:rPr>
                <w:rFonts w:ascii="仿宋_GB2312" w:hAnsi="仿宋_GB2312" w:cs="仿宋_GB2312" w:eastAsia="仿宋_GB2312"/>
              </w:rPr>
              <w:t>评委根据投标人提供的媒体宣传推广、赛事氛围营造方案及实施计划的创意性、合理性、可操作性进行评审。 方案及实施计划详细、合理、可操作性强 ，宣传媒体资源丰富， 能为赛事或活动（包含赛前、赛时和赛后3个阶段）提供较好的品牌推广和传播 ，赛事氛围营造效果突出的得15分；方案及实施计划一般，宣传媒体资源基本满足采购项目需要，赛事氛围营造效果一般的得10分；方案及实施计划较差，宣传媒体资源无法较好满足采购项目需要，赛事氛围营造效果较差的得5分；媒体宣传推广、赛事氛围营造方案及实施计划不满足采购项目需要，无赛事氛围营造效果的得2分。未提供媒体宣传推广、赛事氛围营造方案及实施计划的 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风险管理方案</w:t>
            </w:r>
          </w:p>
        </w:tc>
        <w:tc>
          <w:tcPr>
            <w:tcW w:type="dxa" w:w="2492"/>
          </w:tcPr>
          <w:p>
            <w:pPr>
              <w:pStyle w:val="null3"/>
              <w:jc w:val="both"/>
            </w:pPr>
            <w:r>
              <w:rPr>
                <w:rFonts w:ascii="仿宋_GB2312" w:hAnsi="仿宋_GB2312" w:cs="仿宋_GB2312" w:eastAsia="仿宋_GB2312"/>
              </w:rPr>
              <w:t>评委根据投标人提供的风险管理方案进行评审，包括但不限于与相关部门对接协调处理方案、应急预案及保障措施等。能够提供完善的协调处理方案及保障措施，保证活动顺利开展的得11分；能够提供较完善的协调处理方案及保障措施，保证活动正常开展的得6分；协调处理方案及保障措施简单，可实施性较差的得3分。未提供风险管理方案的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医疗救助方案及措施</w:t>
            </w:r>
          </w:p>
        </w:tc>
        <w:tc>
          <w:tcPr>
            <w:tcW w:type="dxa" w:w="2492"/>
          </w:tcPr>
          <w:p>
            <w:pPr>
              <w:pStyle w:val="null3"/>
              <w:jc w:val="both"/>
            </w:pPr>
            <w:r>
              <w:rPr>
                <w:rFonts w:ascii="仿宋_GB2312" w:hAnsi="仿宋_GB2312" w:cs="仿宋_GB2312" w:eastAsia="仿宋_GB2312"/>
              </w:rPr>
              <w:t>评委根据投标人提供的医疗救助方案及措施是否细致全面。物资、人力配置合理性， 责任是否划分明确进行评审。医疗救助方案及措施细致全面，配置合理，得11分；医疗救助方案及措施一般，责任划分较为明确，得6分；医疗救助方案及措施较差， 责任划分不清晰，得3分 。未提供医疗救助方案及措施的不得分。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赛事安全保障方案</w:t>
            </w:r>
          </w:p>
        </w:tc>
        <w:tc>
          <w:tcPr>
            <w:tcW w:type="dxa" w:w="2492"/>
          </w:tcPr>
          <w:p>
            <w:pPr>
              <w:pStyle w:val="null3"/>
              <w:jc w:val="both"/>
            </w:pPr>
            <w:r>
              <w:rPr>
                <w:rFonts w:ascii="仿宋_GB2312" w:hAnsi="仿宋_GB2312" w:cs="仿宋_GB2312" w:eastAsia="仿宋_GB2312"/>
              </w:rPr>
              <w:t>评委根据投标人提供的赛事安全保障（包含安保工作小组及人员配置，安保工作实施）进行评审。赛事安全保障方案及措施细致全面，配置合理 ，得8分；赛事安全保障方案及措施一般， 责任划分较为明确，得4分；赛事安全保障方案及措施较差， 责任划分不清晰，得2分。未提供赛事安全保障方案的不得分。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项目资源</w:t>
            </w:r>
          </w:p>
        </w:tc>
        <w:tc>
          <w:tcPr>
            <w:tcW w:type="dxa" w:w="2492"/>
          </w:tcPr>
          <w:p>
            <w:pPr>
              <w:pStyle w:val="null3"/>
              <w:jc w:val="both"/>
            </w:pPr>
            <w:r>
              <w:rPr>
                <w:rFonts w:ascii="仿宋_GB2312" w:hAnsi="仿宋_GB2312" w:cs="仿宋_GB2312" w:eastAsia="仿宋_GB2312"/>
              </w:rPr>
              <w:t>评委根据投标人提供的相关资源进行评审，包括但不限于评审团人员、执行团队人员、选手和运动队、设备器材、合作单位等。资源丰富，内容详实，科学合理 ，具有针对性，得10分；资源一般，内容详实，科学合理，针对性一般，得6分；资源较差，内容不够科学合理，针对性或理解分析差，得3分；未提供相关资源方案的不得分。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2023年1月1日以来（以合同签订时间为准），投标人有体育赛事达省级级别的每份合同业绩得2分，赛事级别达国家级别及以上的合同业绩每份得4分，最多得12分。 证明材料：投标文件中须提供合同关键页复印件及赛事达到的级别证明材料（包括但不限于合同名称页、合同主要内容页、合同签订日期页、合同双方签字盖章页），并加盖投标人公章，否则不得分。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承诺书</w:t>
            </w:r>
          </w:p>
        </w:tc>
        <w:tc>
          <w:tcPr>
            <w:tcW w:type="dxa" w:w="2492"/>
          </w:tcPr>
          <w:p>
            <w:pPr>
              <w:pStyle w:val="null3"/>
              <w:jc w:val="both"/>
            </w:pPr>
            <w:r>
              <w:rPr>
                <w:rFonts w:ascii="仿宋_GB2312" w:hAnsi="仿宋_GB2312" w:cs="仿宋_GB2312" w:eastAsia="仿宋_GB2312"/>
              </w:rPr>
              <w:t>投标人应具备良好的响应服务能力，具备以下要求承诺： ①投标人承诺为本次比赛每站购买总额不低于2000元的赛事保险的得2分； ②投标人承诺为保障赛事顺利举办，应按主办单位要求聘请不少于8名裁判员的得2分； ③投标人承诺有能力补足赛事不足经费以保障赛事顺利进行的得2分； ④ 投标人承诺赛事绩效目标达成承诺书的得2分。 证明材料：提供承诺书加盖单位公章，格式自拟。</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YCT2025-106-1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海南体育职业技术学院（海南省训练竞赛管理中心）举办五项2024年－2025年全民健身赛事活动项目(二次)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椰影都市氧行记徒步探索绿动之旅”海南全民徒步健身赛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YCT2025-106-1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海南体育职业技术学院（海南省训练竞赛管理中心）举办五项2024年－2025年全民健身赛事活动项目(二次)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中国跆拳道协会2025年全民健身系列赛事海南站</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