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3685D8">
      <w:pPr>
        <w:jc w:val="center"/>
        <w:rPr>
          <w:rFonts w:hint="eastAsia" w:ascii="仿宋" w:hAnsi="仿宋" w:eastAsia="仿宋" w:cs="仿宋"/>
          <w:color w:val="auto"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44"/>
          <w:szCs w:val="44"/>
        </w:rPr>
        <w:t>三叶鱼藤除治项目合同</w:t>
      </w:r>
    </w:p>
    <w:p w14:paraId="4D3A397A">
      <w:pPr>
        <w:spacing w:line="520" w:lineRule="exact"/>
        <w:rPr>
          <w:rFonts w:hint="eastAsia" w:ascii="仿宋" w:hAnsi="仿宋" w:eastAsia="仿宋" w:cs="仿宋"/>
          <w:color w:val="auto"/>
          <w:sz w:val="30"/>
          <w:szCs w:val="30"/>
        </w:rPr>
      </w:pPr>
    </w:p>
    <w:p w14:paraId="643E1A55">
      <w:pPr>
        <w:spacing w:line="520" w:lineRule="exact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甲方：</w:t>
      </w:r>
    </w:p>
    <w:p w14:paraId="4E395C3D">
      <w:pPr>
        <w:spacing w:line="520" w:lineRule="exact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乙方：</w:t>
      </w:r>
    </w:p>
    <w:p w14:paraId="2A19668F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为保护甲、乙双方的合法权益，根据《中华人民共和国合同法》及其他有关法律法规的规定，甲、乙双方经友好协商，就三叶鱼藤除治项目有关事项，达成如下协议：</w:t>
      </w:r>
    </w:p>
    <w:p w14:paraId="2806B8B9">
      <w:pPr>
        <w:spacing w:line="520" w:lineRule="exac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一、项目地点及范围</w:t>
      </w:r>
    </w:p>
    <w:p w14:paraId="33C3D5F9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2"/>
          <w:lang w:val="zh-CN"/>
        </w:rPr>
        <w:t>改善红树林生长状况，恢复自然保护区红树林与水禽栖息环境，提高保护生物多样性及促进红树林生长，提升红树林防风、消浪、护岸、促淤保滩、净化水质等生态防护作用,保护海岸免受风浪侵蚀，为鸟类提供丰富的食物资源和栖息繁殖场所。努力将保护区建成集资源保护、科研监测、宣传教育于一体的自然保护区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。本次三叶鱼藤防治区位于海南清澜省级自然保护区范围内，涉及文昌市文城镇、东阁镇、文教镇、东郊镇、会文镇、锦山镇、铺前镇和龙楼镇等8个，主要是在保护区内开展三叶鱼藤有害生物防治，防治面积3216亩，共计57个地块。</w:t>
      </w:r>
    </w:p>
    <w:p w14:paraId="333239E6">
      <w:pPr>
        <w:tabs>
          <w:tab w:val="right" w:pos="8306"/>
        </w:tabs>
        <w:spacing w:line="520" w:lineRule="exac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 xml:space="preserve">  二、项目内容</w:t>
      </w:r>
    </w:p>
    <w:p w14:paraId="440C5BEE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项目的实施区域均位于保护区内，且为沿海红树林。三叶鱼藤属于红树林本土伴生植物，为了确保红树林生态系统的完整性和稳定性，结合之前海南省内保护区清理三叶鱼藤措施，本项目将以人工清理为主。</w:t>
      </w:r>
    </w:p>
    <w:p w14:paraId="3A55B579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三叶鱼藤生长在红树林内，受潮间带每天涨退潮的影响，无法使用化学药剂进行防治，以免产生污染对海洋生物构成危害。本次防治方法参考李隆飞，林江.海南东寨港国家级自然保护区三叶鱼藤的分布及防治建议[J].热带林业，2019.6（2），具体方法：三叶鱼藤割除后木质化的基部有萌蘖现象，在人工清理时采用拔除或挖除。地径小于5厘米的鱼藤待低潮时，采取连根拔除（挖除）的方式彻底清理；地径大于5厘米的鱼藤由于根系较大，从根茎处砍割清理。拔除或砍割后的鱼藤需扎紧挂在树枝上，避免其接触水体，让其自然死亡，或者收集三叶鱼藤之后远离红树林，统一进行销毁。</w:t>
      </w:r>
    </w:p>
    <w:p w14:paraId="720E44DD">
      <w:pPr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三叶鱼藤种子成熟期为每年6月-10月，因此人工清理时间应在种子成熟前，避免种子成熟后扩散到林内繁殖生长。</w:t>
      </w:r>
    </w:p>
    <w:p w14:paraId="44B6BD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表2 三叶鱼藤防治规模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9"/>
        <w:gridCol w:w="3409"/>
        <w:gridCol w:w="1902"/>
      </w:tblGrid>
      <w:tr w14:paraId="4FF97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1F6F8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乡镇</w:t>
            </w:r>
          </w:p>
        </w:tc>
        <w:tc>
          <w:tcPr>
            <w:tcW w:w="3510" w:type="dxa"/>
            <w:noWrap w:val="0"/>
            <w:vAlign w:val="center"/>
          </w:tcPr>
          <w:p w14:paraId="1BBA4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村委会</w:t>
            </w:r>
          </w:p>
        </w:tc>
        <w:tc>
          <w:tcPr>
            <w:tcW w:w="1926" w:type="dxa"/>
            <w:noWrap w:val="0"/>
            <w:vAlign w:val="center"/>
          </w:tcPr>
          <w:p w14:paraId="2C82E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发生面积/亩</w:t>
            </w:r>
          </w:p>
        </w:tc>
      </w:tr>
      <w:tr w14:paraId="5DEE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restart"/>
            <w:noWrap w:val="0"/>
            <w:vAlign w:val="center"/>
          </w:tcPr>
          <w:p w14:paraId="002C3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东阁镇</w:t>
            </w:r>
          </w:p>
        </w:tc>
        <w:tc>
          <w:tcPr>
            <w:tcW w:w="3510" w:type="dxa"/>
            <w:noWrap w:val="0"/>
            <w:vAlign w:val="center"/>
          </w:tcPr>
          <w:p w14:paraId="06916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良丰村</w:t>
            </w:r>
          </w:p>
        </w:tc>
        <w:tc>
          <w:tcPr>
            <w:tcW w:w="1926" w:type="dxa"/>
            <w:noWrap w:val="0"/>
            <w:vAlign w:val="center"/>
          </w:tcPr>
          <w:p w14:paraId="0AB3E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48.00</w:t>
            </w:r>
          </w:p>
        </w:tc>
      </w:tr>
      <w:tr w14:paraId="31DFB9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582750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61202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群建村</w:t>
            </w:r>
          </w:p>
        </w:tc>
        <w:tc>
          <w:tcPr>
            <w:tcW w:w="1926" w:type="dxa"/>
            <w:noWrap w:val="0"/>
            <w:vAlign w:val="center"/>
          </w:tcPr>
          <w:p w14:paraId="5E2731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22.00</w:t>
            </w:r>
          </w:p>
        </w:tc>
      </w:tr>
      <w:tr w14:paraId="211BE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350640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561B72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1ABA5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70.00</w:t>
            </w:r>
          </w:p>
        </w:tc>
      </w:tr>
      <w:tr w14:paraId="0A01F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restart"/>
            <w:noWrap w:val="0"/>
            <w:vAlign w:val="center"/>
          </w:tcPr>
          <w:p w14:paraId="14F81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东郊镇</w:t>
            </w:r>
          </w:p>
        </w:tc>
        <w:tc>
          <w:tcPr>
            <w:tcW w:w="3510" w:type="dxa"/>
            <w:noWrap w:val="0"/>
            <w:vAlign w:val="center"/>
          </w:tcPr>
          <w:p w14:paraId="0EB91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宝玉村</w:t>
            </w:r>
          </w:p>
        </w:tc>
        <w:tc>
          <w:tcPr>
            <w:tcW w:w="1926" w:type="dxa"/>
            <w:noWrap w:val="0"/>
            <w:vAlign w:val="center"/>
          </w:tcPr>
          <w:p w14:paraId="750E5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45.00</w:t>
            </w:r>
          </w:p>
        </w:tc>
      </w:tr>
      <w:tr w14:paraId="30FC3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449F8C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2D921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椰海村</w:t>
            </w:r>
          </w:p>
        </w:tc>
        <w:tc>
          <w:tcPr>
            <w:tcW w:w="1926" w:type="dxa"/>
            <w:noWrap w:val="0"/>
            <w:vAlign w:val="center"/>
          </w:tcPr>
          <w:p w14:paraId="4B362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134.00</w:t>
            </w:r>
          </w:p>
        </w:tc>
      </w:tr>
      <w:tr w14:paraId="10B77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184B4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4B01B4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0A23A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179.00</w:t>
            </w:r>
          </w:p>
        </w:tc>
      </w:tr>
      <w:tr w14:paraId="37B41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restart"/>
            <w:noWrap w:val="0"/>
            <w:vAlign w:val="center"/>
          </w:tcPr>
          <w:p w14:paraId="2961F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会文镇</w:t>
            </w:r>
          </w:p>
        </w:tc>
        <w:tc>
          <w:tcPr>
            <w:tcW w:w="3510" w:type="dxa"/>
            <w:noWrap w:val="0"/>
            <w:vAlign w:val="center"/>
          </w:tcPr>
          <w:p w14:paraId="5DD302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边海村</w:t>
            </w:r>
          </w:p>
        </w:tc>
        <w:tc>
          <w:tcPr>
            <w:tcW w:w="1926" w:type="dxa"/>
            <w:noWrap w:val="0"/>
            <w:vAlign w:val="center"/>
          </w:tcPr>
          <w:p w14:paraId="4F87BE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57.00</w:t>
            </w:r>
          </w:p>
        </w:tc>
      </w:tr>
      <w:tr w14:paraId="3D24A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7B67E9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0F840D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冠南村</w:t>
            </w:r>
          </w:p>
        </w:tc>
        <w:tc>
          <w:tcPr>
            <w:tcW w:w="1926" w:type="dxa"/>
            <w:noWrap w:val="0"/>
            <w:vAlign w:val="center"/>
          </w:tcPr>
          <w:p w14:paraId="405B5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69.00</w:t>
            </w:r>
          </w:p>
        </w:tc>
      </w:tr>
      <w:tr w14:paraId="25D69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7A15E9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22572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阳光村</w:t>
            </w:r>
          </w:p>
        </w:tc>
        <w:tc>
          <w:tcPr>
            <w:tcW w:w="1926" w:type="dxa"/>
            <w:noWrap w:val="0"/>
            <w:vAlign w:val="center"/>
          </w:tcPr>
          <w:p w14:paraId="5640C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29.00</w:t>
            </w:r>
          </w:p>
        </w:tc>
      </w:tr>
      <w:tr w14:paraId="06F42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743075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442A21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6B21D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155.00</w:t>
            </w:r>
          </w:p>
        </w:tc>
      </w:tr>
      <w:tr w14:paraId="02201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restart"/>
            <w:noWrap w:val="0"/>
            <w:vAlign w:val="center"/>
          </w:tcPr>
          <w:p w14:paraId="795B7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文城镇</w:t>
            </w:r>
          </w:p>
        </w:tc>
        <w:tc>
          <w:tcPr>
            <w:tcW w:w="3510" w:type="dxa"/>
            <w:noWrap w:val="0"/>
            <w:vAlign w:val="center"/>
          </w:tcPr>
          <w:p w14:paraId="4D878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横山村</w:t>
            </w:r>
          </w:p>
        </w:tc>
        <w:tc>
          <w:tcPr>
            <w:tcW w:w="1926" w:type="dxa"/>
            <w:noWrap w:val="0"/>
            <w:vAlign w:val="center"/>
          </w:tcPr>
          <w:p w14:paraId="5BD026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18.00</w:t>
            </w:r>
          </w:p>
        </w:tc>
      </w:tr>
      <w:tr w14:paraId="6A5503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1F2ECB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190C7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后港村</w:t>
            </w:r>
          </w:p>
        </w:tc>
        <w:tc>
          <w:tcPr>
            <w:tcW w:w="1926" w:type="dxa"/>
            <w:noWrap w:val="0"/>
            <w:vAlign w:val="center"/>
          </w:tcPr>
          <w:p w14:paraId="602CE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31.00</w:t>
            </w:r>
          </w:p>
        </w:tc>
      </w:tr>
      <w:tr w14:paraId="3D8ED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5BE4F5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2FD1A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燎原村</w:t>
            </w:r>
          </w:p>
        </w:tc>
        <w:tc>
          <w:tcPr>
            <w:tcW w:w="1926" w:type="dxa"/>
            <w:noWrap w:val="0"/>
            <w:vAlign w:val="center"/>
          </w:tcPr>
          <w:p w14:paraId="4FB16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70.00</w:t>
            </w:r>
          </w:p>
        </w:tc>
      </w:tr>
      <w:tr w14:paraId="40536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7E4EC9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3A862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清群村</w:t>
            </w:r>
          </w:p>
        </w:tc>
        <w:tc>
          <w:tcPr>
            <w:tcW w:w="1926" w:type="dxa"/>
            <w:noWrap w:val="0"/>
            <w:vAlign w:val="center"/>
          </w:tcPr>
          <w:p w14:paraId="0D0D1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147.00</w:t>
            </w:r>
          </w:p>
        </w:tc>
      </w:tr>
      <w:tr w14:paraId="4E051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4D3A8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17D5A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堂福村</w:t>
            </w:r>
          </w:p>
        </w:tc>
        <w:tc>
          <w:tcPr>
            <w:tcW w:w="1926" w:type="dxa"/>
            <w:noWrap w:val="0"/>
            <w:vAlign w:val="center"/>
          </w:tcPr>
          <w:p w14:paraId="00D17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431.00</w:t>
            </w:r>
          </w:p>
        </w:tc>
      </w:tr>
      <w:tr w14:paraId="7DEDA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521BC0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105CD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头苑村</w:t>
            </w:r>
          </w:p>
        </w:tc>
        <w:tc>
          <w:tcPr>
            <w:tcW w:w="1926" w:type="dxa"/>
            <w:noWrap w:val="0"/>
            <w:vAlign w:val="center"/>
          </w:tcPr>
          <w:p w14:paraId="115FF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1335.00</w:t>
            </w:r>
          </w:p>
        </w:tc>
      </w:tr>
      <w:tr w14:paraId="0B9D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28771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0AF6A9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302CF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2032.00</w:t>
            </w:r>
          </w:p>
        </w:tc>
      </w:tr>
      <w:tr w14:paraId="6F76B8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restart"/>
            <w:noWrap w:val="0"/>
            <w:vAlign w:val="center"/>
          </w:tcPr>
          <w:p w14:paraId="763AA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文教镇</w:t>
            </w:r>
          </w:p>
        </w:tc>
        <w:tc>
          <w:tcPr>
            <w:tcW w:w="3510" w:type="dxa"/>
            <w:noWrap w:val="0"/>
            <w:vAlign w:val="center"/>
          </w:tcPr>
          <w:p w14:paraId="4E3A2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水吼村</w:t>
            </w:r>
          </w:p>
        </w:tc>
        <w:tc>
          <w:tcPr>
            <w:tcW w:w="1926" w:type="dxa"/>
            <w:noWrap w:val="0"/>
            <w:vAlign w:val="center"/>
          </w:tcPr>
          <w:p w14:paraId="7BC99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520.00</w:t>
            </w:r>
          </w:p>
        </w:tc>
      </w:tr>
      <w:tr w14:paraId="77855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066831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2F260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文南村</w:t>
            </w:r>
          </w:p>
        </w:tc>
        <w:tc>
          <w:tcPr>
            <w:tcW w:w="1926" w:type="dxa"/>
            <w:noWrap w:val="0"/>
            <w:vAlign w:val="center"/>
          </w:tcPr>
          <w:p w14:paraId="463E74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55.00</w:t>
            </w:r>
          </w:p>
        </w:tc>
      </w:tr>
      <w:tr w14:paraId="1ECA3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16981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4EF785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7989E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575.00</w:t>
            </w:r>
          </w:p>
        </w:tc>
      </w:tr>
      <w:tr w14:paraId="4E4AF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40F67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锦山镇</w:t>
            </w:r>
          </w:p>
        </w:tc>
        <w:tc>
          <w:tcPr>
            <w:tcW w:w="3510" w:type="dxa"/>
            <w:noWrap w:val="0"/>
            <w:vAlign w:val="center"/>
          </w:tcPr>
          <w:p w14:paraId="3C580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罗豆农场</w:t>
            </w:r>
          </w:p>
        </w:tc>
        <w:tc>
          <w:tcPr>
            <w:tcW w:w="1926" w:type="dxa"/>
            <w:noWrap w:val="0"/>
            <w:vAlign w:val="center"/>
          </w:tcPr>
          <w:p w14:paraId="1CC85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75.00</w:t>
            </w:r>
          </w:p>
        </w:tc>
      </w:tr>
      <w:tr w14:paraId="38FE6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3045E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3014F5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5C62F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75.00</w:t>
            </w:r>
          </w:p>
        </w:tc>
      </w:tr>
      <w:tr w14:paraId="5DF7A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54E44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龙楼镇</w:t>
            </w:r>
          </w:p>
        </w:tc>
        <w:tc>
          <w:tcPr>
            <w:tcW w:w="3510" w:type="dxa"/>
            <w:noWrap w:val="0"/>
            <w:vAlign w:val="center"/>
          </w:tcPr>
          <w:p w14:paraId="03C78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山海村</w:t>
            </w:r>
          </w:p>
        </w:tc>
        <w:tc>
          <w:tcPr>
            <w:tcW w:w="1926" w:type="dxa"/>
            <w:noWrap w:val="0"/>
            <w:vAlign w:val="center"/>
          </w:tcPr>
          <w:p w14:paraId="6C84A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20.00</w:t>
            </w:r>
          </w:p>
        </w:tc>
      </w:tr>
      <w:tr w14:paraId="313B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5C65C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496171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5ED2D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20.00</w:t>
            </w:r>
          </w:p>
        </w:tc>
      </w:tr>
      <w:tr w14:paraId="38892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restart"/>
            <w:noWrap w:val="0"/>
            <w:vAlign w:val="center"/>
          </w:tcPr>
          <w:p w14:paraId="375F8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铺前镇</w:t>
            </w:r>
          </w:p>
        </w:tc>
        <w:tc>
          <w:tcPr>
            <w:tcW w:w="3510" w:type="dxa"/>
            <w:noWrap w:val="0"/>
            <w:vAlign w:val="center"/>
          </w:tcPr>
          <w:p w14:paraId="34C73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铺龙村</w:t>
            </w:r>
          </w:p>
        </w:tc>
        <w:tc>
          <w:tcPr>
            <w:tcW w:w="1926" w:type="dxa"/>
            <w:noWrap w:val="0"/>
            <w:vAlign w:val="center"/>
          </w:tcPr>
          <w:p w14:paraId="2C841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11.00</w:t>
            </w:r>
          </w:p>
        </w:tc>
      </w:tr>
      <w:tr w14:paraId="5B7C8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vMerge w:val="continue"/>
            <w:noWrap w:val="0"/>
            <w:vAlign w:val="center"/>
          </w:tcPr>
          <w:p w14:paraId="6C32E1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201196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铺前村</w:t>
            </w:r>
          </w:p>
        </w:tc>
        <w:tc>
          <w:tcPr>
            <w:tcW w:w="1926" w:type="dxa"/>
            <w:noWrap w:val="0"/>
            <w:vAlign w:val="center"/>
          </w:tcPr>
          <w:p w14:paraId="41FD7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99.00</w:t>
            </w:r>
          </w:p>
        </w:tc>
      </w:tr>
      <w:tr w14:paraId="57FA6B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0" w:type="dxa"/>
            <w:noWrap w:val="0"/>
            <w:vAlign w:val="center"/>
          </w:tcPr>
          <w:p w14:paraId="26E070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小计</w:t>
            </w:r>
          </w:p>
        </w:tc>
        <w:tc>
          <w:tcPr>
            <w:tcW w:w="3510" w:type="dxa"/>
            <w:noWrap w:val="0"/>
            <w:vAlign w:val="center"/>
          </w:tcPr>
          <w:p w14:paraId="297D2E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6F006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110.00</w:t>
            </w:r>
          </w:p>
        </w:tc>
      </w:tr>
      <w:tr w14:paraId="2B01C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510" w:type="dxa"/>
            <w:noWrap w:val="0"/>
            <w:vAlign w:val="center"/>
          </w:tcPr>
          <w:p w14:paraId="7804DF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510" w:type="dxa"/>
            <w:noWrap w:val="0"/>
            <w:vAlign w:val="center"/>
          </w:tcPr>
          <w:p w14:paraId="71C4FB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926" w:type="dxa"/>
            <w:noWrap w:val="0"/>
            <w:vAlign w:val="center"/>
          </w:tcPr>
          <w:p w14:paraId="27AF2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bidi="ar"/>
              </w:rPr>
              <w:t>3216.00</w:t>
            </w:r>
          </w:p>
        </w:tc>
      </w:tr>
    </w:tbl>
    <w:p w14:paraId="7B67EC28">
      <w:pPr>
        <w:tabs>
          <w:tab w:val="right" w:pos="8306"/>
        </w:tabs>
        <w:spacing w:line="520" w:lineRule="exac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 xml:space="preserve"> 三、合同价款</w:t>
      </w:r>
    </w:p>
    <w:p w14:paraId="69C103B9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三叶鱼藤防除项目中标价为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（￥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0"/>
          <w:szCs w:val="30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），该价款包括防除人工费、材料费、设施费、税费等乙方完成本合同约定所需的一切费用</w:t>
      </w:r>
      <w:r>
        <w:rPr>
          <w:rFonts w:hint="eastAsia" w:ascii="仿宋" w:hAnsi="仿宋" w:eastAsia="仿宋" w:cs="仿宋"/>
          <w:color w:val="auto"/>
          <w:sz w:val="30"/>
          <w:szCs w:val="32"/>
        </w:rPr>
        <w:t>。</w:t>
      </w:r>
    </w:p>
    <w:p w14:paraId="6E513E50">
      <w:pPr>
        <w:tabs>
          <w:tab w:val="right" w:pos="8306"/>
        </w:tabs>
        <w:spacing w:line="520" w:lineRule="exac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 xml:space="preserve"> 四、付款方式</w:t>
      </w:r>
    </w:p>
    <w:p w14:paraId="7BE70D4F">
      <w:pPr>
        <w:pStyle w:val="2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合同签订后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7个工作日内，甲方根据乙方开具的正式有效发票，向乙方支付合同总价款的40%，计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55E71937">
      <w:pPr>
        <w:tabs>
          <w:tab w:val="right" w:pos="8306"/>
        </w:tabs>
        <w:spacing w:line="520" w:lineRule="exact"/>
        <w:ind w:firstLine="640" w:firstLineChars="200"/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乙方完成本合同约定的全部防除项目并经甲方组织有关部门及专家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进行阶段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收合格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甲方根据乙方开具的正式有效发票，向乙方支付合同总价款的50%，计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0BF508E7">
      <w:pPr>
        <w:tabs>
          <w:tab w:val="right" w:pos="8306"/>
        </w:tabs>
        <w:spacing w:line="52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乙方完成本合同约定的全部防除项目并经甲方组织有关部门及专家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进行竣工验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收合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后，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甲方根据乙方开具的正式有效发票，向乙方支付合同总价款的尾款，计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 w14:paraId="71D0093E">
      <w:pPr>
        <w:tabs>
          <w:tab w:val="right" w:pos="8306"/>
        </w:tabs>
        <w:spacing w:line="520" w:lineRule="exact"/>
        <w:ind w:firstLine="602" w:firstLineChars="20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五、项目作业期限</w:t>
      </w:r>
    </w:p>
    <w:p w14:paraId="100DEFC4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自签订合同之日起至2026年3月前完成工作。（如因天气等自然灾害、不可抗力因素造成工期延误，工期顺延）</w:t>
      </w:r>
    </w:p>
    <w:p w14:paraId="0E7B8DF3">
      <w:pPr>
        <w:tabs>
          <w:tab w:val="right" w:pos="8306"/>
        </w:tabs>
        <w:spacing w:line="520" w:lineRule="exac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 xml:space="preserve"> 六、甲方的权利及责任</w:t>
      </w:r>
    </w:p>
    <w:p w14:paraId="1D37C962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1、为确保防除作业的正常开展，甲方必须按合同款项的支付及时到位。</w:t>
      </w:r>
    </w:p>
    <w:p w14:paraId="001361A2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2、甲方有权对乙方的防除工作进行监督检查并提出要求，乙方必须予以执行。</w:t>
      </w:r>
    </w:p>
    <w:p w14:paraId="7FCE8817">
      <w:pPr>
        <w:tabs>
          <w:tab w:val="right" w:pos="8306"/>
        </w:tabs>
        <w:spacing w:line="520" w:lineRule="exact"/>
        <w:ind w:firstLine="602" w:firstLineChars="20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七、乙方权利及责任</w:t>
      </w:r>
    </w:p>
    <w:p w14:paraId="436F27D5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1、乙方在防除作业中必须按甲方的作业设计规定的技术要求操作，必须达到合格的标准。</w:t>
      </w:r>
    </w:p>
    <w:p w14:paraId="71AC0A4A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2、乙方须按期完成本合同约定的防除工作，不得拖延工期。</w:t>
      </w:r>
    </w:p>
    <w:p w14:paraId="42217974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3、防除作业期间，乙方应做好的防除作业记录。</w:t>
      </w:r>
    </w:p>
    <w:p w14:paraId="5E8D13CC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4、乙方进行防除作业所提需的生活设施工具、车辆、设施、药品等，均由乙方自行负责解决，所产生的费用和责任等均由乙方承担。</w:t>
      </w:r>
    </w:p>
    <w:p w14:paraId="702A5BB5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5、乙方在进行防除过程中必须严格遵守红树林保护相关规定，防止红树林被破坏等行为的发生。</w:t>
      </w:r>
    </w:p>
    <w:p w14:paraId="774427F1">
      <w:pPr>
        <w:pStyle w:val="8"/>
        <w:spacing w:line="520" w:lineRule="exact"/>
        <w:ind w:firstLine="600"/>
        <w:jc w:val="left"/>
        <w:rPr>
          <w:rFonts w:hint="eastAsia" w:ascii="仿宋" w:hAnsi="仿宋" w:eastAsia="仿宋" w:cs="仿宋"/>
          <w:color w:val="auto"/>
          <w:sz w:val="30"/>
          <w:szCs w:val="28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6、乙方要</w:t>
      </w:r>
      <w:r>
        <w:rPr>
          <w:rFonts w:hint="eastAsia" w:ascii="仿宋" w:hAnsi="仿宋" w:eastAsia="仿宋" w:cs="仿宋"/>
          <w:color w:val="auto"/>
          <w:sz w:val="30"/>
          <w:szCs w:val="28"/>
        </w:rPr>
        <w:t>做好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防除作业人员的管理和安全生产，</w:t>
      </w:r>
      <w:r>
        <w:rPr>
          <w:rFonts w:hint="eastAsia" w:ascii="仿宋" w:hAnsi="仿宋" w:eastAsia="仿宋" w:cs="仿宋"/>
          <w:color w:val="auto"/>
          <w:sz w:val="30"/>
          <w:szCs w:val="28"/>
        </w:rPr>
        <w:t>一切安全责任事故由乙方负责承担，与甲方无关。</w:t>
      </w:r>
    </w:p>
    <w:p w14:paraId="7FCAF86F">
      <w:pPr>
        <w:tabs>
          <w:tab w:val="right" w:pos="8306"/>
        </w:tabs>
        <w:spacing w:line="520" w:lineRule="exact"/>
        <w:ind w:firstLine="602" w:firstLineChars="20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八、项目验收</w:t>
      </w:r>
    </w:p>
    <w:p w14:paraId="5B54CEFC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、阶段验收。①外业检查验收：成立由项目建设单位和3名行业专家组成的验收小组，按照一定比例随机抽取防治小班进行现场查验，具体步骤如下：以每步行20步，作为一个抽查取样点，停下来察看周围5米范围内有无未杀死三叶鱼藤，每个防治地块总抽查取样点数不少于10个。小班防除率要达到9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%以上，抽查小班总数查验合格率90%以上为项目外业验收合格。②内业检查验收：行业专家组对项目成果资料进行审查，根据内业资料情况和外业抽查结果出具阶段性防治成效评审意见。</w:t>
      </w:r>
    </w:p>
    <w:p w14:paraId="3BCE9077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、竣工验收。①外业检查验收：成立由项目建设单位和3名行业专家组成的验收小组，按照一定比例随机抽取防治小班进行竣工现场验收，具体步骤如下：以每步行20步，作为一个抽查取样点，停下来察看周围5米范围内有无未杀死三叶鱼藤，每个防治地块总抽查取样点数不少于10个。小班防除率要达到9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%以上，竣工验收抽查小班总数合格率90%以上为竣工外业验收合格。②内业检查验收：行业专家组对项目全部成果资料进行审查，根据内业资料审查情况和外业抽查结果出具项目竣工成效验收意见。</w:t>
      </w:r>
    </w:p>
    <w:p w14:paraId="38EE633C">
      <w:pPr>
        <w:tabs>
          <w:tab w:val="right" w:pos="8306"/>
        </w:tabs>
        <w:spacing w:line="520" w:lineRule="exact"/>
        <w:ind w:firstLine="602" w:firstLineChars="20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九、违约责任</w:t>
      </w:r>
    </w:p>
    <w:p w14:paraId="020D7A5D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1、本合同约定的防除作业内容未经甲方同意，乙方不得擅自转包或违法分包，否则甲方有权解除本合同。</w:t>
      </w:r>
    </w:p>
    <w:p w14:paraId="1946853B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2、乙方未经甲方许可无故停工达两日以上的，甲方有权解除合同，甲方按乙方实际完成作业合格的面积给乙方结算。</w:t>
      </w:r>
    </w:p>
    <w:p w14:paraId="7BB2C1E5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3、在防除过程中，对于防除质量达不到约定标准的部分，乙方应当根据甲方要求返工，直到符合约定标准。</w:t>
      </w:r>
    </w:p>
    <w:p w14:paraId="15DA6FDF">
      <w:pPr>
        <w:tabs>
          <w:tab w:val="right" w:pos="8306"/>
        </w:tabs>
        <w:spacing w:line="520" w:lineRule="exact"/>
        <w:ind w:firstLine="602" w:firstLineChars="200"/>
        <w:rPr>
          <w:rFonts w:hint="eastAsia" w:ascii="仿宋" w:hAnsi="仿宋" w:eastAsia="仿宋" w:cs="仿宋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十、争议解决</w:t>
      </w:r>
    </w:p>
    <w:p w14:paraId="1E329F9B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双方在履行本合同过程中，如发生争议，应协商解决，协商不成，可按法定程序起诉当地人民法院，由法院裁决。</w:t>
      </w:r>
    </w:p>
    <w:p w14:paraId="234C1BA3">
      <w:pPr>
        <w:tabs>
          <w:tab w:val="right" w:pos="8306"/>
        </w:tabs>
        <w:spacing w:line="520" w:lineRule="exac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 xml:space="preserve"> 十一、其他</w:t>
      </w:r>
    </w:p>
    <w:p w14:paraId="14DCF7CF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本合同自双方签字盖章之日起生效，本合同一式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肆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份，甲方执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贰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份，乙方执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贰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份。</w:t>
      </w:r>
    </w:p>
    <w:p w14:paraId="2C016654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附：</w:t>
      </w:r>
    </w:p>
    <w:p w14:paraId="44D63EA8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1.中标通知书</w:t>
      </w:r>
    </w:p>
    <w:p w14:paraId="622F84C4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2.作业设计</w:t>
      </w:r>
    </w:p>
    <w:p w14:paraId="386EFDA2">
      <w:pPr>
        <w:tabs>
          <w:tab w:val="right" w:pos="8306"/>
        </w:tabs>
        <w:spacing w:line="520" w:lineRule="exact"/>
        <w:jc w:val="left"/>
        <w:rPr>
          <w:rFonts w:hint="eastAsia" w:ascii="仿宋" w:hAnsi="仿宋" w:eastAsia="仿宋" w:cs="仿宋"/>
          <w:color w:val="auto"/>
          <w:sz w:val="30"/>
          <w:szCs w:val="30"/>
        </w:rPr>
      </w:pPr>
    </w:p>
    <w:p w14:paraId="41FB97BA">
      <w:pPr>
        <w:tabs>
          <w:tab w:val="right" w:pos="8306"/>
        </w:tabs>
        <w:spacing w:line="520" w:lineRule="exact"/>
        <w:jc w:val="lef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br w:type="page"/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甲方：（盖章）                  乙方：（盖章）                     </w:t>
      </w:r>
    </w:p>
    <w:p w14:paraId="06A83602">
      <w:pPr>
        <w:tabs>
          <w:tab w:val="right" w:pos="8306"/>
        </w:tabs>
        <w:spacing w:line="520" w:lineRule="exact"/>
        <w:jc w:val="left"/>
        <w:rPr>
          <w:rFonts w:hint="eastAsia" w:ascii="仿宋" w:hAnsi="仿宋" w:eastAsia="仿宋" w:cs="仿宋"/>
          <w:color w:val="auto"/>
          <w:sz w:val="30"/>
          <w:szCs w:val="30"/>
        </w:rPr>
      </w:pPr>
    </w:p>
    <w:p w14:paraId="35B82B43">
      <w:pPr>
        <w:tabs>
          <w:tab w:val="right" w:pos="8306"/>
        </w:tabs>
        <w:spacing w:line="520" w:lineRule="exact"/>
        <w:jc w:val="left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法定代表人：                   法定代表人：</w:t>
      </w:r>
    </w:p>
    <w:p w14:paraId="486C3DE6">
      <w:pPr>
        <w:tabs>
          <w:tab w:val="right" w:pos="8306"/>
        </w:tabs>
        <w:spacing w:line="52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                                                                           签订日期：     年    月    日</w:t>
      </w:r>
    </w:p>
    <w:p w14:paraId="36DC4217">
      <w:pPr>
        <w:tabs>
          <w:tab w:val="left" w:pos="4460"/>
        </w:tabs>
        <w:spacing w:line="600" w:lineRule="exact"/>
        <w:ind w:firstLine="150" w:firstLineChars="50"/>
        <w:jc w:val="left"/>
        <w:rPr>
          <w:rFonts w:hint="eastAsia" w:ascii="仿宋" w:hAnsi="仿宋" w:eastAsia="仿宋" w:cs="仿宋"/>
          <w:color w:val="auto"/>
          <w:sz w:val="30"/>
          <w:szCs w:val="30"/>
        </w:rPr>
      </w:pPr>
    </w:p>
    <w:p w14:paraId="7A86AF65">
      <w:pPr>
        <w:tabs>
          <w:tab w:val="left" w:pos="4845"/>
        </w:tabs>
        <w:spacing w:line="600" w:lineRule="exact"/>
        <w:ind w:right="160" w:firstLine="105" w:firstLineChars="50"/>
        <w:rPr>
          <w:rFonts w:hint="eastAsia" w:ascii="仿宋" w:hAnsi="仿宋" w:eastAsia="仿宋" w:cs="仿宋"/>
          <w:color w:val="auto"/>
        </w:rPr>
      </w:pPr>
    </w:p>
    <w:p w14:paraId="495C8B14">
      <w:pPr>
        <w:rPr>
          <w:rFonts w:hint="eastAsia" w:eastAsiaTheme="minorEastAsia"/>
          <w:color w:val="auto"/>
          <w:sz w:val="28"/>
          <w:szCs w:val="36"/>
          <w:lang w:eastAsia="zh-CN"/>
        </w:rPr>
      </w:pPr>
    </w:p>
    <w:bookmarkEnd w:id="0"/>
    <w:sectPr>
      <w:headerReference r:id="rId3" w:type="default"/>
      <w:footerReference r:id="rId4" w:type="default"/>
      <w:pgSz w:w="11906" w:h="16838"/>
      <w:pgMar w:top="1440" w:right="1701" w:bottom="1134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AC7D31">
    <w:pPr>
      <w:pStyle w:val="3"/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7"/>
      </w:rPr>
      <w:instrText xml:space="preserve"> PAGE  </w:instrText>
    </w:r>
    <w:r>
      <w:fldChar w:fldCharType="separate"/>
    </w:r>
    <w:r>
      <w:rPr>
        <w:rStyle w:val="7"/>
      </w:rPr>
      <w:t>3</w:t>
    </w:r>
    <w:r>
      <w:fldChar w:fldCharType="end"/>
    </w:r>
  </w:p>
  <w:p w14:paraId="714A6DF3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C281A5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8B3F22"/>
    <w:rsid w:val="05FF09FE"/>
    <w:rsid w:val="0D8B3F22"/>
    <w:rsid w:val="2A032B61"/>
    <w:rsid w:val="2D31633B"/>
    <w:rsid w:val="3C9D158D"/>
    <w:rsid w:val="4890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qFormat/>
    <w:uiPriority w:val="0"/>
  </w:style>
  <w:style w:type="paragraph" w:styleId="8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2272</Words>
  <Characters>2436</Characters>
  <Lines>0</Lines>
  <Paragraphs>0</Paragraphs>
  <TotalTime>10</TotalTime>
  <ScaleCrop>false</ScaleCrop>
  <LinksUpToDate>false</LinksUpToDate>
  <CharactersWithSpaces>2648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2025-03-10T01:29:00Z</dcterms:created>
  <dc:creator>吴东玲</dc:creator>
  <cp:lastModifiedBy>JIX</cp:lastModifiedBy>
  <dcterms:modified xsi:type="dcterms:W3CDTF">2025-04-08T10:05:02Z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ACDFA4E9FF8945C2B8E96DD79241FBFD_13</vt:lpwstr>
  </property>
  <property fmtid="{D5CDD505-2E9C-101B-9397-08002B2CF9AE}" pid="4" name="KSOTemplateDocerSaveRecord">
    <vt:lpwstr>eyJoZGlkIjoiODQwMGYyOGE3NTRlMzQ4NDg2ZDMxNjMwMDM1NTNkN2YiLCJ1c2VySWQiOiI2NDAyMTMyNzkifQ==</vt:lpwstr>
  </property>
</Properties>
</file>