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00C18">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474A5AE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79C7650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AAFA109">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FBAE81D">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2C1FDA0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7EF4F79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46DEF43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48"/>
          <w:szCs w:val="48"/>
        </w:rPr>
      </w:pPr>
    </w:p>
    <w:p w14:paraId="0E6BBAF9">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Times New Roman" w:hAnsi="Times New Roman" w:eastAsia="宋体" w:cs="Times New Roman"/>
          <w:color w:val="auto"/>
          <w:kern w:val="0"/>
          <w:sz w:val="44"/>
          <w:szCs w:val="44"/>
          <w:lang w:val="en-US" w:eastAsia="zh-CN"/>
        </w:rPr>
      </w:pPr>
      <w:r>
        <w:rPr>
          <w:rFonts w:hint="default" w:ascii="Times New Roman" w:hAnsi="Times New Roman" w:cs="Times New Roman"/>
          <w:b/>
          <w:color w:val="auto"/>
          <w:sz w:val="48"/>
          <w:szCs w:val="48"/>
        </w:rPr>
        <w:t>合同</w:t>
      </w:r>
      <w:r>
        <w:rPr>
          <w:rFonts w:hint="eastAsia" w:ascii="Times New Roman" w:hAnsi="Times New Roman" w:cs="Times New Roman"/>
          <w:b/>
          <w:color w:val="auto"/>
          <w:sz w:val="48"/>
          <w:szCs w:val="48"/>
          <w:lang w:val="en-US" w:eastAsia="zh-CN"/>
        </w:rPr>
        <w:t>文本</w:t>
      </w:r>
      <w:r>
        <w:rPr>
          <w:rFonts w:hint="default" w:ascii="Times New Roman" w:hAnsi="Times New Roman" w:cs="Times New Roman"/>
          <w:b/>
          <w:color w:val="auto"/>
          <w:sz w:val="48"/>
          <w:szCs w:val="48"/>
        </w:rPr>
        <w:t>为格式合同，仅供参考，最终以甲乙双方协商签订合同为准</w:t>
      </w:r>
      <w:r>
        <w:rPr>
          <w:rFonts w:hint="eastAsia" w:ascii="Times New Roman" w:hAnsi="Times New Roman" w:cs="Times New Roman"/>
          <w:b/>
          <w:color w:val="auto"/>
          <w:sz w:val="48"/>
          <w:szCs w:val="48"/>
          <w:lang w:eastAsia="zh-CN"/>
        </w:rPr>
        <w:t>。</w:t>
      </w:r>
    </w:p>
    <w:p w14:paraId="478B5D49">
      <w:pPr>
        <w:rPr>
          <w:color w:val="auto"/>
        </w:rPr>
      </w:pPr>
      <w:r>
        <w:rPr>
          <w:color w:val="auto"/>
        </w:rPr>
        <w:br w:type="page"/>
      </w:r>
    </w:p>
    <w:p w14:paraId="454C3D91">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C1F433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8004B7D">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3E66CCC0">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C33737C">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DE56862">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43E7B4F">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C06C624">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48"/>
          <w:szCs w:val="48"/>
        </w:rPr>
      </w:pPr>
    </w:p>
    <w:p w14:paraId="315BF0D1">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Times New Roman" w:hAnsi="Times New Roman" w:cs="Times New Roman"/>
          <w:b/>
          <w:color w:val="auto"/>
          <w:sz w:val="48"/>
          <w:szCs w:val="48"/>
          <w:lang w:val="en-US" w:eastAsia="zh-CN"/>
        </w:rPr>
      </w:pPr>
      <w:r>
        <w:rPr>
          <w:rFonts w:hint="eastAsia" w:ascii="Times New Roman" w:hAnsi="Times New Roman" w:cs="Times New Roman"/>
          <w:b/>
          <w:color w:val="auto"/>
          <w:sz w:val="48"/>
          <w:szCs w:val="48"/>
          <w:lang w:val="en-US" w:eastAsia="zh-CN"/>
        </w:rPr>
        <w:t>采购包1：信息化建设</w:t>
      </w:r>
    </w:p>
    <w:p w14:paraId="7F499D95">
      <w:pPr>
        <w:rPr>
          <w:rFonts w:hint="eastAsia" w:ascii="Times New Roman" w:hAnsi="Times New Roman" w:cs="Times New Roman"/>
          <w:b/>
          <w:color w:val="auto"/>
          <w:sz w:val="48"/>
          <w:szCs w:val="48"/>
          <w:lang w:val="en-US" w:eastAsia="zh-CN"/>
        </w:rPr>
      </w:pPr>
      <w:r>
        <w:rPr>
          <w:rFonts w:hint="eastAsia" w:ascii="Times New Roman" w:hAnsi="Times New Roman" w:cs="Times New Roman"/>
          <w:b/>
          <w:color w:val="auto"/>
          <w:sz w:val="48"/>
          <w:szCs w:val="48"/>
          <w:lang w:val="en-US" w:eastAsia="zh-CN"/>
        </w:rPr>
        <w:br w:type="page"/>
      </w:r>
    </w:p>
    <w:p w14:paraId="7030ECF0">
      <w:pPr>
        <w:pStyle w:val="8"/>
        <w:jc w:val="both"/>
        <w:rPr>
          <w:rFonts w:cs="仿宋" w:asciiTheme="minorEastAsia" w:hAnsiTheme="minorEastAsia" w:eastAsiaTheme="minorEastAsia"/>
          <w:color w:val="auto"/>
        </w:rPr>
      </w:pPr>
      <w:bookmarkStart w:id="0" w:name="_Toc400526534"/>
      <w:bookmarkStart w:id="1" w:name="_Toc49019225"/>
      <w:bookmarkStart w:id="2" w:name="_Toc47416186"/>
      <w:bookmarkStart w:id="3" w:name="_Toc47415932"/>
      <w:r>
        <w:rPr>
          <w:rFonts w:hint="eastAsia" w:cs="仿宋" w:asciiTheme="minorEastAsia" w:hAnsiTheme="minorEastAsia" w:eastAsiaTheme="minorEastAsia"/>
          <w:color w:val="auto"/>
          <w:sz w:val="24"/>
        </w:rPr>
        <w:t xml:space="preserve">合同编号：           </w:t>
      </w:r>
    </w:p>
    <w:p w14:paraId="1FFEB1BE">
      <w:pPr>
        <w:spacing w:line="360" w:lineRule="auto"/>
        <w:rPr>
          <w:color w:val="auto"/>
        </w:rPr>
      </w:pPr>
    </w:p>
    <w:p w14:paraId="08F597EC">
      <w:pPr>
        <w:spacing w:line="360" w:lineRule="auto"/>
        <w:rPr>
          <w:color w:val="auto"/>
        </w:rPr>
      </w:pPr>
    </w:p>
    <w:p w14:paraId="50D200AA">
      <w:pPr>
        <w:spacing w:line="360" w:lineRule="auto"/>
        <w:rPr>
          <w:color w:val="auto"/>
        </w:rPr>
      </w:pPr>
    </w:p>
    <w:bookmarkEnd w:id="0"/>
    <w:bookmarkEnd w:id="1"/>
    <w:bookmarkEnd w:id="2"/>
    <w:bookmarkEnd w:id="3"/>
    <w:p w14:paraId="237061FC">
      <w:pPr>
        <w:spacing w:line="360" w:lineRule="auto"/>
        <w:rPr>
          <w:color w:val="auto"/>
        </w:rPr>
      </w:pPr>
    </w:p>
    <w:p w14:paraId="296BCD6D">
      <w:pPr>
        <w:spacing w:before="74" w:beforeLines="25" w:after="74" w:afterLines="25" w:line="360" w:lineRule="auto"/>
        <w:jc w:val="center"/>
        <w:rPr>
          <w:rFonts w:hint="eastAsia" w:eastAsia="宋体"/>
          <w:b/>
          <w:bCs/>
          <w:color w:val="auto"/>
          <w:sz w:val="48"/>
          <w:szCs w:val="48"/>
          <w:lang w:eastAsia="zh-CN"/>
        </w:rPr>
      </w:pPr>
      <w:r>
        <w:rPr>
          <w:rFonts w:hint="eastAsia"/>
          <w:b/>
          <w:bCs/>
          <w:color w:val="auto"/>
          <w:sz w:val="48"/>
          <w:szCs w:val="48"/>
          <w:lang w:eastAsia="zh-CN"/>
        </w:rPr>
        <w:t>海南省公共卫生临床中心</w:t>
      </w:r>
    </w:p>
    <w:p w14:paraId="27B49003">
      <w:pPr>
        <w:spacing w:before="74" w:beforeLines="25" w:after="74" w:afterLines="25" w:line="360" w:lineRule="auto"/>
        <w:jc w:val="center"/>
        <w:rPr>
          <w:b/>
          <w:bCs/>
          <w:color w:val="auto"/>
          <w:sz w:val="48"/>
          <w:szCs w:val="48"/>
        </w:rPr>
      </w:pPr>
      <w:r>
        <w:rPr>
          <w:rFonts w:hint="eastAsia"/>
          <w:b/>
          <w:bCs/>
          <w:color w:val="auto"/>
          <w:sz w:val="48"/>
          <w:szCs w:val="48"/>
        </w:rPr>
        <w:t>XX项目</w:t>
      </w:r>
      <w:r>
        <w:rPr>
          <w:rFonts w:hint="eastAsia"/>
          <w:b/>
          <w:bCs/>
          <w:color w:val="auto"/>
          <w:sz w:val="48"/>
          <w:szCs w:val="48"/>
          <w:lang w:val="en-US" w:eastAsia="zh-CN"/>
        </w:rPr>
        <w:t>-信息化</w:t>
      </w:r>
      <w:r>
        <w:rPr>
          <w:rFonts w:hint="eastAsia"/>
          <w:b/>
          <w:bCs/>
          <w:color w:val="auto"/>
          <w:sz w:val="48"/>
          <w:szCs w:val="48"/>
        </w:rPr>
        <w:t>建设</w:t>
      </w:r>
    </w:p>
    <w:p w14:paraId="55058C85">
      <w:pPr>
        <w:spacing w:line="360" w:lineRule="auto"/>
        <w:jc w:val="center"/>
        <w:outlineLvl w:val="0"/>
        <w:rPr>
          <w:rFonts w:ascii="方正小标宋_GBK" w:hAnsi="宋体" w:eastAsia="方正小标宋_GBK" w:cs="方正小标宋简体"/>
          <w:color w:val="auto"/>
          <w:w w:val="90"/>
          <w:sz w:val="72"/>
          <w:szCs w:val="52"/>
        </w:rPr>
      </w:pPr>
      <w:r>
        <w:rPr>
          <w:rFonts w:hint="eastAsia" w:ascii="方正小标宋_GBK" w:hAnsi="宋体" w:eastAsia="方正小标宋_GBK" w:cs="方正小标宋简体"/>
          <w:color w:val="auto"/>
          <w:w w:val="90"/>
          <w:sz w:val="72"/>
          <w:szCs w:val="52"/>
        </w:rPr>
        <w:t>合同</w:t>
      </w:r>
    </w:p>
    <w:p w14:paraId="50ECA474">
      <w:pPr>
        <w:pStyle w:val="3"/>
        <w:spacing w:line="360" w:lineRule="auto"/>
        <w:ind w:firstLine="0" w:firstLineChars="0"/>
        <w:rPr>
          <w:color w:val="auto"/>
        </w:rPr>
      </w:pPr>
    </w:p>
    <w:p w14:paraId="216DE3B0">
      <w:pPr>
        <w:pStyle w:val="3"/>
        <w:spacing w:line="360" w:lineRule="auto"/>
        <w:ind w:firstLine="0" w:firstLineChars="0"/>
        <w:rPr>
          <w:color w:val="auto"/>
        </w:rPr>
      </w:pPr>
    </w:p>
    <w:p w14:paraId="0FC49FD9">
      <w:pPr>
        <w:pStyle w:val="3"/>
        <w:spacing w:line="360" w:lineRule="auto"/>
        <w:ind w:firstLine="0" w:firstLineChars="0"/>
        <w:rPr>
          <w:color w:val="auto"/>
        </w:rPr>
      </w:pPr>
    </w:p>
    <w:p w14:paraId="0534F132">
      <w:pPr>
        <w:pStyle w:val="3"/>
        <w:spacing w:line="360" w:lineRule="auto"/>
        <w:ind w:firstLine="0" w:firstLineChars="0"/>
        <w:rPr>
          <w:color w:val="auto"/>
        </w:rPr>
      </w:pPr>
    </w:p>
    <w:p w14:paraId="5B15C8D4">
      <w:pPr>
        <w:pStyle w:val="3"/>
        <w:spacing w:line="360" w:lineRule="auto"/>
        <w:ind w:firstLine="0" w:firstLineChars="0"/>
        <w:rPr>
          <w:color w:val="auto"/>
        </w:rPr>
      </w:pPr>
    </w:p>
    <w:p w14:paraId="6DC659A9">
      <w:pPr>
        <w:pStyle w:val="3"/>
        <w:spacing w:line="360" w:lineRule="auto"/>
        <w:ind w:firstLine="0" w:firstLineChars="0"/>
        <w:rPr>
          <w:color w:val="auto"/>
        </w:rPr>
      </w:pPr>
    </w:p>
    <w:p w14:paraId="6D6A90C4">
      <w:pPr>
        <w:pStyle w:val="3"/>
        <w:spacing w:line="360" w:lineRule="auto"/>
        <w:ind w:firstLine="0" w:firstLineChars="0"/>
        <w:rPr>
          <w:color w:val="auto"/>
        </w:rPr>
      </w:pPr>
    </w:p>
    <w:p w14:paraId="2C40B075">
      <w:pPr>
        <w:pStyle w:val="3"/>
        <w:spacing w:line="360" w:lineRule="auto"/>
        <w:ind w:firstLine="0" w:firstLineChars="0"/>
        <w:rPr>
          <w:color w:val="auto"/>
        </w:rPr>
      </w:pPr>
    </w:p>
    <w:p w14:paraId="48BE38B8">
      <w:pPr>
        <w:pStyle w:val="9"/>
        <w:spacing w:after="0" w:line="360" w:lineRule="auto"/>
        <w:ind w:left="0" w:leftChars="0" w:firstLine="0" w:firstLineChars="0"/>
        <w:jc w:val="left"/>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项  目  名  称：</w:t>
      </w:r>
    </w:p>
    <w:p w14:paraId="4492B7DF">
      <w:pPr>
        <w:pStyle w:val="9"/>
        <w:spacing w:after="0" w:line="360" w:lineRule="auto"/>
        <w:ind w:left="0" w:leftChars="0" w:firstLine="0" w:firstLineChars="0"/>
        <w:jc w:val="left"/>
        <w:rPr>
          <w:rFonts w:hint="eastAsia" w:asciiTheme="minorEastAsia" w:hAnsiTheme="minorEastAsia" w:eastAsiaTheme="minorEastAsia"/>
          <w:color w:val="auto"/>
          <w:sz w:val="24"/>
          <w:lang w:eastAsia="zh-CN"/>
        </w:rPr>
      </w:pPr>
      <w:r>
        <w:rPr>
          <w:rFonts w:hint="eastAsia" w:cs="仿宋" w:asciiTheme="minorEastAsia" w:hAnsiTheme="minorEastAsia" w:eastAsiaTheme="minorEastAsia"/>
          <w:color w:val="auto"/>
          <w:sz w:val="24"/>
        </w:rPr>
        <w:t>委托方 （甲方）</w:t>
      </w:r>
      <w:r>
        <w:rPr>
          <w:rFonts w:hint="eastAsia" w:asciiTheme="minorEastAsia" w:hAnsiTheme="minorEastAsia" w:eastAsiaTheme="minorEastAsia"/>
          <w:color w:val="auto"/>
          <w:sz w:val="24"/>
        </w:rPr>
        <w:t>：</w:t>
      </w:r>
      <w:r>
        <w:rPr>
          <w:rFonts w:hint="eastAsia" w:asciiTheme="minorEastAsia" w:hAnsiTheme="minorEastAsia" w:eastAsiaTheme="minorEastAsia"/>
          <w:color w:val="auto"/>
          <w:sz w:val="24"/>
          <w:lang w:eastAsia="zh-CN"/>
        </w:rPr>
        <w:t>海南省公共卫生临床中心</w:t>
      </w:r>
    </w:p>
    <w:p w14:paraId="4BA4B55C">
      <w:pPr>
        <w:pStyle w:val="9"/>
        <w:spacing w:after="0" w:line="360" w:lineRule="auto"/>
        <w:ind w:left="0" w:leftChars="0" w:firstLine="0" w:firstLineChars="0"/>
        <w:jc w:val="left"/>
        <w:rPr>
          <w:rFonts w:asciiTheme="minorEastAsia" w:hAnsiTheme="minorEastAsia" w:eastAsiaTheme="minorEastAsia"/>
          <w:color w:val="auto"/>
          <w:sz w:val="24"/>
        </w:rPr>
      </w:pPr>
      <w:r>
        <w:rPr>
          <w:rFonts w:hint="eastAsia" w:cs="仿宋" w:asciiTheme="minorEastAsia" w:hAnsiTheme="minorEastAsia" w:eastAsiaTheme="minorEastAsia"/>
          <w:color w:val="auto"/>
          <w:sz w:val="24"/>
        </w:rPr>
        <w:t>受托方 （乙方）</w:t>
      </w:r>
      <w:r>
        <w:rPr>
          <w:rFonts w:hint="eastAsia" w:asciiTheme="minorEastAsia" w:hAnsiTheme="minorEastAsia" w:eastAsiaTheme="minorEastAsia"/>
          <w:color w:val="auto"/>
          <w:sz w:val="24"/>
        </w:rPr>
        <w:t>：</w:t>
      </w:r>
      <w:r>
        <w:rPr>
          <w:rFonts w:asciiTheme="minorEastAsia" w:hAnsiTheme="minorEastAsia" w:eastAsiaTheme="minorEastAsia"/>
          <w:color w:val="auto"/>
          <w:sz w:val="24"/>
        </w:rPr>
        <w:t xml:space="preserve"> </w:t>
      </w:r>
    </w:p>
    <w:p w14:paraId="08CE71FA">
      <w:pPr>
        <w:spacing w:line="360" w:lineRule="auto"/>
        <w:jc w:val="left"/>
        <w:rPr>
          <w:rFonts w:cs="仿宋" w:asciiTheme="minorEastAsia" w:hAnsiTheme="minorEastAsia" w:eastAsiaTheme="minorEastAsia"/>
          <w:color w:val="auto"/>
          <w:sz w:val="24"/>
          <w:szCs w:val="24"/>
          <w:u w:val="single"/>
        </w:rPr>
      </w:pPr>
      <w:r>
        <w:rPr>
          <w:rFonts w:hint="eastAsia" w:cs="仿宋" w:asciiTheme="minorEastAsia" w:hAnsiTheme="minorEastAsia" w:eastAsiaTheme="minorEastAsia"/>
          <w:color w:val="auto"/>
          <w:sz w:val="24"/>
          <w:szCs w:val="24"/>
        </w:rPr>
        <w:t xml:space="preserve">签  订  时  间： 202X年  月 </w:t>
      </w:r>
    </w:p>
    <w:p w14:paraId="72F73858">
      <w:pPr>
        <w:spacing w:line="360" w:lineRule="auto"/>
        <w:jc w:val="left"/>
        <w:rPr>
          <w:rFonts w:hint="eastAsia" w:cs="仿宋" w:asciiTheme="minorEastAsia" w:hAnsiTheme="minorEastAsia" w:eastAsiaTheme="minorEastAsia"/>
          <w:color w:val="auto"/>
          <w:sz w:val="24"/>
          <w:szCs w:val="24"/>
          <w:lang w:eastAsia="zh-CN"/>
        </w:rPr>
      </w:pPr>
      <w:r>
        <w:rPr>
          <w:rFonts w:hint="eastAsia" w:cs="仿宋" w:asciiTheme="minorEastAsia" w:hAnsiTheme="minorEastAsia" w:eastAsiaTheme="minorEastAsia"/>
          <w:color w:val="auto"/>
          <w:sz w:val="24"/>
          <w:szCs w:val="24"/>
        </w:rPr>
        <w:t xml:space="preserve">签  订  地  点： </w:t>
      </w:r>
    </w:p>
    <w:p w14:paraId="11396E79">
      <w:pPr>
        <w:pStyle w:val="3"/>
        <w:rPr>
          <w:color w:val="auto"/>
        </w:rPr>
        <w:sectPr>
          <w:footerReference r:id="rId5" w:type="first"/>
          <w:footerReference r:id="rId3" w:type="default"/>
          <w:footerReference r:id="rId4" w:type="even"/>
          <w:pgSz w:w="11906" w:h="16838"/>
          <w:pgMar w:top="1440" w:right="1797" w:bottom="1440" w:left="1797" w:header="851" w:footer="992" w:gutter="0"/>
          <w:pgNumType w:start="1"/>
          <w:cols w:space="425" w:num="1"/>
          <w:titlePg/>
          <w:docGrid w:type="lines" w:linePitch="296" w:charSpace="0"/>
        </w:sectPr>
      </w:pPr>
    </w:p>
    <w:p w14:paraId="634FDE03">
      <w:pPr>
        <w:spacing w:line="440" w:lineRule="exact"/>
        <w:rPr>
          <w:rFonts w:cs="仿宋" w:asciiTheme="minorEastAsia" w:hAnsiTheme="minorEastAsia" w:eastAsiaTheme="minorEastAsia"/>
          <w:color w:val="auto"/>
          <w:sz w:val="24"/>
          <w:u w:val="single"/>
        </w:rPr>
      </w:pPr>
      <w:bookmarkStart w:id="4" w:name="_Hlk36040062"/>
      <w:r>
        <w:rPr>
          <w:rFonts w:hint="eastAsia" w:cs="仿宋" w:asciiTheme="minorEastAsia" w:hAnsiTheme="minorEastAsia" w:eastAsiaTheme="minorEastAsia"/>
          <w:color w:val="auto"/>
          <w:sz w:val="24"/>
        </w:rPr>
        <w:t>委托方 （甲方）：</w:t>
      </w:r>
      <w:r>
        <w:rPr>
          <w:rFonts w:hint="eastAsia" w:cs="仿宋" w:asciiTheme="minorEastAsia" w:hAnsiTheme="minorEastAsia" w:eastAsiaTheme="minorEastAsia"/>
          <w:color w:val="auto"/>
          <w:sz w:val="24"/>
          <w:lang w:eastAsia="zh-CN"/>
        </w:rPr>
        <w:t>海南省公共卫生临床中心</w:t>
      </w:r>
      <w:r>
        <w:rPr>
          <w:rFonts w:hint="eastAsia" w:cs="仿宋" w:asciiTheme="minorEastAsia" w:hAnsiTheme="minorEastAsia" w:eastAsiaTheme="minorEastAsia"/>
          <w:color w:val="auto"/>
          <w:sz w:val="24"/>
        </w:rPr>
        <w:t xml:space="preserve"> </w:t>
      </w:r>
    </w:p>
    <w:p w14:paraId="0A0512ED">
      <w:pPr>
        <w:spacing w:line="440" w:lineRule="exact"/>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办  公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地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址：  </w:t>
      </w:r>
    </w:p>
    <w:p w14:paraId="7FB3CEE8">
      <w:pPr>
        <w:spacing w:line="440" w:lineRule="exact"/>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法定代表人/负责人： </w:t>
      </w:r>
    </w:p>
    <w:p w14:paraId="30159F0E">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项 目 联 系 人：</w:t>
      </w:r>
    </w:p>
    <w:p w14:paraId="4883B0D4">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联  系  方  式：</w:t>
      </w:r>
    </w:p>
    <w:p w14:paraId="7F239F8F">
      <w:pPr>
        <w:tabs>
          <w:tab w:val="left" w:pos="8100"/>
        </w:tabs>
        <w:spacing w:line="440" w:lineRule="exact"/>
        <w:rPr>
          <w:rFonts w:ascii="仿宋" w:hAnsi="仿宋" w:eastAsia="仿宋" w:cs="仿宋"/>
          <w:color w:val="auto"/>
          <w:sz w:val="24"/>
        </w:rPr>
      </w:pPr>
    </w:p>
    <w:p w14:paraId="14AD3C65">
      <w:pPr>
        <w:tabs>
          <w:tab w:val="left" w:pos="900"/>
        </w:tabs>
        <w:spacing w:line="440" w:lineRule="exact"/>
        <w:rPr>
          <w:rFonts w:ascii="仿宋" w:hAnsi="仿宋" w:eastAsia="仿宋" w:cs="仿宋"/>
          <w:color w:val="auto"/>
          <w:sz w:val="24"/>
        </w:rPr>
      </w:pPr>
    </w:p>
    <w:p w14:paraId="54F2A384">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受托方 （乙方）： </w:t>
      </w:r>
    </w:p>
    <w:p w14:paraId="7B77DAF6">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办  公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地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址：</w:t>
      </w:r>
    </w:p>
    <w:p w14:paraId="401811AB">
      <w:pPr>
        <w:spacing w:line="440" w:lineRule="exact"/>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法定代表人/负责人： </w:t>
      </w:r>
    </w:p>
    <w:p w14:paraId="766AA229">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项 目 联 系 人：</w:t>
      </w:r>
    </w:p>
    <w:p w14:paraId="73DC0550">
      <w:pPr>
        <w:spacing w:line="440" w:lineRule="exac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联  系  方  式：</w:t>
      </w:r>
    </w:p>
    <w:p w14:paraId="5AC4C92B">
      <w:pPr>
        <w:kinsoku w:val="0"/>
        <w:spacing w:line="360" w:lineRule="auto"/>
        <w:ind w:right="-153" w:rightChars="-73"/>
        <w:jc w:val="left"/>
        <w:rPr>
          <w:rFonts w:ascii="宋体" w:hAnsi="宋体"/>
          <w:color w:val="auto"/>
          <w:sz w:val="24"/>
        </w:rPr>
      </w:pPr>
    </w:p>
    <w:p w14:paraId="54AD7392">
      <w:pPr>
        <w:kinsoku w:val="0"/>
        <w:spacing w:line="360" w:lineRule="auto"/>
        <w:ind w:firstLine="480" w:firstLineChars="200"/>
        <w:rPr>
          <w:color w:val="auto"/>
        </w:rPr>
      </w:pPr>
      <w:r>
        <w:rPr>
          <w:rFonts w:hint="eastAsia" w:ascii="宋体" w:hAnsi="宋体"/>
          <w:color w:val="auto"/>
          <w:sz w:val="24"/>
        </w:rPr>
        <w:t>甲乙双方根据</w:t>
      </w:r>
      <w:r>
        <w:rPr>
          <w:rFonts w:hint="eastAsia" w:ascii="宋体" w:hAnsi="宋体"/>
          <w:color w:val="auto"/>
          <w:sz w:val="24"/>
          <w:u w:val="single"/>
        </w:rPr>
        <w:t xml:space="preserve"> 202X </w:t>
      </w:r>
      <w:r>
        <w:rPr>
          <w:rFonts w:hint="eastAsia" w:ascii="宋体" w:hAnsi="宋体"/>
          <w:color w:val="auto"/>
          <w:sz w:val="24"/>
        </w:rPr>
        <w:t>年</w:t>
      </w:r>
      <w:r>
        <w:rPr>
          <w:rFonts w:hint="eastAsia" w:ascii="宋体" w:hAnsi="宋体"/>
          <w:color w:val="auto"/>
          <w:sz w:val="24"/>
          <w:u w:val="single"/>
        </w:rPr>
        <w:t xml:space="preserve"> X</w:t>
      </w:r>
      <w:r>
        <w:rPr>
          <w:rFonts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X </w:t>
      </w:r>
      <w:r>
        <w:rPr>
          <w:rFonts w:hint="eastAsia" w:ascii="宋体" w:hAnsi="宋体"/>
          <w:color w:val="auto"/>
          <w:sz w:val="24"/>
        </w:rPr>
        <w:t>日</w:t>
      </w:r>
      <w:r>
        <w:rPr>
          <w:rFonts w:hint="eastAsia" w:ascii="宋体" w:hAnsi="宋体"/>
          <w:color w:val="auto"/>
          <w:sz w:val="24"/>
          <w:u w:val="single"/>
        </w:rPr>
        <w:t xml:space="preserve"> </w:t>
      </w:r>
      <w:r>
        <w:rPr>
          <w:rFonts w:hint="eastAsia" w:ascii="宋体" w:hAnsi="宋体"/>
          <w:color w:val="auto"/>
          <w:sz w:val="24"/>
          <w:u w:val="single"/>
          <w:lang w:eastAsia="zh-CN"/>
        </w:rPr>
        <w:t>海南省公共卫生临床中心</w:t>
      </w:r>
      <w:r>
        <w:rPr>
          <w:rFonts w:hint="eastAsia" w:ascii="宋体" w:hAnsi="宋体"/>
          <w:color w:val="auto"/>
          <w:sz w:val="24"/>
          <w:u w:val="single"/>
        </w:rPr>
        <w:t>-XX项目</w:t>
      </w:r>
      <w:r>
        <w:rPr>
          <w:rFonts w:hint="eastAsia" w:ascii="宋体" w:hAnsi="宋体"/>
          <w:color w:val="auto"/>
          <w:sz w:val="24"/>
          <w:u w:val="single"/>
          <w:lang w:val="en-US" w:eastAsia="zh-CN"/>
        </w:rPr>
        <w:t>-信息化建设</w:t>
      </w:r>
      <w:r>
        <w:rPr>
          <w:rFonts w:hint="eastAsia" w:ascii="宋体" w:hAnsi="宋体"/>
          <w:color w:val="auto"/>
          <w:sz w:val="24"/>
        </w:rPr>
        <w:t>（项目招标编号:</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）采购结果及采购文件的要求，</w:t>
      </w:r>
      <w:r>
        <w:rPr>
          <w:rFonts w:hint="eastAsia" w:ascii="宋体" w:hAnsi="宋体" w:cs="Arial"/>
          <w:color w:val="auto"/>
          <w:sz w:val="24"/>
          <w:szCs w:val="24"/>
        </w:rPr>
        <w:t>本着平等互利的原则，</w:t>
      </w:r>
      <w:r>
        <w:rPr>
          <w:rFonts w:hint="eastAsia" w:ascii="宋体" w:hAnsi="宋体"/>
          <w:color w:val="auto"/>
          <w:sz w:val="24"/>
        </w:rPr>
        <w:t>经协商一致，签订以下合同：</w:t>
      </w:r>
    </w:p>
    <w:bookmarkEnd w:id="4"/>
    <w:p w14:paraId="1D377F09">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第一条 适用法律</w:t>
      </w:r>
    </w:p>
    <w:p w14:paraId="75112B52">
      <w:pPr>
        <w:spacing w:line="360" w:lineRule="auto"/>
        <w:ind w:firstLine="480" w:firstLineChars="200"/>
        <w:rPr>
          <w:rFonts w:ascii="宋体" w:cs="Arial"/>
          <w:color w:val="auto"/>
          <w:sz w:val="24"/>
          <w:szCs w:val="24"/>
        </w:rPr>
      </w:pPr>
      <w:r>
        <w:rPr>
          <w:rFonts w:hint="eastAsia" w:ascii="宋体" w:hAnsi="宋体" w:cs="Arial"/>
          <w:color w:val="auto"/>
          <w:sz w:val="24"/>
          <w:szCs w:val="24"/>
        </w:rPr>
        <w:t>本合同适用法律为：《中华人民共和国民法典》、《中华人民共和国著作权法》和《中华人民共和国计算机软件保护条例》等有关国家法律法规。</w:t>
      </w:r>
    </w:p>
    <w:p w14:paraId="2EB7EBB1">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第二条 合同范围</w:t>
      </w:r>
    </w:p>
    <w:p w14:paraId="60D9A55D">
      <w:pPr>
        <w:kinsoku w:val="0"/>
        <w:spacing w:line="360" w:lineRule="auto"/>
        <w:ind w:firstLine="480" w:firstLineChars="200"/>
        <w:rPr>
          <w:rFonts w:ascii="宋体" w:hAnsi="宋体" w:cs="Arial"/>
          <w:color w:val="auto"/>
          <w:sz w:val="24"/>
          <w:szCs w:val="24"/>
        </w:rPr>
      </w:pPr>
      <w:r>
        <w:rPr>
          <w:rFonts w:hint="eastAsia" w:ascii="宋体" w:hAnsi="宋体"/>
          <w:color w:val="auto"/>
          <w:sz w:val="24"/>
          <w:szCs w:val="24"/>
        </w:rPr>
        <w:t>乙方负责完成</w:t>
      </w:r>
      <w:r>
        <w:rPr>
          <w:rFonts w:hint="eastAsia" w:ascii="宋体" w:hAnsi="宋体"/>
          <w:color w:val="auto"/>
          <w:sz w:val="24"/>
          <w:lang w:eastAsia="zh-CN"/>
        </w:rPr>
        <w:t>海南省公共卫生临床中心</w:t>
      </w:r>
      <w:r>
        <w:rPr>
          <w:rFonts w:hint="eastAsia" w:ascii="宋体" w:hAnsi="宋体" w:cs="Arial"/>
          <w:color w:val="auto"/>
          <w:sz w:val="24"/>
          <w:szCs w:val="24"/>
          <w:u w:val="single"/>
        </w:rPr>
        <w:t>XX项目</w:t>
      </w:r>
      <w:r>
        <w:rPr>
          <w:rFonts w:hint="eastAsia" w:ascii="宋体" w:hAnsi="宋体" w:cs="宋体"/>
          <w:color w:val="auto"/>
          <w:sz w:val="24"/>
          <w:szCs w:val="24"/>
        </w:rPr>
        <w:t>建设工作</w:t>
      </w:r>
      <w:r>
        <w:rPr>
          <w:rFonts w:hint="eastAsia" w:ascii="宋体" w:hAnsi="宋体"/>
          <w:color w:val="auto"/>
          <w:sz w:val="24"/>
          <w:szCs w:val="24"/>
        </w:rPr>
        <w:t>。建设内容详见附件建设内容、招标文件技术规范书、技术应答及附件、招投标文件、中标通知书、本合同附件及乙方所提供的商业文件与技术文件均作为本合同的有效部分。</w:t>
      </w:r>
      <w:r>
        <w:rPr>
          <w:rFonts w:hint="eastAsia" w:ascii="宋体" w:hAnsi="宋体"/>
          <w:color w:val="auto"/>
          <w:sz w:val="24"/>
        </w:rPr>
        <w:t>合同范围包括</w:t>
      </w:r>
      <w:r>
        <w:rPr>
          <w:rFonts w:hint="eastAsia" w:ascii="宋体" w:hAnsi="宋体" w:cs="Arial"/>
          <w:color w:val="auto"/>
          <w:sz w:val="24"/>
          <w:szCs w:val="24"/>
        </w:rPr>
        <w:t>基础软硬件采购、集成及服务。</w:t>
      </w:r>
    </w:p>
    <w:p w14:paraId="18A9C63E">
      <w:pPr>
        <w:numPr>
          <w:ilvl w:val="0"/>
          <w:numId w:val="1"/>
        </w:num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合同金额</w:t>
      </w:r>
    </w:p>
    <w:p w14:paraId="4426E9C0">
      <w:pPr>
        <w:kinsoku w:val="0"/>
        <w:spacing w:line="360" w:lineRule="auto"/>
        <w:ind w:firstLine="480" w:firstLineChars="200"/>
        <w:rPr>
          <w:rFonts w:ascii="宋体" w:hAnsi="宋体" w:cs="Arial"/>
          <w:color w:val="auto"/>
          <w:sz w:val="24"/>
          <w:szCs w:val="24"/>
        </w:rPr>
      </w:pPr>
      <w:r>
        <w:rPr>
          <w:rFonts w:hint="eastAsia" w:ascii="宋体" w:hAnsi="宋体"/>
          <w:color w:val="auto"/>
          <w:sz w:val="24"/>
        </w:rPr>
        <w:t>合同总</w:t>
      </w:r>
      <w:r>
        <w:rPr>
          <w:rFonts w:hint="eastAsia" w:ascii="宋体" w:hAnsi="宋体" w:cs="Arial"/>
          <w:color w:val="auto"/>
          <w:sz w:val="24"/>
          <w:szCs w:val="24"/>
        </w:rPr>
        <w:t>金额为</w:t>
      </w:r>
      <w:r>
        <w:rPr>
          <w:rFonts w:asciiTheme="minorEastAsia" w:hAnsiTheme="minorEastAsia" w:eastAsiaTheme="minorEastAsia"/>
          <w:color w:val="auto"/>
          <w:sz w:val="24"/>
          <w:szCs w:val="24"/>
        </w:rPr>
        <w:t>人民币（大写）</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asciiTheme="minorEastAsia" w:hAnsiTheme="minorEastAsia" w:eastAsiaTheme="minorEastAsia"/>
          <w:color w:val="auto"/>
          <w:sz w:val="24"/>
          <w:szCs w:val="24"/>
        </w:rPr>
        <w:t>（小写：</w:t>
      </w:r>
      <w:r>
        <w:rPr>
          <w:rFonts w:asciiTheme="minorEastAsia" w:hAnsiTheme="minorEastAsia" w:eastAsiaTheme="minorEastAsia"/>
          <w:color w:val="auto"/>
          <w:sz w:val="24"/>
          <w:szCs w:val="24"/>
          <w:u w:val="single"/>
        </w:rPr>
        <w:t>￥</w:t>
      </w:r>
      <w:r>
        <w:rPr>
          <w:rFonts w:hint="eastAsia" w:asciiTheme="minorEastAsia" w:hAnsiTheme="minorEastAsia" w:eastAsiaTheme="minorEastAsia"/>
          <w:color w:val="auto"/>
          <w:sz w:val="24"/>
          <w:szCs w:val="24"/>
          <w:u w:val="single"/>
        </w:rPr>
        <w:t>0</w:t>
      </w:r>
      <w:r>
        <w:rPr>
          <w:rFonts w:asciiTheme="minorEastAsia" w:hAnsiTheme="minorEastAsia" w:eastAsiaTheme="minorEastAsia"/>
          <w:color w:val="auto"/>
          <w:sz w:val="24"/>
          <w:szCs w:val="24"/>
          <w:u w:val="single"/>
        </w:rPr>
        <w:t>0000.00元</w:t>
      </w:r>
      <w:r>
        <w:rPr>
          <w:rFonts w:asciiTheme="minorEastAsia" w:hAnsiTheme="minorEastAsia" w:eastAsiaTheme="minorEastAsia"/>
          <w:color w:val="auto"/>
          <w:sz w:val="24"/>
          <w:szCs w:val="24"/>
        </w:rPr>
        <w:t>）</w:t>
      </w:r>
      <w:r>
        <w:rPr>
          <w:rFonts w:hint="eastAsia" w:ascii="宋体" w:hAnsi="宋体" w:cs="Arial"/>
          <w:color w:val="auto"/>
          <w:sz w:val="24"/>
          <w:szCs w:val="24"/>
        </w:rPr>
        <w:t>，合同总金额包括但不限于乙方为履行本合同约定、完成符合甲方要求而产生的费用及相关税费等一切费用，甲方支付合同总金额后，无须再向乙方或任何第三人担负任何形式的义务，乙方也不得以任何理由要求甲方承担任何义务。</w:t>
      </w:r>
    </w:p>
    <w:p w14:paraId="23E2518E">
      <w:pPr>
        <w:kinsoku w:val="0"/>
        <w:spacing w:line="360" w:lineRule="auto"/>
        <w:ind w:firstLine="480" w:firstLineChars="200"/>
        <w:rPr>
          <w:rFonts w:ascii="宋体" w:cs="Arial"/>
          <w:color w:val="auto"/>
          <w:sz w:val="24"/>
          <w:szCs w:val="24"/>
        </w:rPr>
      </w:pPr>
      <w:r>
        <w:rPr>
          <w:rFonts w:hint="eastAsia" w:ascii="宋体" w:hAnsi="宋体" w:cs="Arial"/>
          <w:color w:val="auto"/>
          <w:sz w:val="24"/>
          <w:szCs w:val="24"/>
        </w:rPr>
        <w:t>合同总金额</w:t>
      </w:r>
      <w:r>
        <w:rPr>
          <w:rFonts w:hint="eastAsia" w:ascii="宋体" w:hAnsi="宋体"/>
          <w:color w:val="auto"/>
          <w:sz w:val="24"/>
        </w:rPr>
        <w:t>中，包括软硬件采购费人民币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olor w:val="auto"/>
          <w:sz w:val="24"/>
        </w:rPr>
        <w:t>（</w:t>
      </w:r>
      <w:r>
        <w:rPr>
          <w:rFonts w:asciiTheme="minorEastAsia" w:hAnsiTheme="minorEastAsia" w:eastAsiaTheme="minorEastAsia"/>
          <w:color w:val="auto"/>
          <w:sz w:val="24"/>
          <w:szCs w:val="24"/>
          <w:u w:val="single"/>
        </w:rPr>
        <w:t>￥</w:t>
      </w:r>
      <w:r>
        <w:rPr>
          <w:rFonts w:hint="eastAsia" w:asciiTheme="minorEastAsia" w:hAnsiTheme="minorEastAsia" w:eastAsiaTheme="minorEastAsia"/>
          <w:color w:val="auto"/>
          <w:sz w:val="24"/>
          <w:szCs w:val="24"/>
          <w:u w:val="single"/>
        </w:rPr>
        <w:t>0</w:t>
      </w:r>
      <w:r>
        <w:rPr>
          <w:rFonts w:asciiTheme="minorEastAsia" w:hAnsiTheme="minorEastAsia" w:eastAsiaTheme="minorEastAsia"/>
          <w:color w:val="auto"/>
          <w:sz w:val="24"/>
          <w:szCs w:val="24"/>
          <w:u w:val="single"/>
        </w:rPr>
        <w:t>0000.00</w:t>
      </w:r>
      <w:r>
        <w:rPr>
          <w:rFonts w:hint="eastAsia" w:ascii="宋体" w:hAnsi="宋体"/>
          <w:color w:val="auto"/>
          <w:sz w:val="24"/>
        </w:rPr>
        <w:t>元）；服务费用人民币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olor w:val="auto"/>
          <w:sz w:val="24"/>
        </w:rPr>
        <w:t>（</w:t>
      </w:r>
      <w:r>
        <w:rPr>
          <w:rFonts w:asciiTheme="minorEastAsia" w:hAnsiTheme="minorEastAsia" w:eastAsiaTheme="minorEastAsia"/>
          <w:color w:val="auto"/>
          <w:sz w:val="24"/>
          <w:szCs w:val="24"/>
          <w:u w:val="single"/>
        </w:rPr>
        <w:t>￥</w:t>
      </w:r>
      <w:r>
        <w:rPr>
          <w:rFonts w:hint="eastAsia" w:asciiTheme="minorEastAsia" w:hAnsiTheme="minorEastAsia" w:eastAsiaTheme="minorEastAsia"/>
          <w:color w:val="auto"/>
          <w:sz w:val="24"/>
          <w:szCs w:val="24"/>
          <w:u w:val="single"/>
        </w:rPr>
        <w:t>0</w:t>
      </w:r>
      <w:r>
        <w:rPr>
          <w:rFonts w:asciiTheme="minorEastAsia" w:hAnsiTheme="minorEastAsia" w:eastAsiaTheme="minorEastAsia"/>
          <w:color w:val="auto"/>
          <w:sz w:val="24"/>
          <w:szCs w:val="24"/>
          <w:u w:val="single"/>
        </w:rPr>
        <w:t>0000.00</w:t>
      </w:r>
      <w:r>
        <w:rPr>
          <w:rFonts w:hint="eastAsia" w:ascii="宋体" w:hAnsi="宋体"/>
          <w:color w:val="auto"/>
          <w:sz w:val="24"/>
        </w:rPr>
        <w:t>元）</w:t>
      </w:r>
      <w:r>
        <w:rPr>
          <w:rFonts w:hint="eastAsia" w:ascii="宋体" w:hAnsi="宋体" w:cs="Arial"/>
          <w:color w:val="auto"/>
          <w:sz w:val="24"/>
          <w:szCs w:val="24"/>
        </w:rPr>
        <w:t>；</w:t>
      </w:r>
      <w:r>
        <w:rPr>
          <w:rFonts w:hint="eastAsia" w:ascii="宋体" w:hAnsi="宋体"/>
          <w:color w:val="auto"/>
          <w:sz w:val="24"/>
        </w:rPr>
        <w:t>集成费人民币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olor w:val="auto"/>
          <w:sz w:val="24"/>
        </w:rPr>
        <w:t>（</w:t>
      </w:r>
      <w:r>
        <w:rPr>
          <w:rFonts w:asciiTheme="minorEastAsia" w:hAnsiTheme="minorEastAsia" w:eastAsiaTheme="minorEastAsia"/>
          <w:color w:val="auto"/>
          <w:sz w:val="24"/>
          <w:szCs w:val="24"/>
          <w:u w:val="single"/>
        </w:rPr>
        <w:t>￥</w:t>
      </w:r>
      <w:r>
        <w:rPr>
          <w:rFonts w:hint="eastAsia" w:asciiTheme="minorEastAsia" w:hAnsiTheme="minorEastAsia" w:eastAsiaTheme="minorEastAsia"/>
          <w:color w:val="auto"/>
          <w:sz w:val="24"/>
          <w:szCs w:val="24"/>
          <w:u w:val="single"/>
        </w:rPr>
        <w:t>0</w:t>
      </w:r>
      <w:r>
        <w:rPr>
          <w:rFonts w:asciiTheme="minorEastAsia" w:hAnsiTheme="minorEastAsia" w:eastAsiaTheme="minorEastAsia"/>
          <w:color w:val="auto"/>
          <w:sz w:val="24"/>
          <w:szCs w:val="24"/>
          <w:u w:val="single"/>
        </w:rPr>
        <w:t>0000.00</w:t>
      </w:r>
      <w:r>
        <w:rPr>
          <w:rFonts w:hint="eastAsia" w:ascii="宋体" w:hAnsi="宋体"/>
          <w:color w:val="auto"/>
          <w:sz w:val="24"/>
        </w:rPr>
        <w:t>元）。</w:t>
      </w:r>
      <w:r>
        <w:rPr>
          <w:rFonts w:hint="eastAsia" w:ascii="宋体" w:cs="Arial"/>
          <w:color w:val="auto"/>
          <w:sz w:val="24"/>
          <w:szCs w:val="24"/>
        </w:rPr>
        <w:t>具体详见附件。</w:t>
      </w:r>
    </w:p>
    <w:p w14:paraId="3C5F7028">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第四条 费用及支付方式</w:t>
      </w:r>
    </w:p>
    <w:p w14:paraId="0BD203F6">
      <w:pPr>
        <w:snapToGrid w:val="0"/>
        <w:spacing w:line="360" w:lineRule="auto"/>
        <w:ind w:firstLine="480" w:firstLineChars="200"/>
        <w:rPr>
          <w:rFonts w:hint="eastAsia" w:ascii="宋体" w:hAnsi="宋体" w:cs="宋体"/>
          <w:color w:val="auto"/>
          <w:sz w:val="24"/>
        </w:rPr>
      </w:pPr>
      <w:r>
        <w:rPr>
          <w:rFonts w:ascii="宋体" w:hAnsi="宋体" w:cs="宋体"/>
          <w:color w:val="auto"/>
          <w:sz w:val="24"/>
        </w:rPr>
        <w:t xml:space="preserve">4.1 </w:t>
      </w:r>
      <w:r>
        <w:rPr>
          <w:rFonts w:hint="eastAsia" w:ascii="宋体" w:hAnsi="宋体" w:cs="宋体"/>
          <w:color w:val="auto"/>
          <w:sz w:val="24"/>
        </w:rPr>
        <w:t>签订合同前，由乙方向甲方递交合同金额5%的履约保证金</w:t>
      </w:r>
      <w:r>
        <w:rPr>
          <w:rFonts w:hint="eastAsia" w:ascii="宋体" w:hAnsi="宋体" w:cs="宋体"/>
          <w:color w:val="auto"/>
          <w:sz w:val="24"/>
          <w:lang w:eastAsia="zh-CN"/>
        </w:rPr>
        <w:t>，</w:t>
      </w:r>
      <w:r>
        <w:rPr>
          <w:rFonts w:hint="eastAsia" w:ascii="宋体" w:hAnsi="宋体" w:cs="宋体"/>
          <w:color w:val="auto"/>
          <w:sz w:val="24"/>
        </w:rPr>
        <w:t>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w:t>
      </w:r>
    </w:p>
    <w:p w14:paraId="2D5B95AB">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临床管理（硬件）、医技管理（硬件）、计算存储资源、网络安全、密码安全、信息中心机房、会议室、系统软件、网络安全（软件）、数字证书CA、系统集成实施：合同签订后，乙方开具对应款项合计总额的30%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的增值税电子发票，甲方于收票后10个工作日内支付等额款项；所有设备到货并经过点验确认，乙方开具对应款项合计总额的70%人民币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的增值税电子发票，甲方于收票后10个工作日内支付等额款项。履行合同服务、质保期满，15个工作日内将履约保证金无息退还给乙方。</w:t>
      </w:r>
    </w:p>
    <w:p w14:paraId="63E43491">
      <w:pPr>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成品软件部分的基础运营管理、药品管理、临床管理、医技管理、医院信息平台和临床数据中心：合同签订后，乙方开具对应款项合计总额的30%人民币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的增值税电子发票，甲方于收票后10个工作日内支付等额款项；乙方收到甲方进场实施通知并到达约地点后，乙方开具对应款项合计总额的40%人民币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的增值税电子发票，甲方于收票后10个工作日内支付等额款项；软件系统上线初验合格后，乙方开具对应款项合计总额的20%人民币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的增值税电子发票，甲方于收票后10个工作日内支付等额款项；软件试运行终验合格后，乙方开具对应款项合计总额的10%人民币</w:t>
      </w:r>
      <w:r>
        <w:rPr>
          <w:rFonts w:hint="eastAsia" w:asciiTheme="minorEastAsia" w:hAnsiTheme="minorEastAsia" w:eastAsiaTheme="minorEastAsia"/>
          <w:color w:val="auto"/>
          <w:sz w:val="24"/>
          <w:szCs w:val="24"/>
          <w:u w:val="single"/>
        </w:rPr>
        <w:t>零万零仟零佰零拾零</w:t>
      </w:r>
      <w:r>
        <w:rPr>
          <w:rFonts w:asciiTheme="minorEastAsia" w:hAnsiTheme="minorEastAsia" w:eastAsiaTheme="minorEastAsia"/>
          <w:color w:val="auto"/>
          <w:sz w:val="24"/>
          <w:szCs w:val="24"/>
          <w:u w:val="single"/>
        </w:rPr>
        <w:t>元整</w:t>
      </w:r>
      <w:r>
        <w:rPr>
          <w:rFonts w:hint="eastAsia" w:ascii="宋体" w:hAnsi="宋体" w:cs="宋体"/>
          <w:color w:val="auto"/>
          <w:sz w:val="24"/>
          <w:szCs w:val="24"/>
        </w:rPr>
        <w:t>（¥</w:t>
      </w:r>
      <w:r>
        <w:rPr>
          <w:rFonts w:hint="eastAsia" w:asciiTheme="minorEastAsia" w:hAnsiTheme="minorEastAsia" w:eastAsiaTheme="minorEastAsia"/>
          <w:color w:val="auto"/>
          <w:sz w:val="24"/>
          <w:szCs w:val="24"/>
        </w:rPr>
        <w:t>0</w:t>
      </w:r>
      <w:r>
        <w:rPr>
          <w:rFonts w:asciiTheme="minorEastAsia" w:hAnsiTheme="minorEastAsia" w:eastAsiaTheme="minorEastAsia"/>
          <w:color w:val="auto"/>
          <w:sz w:val="24"/>
          <w:szCs w:val="24"/>
        </w:rPr>
        <w:t>0000.00</w:t>
      </w:r>
      <w:r>
        <w:rPr>
          <w:rStyle w:val="14"/>
          <w:rFonts w:hint="eastAsia" w:ascii="宋体" w:hAnsi="宋体" w:cs="宋体"/>
          <w:bCs/>
          <w:color w:val="auto"/>
          <w:sz w:val="24"/>
        </w:rPr>
        <w:t>元</w:t>
      </w:r>
      <w:r>
        <w:rPr>
          <w:rFonts w:hint="eastAsia" w:ascii="宋体" w:hAnsi="宋体" w:cs="宋体"/>
          <w:color w:val="auto"/>
          <w:sz w:val="24"/>
          <w:szCs w:val="24"/>
        </w:rPr>
        <w:t>）</w:t>
      </w:r>
      <w:r>
        <w:rPr>
          <w:rFonts w:hint="eastAsia" w:ascii="宋体" w:hAnsi="宋体" w:cs="宋体"/>
          <w:color w:val="auto"/>
          <w:sz w:val="24"/>
        </w:rPr>
        <w:t>的增值税电子发票，甲方于收票后10个工作日内支付等额款项。履行合同服务、质保期满，15个工作日内将履约保证金无息退还给乙方。</w:t>
      </w:r>
    </w:p>
    <w:p w14:paraId="22F18F9D">
      <w:pPr>
        <w:snapToGrid w:val="0"/>
        <w:spacing w:line="360" w:lineRule="auto"/>
        <w:ind w:firstLine="480" w:firstLineChars="200"/>
        <w:rPr>
          <w:rStyle w:val="14"/>
          <w:bCs/>
          <w:color w:val="auto"/>
          <w:sz w:val="24"/>
        </w:rPr>
      </w:pPr>
      <w:r>
        <w:rPr>
          <w:rFonts w:ascii="宋体" w:hAnsi="宋体" w:cs="宋体"/>
          <w:color w:val="auto"/>
          <w:sz w:val="24"/>
        </w:rPr>
        <w:t>4.2</w:t>
      </w:r>
      <w:r>
        <w:rPr>
          <w:rStyle w:val="14"/>
          <w:bCs/>
          <w:color w:val="auto"/>
          <w:sz w:val="24"/>
        </w:rPr>
        <w:t>甲方开票信息如下：</w:t>
      </w:r>
    </w:p>
    <w:p w14:paraId="281F45CA">
      <w:pPr>
        <w:snapToGrid w:val="0"/>
        <w:spacing w:line="360" w:lineRule="auto"/>
        <w:ind w:firstLine="480" w:firstLineChars="200"/>
        <w:rPr>
          <w:rStyle w:val="14"/>
          <w:rFonts w:hint="eastAsia" w:eastAsia="宋体"/>
          <w:bCs/>
          <w:color w:val="auto"/>
          <w:sz w:val="24"/>
          <w:lang w:eastAsia="zh-CN"/>
        </w:rPr>
      </w:pPr>
      <w:r>
        <w:rPr>
          <w:rStyle w:val="14"/>
          <w:bCs/>
          <w:color w:val="auto"/>
          <w:sz w:val="24"/>
        </w:rPr>
        <w:t>单位名称：</w:t>
      </w:r>
      <w:r>
        <w:rPr>
          <w:rFonts w:hint="eastAsia" w:ascii="宋体" w:hAnsi="宋体"/>
          <w:color w:val="auto"/>
          <w:sz w:val="24"/>
          <w:lang w:eastAsia="zh-CN"/>
        </w:rPr>
        <w:t>海南省公共卫生临床中心</w:t>
      </w:r>
    </w:p>
    <w:p w14:paraId="52C5225C">
      <w:pPr>
        <w:snapToGrid w:val="0"/>
        <w:spacing w:line="360" w:lineRule="auto"/>
        <w:ind w:firstLine="480" w:firstLineChars="200"/>
        <w:rPr>
          <w:rStyle w:val="14"/>
          <w:rFonts w:hint="eastAsia" w:eastAsia="宋体"/>
          <w:bCs/>
          <w:color w:val="auto"/>
          <w:sz w:val="24"/>
          <w:lang w:eastAsia="zh-CN"/>
        </w:rPr>
      </w:pPr>
      <w:r>
        <w:rPr>
          <w:rStyle w:val="14"/>
          <w:bCs/>
          <w:color w:val="auto"/>
          <w:sz w:val="24"/>
        </w:rPr>
        <w:t>纳税人识别号：</w:t>
      </w:r>
    </w:p>
    <w:p w14:paraId="4DE5F8DB">
      <w:pPr>
        <w:spacing w:line="360" w:lineRule="auto"/>
        <w:ind w:firstLine="480"/>
        <w:rPr>
          <w:rStyle w:val="14"/>
          <w:bCs/>
          <w:color w:val="auto"/>
          <w:sz w:val="24"/>
        </w:rPr>
      </w:pPr>
      <w:r>
        <w:rPr>
          <w:rStyle w:val="14"/>
          <w:rFonts w:hint="eastAsia"/>
          <w:bCs/>
          <w:color w:val="auto"/>
          <w:sz w:val="24"/>
        </w:rPr>
        <w:t>甲方保证所提供的开票信息准确有效，如果提供的开票信息有误导致所开具的发票无效的，乙方重新开具发票的费用由甲方承担。</w:t>
      </w:r>
      <w:r>
        <w:rPr>
          <w:rStyle w:val="14"/>
          <w:bCs/>
          <w:color w:val="auto"/>
          <w:sz w:val="24"/>
        </w:rPr>
        <w:t>甲方每次付款前，乙方应开具合规的增值税普通发票，乙方不提供合格发票或逾期提供发票的，甲方有权拒绝付款且不承担逾期付款违约责任，若给甲方造成损失的（包括但不限于税务风险），乙方应赔偿甲方损失，并承担法律责任。</w:t>
      </w:r>
    </w:p>
    <w:p w14:paraId="0A88BF35">
      <w:pPr>
        <w:snapToGrid w:val="0"/>
        <w:spacing w:line="360" w:lineRule="auto"/>
        <w:ind w:firstLine="480" w:firstLineChars="200"/>
        <w:rPr>
          <w:rStyle w:val="14"/>
          <w:bCs/>
          <w:color w:val="auto"/>
          <w:sz w:val="24"/>
        </w:rPr>
      </w:pPr>
      <w:r>
        <w:rPr>
          <w:rFonts w:hint="eastAsia" w:ascii="宋体" w:hAnsi="宋体"/>
          <w:color w:val="auto"/>
          <w:sz w:val="24"/>
        </w:rPr>
        <w:t>4</w:t>
      </w:r>
      <w:r>
        <w:rPr>
          <w:rFonts w:ascii="宋体" w:hAnsi="宋体"/>
          <w:color w:val="auto"/>
          <w:sz w:val="24"/>
        </w:rPr>
        <w:t>.</w:t>
      </w:r>
      <w:r>
        <w:rPr>
          <w:rFonts w:hint="eastAsia" w:ascii="宋体" w:hAnsi="宋体"/>
          <w:color w:val="auto"/>
          <w:sz w:val="24"/>
        </w:rPr>
        <w:t>5</w:t>
      </w:r>
      <w:r>
        <w:rPr>
          <w:rStyle w:val="14"/>
          <w:bCs/>
          <w:color w:val="auto"/>
          <w:sz w:val="24"/>
        </w:rPr>
        <w:t>支付方式：甲方依照本合同向乙方支付的所有款项均以转账方式支付到乙方指定的以下银行账户：</w:t>
      </w:r>
    </w:p>
    <w:p w14:paraId="3B1BF8F8">
      <w:pPr>
        <w:snapToGrid w:val="0"/>
        <w:spacing w:line="360" w:lineRule="auto"/>
        <w:ind w:firstLine="480" w:firstLineChars="200"/>
        <w:rPr>
          <w:rStyle w:val="14"/>
          <w:bCs/>
          <w:color w:val="auto"/>
          <w:sz w:val="24"/>
        </w:rPr>
      </w:pPr>
      <w:r>
        <w:rPr>
          <w:rStyle w:val="14"/>
          <w:bCs/>
          <w:color w:val="auto"/>
          <w:sz w:val="24"/>
        </w:rPr>
        <w:t xml:space="preserve">开户户名： </w:t>
      </w:r>
    </w:p>
    <w:p w14:paraId="3B2B1C15">
      <w:pPr>
        <w:snapToGrid w:val="0"/>
        <w:spacing w:line="360" w:lineRule="auto"/>
        <w:ind w:firstLine="480" w:firstLineChars="200"/>
        <w:rPr>
          <w:rStyle w:val="14"/>
          <w:bCs/>
          <w:color w:val="auto"/>
          <w:sz w:val="24"/>
        </w:rPr>
      </w:pPr>
      <w:r>
        <w:rPr>
          <w:rStyle w:val="14"/>
          <w:bCs/>
          <w:color w:val="auto"/>
          <w:sz w:val="24"/>
        </w:rPr>
        <w:t xml:space="preserve">开户银行： </w:t>
      </w:r>
    </w:p>
    <w:p w14:paraId="7FE1313C">
      <w:pPr>
        <w:snapToGrid w:val="0"/>
        <w:spacing w:line="360" w:lineRule="auto"/>
        <w:ind w:firstLine="480" w:firstLineChars="200"/>
        <w:rPr>
          <w:rStyle w:val="14"/>
          <w:bCs/>
          <w:color w:val="auto"/>
          <w:sz w:val="24"/>
        </w:rPr>
      </w:pPr>
      <w:r>
        <w:rPr>
          <w:rStyle w:val="14"/>
          <w:rFonts w:hint="eastAsia"/>
          <w:bCs/>
          <w:color w:val="auto"/>
          <w:sz w:val="24"/>
        </w:rPr>
        <w:t>开户账号：</w:t>
      </w:r>
    </w:p>
    <w:p w14:paraId="7D2AC24E">
      <w:pPr>
        <w:spacing w:line="360" w:lineRule="auto"/>
        <w:ind w:firstLine="480" w:firstLineChars="200"/>
        <w:rPr>
          <w:rStyle w:val="14"/>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szCs w:val="24"/>
        </w:rPr>
        <w:t>乙方保证以上收款信息准确无误，若由于乙方提供信息有误导致未能及时收到款项的，甲方无需承担逾期付款的违约责任。</w:t>
      </w:r>
    </w:p>
    <w:p w14:paraId="6C6D1FBF">
      <w:pPr>
        <w:kinsoku w:val="0"/>
        <w:spacing w:line="360" w:lineRule="auto"/>
        <w:ind w:right="31" w:rightChars="15"/>
        <w:outlineLvl w:val="0"/>
        <w:rPr>
          <w:rFonts w:ascii="宋体" w:cs="Arial"/>
          <w:b/>
          <w:color w:val="auto"/>
          <w:sz w:val="24"/>
          <w:szCs w:val="24"/>
          <w:u w:val="single"/>
        </w:rPr>
      </w:pPr>
      <w:r>
        <w:rPr>
          <w:rFonts w:hint="eastAsia" w:ascii="宋体" w:hAnsi="宋体" w:cs="Arial"/>
          <w:b/>
          <w:color w:val="auto"/>
          <w:sz w:val="24"/>
          <w:szCs w:val="24"/>
        </w:rPr>
        <w:t>第五条</w:t>
      </w:r>
      <w:r>
        <w:rPr>
          <w:rFonts w:ascii="宋体" w:cs="Arial"/>
          <w:b/>
          <w:color w:val="auto"/>
          <w:sz w:val="24"/>
          <w:szCs w:val="24"/>
        </w:rPr>
        <w:tab/>
      </w:r>
      <w:r>
        <w:rPr>
          <w:rFonts w:hint="eastAsia" w:ascii="宋体" w:hAnsi="宋体" w:cs="Arial"/>
          <w:b/>
          <w:color w:val="auto"/>
          <w:sz w:val="24"/>
          <w:szCs w:val="24"/>
        </w:rPr>
        <w:t>实施地</w:t>
      </w:r>
      <w:r>
        <w:rPr>
          <w:rFonts w:hint="eastAsia" w:ascii="宋体" w:hAnsi="宋体" w:cs="Arial"/>
          <w:b/>
          <w:color w:val="auto"/>
          <w:sz w:val="24"/>
          <w:szCs w:val="24"/>
          <w:u w:val="single"/>
        </w:rPr>
        <w:t>点</w:t>
      </w:r>
    </w:p>
    <w:p w14:paraId="3167D481">
      <w:pPr>
        <w:kinsoku w:val="0"/>
        <w:spacing w:line="360" w:lineRule="auto"/>
        <w:ind w:right="31" w:rightChars="15" w:firstLine="480" w:firstLineChars="200"/>
        <w:rPr>
          <w:rFonts w:ascii="宋体" w:cs="Arial"/>
          <w:color w:val="auto"/>
          <w:sz w:val="24"/>
          <w:szCs w:val="24"/>
        </w:rPr>
      </w:pPr>
      <w:r>
        <w:rPr>
          <w:rFonts w:hint="eastAsia" w:ascii="宋体" w:hAnsi="宋体" w:cs="Arial"/>
          <w:color w:val="auto"/>
          <w:sz w:val="24"/>
          <w:szCs w:val="24"/>
        </w:rPr>
        <w:t>项目实施地点为甲方指定地点：海南省内。</w:t>
      </w:r>
    </w:p>
    <w:p w14:paraId="775024EA">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第六条 建设周期</w:t>
      </w:r>
    </w:p>
    <w:p w14:paraId="59B5CE24">
      <w:pPr>
        <w:spacing w:line="360" w:lineRule="auto"/>
        <w:ind w:firstLine="480" w:firstLineChars="200"/>
        <w:rPr>
          <w:rFonts w:ascii="宋体" w:hAnsi="宋体" w:cs="Arial"/>
          <w:color w:val="auto"/>
          <w:sz w:val="24"/>
          <w:szCs w:val="24"/>
          <w:lang w:val="zh-CN"/>
        </w:rPr>
      </w:pPr>
      <w:r>
        <w:rPr>
          <w:rFonts w:ascii="宋体" w:hAnsi="宋体" w:cs="Arial"/>
          <w:color w:val="auto"/>
          <w:sz w:val="24"/>
          <w:szCs w:val="24"/>
          <w:lang w:val="zh-CN" w:bidi="zh-CN"/>
        </w:rPr>
        <w:t>项目建设周期</w:t>
      </w:r>
      <w:r>
        <w:rPr>
          <w:rFonts w:hint="eastAsia" w:ascii="宋体" w:hAnsi="宋体" w:cs="Arial"/>
          <w:color w:val="auto"/>
          <w:sz w:val="24"/>
          <w:szCs w:val="24"/>
          <w:lang w:val="zh-CN" w:bidi="zh-CN"/>
        </w:rPr>
        <w:t>：</w:t>
      </w:r>
      <w:r>
        <w:rPr>
          <w:rFonts w:hint="eastAsia" w:ascii="宋体" w:hAnsi="宋体"/>
          <w:color w:val="auto"/>
          <w:kern w:val="28"/>
          <w:sz w:val="24"/>
        </w:rPr>
        <w:t>签订合同之日起</w:t>
      </w:r>
      <w:r>
        <w:rPr>
          <w:rFonts w:hint="eastAsia" w:ascii="宋体" w:hAnsi="宋体"/>
          <w:color w:val="auto"/>
          <w:kern w:val="28"/>
          <w:sz w:val="24"/>
          <w:u w:val="single"/>
          <w:lang w:val="en-US" w:eastAsia="zh-CN"/>
        </w:rPr>
        <w:t>XX</w:t>
      </w:r>
      <w:r>
        <w:rPr>
          <w:rFonts w:hint="eastAsia" w:ascii="宋体" w:hAnsi="宋体"/>
          <w:color w:val="auto"/>
          <w:kern w:val="28"/>
          <w:sz w:val="24"/>
        </w:rPr>
        <w:t>个月。</w:t>
      </w:r>
    </w:p>
    <w:p w14:paraId="2EB21E22">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第七条 责任和义务</w:t>
      </w:r>
    </w:p>
    <w:p w14:paraId="023ADD24">
      <w:pPr>
        <w:kinsoku w:val="0"/>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7.1 </w:t>
      </w:r>
      <w:r>
        <w:rPr>
          <w:rFonts w:hint="eastAsia" w:ascii="宋体" w:hAnsi="宋体" w:cs="Arial"/>
          <w:color w:val="auto"/>
          <w:sz w:val="24"/>
          <w:szCs w:val="24"/>
        </w:rPr>
        <w:t>双方共同责任：</w:t>
      </w:r>
    </w:p>
    <w:p w14:paraId="274258F0">
      <w:pPr>
        <w:kinsoku w:val="0"/>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7.1.1 </w:t>
      </w:r>
      <w:r>
        <w:rPr>
          <w:rFonts w:hint="eastAsia" w:ascii="宋体" w:hAnsi="宋体" w:cs="Arial"/>
          <w:color w:val="auto"/>
          <w:sz w:val="24"/>
          <w:szCs w:val="24"/>
        </w:rPr>
        <w:t>双方根据本合同规定的内容进行实施，并协商解决合作中出现的有争议的问题。</w:t>
      </w:r>
    </w:p>
    <w:p w14:paraId="375AC522">
      <w:pPr>
        <w:kinsoku w:val="0"/>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7.1.2 </w:t>
      </w:r>
      <w:r>
        <w:rPr>
          <w:rFonts w:hint="eastAsia" w:ascii="宋体" w:hAnsi="宋体" w:cs="Arial"/>
          <w:color w:val="auto"/>
          <w:sz w:val="24"/>
          <w:szCs w:val="24"/>
        </w:rPr>
        <w:t>甲乙双方应各派1名工作人员负责整个项目建设过程中的协调、安排</w:t>
      </w:r>
      <w:r>
        <w:rPr>
          <w:rFonts w:ascii="宋体" w:hAnsi="宋体" w:cs="Arial"/>
          <w:color w:val="auto"/>
          <w:sz w:val="24"/>
          <w:szCs w:val="24"/>
        </w:rPr>
        <w:t>,</w:t>
      </w:r>
      <w:r>
        <w:rPr>
          <w:rFonts w:hint="eastAsia" w:ascii="宋体" w:hAnsi="宋体" w:cs="Arial"/>
          <w:color w:val="auto"/>
          <w:sz w:val="24"/>
          <w:szCs w:val="24"/>
        </w:rPr>
        <w:t>以保障工作顺利进展。</w:t>
      </w:r>
    </w:p>
    <w:p w14:paraId="304980F2">
      <w:pPr>
        <w:kinsoku w:val="0"/>
        <w:spacing w:line="360" w:lineRule="auto"/>
        <w:ind w:firstLine="480" w:firstLineChars="200"/>
        <w:rPr>
          <w:rFonts w:ascii="宋体" w:cs="Arial"/>
          <w:color w:val="auto"/>
          <w:sz w:val="24"/>
          <w:szCs w:val="24"/>
        </w:rPr>
      </w:pPr>
      <w:r>
        <w:rPr>
          <w:rFonts w:ascii="宋体" w:hAnsi="宋体" w:cs="Arial"/>
          <w:color w:val="auto"/>
          <w:sz w:val="24"/>
          <w:szCs w:val="24"/>
        </w:rPr>
        <w:t xml:space="preserve">7.2  </w:t>
      </w:r>
      <w:r>
        <w:rPr>
          <w:rFonts w:hint="eastAsia" w:ascii="宋体" w:hAnsi="宋体" w:cs="Arial"/>
          <w:color w:val="auto"/>
          <w:sz w:val="24"/>
          <w:szCs w:val="24"/>
        </w:rPr>
        <w:t>甲方的责任和义务：</w:t>
      </w:r>
    </w:p>
    <w:p w14:paraId="0EE4845B">
      <w:pPr>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7.2.1 </w:t>
      </w:r>
      <w:r>
        <w:rPr>
          <w:rFonts w:hint="eastAsia" w:ascii="宋体" w:hAnsi="宋体" w:cs="Arial"/>
          <w:color w:val="auto"/>
          <w:sz w:val="24"/>
          <w:szCs w:val="24"/>
        </w:rPr>
        <w:t>按本合同的付款条款按时支付所需款项。</w:t>
      </w:r>
    </w:p>
    <w:p w14:paraId="6FB652A0">
      <w:pPr>
        <w:spacing w:line="360" w:lineRule="auto"/>
        <w:ind w:firstLine="480" w:firstLineChars="200"/>
        <w:rPr>
          <w:rFonts w:ascii="宋体" w:cs="Arial"/>
          <w:color w:val="auto"/>
          <w:sz w:val="24"/>
          <w:szCs w:val="24"/>
        </w:rPr>
      </w:pPr>
      <w:r>
        <w:rPr>
          <w:rFonts w:ascii="宋体" w:hAnsi="宋体" w:cs="Arial"/>
          <w:color w:val="auto"/>
          <w:sz w:val="24"/>
          <w:szCs w:val="24"/>
        </w:rPr>
        <w:t xml:space="preserve">7.2.2 </w:t>
      </w:r>
      <w:r>
        <w:rPr>
          <w:rFonts w:hint="eastAsia" w:ascii="宋体" w:hAnsi="宋体" w:cs="Arial"/>
          <w:color w:val="auto"/>
          <w:sz w:val="24"/>
          <w:szCs w:val="24"/>
        </w:rPr>
        <w:t>负责项目中的组织和协调工作。</w:t>
      </w:r>
    </w:p>
    <w:p w14:paraId="408CAD79">
      <w:pPr>
        <w:spacing w:line="360" w:lineRule="auto"/>
        <w:ind w:firstLine="480" w:firstLineChars="200"/>
        <w:rPr>
          <w:rFonts w:ascii="宋体" w:cs="Arial"/>
          <w:color w:val="auto"/>
          <w:sz w:val="24"/>
          <w:szCs w:val="24"/>
        </w:rPr>
      </w:pPr>
      <w:r>
        <w:rPr>
          <w:rFonts w:ascii="宋体" w:hAnsi="宋体" w:cs="Arial"/>
          <w:color w:val="auto"/>
          <w:sz w:val="24"/>
          <w:szCs w:val="24"/>
        </w:rPr>
        <w:t xml:space="preserve">7.2.3 </w:t>
      </w:r>
      <w:r>
        <w:rPr>
          <w:rFonts w:hint="eastAsia" w:ascii="宋体" w:hAnsi="宋体" w:cs="Arial"/>
          <w:color w:val="auto"/>
          <w:sz w:val="24"/>
          <w:szCs w:val="24"/>
        </w:rPr>
        <w:t>负责提供场地、人员等，协助乙方做好系统建设工作。</w:t>
      </w:r>
    </w:p>
    <w:p w14:paraId="6FE7E3C7">
      <w:pPr>
        <w:kinsoku w:val="0"/>
        <w:spacing w:line="360" w:lineRule="auto"/>
        <w:ind w:firstLine="480" w:firstLineChars="200"/>
        <w:rPr>
          <w:rFonts w:ascii="宋体" w:cs="Arial"/>
          <w:color w:val="auto"/>
          <w:sz w:val="24"/>
          <w:szCs w:val="24"/>
        </w:rPr>
      </w:pPr>
      <w:r>
        <w:rPr>
          <w:rFonts w:ascii="宋体" w:hAnsi="宋体" w:cs="Arial"/>
          <w:color w:val="auto"/>
          <w:sz w:val="24"/>
          <w:szCs w:val="24"/>
        </w:rPr>
        <w:t xml:space="preserve">7.3 </w:t>
      </w:r>
      <w:r>
        <w:rPr>
          <w:rFonts w:hint="eastAsia" w:ascii="宋体" w:hAnsi="宋体" w:cs="Arial"/>
          <w:color w:val="auto"/>
          <w:sz w:val="24"/>
          <w:szCs w:val="24"/>
        </w:rPr>
        <w:t>乙方的责任和义务：</w:t>
      </w:r>
    </w:p>
    <w:p w14:paraId="2E1A4DEB">
      <w:pPr>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7.3.1 </w:t>
      </w:r>
      <w:r>
        <w:rPr>
          <w:rFonts w:hint="eastAsia" w:ascii="宋体" w:hAnsi="宋体" w:cs="Arial"/>
          <w:color w:val="auto"/>
          <w:sz w:val="24"/>
          <w:szCs w:val="24"/>
        </w:rPr>
        <w:t>按期完成项目软件采购以及整个系统的安装、调试、初验、试运行、</w:t>
      </w:r>
      <w:r>
        <w:rPr>
          <w:rFonts w:hint="eastAsia" w:ascii="宋体" w:hAnsi="宋体"/>
          <w:color w:val="auto"/>
          <w:sz w:val="24"/>
        </w:rPr>
        <w:t>项目</w:t>
      </w:r>
      <w:r>
        <w:rPr>
          <w:rFonts w:hint="eastAsia" w:ascii="宋体" w:hAnsi="宋体" w:cs="Arial"/>
          <w:color w:val="auto"/>
          <w:sz w:val="24"/>
          <w:szCs w:val="24"/>
        </w:rPr>
        <w:t>测评、竣工验收，和对甲方相关人员的培训工作，负责确保项目按技术规范和项目质量要求通过运行测试及验收。</w:t>
      </w:r>
    </w:p>
    <w:p w14:paraId="422BF754">
      <w:pPr>
        <w:spacing w:line="360" w:lineRule="auto"/>
        <w:ind w:firstLine="480" w:firstLineChars="200"/>
        <w:rPr>
          <w:rFonts w:ascii="宋体" w:hAnsi="宋体" w:cs="Arial"/>
          <w:color w:val="auto"/>
          <w:sz w:val="24"/>
          <w:szCs w:val="24"/>
        </w:rPr>
      </w:pPr>
      <w:r>
        <w:rPr>
          <w:rFonts w:ascii="宋体" w:hAnsi="宋体" w:cs="Arial"/>
          <w:color w:val="auto"/>
          <w:sz w:val="24"/>
          <w:szCs w:val="24"/>
        </w:rPr>
        <w:t xml:space="preserve">7.3.2 </w:t>
      </w:r>
      <w:r>
        <w:rPr>
          <w:rFonts w:hint="eastAsia" w:ascii="宋体" w:hAnsi="宋体" w:cs="Arial"/>
          <w:color w:val="auto"/>
          <w:sz w:val="24"/>
          <w:szCs w:val="24"/>
        </w:rPr>
        <w:t>在满足各阶段付款条件后，乙方要及时向甲方提出付款申请并出具正式有效发票。</w:t>
      </w:r>
    </w:p>
    <w:p w14:paraId="6CEC32D3">
      <w:pPr>
        <w:spacing w:line="360" w:lineRule="auto"/>
        <w:ind w:firstLine="480" w:firstLineChars="200"/>
        <w:rPr>
          <w:rFonts w:ascii="宋体" w:hAnsi="宋体" w:cs="Arial"/>
          <w:color w:val="auto"/>
          <w:sz w:val="24"/>
          <w:szCs w:val="24"/>
        </w:rPr>
      </w:pPr>
      <w:r>
        <w:rPr>
          <w:rFonts w:hint="eastAsia" w:ascii="宋体" w:hAnsi="宋体" w:cs="Arial"/>
          <w:color w:val="auto"/>
          <w:sz w:val="24"/>
          <w:szCs w:val="24"/>
        </w:rPr>
        <w:t>7.3.3乙方应文明施工，确保施工安全，因乙方安全生产不当造成的损失由乙方承担全部责任。</w:t>
      </w:r>
    </w:p>
    <w:p w14:paraId="3C66AB8F">
      <w:pPr>
        <w:spacing w:line="360" w:lineRule="auto"/>
        <w:ind w:firstLine="480" w:firstLineChars="200"/>
        <w:rPr>
          <w:rFonts w:ascii="宋体" w:hAnsi="宋体" w:cs="Arial"/>
          <w:color w:val="auto"/>
          <w:sz w:val="24"/>
          <w:szCs w:val="24"/>
        </w:rPr>
      </w:pPr>
      <w:r>
        <w:rPr>
          <w:rFonts w:ascii="宋体" w:hAnsi="宋体" w:cs="Arial"/>
          <w:color w:val="auto"/>
          <w:sz w:val="24"/>
          <w:szCs w:val="24"/>
        </w:rPr>
        <w:t>7.3.</w:t>
      </w:r>
      <w:r>
        <w:rPr>
          <w:rFonts w:hint="eastAsia" w:ascii="宋体" w:hAnsi="宋体" w:cs="Arial"/>
          <w:color w:val="auto"/>
          <w:sz w:val="24"/>
          <w:szCs w:val="24"/>
          <w:lang w:val="en-US" w:eastAsia="zh-CN"/>
        </w:rPr>
        <w:t>4</w:t>
      </w:r>
      <w:r>
        <w:rPr>
          <w:rFonts w:hint="eastAsia" w:ascii="宋体" w:hAnsi="宋体" w:cs="Arial"/>
          <w:color w:val="auto"/>
          <w:sz w:val="24"/>
          <w:szCs w:val="24"/>
        </w:rPr>
        <w:t>乙方应根据项目实施计划、进度以及甲方的合理要求，按照培训计划及时安排对甲方的相关人员进行培训。</w:t>
      </w:r>
    </w:p>
    <w:p w14:paraId="49D05DCC">
      <w:pPr>
        <w:kinsoku w:val="0"/>
        <w:spacing w:line="360" w:lineRule="auto"/>
        <w:ind w:firstLine="480" w:firstLineChars="200"/>
        <w:rPr>
          <w:rFonts w:ascii="宋体" w:cs="Arial"/>
          <w:color w:val="auto"/>
          <w:sz w:val="24"/>
          <w:szCs w:val="24"/>
        </w:rPr>
      </w:pPr>
      <w:r>
        <w:rPr>
          <w:rFonts w:ascii="宋体" w:hAnsi="宋体" w:cs="Arial"/>
          <w:color w:val="auto"/>
          <w:sz w:val="24"/>
          <w:szCs w:val="24"/>
        </w:rPr>
        <w:t>7.</w:t>
      </w:r>
      <w:r>
        <w:rPr>
          <w:rFonts w:hint="eastAsia" w:ascii="宋体" w:hAnsi="宋体" w:cs="Arial"/>
          <w:color w:val="auto"/>
          <w:sz w:val="24"/>
          <w:szCs w:val="24"/>
          <w:lang w:val="en-US" w:eastAsia="zh-CN"/>
        </w:rPr>
        <w:t>5</w:t>
      </w:r>
      <w:r>
        <w:rPr>
          <w:rFonts w:ascii="宋体" w:hAnsi="宋体" w:cs="Arial"/>
          <w:color w:val="auto"/>
          <w:sz w:val="24"/>
          <w:szCs w:val="24"/>
        </w:rPr>
        <w:t xml:space="preserve"> </w:t>
      </w:r>
      <w:r>
        <w:rPr>
          <w:rFonts w:hint="eastAsia" w:ascii="宋体" w:hAnsi="宋体" w:cs="Arial"/>
          <w:color w:val="auto"/>
          <w:sz w:val="24"/>
          <w:szCs w:val="24"/>
        </w:rPr>
        <w:t>保密与数据安全条款</w:t>
      </w:r>
    </w:p>
    <w:p w14:paraId="59AB3493">
      <w:pPr>
        <w:spacing w:line="360" w:lineRule="auto"/>
        <w:ind w:firstLine="480" w:firstLineChars="200"/>
        <w:rPr>
          <w:rFonts w:ascii="宋体" w:hAnsi="宋体" w:cs="Arial"/>
          <w:color w:val="auto"/>
          <w:sz w:val="24"/>
          <w:szCs w:val="24"/>
        </w:rPr>
      </w:pPr>
      <w:r>
        <w:rPr>
          <w:rFonts w:ascii="宋体" w:hAnsi="宋体" w:cs="Arial"/>
          <w:color w:val="auto"/>
          <w:sz w:val="24"/>
          <w:szCs w:val="24"/>
        </w:rPr>
        <w:t>7.</w:t>
      </w:r>
      <w:r>
        <w:rPr>
          <w:rFonts w:hint="eastAsia" w:ascii="宋体" w:hAnsi="宋体" w:cs="Arial"/>
          <w:color w:val="auto"/>
          <w:sz w:val="24"/>
          <w:szCs w:val="24"/>
          <w:lang w:val="en-US" w:eastAsia="zh-CN"/>
        </w:rPr>
        <w:t>5</w:t>
      </w:r>
      <w:r>
        <w:rPr>
          <w:rFonts w:ascii="宋体" w:hAnsi="宋体" w:cs="Arial"/>
          <w:color w:val="auto"/>
          <w:sz w:val="24"/>
          <w:szCs w:val="24"/>
        </w:rPr>
        <w:t>.1乙方应与甲方签订保密协议，承诺不将任何涉及本项目的信息向外界泄露，该保密义务在合同终止后继续有效；签订保密协议</w:t>
      </w:r>
      <w:r>
        <w:rPr>
          <w:rFonts w:hint="eastAsia" w:ascii="宋体" w:hAnsi="宋体" w:cs="Arial"/>
          <w:color w:val="auto"/>
          <w:sz w:val="24"/>
          <w:szCs w:val="24"/>
        </w:rPr>
        <w:t>人员范围：项目组所有成员。</w:t>
      </w:r>
    </w:p>
    <w:p w14:paraId="180CC099">
      <w:pPr>
        <w:spacing w:line="360" w:lineRule="auto"/>
        <w:ind w:firstLine="480" w:firstLineChars="200"/>
        <w:rPr>
          <w:rFonts w:ascii="宋体" w:hAnsi="宋体" w:cs="Arial"/>
          <w:color w:val="auto"/>
          <w:sz w:val="24"/>
          <w:szCs w:val="24"/>
        </w:rPr>
      </w:pPr>
      <w:r>
        <w:rPr>
          <w:rFonts w:ascii="宋体" w:hAnsi="宋体" w:cs="Arial"/>
          <w:color w:val="auto"/>
          <w:sz w:val="24"/>
          <w:szCs w:val="24"/>
        </w:rPr>
        <w:t>7.</w:t>
      </w:r>
      <w:r>
        <w:rPr>
          <w:rFonts w:hint="eastAsia" w:ascii="宋体" w:hAnsi="宋体" w:cs="Arial"/>
          <w:color w:val="auto"/>
          <w:sz w:val="24"/>
          <w:szCs w:val="24"/>
          <w:lang w:val="en-US" w:eastAsia="zh-CN"/>
        </w:rPr>
        <w:t>5</w:t>
      </w:r>
      <w:r>
        <w:rPr>
          <w:rFonts w:ascii="宋体" w:hAnsi="宋体" w:cs="Arial"/>
          <w:color w:val="auto"/>
          <w:sz w:val="24"/>
          <w:szCs w:val="24"/>
        </w:rPr>
        <w:t xml:space="preserve">.2 </w:t>
      </w:r>
      <w:r>
        <w:rPr>
          <w:rFonts w:hint="eastAsia" w:ascii="宋体" w:hAnsi="宋体" w:cs="Arial"/>
          <w:color w:val="auto"/>
          <w:sz w:val="24"/>
          <w:szCs w:val="24"/>
        </w:rPr>
        <w:t>乙方不得把从甲方获得的与本项目有关或因项目产生的任何文字、图片或其他资料泄露给第三方。</w:t>
      </w:r>
    </w:p>
    <w:p w14:paraId="3C457537">
      <w:pPr>
        <w:spacing w:line="360" w:lineRule="auto"/>
        <w:ind w:firstLine="480" w:firstLineChars="200"/>
        <w:rPr>
          <w:rFonts w:ascii="宋体" w:hAnsi="宋体" w:cs="Arial"/>
          <w:color w:val="auto"/>
          <w:sz w:val="24"/>
          <w:szCs w:val="24"/>
        </w:rPr>
      </w:pPr>
      <w:r>
        <w:rPr>
          <w:rFonts w:ascii="宋体" w:hAnsi="宋体" w:cs="Arial"/>
          <w:color w:val="auto"/>
          <w:sz w:val="24"/>
          <w:szCs w:val="24"/>
        </w:rPr>
        <w:t>7.</w:t>
      </w:r>
      <w:r>
        <w:rPr>
          <w:rFonts w:hint="eastAsia" w:ascii="宋体" w:hAnsi="宋体" w:cs="Arial"/>
          <w:color w:val="auto"/>
          <w:sz w:val="24"/>
          <w:szCs w:val="24"/>
          <w:lang w:val="en-US" w:eastAsia="zh-CN"/>
        </w:rPr>
        <w:t>5</w:t>
      </w:r>
      <w:r>
        <w:rPr>
          <w:rFonts w:ascii="宋体" w:hAnsi="宋体" w:cs="Arial"/>
          <w:color w:val="auto"/>
          <w:sz w:val="24"/>
          <w:szCs w:val="24"/>
        </w:rPr>
        <w:t>.3</w:t>
      </w:r>
      <w:r>
        <w:rPr>
          <w:rFonts w:hint="eastAsia" w:ascii="宋体" w:hAnsi="宋体" w:cs="Arial"/>
          <w:color w:val="auto"/>
          <w:sz w:val="24"/>
          <w:szCs w:val="24"/>
        </w:rPr>
        <w:t>乙方应设置专人在项目建设期间对文档进行检查和管理，形成规范的文档体系，项目最终验收后全部移交给甲方，不得私自留存或擅自处理。</w:t>
      </w:r>
    </w:p>
    <w:p w14:paraId="4FAE8B55">
      <w:pPr>
        <w:spacing w:line="360" w:lineRule="auto"/>
        <w:ind w:firstLine="480" w:firstLineChars="200"/>
        <w:rPr>
          <w:rFonts w:ascii="宋体" w:hAnsi="宋体" w:cs="Arial"/>
          <w:color w:val="auto"/>
          <w:sz w:val="24"/>
          <w:szCs w:val="24"/>
        </w:rPr>
      </w:pPr>
      <w:r>
        <w:rPr>
          <w:rFonts w:ascii="宋体" w:hAnsi="宋体" w:cs="Arial"/>
          <w:color w:val="auto"/>
          <w:sz w:val="24"/>
          <w:szCs w:val="24"/>
        </w:rPr>
        <w:t>7.</w:t>
      </w:r>
      <w:r>
        <w:rPr>
          <w:rFonts w:hint="eastAsia" w:ascii="宋体" w:hAnsi="宋体" w:cs="Arial"/>
          <w:color w:val="auto"/>
          <w:sz w:val="24"/>
          <w:szCs w:val="24"/>
          <w:lang w:val="en-US" w:eastAsia="zh-CN"/>
        </w:rPr>
        <w:t>5</w:t>
      </w:r>
      <w:r>
        <w:rPr>
          <w:rFonts w:ascii="宋体" w:hAnsi="宋体" w:cs="Arial"/>
          <w:color w:val="auto"/>
          <w:sz w:val="24"/>
          <w:szCs w:val="24"/>
        </w:rPr>
        <w:t>.4</w:t>
      </w:r>
      <w:r>
        <w:rPr>
          <w:rFonts w:hint="eastAsia" w:ascii="宋体" w:hAnsi="宋体" w:cs="Arial"/>
          <w:color w:val="auto"/>
          <w:sz w:val="24"/>
          <w:szCs w:val="24"/>
        </w:rPr>
        <w:t>在项目建设或者维保过程中，乙方严格遵守甲方安全保密有关规定。</w:t>
      </w:r>
    </w:p>
    <w:p w14:paraId="7624193D">
      <w:pPr>
        <w:spacing w:line="360" w:lineRule="auto"/>
        <w:ind w:firstLine="480" w:firstLineChars="200"/>
        <w:rPr>
          <w:rFonts w:ascii="宋体" w:hAnsi="宋体" w:cs="Arial"/>
          <w:color w:val="auto"/>
          <w:sz w:val="24"/>
          <w:szCs w:val="24"/>
        </w:rPr>
      </w:pPr>
      <w:r>
        <w:rPr>
          <w:rFonts w:hint="eastAsia" w:ascii="宋体" w:hAnsi="宋体" w:cs="Arial"/>
          <w:color w:val="auto"/>
          <w:sz w:val="24"/>
          <w:szCs w:val="24"/>
        </w:rPr>
        <w:t>7.</w:t>
      </w:r>
      <w:r>
        <w:rPr>
          <w:rFonts w:hint="eastAsia" w:ascii="宋体" w:hAnsi="宋体" w:cs="Arial"/>
          <w:color w:val="auto"/>
          <w:sz w:val="24"/>
          <w:szCs w:val="24"/>
          <w:lang w:val="en-US" w:eastAsia="zh-CN"/>
        </w:rPr>
        <w:t>5</w:t>
      </w:r>
      <w:r>
        <w:rPr>
          <w:rFonts w:hint="eastAsia" w:ascii="宋体" w:hAnsi="宋体" w:cs="Arial"/>
          <w:color w:val="auto"/>
          <w:sz w:val="24"/>
          <w:szCs w:val="24"/>
        </w:rPr>
        <w:t>.5乙方应与甲方签订数据安全协议，</w:t>
      </w:r>
      <w:r>
        <w:rPr>
          <w:rFonts w:ascii="宋体" w:hAnsi="宋体" w:cs="Arial"/>
          <w:color w:val="auto"/>
          <w:sz w:val="24"/>
          <w:szCs w:val="24"/>
        </w:rPr>
        <w:t>乙方</w:t>
      </w:r>
      <w:r>
        <w:rPr>
          <w:rFonts w:hint="eastAsia" w:ascii="宋体" w:hAnsi="宋体" w:cs="Arial"/>
          <w:color w:val="auto"/>
          <w:sz w:val="24"/>
          <w:szCs w:val="24"/>
        </w:rPr>
        <w:t>及其员工</w:t>
      </w:r>
      <w:r>
        <w:rPr>
          <w:rFonts w:ascii="宋体" w:hAnsi="宋体" w:cs="Arial"/>
          <w:color w:val="auto"/>
          <w:sz w:val="24"/>
          <w:szCs w:val="24"/>
        </w:rPr>
        <w:t>要按照《中国人民共和国网络安全法》等有关规定，落实数据安全管理相关要求，不得违反规定查询、收集、存储或公开相关数据，不得窃取或者以其他非法方式获取</w:t>
      </w:r>
      <w:r>
        <w:rPr>
          <w:rFonts w:hint="eastAsia" w:ascii="宋体" w:hAnsi="宋体" w:cs="Arial"/>
          <w:color w:val="auto"/>
          <w:sz w:val="24"/>
          <w:szCs w:val="24"/>
        </w:rPr>
        <w:t>项目相关</w:t>
      </w:r>
      <w:r>
        <w:rPr>
          <w:rFonts w:ascii="宋体" w:hAnsi="宋体" w:cs="Arial"/>
          <w:color w:val="auto"/>
          <w:sz w:val="24"/>
          <w:szCs w:val="24"/>
        </w:rPr>
        <w:t>数据。除甲方授权外，乙方不得以任何形式将数据提供给第三方使用。</w:t>
      </w:r>
    </w:p>
    <w:p w14:paraId="61E91F6F">
      <w:pPr>
        <w:spacing w:line="360" w:lineRule="auto"/>
        <w:ind w:firstLine="480" w:firstLineChars="200"/>
        <w:rPr>
          <w:rFonts w:ascii="宋体" w:hAnsi="宋体"/>
          <w:color w:val="auto"/>
          <w:sz w:val="24"/>
          <w:szCs w:val="24"/>
        </w:rPr>
      </w:pPr>
      <w:r>
        <w:rPr>
          <w:rFonts w:ascii="宋体" w:hAnsi="宋体"/>
          <w:color w:val="auto"/>
          <w:sz w:val="24"/>
          <w:szCs w:val="24"/>
        </w:rPr>
        <w:t>7.</w:t>
      </w:r>
      <w:r>
        <w:rPr>
          <w:rFonts w:hint="eastAsia" w:ascii="宋体" w:hAnsi="宋体"/>
          <w:color w:val="auto"/>
          <w:sz w:val="24"/>
          <w:szCs w:val="24"/>
          <w:lang w:val="en-US" w:eastAsia="zh-CN"/>
        </w:rPr>
        <w:t>5</w:t>
      </w:r>
      <w:r>
        <w:rPr>
          <w:rFonts w:ascii="宋体" w:hAnsi="宋体"/>
          <w:color w:val="auto"/>
          <w:sz w:val="24"/>
          <w:szCs w:val="24"/>
        </w:rPr>
        <w:t>.6</w:t>
      </w:r>
      <w:r>
        <w:rPr>
          <w:rFonts w:hint="eastAsia" w:ascii="宋体" w:hAnsi="宋体"/>
          <w:color w:val="auto"/>
          <w:sz w:val="24"/>
          <w:szCs w:val="24"/>
        </w:rPr>
        <w:t>如果发现乙方违反以上</w:t>
      </w:r>
      <w:r>
        <w:rPr>
          <w:rFonts w:hint="eastAsia" w:ascii="宋体" w:hAnsi="宋体" w:cs="Arial"/>
          <w:color w:val="auto"/>
          <w:sz w:val="24"/>
          <w:szCs w:val="24"/>
        </w:rPr>
        <w:t>条款</w:t>
      </w:r>
      <w:r>
        <w:rPr>
          <w:rFonts w:hint="eastAsia" w:ascii="宋体" w:hAnsi="宋体"/>
          <w:color w:val="auto"/>
          <w:sz w:val="24"/>
          <w:szCs w:val="24"/>
        </w:rPr>
        <w:t>要求，甲方将依法追究其责任，由此造成的一切损失由乙方承担。</w:t>
      </w:r>
    </w:p>
    <w:p w14:paraId="4767E347">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第八条 验收</w:t>
      </w:r>
    </w:p>
    <w:p w14:paraId="7562488F">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8.1硬件设备验收</w:t>
      </w:r>
    </w:p>
    <w:p w14:paraId="66DA696C">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8.1.1开箱检验，甲方和乙方双方应共同对设备的包装、外观、设备品牌、原厂商、产地、规格型号、数量进行检验。如在开箱检验中发现所交付的合同设备有短缺、损坏、不合格产品等；或与合同、随机文件不相符的情形；乙方应于5日内无条件予以补足、更换，并承担由此造成的一切损失。待设备补足或更换后，甲方和乙方双方重新对合同设备进行检验，验收合格后再组织安装调试。</w:t>
      </w:r>
    </w:p>
    <w:p w14:paraId="0A04A979">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8.1.2乙方应派专业工程师到现场进行安装、调试设备，并对相关人员进行培训。在安装过程中，甲方工程师负责对设备安装调试予以配合和相应的协调工作。</w:t>
      </w:r>
    </w:p>
    <w:p w14:paraId="1683423A">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8.1.3乙方对设备所进行的安装调试应与合同约定的性能完全一致，且不能低于相应的国家标准及行业标准。安装调试完毕，甲方和乙方双方根据合同的技术标准共同进行验收，并交付合同设备的质量合格证、保修单、使用说明书、维修手册等相关资料。安装调试过程中，如合同设备的一项或数项指标未达到设备技术资料所规定要求，乙方应于5日内予以更换设备，由此产生的费用由乙方承担。验收合格后，双方签署验收报告。</w:t>
      </w:r>
    </w:p>
    <w:p w14:paraId="7CDCE205">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8.2项目总体验收</w:t>
      </w:r>
    </w:p>
    <w:p w14:paraId="0B661CDC">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8.8.1中标人须在        年       月       日前完成系统应用软件开发、系统安装部署上线，并经监理单位同意后向甲方发起初步验收申请，甲方根据招标内容及要求中的参数，组织专家评审进行项目初步验收。验收合格双方签订《初步验收报告》。若中标方在         年       月       日前无法通过项目初验，视为自动解除合同，甲方有权追究乙方的违约责任且乙方需退还甲方已支付全部货款。</w:t>
      </w:r>
    </w:p>
    <w:p w14:paraId="0B87346B">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8.8.2乙方在初验通过之日起90天后，按照省信息化主管部门的终验要求，书面提交终验申请和相关文档，由甲方向省信息化主管部门申请项目竣工验收，通过省信息化主管部门组织的项目竣工验收即为项目验收。</w:t>
      </w:r>
    </w:p>
    <w:p w14:paraId="559D9632">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8.8.3工程终验应满足可行性研究报告、初步设计、招标文件、投标文件、本合同及其附件中约定的所有要求。通过省信息化主管部门组织的项目终验即为项目竣工验收通过。</w:t>
      </w:r>
    </w:p>
    <w:p w14:paraId="6CEFA369">
      <w:pPr>
        <w:kinsoku w:val="0"/>
        <w:spacing w:line="360" w:lineRule="auto"/>
        <w:ind w:right="31" w:rightChars="15"/>
        <w:outlineLvl w:val="0"/>
        <w:rPr>
          <w:rFonts w:hint="eastAsia" w:ascii="宋体" w:hAnsi="宋体" w:cs="Arial"/>
          <w:color w:val="auto"/>
          <w:sz w:val="24"/>
          <w:szCs w:val="24"/>
        </w:rPr>
      </w:pPr>
      <w:r>
        <w:rPr>
          <w:rFonts w:hint="eastAsia" w:ascii="宋体" w:hAnsi="宋体" w:cs="Arial"/>
          <w:color w:val="auto"/>
          <w:sz w:val="24"/>
          <w:szCs w:val="24"/>
        </w:rPr>
        <w:t>8.8.4验收组织。项目验收按《海南省省级政务信息化项目建设管理办法》（琼府办〔2024〕42号）及省信息化相关规定组织与执行。</w:t>
      </w:r>
    </w:p>
    <w:p w14:paraId="16AC2087">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第九条 售后服务</w:t>
      </w:r>
    </w:p>
    <w:p w14:paraId="067723E3">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9.1 乙方保证提供的设备必须为正规渠道销售的设备，并为全新未使用过的。设备必须符合国家检测标准，乙方承诺所供设备与成交所示设备明细完全一致，不存在任何偏差。如设备的规格或质量与合同不符，或设备存在缺陷，乙方应接到甲方书面通知后30日内按合同确定的规格、质量予以更换，由此产生的一切费用及给甲方造成的一切损失由乙方承担，同时相应延长质量保证期。</w:t>
      </w:r>
    </w:p>
    <w:p w14:paraId="3F529100">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9.2 如因规格、质量问题，乙方未按第一款的约定处理，甲方有权要求乙方退货，乙方必须按合同约定的货款并加算全国银行间同业拆借利率，退款给甲方；并承担由退货给甲方造成的损失。</w:t>
      </w:r>
    </w:p>
    <w:p w14:paraId="323DCAE8">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9.3 如因设备的质量问题发生纠纷，应由国家质检部门进行质量鉴定，鉴定费用由乙方承担。</w:t>
      </w:r>
    </w:p>
    <w:p w14:paraId="12560C66">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9.4 乙方保证合同设备不侵犯任何第三方的专利、商标或版权。否则，乙方须承担由此对第三方的专利或版权的侵权责任并承担因此而发生的所有费用。</w:t>
      </w:r>
    </w:p>
    <w:p w14:paraId="06171111">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9.5 乙方指导和培训甲方维修及使用人员，主要内容为设备的基本结构、性能、主要部件的构造及修理，日常使用保养与管理，常见故障的排除、紧急情况的处理等，培训地点在设备安装现场或按甲方安排，以上费用包含在投标报价中。</w:t>
      </w:r>
    </w:p>
    <w:p w14:paraId="4959A485">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9.6 临床管理（硬件）、医技管理（硬件）、计算存储资源、网络安全、密码安全、信息中心机房、会议室、系统软件、网络安全（软件）、数字证书CA、系统集成实施保质期：从设备安装验收合格之日起算保质期5年，由乙方负责保修。</w:t>
      </w:r>
    </w:p>
    <w:p w14:paraId="5D5FA214">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9.7 成品软件部分的基础运营管理、药品管理、临床管理、医技管理、医院信息平台和临床数据中心从系统上线验收合格之日起算质保期5年，由乙方负责保修。免费质保范围包括系统运维、软件版本升级、更新、政策性接口接入、技术人员驻场（不少于2人）等。</w:t>
      </w:r>
    </w:p>
    <w:p w14:paraId="005DA0CC">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9.8 售后服务要求：从验收合格之日起（以院方出具验收合格通知书为准），由乙方负责7*24小时运维服务；接到报障报修电话，须在5分钟内响应，半小时内到现场处理问题（不可抗拒力量除外），迅速解决问题。</w:t>
      </w:r>
    </w:p>
    <w:p w14:paraId="7F6B8A76">
      <w:pPr>
        <w:kinsoku w:val="0"/>
        <w:spacing w:line="360" w:lineRule="auto"/>
        <w:ind w:right="31" w:rightChars="15" w:firstLine="480" w:firstLineChars="200"/>
        <w:rPr>
          <w:rFonts w:hint="eastAsia" w:ascii="宋体" w:hAnsi="宋体" w:cs="Arial"/>
          <w:color w:val="auto"/>
          <w:sz w:val="24"/>
          <w:szCs w:val="24"/>
        </w:rPr>
      </w:pPr>
      <w:r>
        <w:rPr>
          <w:rFonts w:hint="eastAsia" w:ascii="宋体" w:hAnsi="宋体" w:cs="Arial"/>
          <w:color w:val="auto"/>
          <w:sz w:val="24"/>
          <w:szCs w:val="24"/>
        </w:rPr>
        <w:t>9.9 质保期满后，乙方应继续为设备提供终身维修服务，若需更换设备或配件，乙方按成本收取费用。</w:t>
      </w:r>
    </w:p>
    <w:p w14:paraId="553BE882">
      <w:pPr>
        <w:kinsoku w:val="0"/>
        <w:spacing w:line="360" w:lineRule="auto"/>
        <w:ind w:right="31" w:rightChars="15" w:firstLine="480" w:firstLineChars="200"/>
        <w:rPr>
          <w:rFonts w:ascii="宋体" w:cs="Arial"/>
          <w:color w:val="auto"/>
          <w:sz w:val="24"/>
          <w:szCs w:val="24"/>
        </w:rPr>
      </w:pPr>
      <w:r>
        <w:rPr>
          <w:rFonts w:hint="eastAsia" w:ascii="宋体" w:hAnsi="宋体" w:cs="Arial"/>
          <w:color w:val="auto"/>
          <w:sz w:val="24"/>
          <w:szCs w:val="24"/>
        </w:rPr>
        <w:t>9.10 为保证服务质量，投标人在海南本地已注册有公司或分公司的，需提供营业执照复印件。若未注册的，投标人需承诺：中标后1个月内设立售后服务机构。</w:t>
      </w:r>
    </w:p>
    <w:p w14:paraId="7653B770">
      <w:pPr>
        <w:kinsoku w:val="0"/>
        <w:spacing w:line="360" w:lineRule="auto"/>
        <w:ind w:right="31" w:rightChars="15"/>
        <w:outlineLvl w:val="0"/>
        <w:rPr>
          <w:rFonts w:ascii="宋体" w:hAnsi="宋体" w:cs="Arial"/>
          <w:b/>
          <w:color w:val="auto"/>
          <w:sz w:val="24"/>
          <w:szCs w:val="24"/>
        </w:rPr>
      </w:pPr>
      <w:r>
        <w:rPr>
          <w:rFonts w:hint="eastAsia" w:ascii="宋体" w:hAnsi="宋体" w:cs="Arial"/>
          <w:b/>
          <w:color w:val="auto"/>
          <w:sz w:val="24"/>
          <w:szCs w:val="24"/>
        </w:rPr>
        <w:t xml:space="preserve">第十条 </w:t>
      </w:r>
      <w:r>
        <w:rPr>
          <w:rFonts w:ascii="宋体" w:hAnsi="宋体" w:cs="Arial"/>
          <w:b/>
          <w:color w:val="auto"/>
          <w:sz w:val="24"/>
          <w:szCs w:val="24"/>
        </w:rPr>
        <w:t>事故处罚措施</w:t>
      </w:r>
    </w:p>
    <w:p w14:paraId="04B13954">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10.1项目通过竣工验收后，乙方提供的信息系统产生故障或没有及时排除故障（含主观和客观因素，不可抗拒因素除外），导致系统或平台不可访问、数据丢失、数据泄露等，则定义为事故。</w:t>
      </w:r>
    </w:p>
    <w:p w14:paraId="1DF105E3">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10.2系统或平台产生故障原因是电子政务云故障或网络故障，责任不在乙方，乙方需配合解决；系统或平台产生故障原因是软件系统本身或乙方人为原因的，责任在乙方。</w:t>
      </w:r>
    </w:p>
    <w:p w14:paraId="427B9C0C">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10.3事故评估工作由甲方根据系统的监控数据及使用单位反馈等信息进行分析及鉴定，定义事故等级。若经鉴定事故成因在于乙方或者乙方未能及时处理的，乙方需要承担因乙方主观或客观因素引发事故所造成的所有直接经济损失。由战争、严重火灾、水灾、台风和地震以及其它经双方同意属于不可抗力（以下简称：不可抗力）的原因或甲方原因造成的事故除外。</w:t>
      </w:r>
    </w:p>
    <w:p w14:paraId="277CB3B7">
      <w:pPr>
        <w:kinsoku w:val="0"/>
        <w:spacing w:line="360" w:lineRule="auto"/>
        <w:ind w:right="31" w:rightChars="15"/>
        <w:outlineLvl w:val="0"/>
        <w:rPr>
          <w:rFonts w:ascii="宋体" w:hAnsi="宋体" w:cs="Arial"/>
          <w:b/>
          <w:color w:val="auto"/>
          <w:sz w:val="24"/>
          <w:szCs w:val="24"/>
        </w:rPr>
      </w:pPr>
      <w:r>
        <w:rPr>
          <w:rFonts w:hint="eastAsia" w:ascii="宋体" w:hAnsi="宋体" w:cs="Arial"/>
          <w:b/>
          <w:color w:val="auto"/>
          <w:sz w:val="24"/>
          <w:szCs w:val="24"/>
        </w:rPr>
        <w:t>第十一条 违约责任</w:t>
      </w:r>
    </w:p>
    <w:p w14:paraId="716AF8F0">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双方约定：任何一方违反合同约定，造成项目停滞、延误或失败的，按以下约定承担违约责任：</w:t>
      </w:r>
    </w:p>
    <w:p w14:paraId="183ABA3E">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11.1甲方应按时向乙方支付应付费用。因本项目资金来源为财政拨款，支付费用以财政资金拨款到位为准，在财政资金不能足额支付时，甲方应主动积极申请财政资金，在下一财政年度及时支付，但不承担违约责任。除上述条款及乙方自身原因导致甲方不能按合同支付的款项情况外，如甲方违反支付条款的约定，延迟10日以上，每延迟1天支付，应向乙方支付违约金为发生违约费用总金额的0.2‰；甲方若出现拖延付款总额达到30%并超过60天，应向乙方支付违约金，违约金金额为本合同费用总金额的5%，乙方有权停止履行合同，并有权至解除合同(支付违约金或损失赔偿额的计算方法，因第三方原因造成延迟的支付的， 甲方不负违约责任)。</w:t>
      </w:r>
    </w:p>
    <w:p w14:paraId="31EEEB9D">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11.2乙方违反合同关于进度计划的约定，延迟10日以上，每延迟1天交付，应向甲方支付违约金为合同总金额的0.2‰(支付违约金或损失赔偿额的计算方法，适用于各分项时间节点)，甲方有权停止履行合同，并有权解除合同，追回已付款项。</w:t>
      </w:r>
    </w:p>
    <w:p w14:paraId="02E8D0ED">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11.3乙方若出现将项目以违规方式转包、分包第三方，或者出现泄密情况，应向甲方支付违约金，违约金金额为本合同费用总金额的5%，同时， 甲方有权停止履行合同，并有权解除合同。</w:t>
      </w:r>
    </w:p>
    <w:p w14:paraId="117E411D">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w:t>
      </w:r>
      <w:r>
        <w:rPr>
          <w:rFonts w:hint="eastAsia" w:ascii="宋体" w:hAnsi="宋体"/>
          <w:color w:val="auto"/>
          <w:sz w:val="24"/>
          <w:szCs w:val="24"/>
          <w:lang w:val="en-US" w:eastAsia="zh-CN"/>
        </w:rPr>
        <w:t>4</w:t>
      </w:r>
      <w:r>
        <w:rPr>
          <w:rFonts w:hint="eastAsia" w:ascii="宋体" w:hAnsi="宋体"/>
          <w:color w:val="auto"/>
          <w:sz w:val="24"/>
          <w:szCs w:val="24"/>
        </w:rPr>
        <w:t>乙方发现本合同因客观条件的变化，可能使项目建设失败或者部分失败的情形时，应及时采取适当措施减少损失，并在发现后10日内书面通知甲方及相关参建方，乙方没有采取适当措施并及时通知甲方及参建方，致使损失扩大的，乙方应赔偿甲方扩大部分的损失。</w:t>
      </w:r>
    </w:p>
    <w:p w14:paraId="5A78D4DB">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w:t>
      </w:r>
      <w:r>
        <w:rPr>
          <w:rFonts w:hint="eastAsia" w:ascii="宋体" w:hAnsi="宋体"/>
          <w:color w:val="auto"/>
          <w:sz w:val="24"/>
          <w:szCs w:val="24"/>
          <w:lang w:val="en-US" w:eastAsia="zh-CN"/>
        </w:rPr>
        <w:t>5</w:t>
      </w:r>
      <w:r>
        <w:rPr>
          <w:rFonts w:hint="eastAsia" w:ascii="宋体" w:hAnsi="宋体"/>
          <w:color w:val="auto"/>
          <w:sz w:val="24"/>
          <w:szCs w:val="24"/>
        </w:rPr>
        <w:t>乙方因自身原因造成项目延迟交付60日以上，或者交付的项目不符合相关要求的，应向甲方支付违约金，违约金金额为本合同费用总金额的5%，同时，甲方有权停止履行合同，并有权解除合同，追回已付项目款；但因需甲方协调第三方配合所造成乙方项目延迟交付的，可在乙方原交付时间上延长相应时间。</w:t>
      </w:r>
    </w:p>
    <w:p w14:paraId="2EC5DD83">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w:t>
      </w:r>
      <w:r>
        <w:rPr>
          <w:rFonts w:hint="eastAsia" w:ascii="宋体" w:hAnsi="宋体"/>
          <w:color w:val="auto"/>
          <w:sz w:val="24"/>
          <w:szCs w:val="24"/>
          <w:lang w:val="en-US" w:eastAsia="zh-CN"/>
        </w:rPr>
        <w:t>6</w:t>
      </w:r>
      <w:r>
        <w:rPr>
          <w:rFonts w:hint="eastAsia" w:ascii="宋体" w:hAnsi="宋体"/>
          <w:color w:val="auto"/>
          <w:sz w:val="24"/>
          <w:szCs w:val="24"/>
        </w:rPr>
        <w:t>由于乙方系统不满足需求、系统故障、验收文档问题等原因导致的验收不通过，造成项目工期延误。甲方可从合同款中扣除违约赔偿费，每延迟一周迟交货（含软件、文档及相关服务）或未提供服务或提供产品及服务不满足项目需求，按合同总金额的1‰/周计算违约赔偿费。但违约赔偿费的最高限额为合同金额的 10％。</w:t>
      </w:r>
    </w:p>
    <w:p w14:paraId="7478F2AF">
      <w:pPr>
        <w:kinsoku w:val="0"/>
        <w:spacing w:line="360" w:lineRule="auto"/>
        <w:ind w:right="-99" w:rightChars="-47" w:firstLine="480" w:firstLineChars="200"/>
        <w:rPr>
          <w:rFonts w:hint="eastAsia" w:ascii="宋体" w:hAnsi="宋体"/>
          <w:color w:val="auto"/>
          <w:sz w:val="24"/>
          <w:szCs w:val="24"/>
        </w:rPr>
      </w:pPr>
      <w:r>
        <w:rPr>
          <w:rFonts w:hint="eastAsia" w:ascii="宋体" w:hAnsi="宋体"/>
          <w:color w:val="auto"/>
          <w:sz w:val="24"/>
          <w:szCs w:val="24"/>
        </w:rPr>
        <w:t>11.</w:t>
      </w:r>
      <w:r>
        <w:rPr>
          <w:rFonts w:hint="eastAsia" w:ascii="宋体" w:hAnsi="宋体"/>
          <w:color w:val="auto"/>
          <w:sz w:val="24"/>
          <w:szCs w:val="24"/>
          <w:lang w:val="en-US" w:eastAsia="zh-CN"/>
        </w:rPr>
        <w:t>7</w:t>
      </w:r>
      <w:r>
        <w:rPr>
          <w:rFonts w:hint="eastAsia" w:ascii="宋体" w:hAnsi="宋体"/>
          <w:color w:val="auto"/>
          <w:sz w:val="24"/>
          <w:szCs w:val="24"/>
        </w:rPr>
        <w:t>乙方因自身原因在本合同签订之日起 18 个月（除特殊情况下的推延）后，建设内容还不能满足终验条件，导致本项目不能整体验收给项目其他分包带来损失的，甲方有权停止履行合同，并有权解除合同。乙方要对因此带来的损失负责，要退还甲方因推进该项目已支付的款项，并赔偿甲方本合同总金额20%的违约金及甲方因开展此项目支付给第三人的款项。</w:t>
      </w:r>
    </w:p>
    <w:p w14:paraId="7F1AC5FA">
      <w:pPr>
        <w:kinsoku w:val="0"/>
        <w:spacing w:line="360" w:lineRule="auto"/>
        <w:ind w:right="-99" w:rightChars="-47" w:firstLine="480" w:firstLineChars="200"/>
        <w:rPr>
          <w:rFonts w:ascii="宋体" w:hAnsi="宋体"/>
          <w:color w:val="auto"/>
          <w:sz w:val="24"/>
          <w:szCs w:val="24"/>
        </w:rPr>
      </w:pPr>
      <w:r>
        <w:rPr>
          <w:rFonts w:hint="eastAsia" w:ascii="宋体" w:hAnsi="宋体"/>
          <w:color w:val="auto"/>
          <w:sz w:val="24"/>
          <w:szCs w:val="24"/>
        </w:rPr>
        <w:t>11.</w:t>
      </w:r>
      <w:r>
        <w:rPr>
          <w:rFonts w:hint="eastAsia" w:ascii="宋体" w:hAnsi="宋体"/>
          <w:color w:val="auto"/>
          <w:sz w:val="24"/>
          <w:szCs w:val="24"/>
          <w:lang w:val="en-US" w:eastAsia="zh-CN"/>
        </w:rPr>
        <w:t>8</w:t>
      </w:r>
      <w:r>
        <w:rPr>
          <w:rFonts w:hint="eastAsia" w:ascii="宋体" w:hAnsi="宋体"/>
          <w:color w:val="auto"/>
          <w:sz w:val="24"/>
          <w:szCs w:val="24"/>
        </w:rPr>
        <w:t>乙方所提供的服务质量、拟投入人员不符合招标文件、投标文件、本项目合同及其附件规定的，由乙方负责按照原招标文件、更正公告内容和质疑答疑文件、响应文件、成交供应商投标文件等实质性内容重新免费提供该项目服务内容。</w:t>
      </w:r>
    </w:p>
    <w:p w14:paraId="412A0A58">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第十二条 知识产权</w:t>
      </w:r>
    </w:p>
    <w:p w14:paraId="04DBBBFF">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12.1乙方为甲方开发的</w:t>
      </w:r>
      <w:r>
        <w:rPr>
          <w:rFonts w:hint="eastAsia" w:ascii="宋体" w:hAnsi="宋体" w:cs="Arial"/>
          <w:color w:val="auto"/>
          <w:sz w:val="24"/>
          <w:szCs w:val="24"/>
          <w:u w:val="single"/>
        </w:rPr>
        <w:t>XX项目</w:t>
      </w:r>
      <w:r>
        <w:rPr>
          <w:rFonts w:ascii="宋体" w:hAnsi="宋体" w:cs="Arial"/>
          <w:color w:val="auto"/>
          <w:sz w:val="24"/>
          <w:szCs w:val="24"/>
        </w:rPr>
        <w:t>产权归甲方所有，乙方为实施项目提供的资料及全部项目工作成果（包括项目计划、需求规格说明书、概要设计说明书、详细设计说明书、测试报告、安装手册、操作手册、培训方案、试运行报告、前台页面及后台接口源代码、项目验收文档等资料）的知识产权权利归甲方所有，乙方提供的具备知识产权的产品或采购具备知识产权的成熟产品（包括硬件产品和软件产品），知识产权仍归产品提供方所有；基于成熟产品进行二次开发的系统及成果的知识产权归甲方所有。</w:t>
      </w:r>
    </w:p>
    <w:p w14:paraId="7CC7D9EF">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12.2乙方保证对其销售产品/服务拥有完全的所有权/处置权或已取得相关授权，不侵犯任何第三方的专利、商标、著作权和其他合法权利，如因专利权、商标权或其它知识产权而引起法律和经济纠纷，由乙方承担所有相关责任的同时不得耽误本项目进度。</w:t>
      </w:r>
    </w:p>
    <w:p w14:paraId="1A009DC9">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12.3乙方保证其提供的软件及服务不含有任何旨在破坏最终用户计算机信息系统和/或获取最终用户隐私信息的恶意代码。</w:t>
      </w:r>
    </w:p>
    <w:p w14:paraId="24B1FA84">
      <w:pPr>
        <w:kinsoku w:val="0"/>
        <w:spacing w:line="360" w:lineRule="auto"/>
        <w:ind w:right="31" w:rightChars="15" w:firstLine="480" w:firstLineChars="200"/>
        <w:rPr>
          <w:rFonts w:ascii="宋体" w:hAnsi="宋体" w:cs="Arial"/>
          <w:color w:val="auto"/>
          <w:sz w:val="24"/>
          <w:szCs w:val="24"/>
        </w:rPr>
      </w:pPr>
      <w:bookmarkStart w:id="5" w:name="_Hlk34979787"/>
      <w:r>
        <w:rPr>
          <w:rFonts w:ascii="宋体" w:hAnsi="宋体" w:cs="Arial"/>
          <w:color w:val="auto"/>
          <w:sz w:val="24"/>
          <w:szCs w:val="24"/>
        </w:rPr>
        <w:t>12.4乙方应在项目完成时，将本项目所有文档汇集成册交付甲方。技术文档（光盘与纸质）及为本项目开发的软件系统（光盘形式，包括注释清晰明了的源代码）各两份。</w:t>
      </w:r>
      <w:bookmarkEnd w:id="5"/>
    </w:p>
    <w:p w14:paraId="5AE47344">
      <w:pPr>
        <w:kinsoku w:val="0"/>
        <w:spacing w:line="360" w:lineRule="auto"/>
        <w:ind w:right="31" w:rightChars="15"/>
        <w:outlineLvl w:val="0"/>
        <w:rPr>
          <w:rFonts w:ascii="宋体" w:hAnsi="宋体" w:cs="Arial"/>
          <w:b/>
          <w:color w:val="auto"/>
          <w:sz w:val="24"/>
          <w:szCs w:val="24"/>
        </w:rPr>
      </w:pPr>
      <w:r>
        <w:rPr>
          <w:rFonts w:hint="eastAsia" w:ascii="宋体" w:hAnsi="宋体" w:cs="Arial"/>
          <w:b/>
          <w:color w:val="auto"/>
          <w:sz w:val="24"/>
          <w:szCs w:val="24"/>
        </w:rPr>
        <w:t xml:space="preserve">第十三条 </w:t>
      </w:r>
      <w:r>
        <w:rPr>
          <w:rFonts w:ascii="宋体" w:hAnsi="宋体" w:cs="Arial"/>
          <w:b/>
          <w:color w:val="auto"/>
          <w:sz w:val="24"/>
          <w:szCs w:val="24"/>
        </w:rPr>
        <w:t>合同的生效和终止</w:t>
      </w:r>
    </w:p>
    <w:p w14:paraId="0926E554">
      <w:pPr>
        <w:kinsoku w:val="0"/>
        <w:spacing w:line="360" w:lineRule="auto"/>
        <w:ind w:right="31" w:rightChars="15" w:firstLine="480" w:firstLineChars="200"/>
        <w:rPr>
          <w:rFonts w:ascii="宋体" w:hAnsi="宋体" w:cs="Arial"/>
          <w:color w:val="auto"/>
          <w:sz w:val="24"/>
        </w:rPr>
      </w:pPr>
      <w:r>
        <w:rPr>
          <w:rFonts w:ascii="宋体" w:hAnsi="宋体" w:cs="Arial"/>
          <w:color w:val="auto"/>
          <w:sz w:val="24"/>
          <w:szCs w:val="24"/>
        </w:rPr>
        <w:t>13.1本合同自双方</w:t>
      </w:r>
      <w:r>
        <w:rPr>
          <w:rFonts w:hint="eastAsia" w:ascii="宋体" w:hAnsi="宋体" w:cs="Arial"/>
          <w:color w:val="auto"/>
          <w:sz w:val="24"/>
          <w:szCs w:val="24"/>
        </w:rPr>
        <w:t>签字并</w:t>
      </w:r>
      <w:r>
        <w:rPr>
          <w:rFonts w:ascii="宋体" w:hAnsi="宋体" w:cs="Arial"/>
          <w:color w:val="auto"/>
          <w:sz w:val="24"/>
          <w:szCs w:val="24"/>
        </w:rPr>
        <w:t>加盖公章或合同专用章之日起生效，至</w:t>
      </w:r>
      <w:r>
        <w:rPr>
          <w:rFonts w:hint="eastAsia" w:ascii="宋体" w:hAnsi="宋体" w:cs="Arial"/>
          <w:color w:val="auto"/>
          <w:sz w:val="24"/>
        </w:rPr>
        <w:t>乙方完成本合同约定的全部义务之日止。</w:t>
      </w:r>
    </w:p>
    <w:p w14:paraId="7454E525">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13.2如果发生以下情况，可以视为合同解除或终止，相关方承担相应责任（如有）：</w:t>
      </w:r>
    </w:p>
    <w:p w14:paraId="77E7A0D8">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13.2.1</w:t>
      </w:r>
      <w:r>
        <w:rPr>
          <w:rFonts w:ascii="宋体" w:hAnsi="宋体" w:cs="Arial"/>
          <w:color w:val="auto"/>
          <w:sz w:val="24"/>
          <w:szCs w:val="24"/>
        </w:rPr>
        <w:t>任一方进入解散或清算阶段；</w:t>
      </w:r>
    </w:p>
    <w:p w14:paraId="0C126799">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13.2.2</w:t>
      </w:r>
      <w:r>
        <w:rPr>
          <w:rFonts w:ascii="宋体" w:hAnsi="宋体" w:cs="Arial"/>
          <w:color w:val="auto"/>
          <w:sz w:val="24"/>
          <w:szCs w:val="24"/>
        </w:rPr>
        <w:t>任一方被判为破产或其它原因致使资不抵债；</w:t>
      </w:r>
    </w:p>
    <w:p w14:paraId="391D0610">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13.2.3</w:t>
      </w:r>
      <w:r>
        <w:rPr>
          <w:rFonts w:ascii="宋体" w:hAnsi="宋体" w:cs="Arial"/>
          <w:color w:val="auto"/>
          <w:sz w:val="24"/>
          <w:szCs w:val="24"/>
        </w:rPr>
        <w:t>本合同已有效、适当、全面得到履行；</w:t>
      </w:r>
    </w:p>
    <w:p w14:paraId="297E7778">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13.2.4</w:t>
      </w:r>
      <w:r>
        <w:rPr>
          <w:rFonts w:ascii="宋体" w:hAnsi="宋体" w:cs="Arial"/>
          <w:color w:val="auto"/>
          <w:sz w:val="24"/>
          <w:szCs w:val="24"/>
        </w:rPr>
        <w:t>双方共同同意以书面文件提前解除合同；</w:t>
      </w:r>
    </w:p>
    <w:p w14:paraId="73BA0065">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13.2.5</w:t>
      </w:r>
      <w:r>
        <w:rPr>
          <w:rFonts w:ascii="宋体" w:hAnsi="宋体" w:cs="Arial"/>
          <w:color w:val="auto"/>
          <w:sz w:val="24"/>
          <w:szCs w:val="24"/>
        </w:rPr>
        <w:t>根据仲裁机构的生效裁决或司法机关的生效判决，本合同解除。</w:t>
      </w:r>
    </w:p>
    <w:p w14:paraId="41AE1FAC">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13.3由于乙方原因，导致系统连续出现两次以上特级事故，甲方有权终止合同。</w:t>
      </w:r>
    </w:p>
    <w:p w14:paraId="5001E26C">
      <w:pPr>
        <w:kinsoku w:val="0"/>
        <w:spacing w:line="360" w:lineRule="auto"/>
        <w:ind w:right="31" w:rightChars="15"/>
        <w:outlineLvl w:val="0"/>
        <w:rPr>
          <w:rFonts w:ascii="宋体" w:hAnsi="宋体" w:cs="Arial"/>
          <w:b/>
          <w:color w:val="auto"/>
          <w:sz w:val="24"/>
          <w:szCs w:val="24"/>
        </w:rPr>
      </w:pPr>
      <w:r>
        <w:rPr>
          <w:rFonts w:hint="eastAsia" w:ascii="宋体" w:hAnsi="宋体" w:cs="Arial"/>
          <w:b/>
          <w:color w:val="auto"/>
          <w:sz w:val="24"/>
          <w:szCs w:val="24"/>
        </w:rPr>
        <w:t>第十四条 不可抗力</w:t>
      </w:r>
    </w:p>
    <w:p w14:paraId="73583A60">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14.1如任何一方由于不可抗力而无法全部或部分履行其在本合同项下的任何义务，则该义务应在受不可抗力影响期间内在受影响的范围内中止履行。根据本条主张不可抗力的一方在必要时有权根据实际情况合理延期履行该义务。</w:t>
      </w:r>
    </w:p>
    <w:p w14:paraId="1AC4595B">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14.2本合同所述之不可抗力是指不能预见、不能克服、不能避免且对一方或双方当事人造成重大影响的客观事件，包括但不限于自然灾害如洪水、地震、瘟疫流行等以及社会事件如战争、动乱、政府行为、电信主干线路中断、黑客、网路堵塞、电信部门技术调整和政府管制等。</w:t>
      </w:r>
    </w:p>
    <w:p w14:paraId="79A4C1DC">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14.3遭受不可抗力的一方应在不可抗力事件发生后三日内通知另一方，并采取合理措施减轻损害的发生，同时向另一方提交有关部门出具的证明文件。在可能的情况下，遭受不可抗力的一方应在不可抗力结束后十日内恢复履行本合同。如果因不可抗力致使任何一方延迟履行本合同超过三十日, 另一方有权向其发出书面通知后，终止本合同。</w:t>
      </w:r>
    </w:p>
    <w:p w14:paraId="40AE11E7">
      <w:pPr>
        <w:kinsoku w:val="0"/>
        <w:spacing w:line="360" w:lineRule="auto"/>
        <w:ind w:right="31" w:rightChars="15"/>
        <w:outlineLvl w:val="0"/>
        <w:rPr>
          <w:rFonts w:ascii="宋体" w:hAnsi="宋体" w:cs="Arial"/>
          <w:b/>
          <w:color w:val="auto"/>
          <w:sz w:val="24"/>
          <w:szCs w:val="24"/>
        </w:rPr>
      </w:pPr>
      <w:r>
        <w:rPr>
          <w:rFonts w:hint="eastAsia" w:ascii="宋体" w:hAnsi="宋体" w:cs="Arial"/>
          <w:b/>
          <w:color w:val="auto"/>
          <w:sz w:val="24"/>
          <w:szCs w:val="24"/>
        </w:rPr>
        <w:t xml:space="preserve">第十五条 </w:t>
      </w:r>
      <w:r>
        <w:rPr>
          <w:rFonts w:ascii="宋体" w:hAnsi="宋体" w:cs="Arial"/>
          <w:b/>
          <w:color w:val="auto"/>
          <w:sz w:val="24"/>
          <w:szCs w:val="24"/>
        </w:rPr>
        <w:t>争议解决以及适用法律</w:t>
      </w:r>
    </w:p>
    <w:p w14:paraId="70F1A3DB">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15.1本合同之订立、效力、解释、执行应适用中华人民共和国法律（不包括香港特别行政区、澳门特别行政区、台湾地区法律）。</w:t>
      </w:r>
    </w:p>
    <w:p w14:paraId="0127F9B4">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15.2本合同履行过程中产生的争议由双方协商解决，协商不成的，</w:t>
      </w:r>
      <w:bookmarkStart w:id="6" w:name="_Hlk34920917"/>
      <w:r>
        <w:rPr>
          <w:rFonts w:hint="eastAsia" w:ascii="宋体" w:hAnsi="宋体" w:cs="Arial"/>
          <w:color w:val="auto"/>
          <w:sz w:val="24"/>
          <w:szCs w:val="24"/>
        </w:rPr>
        <w:t>提交甲方所在地有管辖权的人民法院提起诉讼</w:t>
      </w:r>
      <w:bookmarkEnd w:id="6"/>
      <w:r>
        <w:rPr>
          <w:rFonts w:hint="eastAsia" w:ascii="宋体" w:hAnsi="宋体" w:cs="Arial"/>
          <w:color w:val="auto"/>
          <w:sz w:val="24"/>
          <w:szCs w:val="24"/>
        </w:rPr>
        <w:t>，败诉方应向另一方支付由此所产生的一切费用，该费用包括但不限于诉讼费、保全费、聘请律师费用、调查取证费、差旅费、执行费及在执行过程中发生的一切费用等。</w:t>
      </w:r>
    </w:p>
    <w:p w14:paraId="75A32CA7">
      <w:pPr>
        <w:kinsoku w:val="0"/>
        <w:spacing w:line="360" w:lineRule="auto"/>
        <w:ind w:right="31" w:rightChars="15"/>
        <w:outlineLvl w:val="0"/>
        <w:rPr>
          <w:rFonts w:ascii="宋体" w:cs="Arial"/>
          <w:b/>
          <w:color w:val="auto"/>
          <w:sz w:val="24"/>
          <w:szCs w:val="24"/>
        </w:rPr>
      </w:pPr>
      <w:r>
        <w:rPr>
          <w:rFonts w:hint="eastAsia" w:ascii="宋体" w:hAnsi="宋体" w:cs="Arial"/>
          <w:b/>
          <w:color w:val="auto"/>
          <w:sz w:val="24"/>
          <w:szCs w:val="24"/>
        </w:rPr>
        <w:t>第十六条 其他</w:t>
      </w:r>
    </w:p>
    <w:p w14:paraId="0FF500B4">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16.1除甲乙双方协商一致或本合同另有约定外，任何一方不得擅自修改、终止本合同。</w:t>
      </w:r>
    </w:p>
    <w:p w14:paraId="4528A5F9">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16.2本合同所载任何内容不应被解释为在甲乙双方间创设合资、合伙、代理或任何其他本合同目的以外的关系。</w:t>
      </w:r>
    </w:p>
    <w:p w14:paraId="43741E38">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w:t>
      </w:r>
      <w:r>
        <w:rPr>
          <w:rFonts w:hint="eastAsia" w:ascii="宋体" w:hAnsi="宋体" w:cs="Arial"/>
          <w:color w:val="auto"/>
          <w:sz w:val="24"/>
          <w:szCs w:val="24"/>
        </w:rPr>
        <w:t>6</w:t>
      </w:r>
      <w:r>
        <w:rPr>
          <w:rFonts w:ascii="宋体" w:hAnsi="宋体" w:cs="Arial"/>
          <w:color w:val="auto"/>
          <w:sz w:val="24"/>
          <w:szCs w:val="24"/>
        </w:rPr>
        <w:t>.3</w:t>
      </w:r>
      <w:r>
        <w:rPr>
          <w:rFonts w:hint="eastAsia" w:ascii="宋体" w:hAnsi="宋体" w:cs="Arial"/>
          <w:color w:val="auto"/>
          <w:sz w:val="24"/>
          <w:szCs w:val="24"/>
        </w:rPr>
        <w:t>本合同的所有附件、本项目</w:t>
      </w:r>
      <w:r>
        <w:rPr>
          <w:rFonts w:ascii="宋体" w:hAnsi="宋体" w:cs="Arial"/>
          <w:color w:val="auto"/>
          <w:sz w:val="24"/>
          <w:szCs w:val="24"/>
        </w:rPr>
        <w:t>可行性研究报告</w:t>
      </w:r>
      <w:r>
        <w:rPr>
          <w:rFonts w:hint="eastAsia" w:ascii="宋体" w:hAnsi="宋体" w:cs="Arial"/>
          <w:color w:val="auto"/>
          <w:sz w:val="24"/>
          <w:szCs w:val="24"/>
        </w:rPr>
        <w:t>、初步设计文档、招投标文件、中标通知书、补充协议、保密协议、乙方提供的商业文件与技术文件均构成本合同的有效组成部分，并具有与合同同等法律效力。</w:t>
      </w:r>
    </w:p>
    <w:p w14:paraId="58B81F3C">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16.4任何一方未能或延迟行使其在本合同项下的权利，不能解释为对该权利的放弃。</w:t>
      </w:r>
    </w:p>
    <w:p w14:paraId="2A933948">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16.5本合同未尽事宜，双方在不违背项目初步设计文档、招投标文件、中标通知书及本合同附件的原则下，协商解决，并签订补充协议。</w:t>
      </w:r>
    </w:p>
    <w:p w14:paraId="6D095BFD">
      <w:pPr>
        <w:kinsoku w:val="0"/>
        <w:spacing w:line="360" w:lineRule="auto"/>
        <w:ind w:right="31" w:rightChars="15" w:firstLine="480" w:firstLineChars="200"/>
        <w:rPr>
          <w:rFonts w:ascii="宋体" w:hAnsi="宋体" w:cs="Arial"/>
          <w:color w:val="auto"/>
          <w:sz w:val="24"/>
          <w:szCs w:val="24"/>
        </w:rPr>
      </w:pPr>
      <w:r>
        <w:rPr>
          <w:rFonts w:hint="eastAsia" w:ascii="宋体" w:hAnsi="宋体" w:cs="Arial"/>
          <w:color w:val="auto"/>
          <w:sz w:val="24"/>
          <w:szCs w:val="24"/>
        </w:rPr>
        <w:t>16.6若本合同中任何条款因任何原因而被认定无效，此无效条款不影响其他条款的有效性，且此无效条款应自始视为不存在。</w:t>
      </w:r>
    </w:p>
    <w:p w14:paraId="1B1AFB23">
      <w:pPr>
        <w:kinsoku w:val="0"/>
        <w:spacing w:line="360" w:lineRule="auto"/>
        <w:ind w:right="31" w:rightChars="15" w:firstLine="480" w:firstLineChars="200"/>
        <w:rPr>
          <w:rFonts w:ascii="宋体" w:hAnsi="宋体" w:cs="Arial"/>
          <w:color w:val="auto"/>
          <w:sz w:val="24"/>
          <w:szCs w:val="24"/>
        </w:rPr>
      </w:pPr>
      <w:r>
        <w:rPr>
          <w:rFonts w:ascii="宋体" w:hAnsi="宋体" w:cs="Arial"/>
          <w:color w:val="auto"/>
          <w:sz w:val="24"/>
          <w:szCs w:val="24"/>
        </w:rPr>
        <w:t>1</w:t>
      </w:r>
      <w:r>
        <w:rPr>
          <w:rFonts w:hint="eastAsia" w:ascii="宋体" w:hAnsi="宋体" w:cs="Arial"/>
          <w:color w:val="auto"/>
          <w:sz w:val="24"/>
          <w:szCs w:val="24"/>
        </w:rPr>
        <w:t>6</w:t>
      </w:r>
      <w:r>
        <w:rPr>
          <w:rFonts w:ascii="宋体" w:hAnsi="宋体" w:cs="Arial"/>
          <w:color w:val="auto"/>
          <w:sz w:val="24"/>
          <w:szCs w:val="24"/>
        </w:rPr>
        <w:t>.</w:t>
      </w:r>
      <w:r>
        <w:rPr>
          <w:rFonts w:hint="eastAsia" w:ascii="宋体" w:hAnsi="宋体" w:cs="Arial"/>
          <w:color w:val="auto"/>
          <w:sz w:val="24"/>
          <w:szCs w:val="24"/>
        </w:rPr>
        <w:t>7本合同一式</w:t>
      </w:r>
      <w:r>
        <w:rPr>
          <w:rFonts w:hint="eastAsia" w:ascii="宋体" w:hAnsi="宋体" w:cs="Arial"/>
          <w:color w:val="auto"/>
          <w:sz w:val="24"/>
          <w:szCs w:val="24"/>
          <w:lang w:val="en-US" w:eastAsia="zh-CN"/>
        </w:rPr>
        <w:t>XX</w:t>
      </w:r>
      <w:r>
        <w:rPr>
          <w:rFonts w:hint="eastAsia" w:ascii="宋体" w:hAnsi="宋体" w:cs="Arial"/>
          <w:color w:val="auto"/>
          <w:sz w:val="24"/>
          <w:szCs w:val="24"/>
        </w:rPr>
        <w:t>份，中文书写。甲方执</w:t>
      </w:r>
      <w:r>
        <w:rPr>
          <w:rFonts w:hint="eastAsia" w:ascii="宋体" w:hAnsi="宋体" w:cs="Arial"/>
          <w:color w:val="auto"/>
          <w:sz w:val="24"/>
          <w:szCs w:val="24"/>
          <w:lang w:val="en-US" w:eastAsia="zh-CN"/>
        </w:rPr>
        <w:t>XX</w:t>
      </w:r>
      <w:r>
        <w:rPr>
          <w:rFonts w:hint="eastAsia" w:ascii="宋体" w:hAnsi="宋体" w:cs="Arial"/>
          <w:color w:val="auto"/>
          <w:sz w:val="24"/>
          <w:szCs w:val="24"/>
        </w:rPr>
        <w:t>份、乙方执</w:t>
      </w:r>
      <w:r>
        <w:rPr>
          <w:rFonts w:hint="eastAsia" w:ascii="宋体" w:hAnsi="宋体" w:cs="Arial"/>
          <w:color w:val="auto"/>
          <w:sz w:val="24"/>
          <w:szCs w:val="24"/>
          <w:lang w:val="en-US" w:eastAsia="zh-CN"/>
        </w:rPr>
        <w:t>XX</w:t>
      </w:r>
      <w:r>
        <w:rPr>
          <w:rFonts w:hint="eastAsia" w:ascii="宋体" w:hAnsi="宋体" w:cs="Arial"/>
          <w:color w:val="auto"/>
          <w:sz w:val="24"/>
          <w:szCs w:val="24"/>
        </w:rPr>
        <w:t>份。</w:t>
      </w:r>
    </w:p>
    <w:p w14:paraId="75213BDD">
      <w:pPr>
        <w:pStyle w:val="3"/>
        <w:spacing w:line="360" w:lineRule="auto"/>
        <w:ind w:firstLine="0" w:firstLineChars="0"/>
        <w:rPr>
          <w:color w:val="auto"/>
        </w:rPr>
      </w:pPr>
      <w:r>
        <w:rPr>
          <w:rFonts w:hint="eastAsia" w:ascii="宋体" w:hAnsi="宋体" w:cs="Arial"/>
          <w:b/>
          <w:color w:val="auto"/>
          <w:sz w:val="24"/>
          <w:szCs w:val="24"/>
        </w:rPr>
        <w:t>（以下无正文）</w:t>
      </w:r>
    </w:p>
    <w:p w14:paraId="1702786F">
      <w:pPr>
        <w:pStyle w:val="3"/>
        <w:spacing w:line="360" w:lineRule="auto"/>
        <w:rPr>
          <w:color w:val="auto"/>
        </w:rPr>
      </w:pPr>
    </w:p>
    <w:p w14:paraId="54D30A92">
      <w:pPr>
        <w:pStyle w:val="3"/>
        <w:spacing w:line="360" w:lineRule="auto"/>
        <w:rPr>
          <w:color w:val="auto"/>
        </w:rPr>
      </w:pPr>
    </w:p>
    <w:p w14:paraId="3F49717C">
      <w:pPr>
        <w:pStyle w:val="3"/>
        <w:spacing w:line="360" w:lineRule="auto"/>
        <w:rPr>
          <w:color w:val="auto"/>
        </w:rPr>
      </w:pPr>
    </w:p>
    <w:p w14:paraId="7F9371D8">
      <w:pPr>
        <w:pStyle w:val="3"/>
        <w:spacing w:line="360" w:lineRule="auto"/>
        <w:rPr>
          <w:color w:val="auto"/>
        </w:rPr>
      </w:pPr>
    </w:p>
    <w:p w14:paraId="56835677">
      <w:pPr>
        <w:spacing w:line="360" w:lineRule="auto"/>
        <w:rPr>
          <w:rFonts w:ascii="宋体" w:cs="Arial"/>
          <w:b/>
          <w:color w:val="auto"/>
          <w:w w:val="90"/>
          <w:sz w:val="24"/>
          <w:szCs w:val="24"/>
        </w:rPr>
      </w:pPr>
      <w:r>
        <w:rPr>
          <w:rFonts w:hint="eastAsia" w:ascii="宋体" w:hAnsi="宋体" w:cs="Arial"/>
          <w:b/>
          <w:color w:val="auto"/>
          <w:w w:val="90"/>
          <w:sz w:val="24"/>
          <w:szCs w:val="24"/>
        </w:rPr>
        <w:t>甲方</w:t>
      </w:r>
      <w:r>
        <w:rPr>
          <w:rFonts w:ascii="宋体" w:hAnsi="宋体" w:cs="Arial"/>
          <w:b/>
          <w:color w:val="auto"/>
          <w:w w:val="90"/>
          <w:sz w:val="24"/>
          <w:szCs w:val="24"/>
        </w:rPr>
        <w:t>(</w:t>
      </w:r>
      <w:r>
        <w:rPr>
          <w:rFonts w:hint="eastAsia" w:ascii="宋体" w:hAnsi="宋体" w:cs="Arial"/>
          <w:b/>
          <w:color w:val="auto"/>
          <w:w w:val="90"/>
          <w:sz w:val="24"/>
          <w:szCs w:val="24"/>
        </w:rPr>
        <w:t>盖章</w:t>
      </w:r>
      <w:r>
        <w:rPr>
          <w:rFonts w:ascii="宋体" w:hAnsi="宋体" w:cs="Arial"/>
          <w:b/>
          <w:color w:val="auto"/>
          <w:w w:val="90"/>
          <w:sz w:val="24"/>
          <w:szCs w:val="24"/>
        </w:rPr>
        <w:t>)</w:t>
      </w:r>
      <w:r>
        <w:rPr>
          <w:rFonts w:hint="eastAsia" w:ascii="宋体" w:hAnsi="宋体" w:cs="Arial"/>
          <w:b/>
          <w:color w:val="auto"/>
          <w:w w:val="90"/>
          <w:sz w:val="24"/>
          <w:szCs w:val="24"/>
        </w:rPr>
        <w:t xml:space="preserve">：                 </w:t>
      </w:r>
      <w:r>
        <w:rPr>
          <w:rFonts w:ascii="宋体" w:hAnsi="宋体" w:cs="Arial"/>
          <w:b/>
          <w:color w:val="auto"/>
          <w:w w:val="90"/>
          <w:sz w:val="24"/>
          <w:szCs w:val="24"/>
        </w:rPr>
        <w:t xml:space="preserve">           </w:t>
      </w:r>
      <w:r>
        <w:rPr>
          <w:rFonts w:hint="eastAsia" w:ascii="宋体" w:hAnsi="宋体" w:cs="Arial"/>
          <w:b/>
          <w:color w:val="auto"/>
          <w:w w:val="90"/>
          <w:sz w:val="24"/>
          <w:szCs w:val="24"/>
        </w:rPr>
        <w:t>乙方</w:t>
      </w:r>
      <w:r>
        <w:rPr>
          <w:rFonts w:ascii="宋体" w:hAnsi="宋体" w:cs="Arial"/>
          <w:b/>
          <w:color w:val="auto"/>
          <w:w w:val="90"/>
          <w:sz w:val="24"/>
          <w:szCs w:val="24"/>
        </w:rPr>
        <w:t>(</w:t>
      </w:r>
      <w:r>
        <w:rPr>
          <w:rFonts w:hint="eastAsia" w:ascii="宋体" w:hAnsi="宋体" w:cs="Arial"/>
          <w:b/>
          <w:color w:val="auto"/>
          <w:w w:val="90"/>
          <w:sz w:val="24"/>
          <w:szCs w:val="24"/>
        </w:rPr>
        <w:t>盖章</w:t>
      </w:r>
      <w:r>
        <w:rPr>
          <w:rFonts w:ascii="宋体" w:hAnsi="宋体" w:cs="Arial"/>
          <w:b/>
          <w:color w:val="auto"/>
          <w:w w:val="90"/>
          <w:sz w:val="24"/>
          <w:szCs w:val="24"/>
        </w:rPr>
        <w:t>)</w:t>
      </w:r>
      <w:r>
        <w:rPr>
          <w:rFonts w:hint="eastAsia" w:ascii="宋体" w:hAnsi="宋体" w:cs="Arial"/>
          <w:b/>
          <w:color w:val="auto"/>
          <w:w w:val="90"/>
          <w:sz w:val="24"/>
          <w:szCs w:val="24"/>
        </w:rPr>
        <w:t>：</w:t>
      </w:r>
    </w:p>
    <w:p w14:paraId="0798FBC2">
      <w:pPr>
        <w:spacing w:line="360" w:lineRule="auto"/>
        <w:rPr>
          <w:rFonts w:ascii="宋体" w:hAnsi="宋体" w:cs="Arial"/>
          <w:b/>
          <w:color w:val="auto"/>
          <w:w w:val="90"/>
          <w:sz w:val="24"/>
          <w:szCs w:val="24"/>
        </w:rPr>
      </w:pPr>
      <w:r>
        <w:rPr>
          <w:rFonts w:hint="eastAsia" w:ascii="宋体" w:hAnsi="宋体" w:cs="Arial"/>
          <w:b/>
          <w:color w:val="auto"/>
          <w:w w:val="80"/>
          <w:sz w:val="24"/>
          <w:szCs w:val="24"/>
        </w:rPr>
        <w:t>法人</w:t>
      </w:r>
      <w:r>
        <w:rPr>
          <w:rFonts w:ascii="宋体" w:hAnsi="宋体" w:cs="Arial"/>
          <w:b/>
          <w:color w:val="auto"/>
          <w:w w:val="80"/>
          <w:sz w:val="24"/>
          <w:szCs w:val="24"/>
        </w:rPr>
        <w:t>/</w:t>
      </w:r>
      <w:r>
        <w:rPr>
          <w:rFonts w:hint="eastAsia" w:ascii="宋体" w:hAnsi="宋体" w:cs="Arial"/>
          <w:b/>
          <w:color w:val="auto"/>
          <w:w w:val="80"/>
          <w:sz w:val="24"/>
          <w:szCs w:val="24"/>
        </w:rPr>
        <w:t>授权代表（签名）：</w:t>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 xml:space="preserve">             </w:t>
      </w:r>
      <w:r>
        <w:rPr>
          <w:rFonts w:hint="eastAsia" w:ascii="宋体" w:hAnsi="宋体" w:cs="Arial"/>
          <w:b/>
          <w:color w:val="auto"/>
          <w:w w:val="80"/>
          <w:sz w:val="24"/>
          <w:szCs w:val="24"/>
        </w:rPr>
        <w:t>法人</w:t>
      </w:r>
      <w:r>
        <w:rPr>
          <w:rFonts w:ascii="宋体" w:hAnsi="宋体" w:cs="Arial"/>
          <w:b/>
          <w:color w:val="auto"/>
          <w:w w:val="80"/>
          <w:sz w:val="24"/>
          <w:szCs w:val="24"/>
        </w:rPr>
        <w:t>/</w:t>
      </w:r>
      <w:r>
        <w:rPr>
          <w:rFonts w:hint="eastAsia" w:ascii="宋体" w:hAnsi="宋体" w:cs="Arial"/>
          <w:b/>
          <w:color w:val="auto"/>
          <w:w w:val="80"/>
          <w:sz w:val="24"/>
          <w:szCs w:val="24"/>
        </w:rPr>
        <w:t>授权代表（签名）：</w:t>
      </w:r>
      <w:r>
        <w:rPr>
          <w:rFonts w:ascii="宋体" w:cs="Arial"/>
          <w:b/>
          <w:color w:val="auto"/>
          <w:w w:val="90"/>
          <w:sz w:val="24"/>
          <w:szCs w:val="24"/>
        </w:rPr>
        <w:tab/>
      </w:r>
    </w:p>
    <w:p w14:paraId="12FF03DE">
      <w:pPr>
        <w:spacing w:line="360" w:lineRule="auto"/>
        <w:rPr>
          <w:rFonts w:ascii="宋体" w:hAnsi="宋体" w:cs="Arial"/>
          <w:b/>
          <w:color w:val="auto"/>
          <w:w w:val="90"/>
          <w:sz w:val="24"/>
          <w:szCs w:val="24"/>
        </w:rPr>
      </w:pPr>
      <w:r>
        <w:rPr>
          <w:rFonts w:hint="eastAsia" w:ascii="宋体" w:hAnsi="宋体" w:cs="Arial"/>
          <w:b/>
          <w:color w:val="auto"/>
          <w:w w:val="90"/>
          <w:sz w:val="24"/>
          <w:szCs w:val="24"/>
        </w:rPr>
        <w:t>日期：</w:t>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 xml:space="preserve">                 </w:t>
      </w:r>
      <w:r>
        <w:rPr>
          <w:rFonts w:hint="eastAsia" w:ascii="宋体" w:hAnsi="宋体" w:cs="Arial"/>
          <w:b/>
          <w:color w:val="auto"/>
          <w:w w:val="90"/>
          <w:sz w:val="24"/>
          <w:szCs w:val="24"/>
        </w:rPr>
        <w:t>日期：</w:t>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r>
        <w:rPr>
          <w:rFonts w:ascii="宋体" w:cs="Arial"/>
          <w:b/>
          <w:color w:val="auto"/>
          <w:w w:val="90"/>
          <w:sz w:val="24"/>
          <w:szCs w:val="24"/>
        </w:rPr>
        <w:tab/>
      </w:r>
    </w:p>
    <w:p w14:paraId="5C440C93">
      <w:pPr>
        <w:pStyle w:val="3"/>
        <w:rPr>
          <w:color w:val="auto"/>
        </w:rPr>
      </w:pPr>
    </w:p>
    <w:p w14:paraId="689DED46">
      <w:pPr>
        <w:widowControl/>
        <w:spacing w:line="360" w:lineRule="auto"/>
        <w:ind w:firstLine="480" w:firstLineChars="200"/>
        <w:jc w:val="left"/>
        <w:rPr>
          <w:rFonts w:ascii="宋体" w:hAnsi="宋体"/>
          <w:color w:val="auto"/>
          <w:sz w:val="24"/>
          <w:szCs w:val="24"/>
        </w:rPr>
        <w:sectPr>
          <w:footerReference r:id="rId7" w:type="first"/>
          <w:footerReference r:id="rId6" w:type="default"/>
          <w:pgSz w:w="11906" w:h="16838"/>
          <w:pgMar w:top="1440" w:right="1797" w:bottom="1440" w:left="1797" w:header="851" w:footer="992" w:gutter="0"/>
          <w:pgNumType w:start="1"/>
          <w:cols w:space="425" w:num="1"/>
          <w:titlePg/>
          <w:docGrid w:type="lines" w:linePitch="296" w:charSpace="0"/>
        </w:sectPr>
      </w:pPr>
    </w:p>
    <w:p w14:paraId="1AB7878F">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7FA893F">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26A1D2E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DF2B980">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8F8601D">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9F3C970">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3D4CF3A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24E65188">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48"/>
          <w:szCs w:val="48"/>
        </w:rPr>
      </w:pPr>
    </w:p>
    <w:p w14:paraId="768AA606">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Times New Roman" w:hAnsi="Times New Roman" w:cs="Times New Roman"/>
          <w:b/>
          <w:color w:val="auto"/>
          <w:sz w:val="48"/>
          <w:szCs w:val="48"/>
          <w:lang w:val="en-US" w:eastAsia="zh-CN"/>
        </w:rPr>
      </w:pPr>
      <w:r>
        <w:rPr>
          <w:rFonts w:hint="eastAsia" w:ascii="Times New Roman" w:hAnsi="Times New Roman" w:cs="Times New Roman"/>
          <w:b/>
          <w:color w:val="auto"/>
          <w:sz w:val="48"/>
          <w:szCs w:val="48"/>
          <w:lang w:val="en-US" w:eastAsia="zh-CN"/>
        </w:rPr>
        <w:t>采购包2：全过程监理</w:t>
      </w:r>
    </w:p>
    <w:p w14:paraId="6221CB27">
      <w:pPr>
        <w:rPr>
          <w:rFonts w:hint="eastAsia" w:ascii="Times New Roman" w:hAnsi="Times New Roman" w:cs="Times New Roman"/>
          <w:b/>
          <w:color w:val="auto"/>
          <w:sz w:val="48"/>
          <w:szCs w:val="48"/>
          <w:lang w:val="en-US" w:eastAsia="zh-CN"/>
        </w:rPr>
      </w:pPr>
      <w:r>
        <w:rPr>
          <w:rFonts w:hint="eastAsia" w:ascii="Times New Roman" w:hAnsi="Times New Roman" w:cs="Times New Roman"/>
          <w:b/>
          <w:color w:val="auto"/>
          <w:sz w:val="48"/>
          <w:szCs w:val="48"/>
          <w:lang w:val="en-US" w:eastAsia="zh-CN"/>
        </w:rPr>
        <w:br w:type="page"/>
      </w:r>
    </w:p>
    <w:p w14:paraId="1E46AF5A">
      <w:pPr>
        <w:pStyle w:val="8"/>
        <w:spacing w:before="0" w:after="0"/>
        <w:outlineLvl w:val="0"/>
        <w:rPr>
          <w:rFonts w:cs="仿宋" w:asciiTheme="minorEastAsia" w:hAnsiTheme="minorEastAsia" w:eastAsiaTheme="minorEastAsia"/>
          <w:color w:val="auto"/>
        </w:rPr>
      </w:pPr>
      <w:r>
        <w:rPr>
          <w:rFonts w:hint="eastAsia" w:cs="仿宋" w:asciiTheme="minorEastAsia" w:hAnsiTheme="minorEastAsia" w:eastAsiaTheme="minorEastAsia"/>
          <w:color w:val="auto"/>
          <w:sz w:val="24"/>
        </w:rPr>
        <w:t>合同编号：</w:t>
      </w:r>
    </w:p>
    <w:p w14:paraId="18C1D621">
      <w:pPr>
        <w:spacing w:line="360" w:lineRule="auto"/>
        <w:rPr>
          <w:color w:val="auto"/>
        </w:rPr>
      </w:pPr>
    </w:p>
    <w:p w14:paraId="5F407FEF">
      <w:pPr>
        <w:spacing w:line="360" w:lineRule="auto"/>
        <w:rPr>
          <w:color w:val="auto"/>
        </w:rPr>
      </w:pPr>
    </w:p>
    <w:p w14:paraId="4878ECC2">
      <w:pPr>
        <w:spacing w:line="360" w:lineRule="auto"/>
        <w:rPr>
          <w:color w:val="auto"/>
        </w:rPr>
      </w:pPr>
    </w:p>
    <w:p w14:paraId="621FAEC2">
      <w:pPr>
        <w:spacing w:line="360" w:lineRule="auto"/>
        <w:rPr>
          <w:color w:val="auto"/>
        </w:rPr>
      </w:pPr>
    </w:p>
    <w:p w14:paraId="748031F9">
      <w:pPr>
        <w:spacing w:before="78" w:beforeLines="25" w:after="78" w:afterLines="25" w:line="360" w:lineRule="auto"/>
        <w:jc w:val="center"/>
        <w:rPr>
          <w:rFonts w:hint="eastAsia" w:eastAsia="宋体"/>
          <w:b/>
          <w:bCs/>
          <w:color w:val="auto"/>
          <w:sz w:val="48"/>
          <w:szCs w:val="48"/>
          <w:lang w:eastAsia="zh-CN"/>
        </w:rPr>
      </w:pPr>
      <w:r>
        <w:rPr>
          <w:rFonts w:hint="eastAsia"/>
          <w:b/>
          <w:bCs/>
          <w:color w:val="auto"/>
          <w:sz w:val="48"/>
          <w:szCs w:val="48"/>
          <w:lang w:eastAsia="zh-CN"/>
        </w:rPr>
        <w:t>海南省公共卫生临床中心</w:t>
      </w:r>
    </w:p>
    <w:p w14:paraId="750A1411">
      <w:pPr>
        <w:spacing w:before="78" w:beforeLines="25" w:after="78" w:afterLines="25" w:line="360" w:lineRule="auto"/>
        <w:jc w:val="center"/>
        <w:rPr>
          <w:b/>
          <w:bCs/>
          <w:color w:val="auto"/>
          <w:sz w:val="48"/>
          <w:szCs w:val="48"/>
        </w:rPr>
      </w:pPr>
      <w:r>
        <w:rPr>
          <w:rFonts w:hint="eastAsia"/>
          <w:b/>
          <w:bCs/>
          <w:color w:val="auto"/>
          <w:sz w:val="48"/>
          <w:szCs w:val="48"/>
        </w:rPr>
        <w:t>XX项目全过程监理</w:t>
      </w:r>
    </w:p>
    <w:p w14:paraId="1EB0BEB3">
      <w:pPr>
        <w:spacing w:line="360" w:lineRule="auto"/>
        <w:jc w:val="center"/>
        <w:outlineLvl w:val="0"/>
        <w:rPr>
          <w:rFonts w:ascii="方正小标宋_GBK" w:hAnsi="宋体" w:eastAsia="方正小标宋_GBK" w:cs="方正小标宋简体"/>
          <w:color w:val="auto"/>
          <w:w w:val="90"/>
          <w:sz w:val="72"/>
          <w:szCs w:val="52"/>
        </w:rPr>
      </w:pPr>
      <w:r>
        <w:rPr>
          <w:rFonts w:hint="eastAsia" w:ascii="方正小标宋_GBK" w:hAnsi="宋体" w:eastAsia="方正小标宋_GBK" w:cs="方正小标宋简体"/>
          <w:color w:val="auto"/>
          <w:w w:val="90"/>
          <w:sz w:val="72"/>
          <w:szCs w:val="52"/>
        </w:rPr>
        <w:t>合同</w:t>
      </w:r>
    </w:p>
    <w:p w14:paraId="7D908981">
      <w:pPr>
        <w:pStyle w:val="3"/>
        <w:spacing w:line="360" w:lineRule="auto"/>
        <w:ind w:firstLine="0" w:firstLineChars="0"/>
        <w:rPr>
          <w:color w:val="auto"/>
        </w:rPr>
      </w:pPr>
    </w:p>
    <w:p w14:paraId="2CF807B6">
      <w:pPr>
        <w:pStyle w:val="3"/>
        <w:spacing w:line="360" w:lineRule="auto"/>
        <w:ind w:firstLine="0" w:firstLineChars="0"/>
        <w:rPr>
          <w:color w:val="auto"/>
        </w:rPr>
      </w:pPr>
    </w:p>
    <w:p w14:paraId="424C8FAF">
      <w:pPr>
        <w:pStyle w:val="3"/>
        <w:spacing w:line="360" w:lineRule="auto"/>
        <w:ind w:firstLine="0" w:firstLineChars="0"/>
        <w:rPr>
          <w:color w:val="auto"/>
        </w:rPr>
      </w:pPr>
    </w:p>
    <w:p w14:paraId="0E30F9C1">
      <w:pPr>
        <w:pStyle w:val="3"/>
        <w:spacing w:line="360" w:lineRule="auto"/>
        <w:ind w:firstLine="0" w:firstLineChars="0"/>
        <w:rPr>
          <w:color w:val="auto"/>
        </w:rPr>
      </w:pPr>
    </w:p>
    <w:p w14:paraId="07EA180A">
      <w:pPr>
        <w:pStyle w:val="3"/>
        <w:spacing w:line="360" w:lineRule="auto"/>
        <w:ind w:firstLine="0" w:firstLineChars="0"/>
        <w:rPr>
          <w:color w:val="auto"/>
        </w:rPr>
      </w:pPr>
    </w:p>
    <w:p w14:paraId="3AA8F094">
      <w:pPr>
        <w:pStyle w:val="3"/>
        <w:spacing w:line="360" w:lineRule="auto"/>
        <w:ind w:firstLine="0" w:firstLineChars="0"/>
        <w:rPr>
          <w:color w:val="auto"/>
        </w:rPr>
      </w:pPr>
    </w:p>
    <w:p w14:paraId="7E223966">
      <w:pPr>
        <w:pStyle w:val="3"/>
        <w:spacing w:line="360" w:lineRule="auto"/>
        <w:ind w:firstLine="0" w:firstLineChars="0"/>
        <w:rPr>
          <w:color w:val="auto"/>
        </w:rPr>
      </w:pPr>
    </w:p>
    <w:p w14:paraId="020103E1">
      <w:pPr>
        <w:pStyle w:val="3"/>
        <w:spacing w:line="360" w:lineRule="auto"/>
        <w:ind w:firstLine="0" w:firstLineChars="0"/>
        <w:rPr>
          <w:color w:val="auto"/>
        </w:rPr>
      </w:pPr>
    </w:p>
    <w:p w14:paraId="7BFE9218">
      <w:pPr>
        <w:pStyle w:val="3"/>
        <w:spacing w:line="360" w:lineRule="auto"/>
        <w:ind w:firstLine="0" w:firstLineChars="0"/>
        <w:rPr>
          <w:color w:val="auto"/>
        </w:rPr>
      </w:pPr>
    </w:p>
    <w:p w14:paraId="7037AE3C">
      <w:pPr>
        <w:pStyle w:val="3"/>
        <w:spacing w:line="360" w:lineRule="auto"/>
        <w:ind w:firstLine="0" w:firstLineChars="0"/>
        <w:rPr>
          <w:color w:val="auto"/>
        </w:rPr>
      </w:pPr>
    </w:p>
    <w:p w14:paraId="23242CF5">
      <w:pPr>
        <w:pStyle w:val="3"/>
        <w:spacing w:line="360" w:lineRule="auto"/>
        <w:ind w:firstLine="0" w:firstLineChars="0"/>
        <w:rPr>
          <w:color w:val="auto"/>
        </w:rPr>
      </w:pPr>
    </w:p>
    <w:p w14:paraId="3DDD81E7">
      <w:pPr>
        <w:pStyle w:val="3"/>
        <w:spacing w:line="360" w:lineRule="auto"/>
        <w:ind w:firstLine="0" w:firstLineChars="0"/>
        <w:rPr>
          <w:color w:val="auto"/>
        </w:rPr>
      </w:pPr>
    </w:p>
    <w:p w14:paraId="75CD5F05">
      <w:pPr>
        <w:pStyle w:val="9"/>
        <w:ind w:firstLine="0" w:firstLineChars="0"/>
        <w:jc w:val="left"/>
        <w:rPr>
          <w:rFonts w:cs="仿宋" w:asciiTheme="minorEastAsia" w:hAnsiTheme="minorEastAsia" w:eastAsiaTheme="minorEastAsia"/>
          <w:color w:val="auto"/>
        </w:rPr>
      </w:pPr>
      <w:r>
        <w:rPr>
          <w:rFonts w:hint="eastAsia" w:cs="仿宋" w:asciiTheme="minorEastAsia" w:hAnsiTheme="minorEastAsia" w:eastAsiaTheme="minorEastAsia"/>
          <w:color w:val="auto"/>
        </w:rPr>
        <w:t>项  目  名  称：</w:t>
      </w:r>
    </w:p>
    <w:p w14:paraId="62C3366E">
      <w:pPr>
        <w:pStyle w:val="9"/>
        <w:ind w:firstLine="0" w:firstLineChars="0"/>
        <w:jc w:val="left"/>
        <w:rPr>
          <w:rFonts w:hint="eastAsia" w:asciiTheme="minorEastAsia" w:hAnsiTheme="minorEastAsia" w:eastAsiaTheme="minorEastAsia"/>
          <w:color w:val="auto"/>
          <w:lang w:eastAsia="zh-CN"/>
        </w:rPr>
      </w:pPr>
      <w:r>
        <w:rPr>
          <w:rFonts w:hint="eastAsia" w:cs="仿宋" w:asciiTheme="minorEastAsia" w:hAnsiTheme="minorEastAsia" w:eastAsiaTheme="minorEastAsia"/>
          <w:color w:val="auto"/>
        </w:rPr>
        <w:t>委托方 （甲方）</w:t>
      </w:r>
      <w:r>
        <w:rPr>
          <w:rFonts w:hint="eastAsia" w:asciiTheme="minorEastAsia" w:hAnsiTheme="minorEastAsia" w:eastAsiaTheme="minorEastAsia"/>
          <w:color w:val="auto"/>
        </w:rPr>
        <w:t>：</w:t>
      </w:r>
      <w:r>
        <w:rPr>
          <w:rFonts w:hint="eastAsia" w:asciiTheme="minorEastAsia" w:hAnsiTheme="minorEastAsia" w:eastAsiaTheme="minorEastAsia"/>
          <w:color w:val="auto"/>
          <w:lang w:eastAsia="zh-CN"/>
        </w:rPr>
        <w:t>海南省公共卫生临床中心</w:t>
      </w:r>
    </w:p>
    <w:p w14:paraId="760BFE49">
      <w:pPr>
        <w:pStyle w:val="9"/>
        <w:ind w:firstLine="0" w:firstLineChars="0"/>
        <w:jc w:val="left"/>
        <w:rPr>
          <w:rFonts w:asciiTheme="minorEastAsia" w:hAnsiTheme="minorEastAsia" w:eastAsiaTheme="minorEastAsia"/>
          <w:color w:val="auto"/>
        </w:rPr>
      </w:pPr>
      <w:r>
        <w:rPr>
          <w:rFonts w:hint="eastAsia" w:cs="仿宋" w:asciiTheme="minorEastAsia" w:hAnsiTheme="minorEastAsia" w:eastAsiaTheme="minorEastAsia"/>
          <w:color w:val="auto"/>
        </w:rPr>
        <w:t>受托方 （乙方）</w:t>
      </w:r>
      <w:r>
        <w:rPr>
          <w:rFonts w:hint="eastAsia" w:asciiTheme="minorEastAsia" w:hAnsiTheme="minorEastAsia" w:eastAsiaTheme="minorEastAsia"/>
          <w:color w:val="auto"/>
        </w:rPr>
        <w:t>：</w:t>
      </w:r>
      <w:r>
        <w:rPr>
          <w:rFonts w:asciiTheme="minorEastAsia" w:hAnsiTheme="minorEastAsia" w:eastAsiaTheme="minorEastAsia"/>
          <w:color w:val="auto"/>
        </w:rPr>
        <w:t xml:space="preserve"> </w:t>
      </w:r>
    </w:p>
    <w:p w14:paraId="45273F0A">
      <w:pPr>
        <w:spacing w:line="360" w:lineRule="auto"/>
        <w:jc w:val="lef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签  订  时  间： 202X年  月 </w:t>
      </w:r>
    </w:p>
    <w:p w14:paraId="0DAA3AAD">
      <w:pPr>
        <w:spacing w:line="360" w:lineRule="auto"/>
        <w:jc w:val="left"/>
        <w:rPr>
          <w:rFonts w:hint="eastAsia" w:cs="仿宋" w:asciiTheme="minorEastAsia" w:hAnsiTheme="minorEastAsia" w:eastAsiaTheme="minorEastAsia"/>
          <w:color w:val="auto"/>
          <w:sz w:val="24"/>
          <w:lang w:eastAsia="zh-CN"/>
        </w:rPr>
      </w:pPr>
      <w:r>
        <w:rPr>
          <w:rFonts w:hint="eastAsia" w:cs="仿宋" w:asciiTheme="minorEastAsia" w:hAnsiTheme="minorEastAsia" w:eastAsiaTheme="minorEastAsia"/>
          <w:color w:val="auto"/>
          <w:sz w:val="24"/>
        </w:rPr>
        <w:t xml:space="preserve">签  订  地  点： </w:t>
      </w:r>
    </w:p>
    <w:p w14:paraId="5699C2BB">
      <w:pPr>
        <w:snapToGrid w:val="0"/>
        <w:spacing w:before="19" w:line="360" w:lineRule="auto"/>
        <w:ind w:firstLine="560" w:firstLineChars="200"/>
        <w:rPr>
          <w:rFonts w:eastAsia="仿宋_GB2312"/>
          <w:color w:val="auto"/>
          <w:sz w:val="28"/>
          <w:szCs w:val="28"/>
        </w:rPr>
      </w:pPr>
    </w:p>
    <w:p w14:paraId="63D06F80">
      <w:pPr>
        <w:snapToGrid w:val="0"/>
        <w:spacing w:before="19" w:line="360" w:lineRule="auto"/>
        <w:ind w:firstLine="560" w:firstLineChars="200"/>
        <w:rPr>
          <w:rFonts w:eastAsia="仿宋_GB2312"/>
          <w:color w:val="auto"/>
          <w:sz w:val="28"/>
          <w:szCs w:val="28"/>
        </w:rPr>
      </w:pPr>
    </w:p>
    <w:p w14:paraId="4E526D19">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委托方 （甲方）：</w:t>
      </w:r>
      <w:r>
        <w:rPr>
          <w:rFonts w:hint="eastAsia" w:cs="仿宋" w:asciiTheme="minorEastAsia" w:hAnsiTheme="minorEastAsia" w:eastAsiaTheme="minorEastAsia"/>
          <w:color w:val="auto"/>
          <w:sz w:val="24"/>
          <w:lang w:eastAsia="zh-CN"/>
        </w:rPr>
        <w:t>海南省公共卫生临床中心</w:t>
      </w:r>
      <w:r>
        <w:rPr>
          <w:rFonts w:hint="eastAsia" w:cs="仿宋" w:asciiTheme="minorEastAsia" w:hAnsiTheme="minorEastAsia" w:eastAsiaTheme="minorEastAsia"/>
          <w:color w:val="auto"/>
          <w:sz w:val="24"/>
        </w:rPr>
        <w:t xml:space="preserve"> </w:t>
      </w:r>
    </w:p>
    <w:p w14:paraId="4B302BA0">
      <w:pPr>
        <w:spacing w:line="360" w:lineRule="auto"/>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办  公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地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址：  </w:t>
      </w:r>
    </w:p>
    <w:p w14:paraId="12068746">
      <w:pPr>
        <w:spacing w:line="360" w:lineRule="auto"/>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法定代表人/负责人： </w:t>
      </w:r>
    </w:p>
    <w:p w14:paraId="1F803C5B">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项 目 联 系 人：</w:t>
      </w:r>
    </w:p>
    <w:p w14:paraId="1598442E">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联  系  方  式：</w:t>
      </w:r>
    </w:p>
    <w:p w14:paraId="0D7C5961">
      <w:pPr>
        <w:tabs>
          <w:tab w:val="left" w:pos="8100"/>
        </w:tabs>
        <w:spacing w:line="360" w:lineRule="auto"/>
        <w:rPr>
          <w:rFonts w:ascii="仿宋" w:hAnsi="仿宋" w:eastAsia="仿宋" w:cs="仿宋"/>
          <w:color w:val="auto"/>
          <w:sz w:val="24"/>
        </w:rPr>
      </w:pPr>
    </w:p>
    <w:p w14:paraId="767D8858">
      <w:pPr>
        <w:tabs>
          <w:tab w:val="left" w:pos="900"/>
        </w:tabs>
        <w:spacing w:line="360" w:lineRule="auto"/>
        <w:rPr>
          <w:rFonts w:ascii="仿宋" w:hAnsi="仿宋" w:eastAsia="仿宋" w:cs="仿宋"/>
          <w:color w:val="auto"/>
          <w:sz w:val="24"/>
        </w:rPr>
      </w:pPr>
    </w:p>
    <w:p w14:paraId="48E49B51">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受托方 （乙方）： </w:t>
      </w:r>
    </w:p>
    <w:p w14:paraId="05275C4E">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办  公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地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址：</w:t>
      </w:r>
    </w:p>
    <w:p w14:paraId="520CC2B3">
      <w:pPr>
        <w:spacing w:line="360" w:lineRule="auto"/>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法定代表人/负责人： </w:t>
      </w:r>
    </w:p>
    <w:p w14:paraId="4E9626DE">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项 目 联 系 人：</w:t>
      </w:r>
    </w:p>
    <w:p w14:paraId="715DE451">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联  系  方  式：</w:t>
      </w:r>
    </w:p>
    <w:p w14:paraId="3A0CF72E">
      <w:pPr>
        <w:pStyle w:val="9"/>
        <w:ind w:firstLine="0" w:firstLineChars="0"/>
        <w:rPr>
          <w:color w:val="auto"/>
        </w:rPr>
      </w:pPr>
    </w:p>
    <w:p w14:paraId="1E736E03">
      <w:pPr>
        <w:kinsoku w:val="0"/>
        <w:spacing w:line="360" w:lineRule="auto"/>
        <w:ind w:right="-153" w:rightChars="-73"/>
        <w:jc w:val="left"/>
        <w:rPr>
          <w:rFonts w:ascii="宋体" w:hAnsi="宋体"/>
          <w:color w:val="auto"/>
          <w:sz w:val="24"/>
        </w:rPr>
      </w:pPr>
    </w:p>
    <w:p w14:paraId="4D503BCF">
      <w:pPr>
        <w:kinsoku w:val="0"/>
        <w:spacing w:line="360" w:lineRule="auto"/>
        <w:ind w:right="-153" w:rightChars="-73" w:firstLine="600" w:firstLineChars="250"/>
        <w:jc w:val="left"/>
        <w:rPr>
          <w:rFonts w:ascii="宋体" w:hAnsi="宋体"/>
          <w:color w:val="auto"/>
          <w:sz w:val="24"/>
        </w:rPr>
      </w:pPr>
      <w:r>
        <w:rPr>
          <w:rFonts w:hint="eastAsia" w:ascii="宋体" w:hAnsi="宋体"/>
          <w:color w:val="auto"/>
          <w:sz w:val="24"/>
        </w:rPr>
        <w:t>甲乙双方根据</w:t>
      </w:r>
      <w:r>
        <w:rPr>
          <w:rFonts w:hint="eastAsia" w:ascii="宋体" w:hAnsi="宋体"/>
          <w:color w:val="auto"/>
          <w:sz w:val="24"/>
          <w:u w:val="single"/>
        </w:rPr>
        <w:t xml:space="preserve"> 202X </w:t>
      </w:r>
      <w:r>
        <w:rPr>
          <w:rFonts w:hint="eastAsia" w:ascii="宋体" w:hAnsi="宋体"/>
          <w:color w:val="auto"/>
          <w:sz w:val="24"/>
        </w:rPr>
        <w:t>年</w:t>
      </w:r>
      <w:r>
        <w:rPr>
          <w:rFonts w:hint="eastAsia" w:ascii="宋体" w:hAnsi="宋体"/>
          <w:color w:val="auto"/>
          <w:sz w:val="24"/>
          <w:u w:val="single"/>
        </w:rPr>
        <w:t xml:space="preserve"> X</w:t>
      </w:r>
      <w:r>
        <w:rPr>
          <w:rFonts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X </w:t>
      </w:r>
      <w:r>
        <w:rPr>
          <w:rFonts w:hint="eastAsia" w:ascii="宋体" w:hAnsi="宋体"/>
          <w:color w:val="auto"/>
          <w:sz w:val="24"/>
        </w:rPr>
        <w:t>日</w:t>
      </w:r>
      <w:r>
        <w:rPr>
          <w:rFonts w:hint="eastAsia" w:ascii="宋体" w:hAnsi="宋体"/>
          <w:color w:val="auto"/>
          <w:sz w:val="24"/>
          <w:u w:val="single"/>
        </w:rPr>
        <w:t xml:space="preserve"> </w:t>
      </w:r>
      <w:r>
        <w:rPr>
          <w:rFonts w:hint="eastAsia" w:ascii="宋体" w:hAnsi="宋体"/>
          <w:color w:val="auto"/>
          <w:sz w:val="24"/>
          <w:u w:val="single"/>
          <w:lang w:eastAsia="zh-CN"/>
        </w:rPr>
        <w:t>海南省公共卫生临床中心</w:t>
      </w:r>
      <w:r>
        <w:rPr>
          <w:rFonts w:hint="eastAsia" w:ascii="宋体" w:hAnsi="宋体"/>
          <w:color w:val="auto"/>
          <w:sz w:val="24"/>
          <w:u w:val="single"/>
        </w:rPr>
        <w:t>-XX项目</w:t>
      </w:r>
      <w:r>
        <w:rPr>
          <w:rFonts w:hint="eastAsia" w:ascii="宋体" w:hAnsi="宋体"/>
          <w:color w:val="auto"/>
          <w:sz w:val="24"/>
          <w:u w:val="single"/>
          <w:lang w:val="en-US" w:eastAsia="zh-CN"/>
        </w:rPr>
        <w:t>-全过程监理</w:t>
      </w:r>
      <w:r>
        <w:rPr>
          <w:rFonts w:hint="eastAsia" w:ascii="宋体" w:hAnsi="宋体"/>
          <w:color w:val="auto"/>
          <w:sz w:val="24"/>
        </w:rPr>
        <w:t>（项目招标编号:</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）采购结果及采购文件的要求，</w:t>
      </w:r>
      <w:r>
        <w:rPr>
          <w:rFonts w:hint="eastAsia" w:ascii="宋体" w:hAnsi="宋体" w:cs="Arial"/>
          <w:color w:val="auto"/>
          <w:sz w:val="24"/>
        </w:rPr>
        <w:t>本着平等互利的原则，</w:t>
      </w:r>
      <w:r>
        <w:rPr>
          <w:rFonts w:hint="eastAsia" w:ascii="宋体" w:hAnsi="宋体"/>
          <w:color w:val="auto"/>
          <w:sz w:val="24"/>
        </w:rPr>
        <w:t>经协商一致，签订以下合同：</w:t>
      </w:r>
    </w:p>
    <w:p w14:paraId="1A13626C">
      <w:pPr>
        <w:pStyle w:val="3"/>
        <w:rPr>
          <w:color w:val="auto"/>
        </w:rPr>
      </w:pPr>
    </w:p>
    <w:p w14:paraId="74B38420">
      <w:pPr>
        <w:kinsoku w:val="0"/>
        <w:spacing w:line="360" w:lineRule="auto"/>
        <w:ind w:right="31" w:rightChars="15"/>
        <w:outlineLvl w:val="0"/>
        <w:rPr>
          <w:rFonts w:ascii="宋体" w:cs="Arial"/>
          <w:b/>
          <w:color w:val="auto"/>
          <w:sz w:val="24"/>
        </w:rPr>
      </w:pPr>
      <w:r>
        <w:rPr>
          <w:rFonts w:hint="eastAsia" w:ascii="宋体" w:hAnsi="宋体" w:cs="Arial"/>
          <w:b/>
          <w:color w:val="auto"/>
          <w:sz w:val="24"/>
        </w:rPr>
        <w:t>第一条 适用法律</w:t>
      </w:r>
    </w:p>
    <w:p w14:paraId="25E0B6FD">
      <w:pPr>
        <w:spacing w:line="360" w:lineRule="auto"/>
        <w:ind w:left="-61" w:right="31" w:rightChars="15" w:firstLine="480" w:firstLineChars="200"/>
        <w:rPr>
          <w:rFonts w:ascii="宋体" w:cs="Arial"/>
          <w:color w:val="auto"/>
          <w:sz w:val="24"/>
        </w:rPr>
      </w:pPr>
      <w:r>
        <w:rPr>
          <w:rFonts w:hint="eastAsia" w:ascii="宋体" w:hAnsi="宋体" w:cs="Arial"/>
          <w:color w:val="auto"/>
          <w:sz w:val="24"/>
        </w:rPr>
        <w:t>本合同适用法律为：《中华人民共和国民法典》、《中华人民共和国著作权法》和《中华人民共和国计算机软件保护条例》等有关国家法律法规。</w:t>
      </w:r>
    </w:p>
    <w:p w14:paraId="38D8C906">
      <w:pPr>
        <w:kinsoku w:val="0"/>
        <w:spacing w:line="360" w:lineRule="auto"/>
        <w:ind w:right="31" w:rightChars="15"/>
        <w:outlineLvl w:val="0"/>
        <w:rPr>
          <w:rFonts w:ascii="宋体" w:cs="Arial"/>
          <w:b/>
          <w:color w:val="auto"/>
          <w:sz w:val="24"/>
        </w:rPr>
      </w:pPr>
      <w:r>
        <w:rPr>
          <w:rFonts w:hint="eastAsia" w:ascii="宋体" w:hAnsi="宋体" w:cs="Arial"/>
          <w:b/>
          <w:color w:val="auto"/>
          <w:sz w:val="24"/>
        </w:rPr>
        <w:t>第二条 合同范围</w:t>
      </w:r>
    </w:p>
    <w:p w14:paraId="6FA4BF19">
      <w:pPr>
        <w:spacing w:line="360" w:lineRule="auto"/>
        <w:ind w:firstLine="480" w:firstLineChars="200"/>
        <w:rPr>
          <w:rFonts w:ascii="宋体" w:hAnsi="宋体" w:cs="Arial"/>
          <w:color w:val="auto"/>
          <w:sz w:val="24"/>
        </w:rPr>
      </w:pPr>
      <w:r>
        <w:rPr>
          <w:rFonts w:hint="eastAsia" w:ascii="宋体" w:hAnsi="宋体" w:cs="Arial"/>
          <w:color w:val="auto"/>
          <w:sz w:val="24"/>
        </w:rPr>
        <w:t>2.</w:t>
      </w:r>
      <w:r>
        <w:rPr>
          <w:rFonts w:ascii="宋体" w:hAnsi="宋体" w:cs="Arial"/>
          <w:color w:val="auto"/>
          <w:sz w:val="24"/>
        </w:rPr>
        <w:t>1</w:t>
      </w:r>
      <w:r>
        <w:rPr>
          <w:rFonts w:hint="eastAsia" w:ascii="宋体" w:hAnsi="宋体" w:cs="Arial"/>
          <w:color w:val="auto"/>
          <w:sz w:val="24"/>
        </w:rPr>
        <w:t>定义</w:t>
      </w:r>
    </w:p>
    <w:p w14:paraId="1E440CB5">
      <w:pPr>
        <w:spacing w:line="360" w:lineRule="auto"/>
        <w:ind w:firstLine="480" w:firstLineChars="200"/>
        <w:rPr>
          <w:bCs/>
          <w:color w:val="auto"/>
          <w:sz w:val="24"/>
        </w:rPr>
      </w:pPr>
      <w:r>
        <w:rPr>
          <w:rFonts w:hint="eastAsia"/>
          <w:color w:val="auto"/>
          <w:sz w:val="24"/>
        </w:rPr>
        <w:t>下列名词和用语，除上下文另有规定外，有如下含义：</w:t>
      </w:r>
    </w:p>
    <w:p w14:paraId="33A84183">
      <w:pPr>
        <w:spacing w:line="360" w:lineRule="auto"/>
        <w:ind w:firstLine="480" w:firstLineChars="200"/>
        <w:rPr>
          <w:bCs/>
          <w:color w:val="auto"/>
          <w:sz w:val="24"/>
        </w:rPr>
      </w:pPr>
      <w:r>
        <w:rPr>
          <w:color w:val="auto"/>
          <w:sz w:val="24"/>
        </w:rPr>
        <w:t>1</w:t>
      </w:r>
      <w:r>
        <w:rPr>
          <w:rFonts w:hint="eastAsia"/>
          <w:color w:val="auto"/>
          <w:sz w:val="24"/>
        </w:rPr>
        <w:t>．“项目”是指委托方委托实施监理的项目。</w:t>
      </w:r>
    </w:p>
    <w:p w14:paraId="58E61C8C">
      <w:pPr>
        <w:spacing w:line="360" w:lineRule="auto"/>
        <w:ind w:firstLine="480" w:firstLineChars="200"/>
        <w:rPr>
          <w:bCs/>
          <w:color w:val="auto"/>
          <w:sz w:val="24"/>
        </w:rPr>
      </w:pPr>
      <w:r>
        <w:rPr>
          <w:color w:val="auto"/>
          <w:sz w:val="24"/>
        </w:rPr>
        <w:t>2</w:t>
      </w:r>
      <w:r>
        <w:rPr>
          <w:rFonts w:hint="eastAsia"/>
          <w:color w:val="auto"/>
          <w:sz w:val="24"/>
        </w:rPr>
        <w:t>．“委托方”是指委托监理业务的一方，也即甲方。</w:t>
      </w:r>
    </w:p>
    <w:p w14:paraId="0EE21E86">
      <w:pPr>
        <w:spacing w:line="360" w:lineRule="auto"/>
        <w:ind w:firstLine="480" w:firstLineChars="200"/>
        <w:rPr>
          <w:bCs/>
          <w:color w:val="auto"/>
          <w:sz w:val="24"/>
        </w:rPr>
      </w:pPr>
      <w:r>
        <w:rPr>
          <w:color w:val="auto"/>
          <w:sz w:val="24"/>
        </w:rPr>
        <w:t>3</w:t>
      </w:r>
      <w:r>
        <w:rPr>
          <w:rFonts w:hint="eastAsia"/>
          <w:color w:val="auto"/>
          <w:sz w:val="24"/>
        </w:rPr>
        <w:t>．“监理方”是指承担监理业务和监理责任的一方以及其合法继承人，也即乙方。</w:t>
      </w:r>
    </w:p>
    <w:p w14:paraId="13B9B13B">
      <w:pPr>
        <w:spacing w:line="360" w:lineRule="auto"/>
        <w:ind w:firstLine="480" w:firstLineChars="200"/>
        <w:rPr>
          <w:bCs/>
          <w:color w:val="auto"/>
          <w:sz w:val="24"/>
        </w:rPr>
      </w:pPr>
      <w:r>
        <w:rPr>
          <w:color w:val="auto"/>
          <w:sz w:val="24"/>
        </w:rPr>
        <w:t>4</w:t>
      </w:r>
      <w:r>
        <w:rPr>
          <w:rFonts w:hint="eastAsia"/>
          <w:color w:val="auto"/>
          <w:sz w:val="24"/>
        </w:rPr>
        <w:t>．“监理机构”是指监理方派驻本工程现场实施监理业务的组织。</w:t>
      </w:r>
    </w:p>
    <w:p w14:paraId="55D0E0E6">
      <w:pPr>
        <w:spacing w:line="360" w:lineRule="auto"/>
        <w:ind w:firstLine="480" w:firstLineChars="200"/>
        <w:rPr>
          <w:bCs/>
          <w:color w:val="auto"/>
          <w:sz w:val="24"/>
        </w:rPr>
      </w:pPr>
      <w:r>
        <w:rPr>
          <w:color w:val="auto"/>
          <w:sz w:val="24"/>
        </w:rPr>
        <w:t>5</w:t>
      </w:r>
      <w:r>
        <w:rPr>
          <w:rFonts w:hint="eastAsia"/>
          <w:color w:val="auto"/>
          <w:sz w:val="24"/>
        </w:rPr>
        <w:t>．“总监理工程师”是指经委托方同意，监理方派到监理机构全面履行本合同的全权负责人。</w:t>
      </w:r>
    </w:p>
    <w:p w14:paraId="4950C7CC">
      <w:pPr>
        <w:spacing w:line="360" w:lineRule="auto"/>
        <w:ind w:firstLine="480" w:firstLineChars="200"/>
        <w:rPr>
          <w:bCs/>
          <w:color w:val="auto"/>
          <w:sz w:val="24"/>
        </w:rPr>
      </w:pPr>
      <w:r>
        <w:rPr>
          <w:color w:val="auto"/>
          <w:sz w:val="24"/>
        </w:rPr>
        <w:t>6</w:t>
      </w:r>
      <w:r>
        <w:rPr>
          <w:rFonts w:hint="eastAsia"/>
          <w:color w:val="auto"/>
          <w:sz w:val="24"/>
        </w:rPr>
        <w:t>．“承建方”是指除监理方以外，委托方就工程建设有关事宜签订合同的当事人。</w:t>
      </w:r>
    </w:p>
    <w:p w14:paraId="3B0DBAB2">
      <w:pPr>
        <w:spacing w:line="360" w:lineRule="auto"/>
        <w:ind w:firstLine="480" w:firstLineChars="200"/>
        <w:rPr>
          <w:bCs/>
          <w:color w:val="auto"/>
          <w:sz w:val="24"/>
        </w:rPr>
      </w:pPr>
      <w:r>
        <w:rPr>
          <w:color w:val="auto"/>
          <w:sz w:val="24"/>
        </w:rPr>
        <w:t>7</w:t>
      </w:r>
      <w:r>
        <w:rPr>
          <w:rFonts w:hint="eastAsia"/>
          <w:color w:val="auto"/>
          <w:sz w:val="24"/>
        </w:rPr>
        <w:t>．“工程监理的工作”是指双方在专用条件中约定，委托方委托的监理工作范围和内容。</w:t>
      </w:r>
    </w:p>
    <w:p w14:paraId="18C0137C">
      <w:pPr>
        <w:spacing w:line="360" w:lineRule="auto"/>
        <w:ind w:right="31" w:rightChars="15" w:firstLine="480" w:firstLineChars="200"/>
        <w:rPr>
          <w:rFonts w:ascii="宋体" w:hAnsi="宋体" w:cs="Arial"/>
          <w:color w:val="auto"/>
          <w:sz w:val="24"/>
        </w:rPr>
      </w:pPr>
      <w:r>
        <w:rPr>
          <w:rFonts w:hint="eastAsia" w:ascii="宋体" w:hAnsi="宋体" w:cs="Arial"/>
          <w:color w:val="auto"/>
          <w:sz w:val="24"/>
        </w:rPr>
        <w:t>2.</w:t>
      </w:r>
      <w:r>
        <w:rPr>
          <w:rFonts w:ascii="宋体" w:hAnsi="宋体" w:cs="Arial"/>
          <w:color w:val="auto"/>
          <w:sz w:val="24"/>
        </w:rPr>
        <w:t>2</w:t>
      </w:r>
      <w:r>
        <w:rPr>
          <w:rFonts w:hint="eastAsia" w:ascii="宋体" w:hAnsi="宋体" w:cs="Arial"/>
          <w:color w:val="auto"/>
          <w:sz w:val="24"/>
        </w:rPr>
        <w:t>服务内容</w:t>
      </w:r>
    </w:p>
    <w:p w14:paraId="1BB84734">
      <w:pPr>
        <w:spacing w:line="360" w:lineRule="auto"/>
        <w:ind w:firstLine="360" w:firstLineChars="150"/>
        <w:rPr>
          <w:rFonts w:ascii="宋体" w:hAnsi="宋体" w:cs="Arial"/>
          <w:color w:val="auto"/>
          <w:sz w:val="24"/>
        </w:rPr>
      </w:pPr>
      <w:r>
        <w:rPr>
          <w:rFonts w:hint="eastAsia" w:ascii="宋体" w:hAnsi="宋体" w:cs="Arial"/>
          <w:color w:val="auto"/>
          <w:sz w:val="24"/>
        </w:rPr>
        <w:t xml:space="preserve"> </w:t>
      </w:r>
      <w:r>
        <w:rPr>
          <w:rFonts w:ascii="宋体" w:hAnsi="宋体" w:cs="Arial"/>
          <w:color w:val="auto"/>
          <w:sz w:val="24"/>
        </w:rPr>
        <w:t>2.2</w:t>
      </w:r>
      <w:r>
        <w:rPr>
          <w:rFonts w:hint="eastAsia" w:ascii="宋体" w:hAnsi="宋体" w:cs="Arial"/>
          <w:color w:val="auto"/>
          <w:sz w:val="24"/>
        </w:rPr>
        <w:t>.1</w:t>
      </w:r>
      <w:r>
        <w:rPr>
          <w:rFonts w:hint="eastAsia" w:ascii="宋体" w:hAnsi="宋体"/>
          <w:color w:val="auto"/>
          <w:sz w:val="24"/>
        </w:rPr>
        <w:t>监理依据</w:t>
      </w:r>
    </w:p>
    <w:p w14:paraId="0790507D">
      <w:pPr>
        <w:spacing w:line="360" w:lineRule="auto"/>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.国家GB/T19668.1-19668.6《信息化工程监理规范》和海南省有关政务信息化项目建设和监理管理规范；</w:t>
      </w:r>
    </w:p>
    <w:p w14:paraId="466C8089">
      <w:pPr>
        <w:spacing w:line="360" w:lineRule="auto"/>
        <w:ind w:firstLine="480" w:firstLineChars="200"/>
        <w:rPr>
          <w:rFonts w:ascii="宋体" w:hAnsi="宋体"/>
          <w:color w:val="auto"/>
          <w:sz w:val="24"/>
        </w:rPr>
      </w:pPr>
      <w:r>
        <w:rPr>
          <w:rFonts w:hint="eastAsia" w:ascii="宋体" w:hAnsi="宋体"/>
          <w:color w:val="auto"/>
          <w:sz w:val="24"/>
        </w:rPr>
        <w:t>2．建设单位与承建单位签订的合同；</w:t>
      </w:r>
    </w:p>
    <w:p w14:paraId="4B8BD94B">
      <w:pPr>
        <w:spacing w:line="360" w:lineRule="auto"/>
        <w:ind w:firstLine="480" w:firstLineChars="200"/>
        <w:rPr>
          <w:rFonts w:ascii="宋体" w:hAnsi="宋体"/>
          <w:color w:val="auto"/>
          <w:sz w:val="24"/>
        </w:rPr>
      </w:pPr>
      <w:r>
        <w:rPr>
          <w:rFonts w:hint="eastAsia" w:ascii="宋体" w:hAnsi="宋体"/>
          <w:color w:val="auto"/>
          <w:sz w:val="24"/>
        </w:rPr>
        <w:t>3．建设单位与监理单位签订的委托监理合同；</w:t>
      </w:r>
    </w:p>
    <w:p w14:paraId="4F1BDDB3">
      <w:pPr>
        <w:spacing w:line="360" w:lineRule="auto"/>
        <w:ind w:firstLine="480" w:firstLineChars="200"/>
        <w:rPr>
          <w:rFonts w:ascii="宋体" w:hAnsi="宋体"/>
          <w:color w:val="auto"/>
          <w:sz w:val="24"/>
        </w:rPr>
      </w:pPr>
      <w:bookmarkStart w:id="7" w:name="_bookmark26"/>
      <w:bookmarkEnd w:id="7"/>
      <w:r>
        <w:rPr>
          <w:rFonts w:hint="eastAsia" w:ascii="宋体" w:hAnsi="宋体"/>
          <w:color w:val="auto"/>
          <w:sz w:val="24"/>
        </w:rPr>
        <w:t>4．工程建设项目招标文件、招标过程文件、中标单位的投标文件、项目初步设计；</w:t>
      </w:r>
    </w:p>
    <w:p w14:paraId="7B14F27E">
      <w:pPr>
        <w:spacing w:line="360" w:lineRule="auto"/>
        <w:ind w:firstLine="480" w:firstLineChars="200"/>
        <w:rPr>
          <w:rFonts w:ascii="宋体" w:hAnsi="宋体"/>
          <w:color w:val="auto"/>
          <w:sz w:val="24"/>
        </w:rPr>
      </w:pPr>
      <w:r>
        <w:rPr>
          <w:rFonts w:hint="eastAsia" w:ascii="宋体" w:hAnsi="宋体"/>
          <w:color w:val="auto"/>
          <w:sz w:val="24"/>
        </w:rPr>
        <w:t>5．国家有关合同、招投标、政府采购的法律法规；</w:t>
      </w:r>
    </w:p>
    <w:p w14:paraId="6DA7BD23">
      <w:pPr>
        <w:spacing w:line="360" w:lineRule="auto"/>
        <w:ind w:firstLine="480" w:firstLineChars="200"/>
        <w:rPr>
          <w:rFonts w:ascii="宋体" w:hAnsi="宋体"/>
          <w:color w:val="auto"/>
          <w:sz w:val="24"/>
        </w:rPr>
      </w:pPr>
      <w:r>
        <w:rPr>
          <w:rFonts w:hint="eastAsia" w:ascii="宋体" w:hAnsi="宋体"/>
          <w:color w:val="auto"/>
          <w:sz w:val="24"/>
        </w:rPr>
        <w:t>6．国家、地方及行业相关的技术标准；</w:t>
      </w:r>
    </w:p>
    <w:p w14:paraId="570FE12C">
      <w:pPr>
        <w:spacing w:line="360" w:lineRule="auto"/>
        <w:ind w:firstLine="480" w:firstLineChars="200"/>
        <w:rPr>
          <w:rFonts w:ascii="宋体" w:hAnsi="宋体"/>
          <w:color w:val="auto"/>
          <w:sz w:val="24"/>
        </w:rPr>
      </w:pPr>
      <w:r>
        <w:rPr>
          <w:rFonts w:hint="eastAsia" w:ascii="宋体" w:hAnsi="宋体"/>
          <w:color w:val="auto"/>
          <w:sz w:val="24"/>
        </w:rPr>
        <w:t>7．建设工程和信息工程相关的国家、行业标准和规范；</w:t>
      </w:r>
    </w:p>
    <w:p w14:paraId="173E3FC3">
      <w:pPr>
        <w:spacing w:line="360" w:lineRule="auto"/>
        <w:ind w:firstLine="480" w:firstLineChars="200"/>
        <w:rPr>
          <w:rFonts w:ascii="宋体" w:hAnsi="宋体"/>
          <w:color w:val="auto"/>
          <w:sz w:val="24"/>
        </w:rPr>
      </w:pPr>
      <w:r>
        <w:rPr>
          <w:rFonts w:hint="eastAsia" w:ascii="宋体" w:hAnsi="宋体"/>
          <w:color w:val="auto"/>
          <w:sz w:val="24"/>
        </w:rPr>
        <w:t>8．建设工程和信息工程技术监督、工程验收规范；</w:t>
      </w:r>
    </w:p>
    <w:p w14:paraId="4A20C919">
      <w:pPr>
        <w:spacing w:line="360" w:lineRule="auto"/>
        <w:ind w:firstLine="480" w:firstLineChars="200"/>
        <w:rPr>
          <w:rFonts w:ascii="宋体" w:hAnsi="宋体"/>
          <w:color w:val="auto"/>
          <w:sz w:val="24"/>
        </w:rPr>
      </w:pPr>
      <w:r>
        <w:rPr>
          <w:rFonts w:hint="eastAsia" w:ascii="宋体" w:hAnsi="宋体"/>
          <w:color w:val="auto"/>
          <w:sz w:val="24"/>
        </w:rPr>
        <w:t>9．与项目相关的技术资料；</w:t>
      </w:r>
    </w:p>
    <w:p w14:paraId="66CF92D4">
      <w:pPr>
        <w:spacing w:line="360" w:lineRule="auto"/>
        <w:ind w:firstLine="480" w:firstLineChars="200"/>
        <w:rPr>
          <w:rFonts w:ascii="宋体" w:hAnsi="宋体"/>
          <w:color w:val="auto"/>
          <w:sz w:val="24"/>
        </w:rPr>
      </w:pPr>
      <w:r>
        <w:rPr>
          <w:rFonts w:hint="eastAsia" w:ascii="宋体" w:hAnsi="宋体"/>
          <w:color w:val="auto"/>
          <w:sz w:val="24"/>
        </w:rPr>
        <w:t>10．其他与本项目适用的法律、法规和标准。</w:t>
      </w:r>
    </w:p>
    <w:p w14:paraId="4440CB8C">
      <w:pPr>
        <w:tabs>
          <w:tab w:val="right" w:pos="9185"/>
        </w:tabs>
        <w:adjustRightInd w:val="0"/>
        <w:snapToGrid w:val="0"/>
        <w:spacing w:line="360" w:lineRule="auto"/>
        <w:ind w:firstLine="480" w:firstLineChars="200"/>
        <w:rPr>
          <w:rFonts w:ascii="宋体" w:hAnsi="宋体" w:cs="Arial"/>
          <w:color w:val="auto"/>
          <w:sz w:val="24"/>
        </w:rPr>
      </w:pPr>
      <w:r>
        <w:rPr>
          <w:rFonts w:ascii="宋体" w:hAnsi="宋体" w:cs="Arial"/>
          <w:color w:val="auto"/>
          <w:sz w:val="24"/>
        </w:rPr>
        <w:t>2</w:t>
      </w:r>
      <w:r>
        <w:rPr>
          <w:rFonts w:hint="eastAsia" w:ascii="宋体" w:hAnsi="宋体" w:cs="Arial"/>
          <w:color w:val="auto"/>
          <w:sz w:val="24"/>
        </w:rPr>
        <w:t>.</w:t>
      </w:r>
      <w:r>
        <w:rPr>
          <w:rFonts w:ascii="宋体" w:hAnsi="宋体" w:cs="Arial"/>
          <w:color w:val="auto"/>
          <w:sz w:val="24"/>
        </w:rPr>
        <w:t>2</w:t>
      </w:r>
      <w:r>
        <w:rPr>
          <w:rFonts w:hint="eastAsia" w:ascii="宋体" w:hAnsi="宋体" w:cs="Arial"/>
          <w:color w:val="auto"/>
          <w:sz w:val="24"/>
        </w:rPr>
        <w:t>.</w:t>
      </w:r>
      <w:r>
        <w:rPr>
          <w:rFonts w:ascii="宋体" w:hAnsi="宋体" w:cs="Arial"/>
          <w:color w:val="auto"/>
          <w:sz w:val="24"/>
        </w:rPr>
        <w:t>2</w:t>
      </w:r>
      <w:r>
        <w:rPr>
          <w:rFonts w:hint="eastAsia" w:ascii="宋体" w:hAnsi="宋体" w:cs="Arial"/>
          <w:color w:val="auto"/>
          <w:sz w:val="24"/>
        </w:rPr>
        <w:t>监理内容</w:t>
      </w:r>
      <w:r>
        <w:rPr>
          <w:rFonts w:hint="eastAsia" w:ascii="宋体" w:hAnsi="宋体" w:cs="Arial"/>
          <w:color w:val="auto"/>
          <w:sz w:val="24"/>
        </w:rPr>
        <w:tab/>
      </w:r>
    </w:p>
    <w:p w14:paraId="04CD8F5B">
      <w:pPr>
        <w:adjustRightInd w:val="0"/>
        <w:snapToGrid w:val="0"/>
        <w:spacing w:line="360" w:lineRule="auto"/>
        <w:ind w:firstLine="480" w:firstLineChars="200"/>
        <w:rPr>
          <w:rFonts w:ascii="宋体" w:hAnsi="宋体" w:cs="Arial"/>
          <w:color w:val="auto"/>
          <w:sz w:val="24"/>
        </w:rPr>
      </w:pPr>
      <w:r>
        <w:rPr>
          <w:rFonts w:hint="eastAsia"/>
          <w:color w:val="auto"/>
          <w:sz w:val="24"/>
        </w:rPr>
        <w:t>涉及</w:t>
      </w:r>
      <w:r>
        <w:rPr>
          <w:rFonts w:hint="eastAsia" w:ascii="宋体" w:hAnsi="宋体"/>
          <w:color w:val="auto"/>
          <w:sz w:val="24"/>
          <w:lang w:eastAsia="zh-CN"/>
        </w:rPr>
        <w:t>海南省公共卫生临床中心</w:t>
      </w:r>
      <w:r>
        <w:rPr>
          <w:rFonts w:hint="eastAsia" w:ascii="宋体" w:hAnsi="宋体"/>
          <w:color w:val="auto"/>
          <w:sz w:val="24"/>
        </w:rPr>
        <w:t>-XX项目开工</w:t>
      </w:r>
      <w:r>
        <w:rPr>
          <w:rFonts w:hint="eastAsia"/>
          <w:color w:val="auto"/>
          <w:sz w:val="24"/>
        </w:rPr>
        <w:t>建设、试运行、验收等进行全过程监督管理，包括质量控制、进度控制、投资控制、安全管理、知识产权管理、合同管理、工程文档管理以及日常组织协调本项目的内部协调工作等。</w:t>
      </w:r>
    </w:p>
    <w:p w14:paraId="5D015333">
      <w:pPr>
        <w:pStyle w:val="9"/>
        <w:ind w:firstLine="480"/>
        <w:rPr>
          <w:color w:val="auto"/>
        </w:rPr>
      </w:pPr>
      <w:r>
        <w:rPr>
          <w:rFonts w:hint="eastAsia"/>
          <w:color w:val="auto"/>
        </w:rPr>
        <w:t>2.</w:t>
      </w:r>
      <w:r>
        <w:rPr>
          <w:color w:val="auto"/>
        </w:rPr>
        <w:t>3</w:t>
      </w:r>
      <w:r>
        <w:rPr>
          <w:rFonts w:hint="eastAsia"/>
          <w:color w:val="auto"/>
        </w:rPr>
        <w:t>人员安排</w:t>
      </w:r>
    </w:p>
    <w:p w14:paraId="16E1ADC3">
      <w:pPr>
        <w:spacing w:line="360" w:lineRule="auto"/>
        <w:ind w:firstLine="480" w:firstLineChars="200"/>
        <w:rPr>
          <w:rFonts w:ascii="宋体" w:hAnsi="宋体" w:cs="Arial"/>
          <w:color w:val="auto"/>
          <w:sz w:val="24"/>
        </w:rPr>
      </w:pPr>
      <w:r>
        <w:rPr>
          <w:rFonts w:hint="eastAsia" w:ascii="宋体" w:hAnsi="宋体" w:cs="Arial"/>
          <w:color w:val="auto"/>
          <w:sz w:val="24"/>
        </w:rPr>
        <w:t>本次服务项目乙方安排</w:t>
      </w:r>
      <w:r>
        <w:rPr>
          <w:rFonts w:ascii="宋体" w:hAnsi="宋体" w:cs="Arial"/>
          <w:color w:val="auto"/>
          <w:sz w:val="24"/>
        </w:rPr>
        <w:t>1</w:t>
      </w:r>
      <w:r>
        <w:rPr>
          <w:rFonts w:hint="eastAsia" w:ascii="宋体" w:hAnsi="宋体" w:cs="Arial"/>
          <w:color w:val="auto"/>
          <w:sz w:val="24"/>
        </w:rPr>
        <w:t>名监理总工程师（姓名：XXX，身份证号：46000</w:t>
      </w:r>
      <w:r>
        <w:rPr>
          <w:rFonts w:ascii="宋体" w:hAnsi="宋体" w:cs="Arial"/>
          <w:color w:val="auto"/>
          <w:sz w:val="24"/>
        </w:rPr>
        <w:t>0000000000000</w:t>
      </w:r>
      <w:r>
        <w:rPr>
          <w:rFonts w:hint="eastAsia" w:ascii="宋体" w:hAnsi="宋体" w:cs="Arial"/>
          <w:color w:val="auto"/>
          <w:sz w:val="24"/>
        </w:rPr>
        <w:t>），以及</w:t>
      </w:r>
      <w:r>
        <w:rPr>
          <w:rFonts w:ascii="宋体" w:hAnsi="宋体" w:cs="Arial"/>
          <w:color w:val="auto"/>
          <w:sz w:val="24"/>
        </w:rPr>
        <w:t>XX</w:t>
      </w:r>
      <w:r>
        <w:rPr>
          <w:rFonts w:hint="eastAsia" w:ascii="宋体" w:hAnsi="宋体" w:cs="Arial"/>
          <w:color w:val="auto"/>
          <w:sz w:val="24"/>
        </w:rPr>
        <w:t>名现场监理工程师，共同组成项目成员，</w:t>
      </w:r>
      <w:r>
        <w:rPr>
          <w:rFonts w:hint="eastAsia" w:ascii="宋体" w:hAnsi="宋体"/>
          <w:color w:val="auto"/>
          <w:sz w:val="24"/>
        </w:rPr>
        <w:t>为整个工程建设项目提供驻场监理管理服务。</w:t>
      </w:r>
      <w:r>
        <w:rPr>
          <w:rFonts w:hint="eastAsia" w:ascii="宋体" w:hAnsi="宋体" w:cs="Arial"/>
          <w:color w:val="auto"/>
          <w:sz w:val="24"/>
        </w:rPr>
        <w:t>具体名单如下：</w:t>
      </w:r>
    </w:p>
    <w:tbl>
      <w:tblPr>
        <w:tblStyle w:val="10"/>
        <w:tblW w:w="9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940"/>
        <w:gridCol w:w="708"/>
        <w:gridCol w:w="1277"/>
        <w:gridCol w:w="1829"/>
        <w:gridCol w:w="1417"/>
        <w:gridCol w:w="2707"/>
      </w:tblGrid>
      <w:tr w14:paraId="0633E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6AD3CA55">
            <w:pPr>
              <w:jc w:val="center"/>
              <w:rPr>
                <w:rFonts w:ascii="仿宋" w:hAnsi="仿宋" w:eastAsia="仿宋" w:cs="仿宋_GB2312"/>
                <w:b/>
                <w:bCs/>
                <w:color w:val="auto"/>
                <w:sz w:val="24"/>
              </w:rPr>
            </w:pPr>
            <w:r>
              <w:rPr>
                <w:rFonts w:hint="eastAsia" w:ascii="仿宋" w:hAnsi="仿宋" w:eastAsia="仿宋" w:cs="仿宋_GB2312"/>
                <w:b/>
                <w:bCs/>
                <w:color w:val="auto"/>
                <w:sz w:val="24"/>
              </w:rPr>
              <w:t>序号</w:t>
            </w:r>
          </w:p>
        </w:tc>
        <w:tc>
          <w:tcPr>
            <w:tcW w:w="940"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5A061D6E">
            <w:pPr>
              <w:jc w:val="center"/>
              <w:rPr>
                <w:rFonts w:ascii="仿宋" w:hAnsi="仿宋" w:eastAsia="仿宋" w:cs="仿宋_GB2312"/>
                <w:b/>
                <w:bCs/>
                <w:color w:val="auto"/>
                <w:sz w:val="24"/>
              </w:rPr>
            </w:pPr>
            <w:r>
              <w:rPr>
                <w:rFonts w:hint="eastAsia" w:ascii="仿宋" w:hAnsi="仿宋" w:eastAsia="仿宋" w:cs="仿宋_GB2312"/>
                <w:b/>
                <w:bCs/>
                <w:color w:val="auto"/>
                <w:sz w:val="24"/>
              </w:rPr>
              <w:t>姓名</w:t>
            </w:r>
          </w:p>
        </w:tc>
        <w:tc>
          <w:tcPr>
            <w:tcW w:w="708"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37A3FD39">
            <w:pPr>
              <w:jc w:val="center"/>
              <w:rPr>
                <w:rFonts w:ascii="仿宋" w:hAnsi="仿宋" w:eastAsia="仿宋" w:cs="仿宋_GB2312"/>
                <w:b/>
                <w:bCs/>
                <w:color w:val="auto"/>
                <w:sz w:val="24"/>
              </w:rPr>
            </w:pPr>
            <w:r>
              <w:rPr>
                <w:rFonts w:hint="eastAsia" w:ascii="仿宋" w:hAnsi="仿宋" w:eastAsia="仿宋" w:cs="仿宋_GB2312"/>
                <w:b/>
                <w:bCs/>
                <w:color w:val="auto"/>
                <w:sz w:val="24"/>
              </w:rPr>
              <w:t>学历</w:t>
            </w:r>
          </w:p>
        </w:tc>
        <w:tc>
          <w:tcPr>
            <w:tcW w:w="127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29363BA4">
            <w:pPr>
              <w:jc w:val="center"/>
              <w:rPr>
                <w:rFonts w:ascii="仿宋" w:hAnsi="仿宋" w:eastAsia="仿宋" w:cs="仿宋_GB2312"/>
                <w:b/>
                <w:bCs/>
                <w:color w:val="auto"/>
                <w:sz w:val="24"/>
              </w:rPr>
            </w:pPr>
            <w:r>
              <w:rPr>
                <w:rFonts w:hint="eastAsia" w:ascii="仿宋" w:hAnsi="仿宋" w:eastAsia="仿宋" w:cs="仿宋_GB2312"/>
                <w:b/>
                <w:bCs/>
                <w:color w:val="auto"/>
                <w:sz w:val="24"/>
              </w:rPr>
              <w:t>专业</w:t>
            </w:r>
          </w:p>
        </w:tc>
        <w:tc>
          <w:tcPr>
            <w:tcW w:w="1829"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209AC471">
            <w:pPr>
              <w:jc w:val="center"/>
              <w:rPr>
                <w:rFonts w:ascii="仿宋" w:hAnsi="仿宋" w:eastAsia="仿宋" w:cs="仿宋_GB2312"/>
                <w:b/>
                <w:bCs/>
                <w:color w:val="auto"/>
                <w:sz w:val="24"/>
              </w:rPr>
            </w:pPr>
            <w:r>
              <w:rPr>
                <w:rFonts w:hint="eastAsia" w:ascii="仿宋" w:hAnsi="仿宋" w:eastAsia="仿宋" w:cs="仿宋_GB2312"/>
                <w:b/>
                <w:bCs/>
                <w:color w:val="auto"/>
                <w:sz w:val="24"/>
              </w:rPr>
              <w:t>资质证书</w:t>
            </w:r>
          </w:p>
        </w:tc>
        <w:tc>
          <w:tcPr>
            <w:tcW w:w="141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6C6EEFED">
            <w:pPr>
              <w:jc w:val="center"/>
              <w:rPr>
                <w:rFonts w:ascii="仿宋" w:hAnsi="仿宋" w:eastAsia="仿宋" w:cs="仿宋_GB2312"/>
                <w:b/>
                <w:bCs/>
                <w:color w:val="auto"/>
                <w:sz w:val="24"/>
              </w:rPr>
            </w:pPr>
            <w:r>
              <w:rPr>
                <w:rFonts w:hint="eastAsia" w:ascii="仿宋" w:hAnsi="仿宋" w:eastAsia="仿宋" w:cs="仿宋_GB2312"/>
                <w:b/>
                <w:bCs/>
                <w:color w:val="auto"/>
                <w:sz w:val="24"/>
              </w:rPr>
              <w:t>初次获得资质证书时间</w:t>
            </w:r>
          </w:p>
        </w:tc>
        <w:tc>
          <w:tcPr>
            <w:tcW w:w="2707" w:type="dxa"/>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76F73EDF">
            <w:pPr>
              <w:jc w:val="center"/>
              <w:rPr>
                <w:rFonts w:ascii="仿宋" w:hAnsi="仿宋" w:eastAsia="仿宋" w:cs="仿宋_GB2312"/>
                <w:b/>
                <w:bCs/>
                <w:color w:val="auto"/>
                <w:sz w:val="24"/>
              </w:rPr>
            </w:pPr>
            <w:r>
              <w:rPr>
                <w:rFonts w:hint="eastAsia" w:ascii="仿宋" w:hAnsi="仿宋" w:eastAsia="仿宋" w:cs="仿宋_GB2312"/>
                <w:b/>
                <w:bCs/>
                <w:color w:val="auto"/>
                <w:sz w:val="24"/>
              </w:rPr>
              <w:t>本项目承担的相应责任</w:t>
            </w:r>
          </w:p>
        </w:tc>
      </w:tr>
      <w:tr w14:paraId="394ED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617" w:type="dxa"/>
            <w:tcBorders>
              <w:top w:val="single" w:color="auto" w:sz="4" w:space="0"/>
              <w:left w:val="single" w:color="auto" w:sz="4" w:space="0"/>
              <w:bottom w:val="single" w:color="auto" w:sz="4" w:space="0"/>
              <w:right w:val="single" w:color="auto" w:sz="4" w:space="0"/>
            </w:tcBorders>
            <w:vAlign w:val="center"/>
          </w:tcPr>
          <w:p w14:paraId="0F46F8EC">
            <w:pPr>
              <w:jc w:val="center"/>
              <w:rPr>
                <w:rFonts w:ascii="仿宋" w:hAnsi="仿宋" w:eastAsia="仿宋" w:cs="仿宋_GB2312"/>
                <w:color w:val="auto"/>
                <w:sz w:val="24"/>
              </w:rPr>
            </w:pPr>
            <w:r>
              <w:rPr>
                <w:rFonts w:hint="eastAsia" w:ascii="仿宋" w:hAnsi="仿宋" w:eastAsia="仿宋" w:cs="仿宋_GB2312"/>
                <w:color w:val="auto"/>
                <w:sz w:val="24"/>
              </w:rPr>
              <w:t>1</w:t>
            </w:r>
          </w:p>
        </w:tc>
        <w:tc>
          <w:tcPr>
            <w:tcW w:w="940" w:type="dxa"/>
            <w:tcBorders>
              <w:top w:val="single" w:color="auto" w:sz="4" w:space="0"/>
              <w:left w:val="single" w:color="auto" w:sz="4" w:space="0"/>
              <w:bottom w:val="single" w:color="auto" w:sz="4" w:space="0"/>
              <w:right w:val="single" w:color="auto" w:sz="4" w:space="0"/>
            </w:tcBorders>
            <w:vAlign w:val="center"/>
          </w:tcPr>
          <w:p w14:paraId="30C83FC4">
            <w:pPr>
              <w:jc w:val="center"/>
              <w:rPr>
                <w:rFonts w:ascii="仿宋" w:hAnsi="仿宋" w:eastAsia="仿宋" w:cs="仿宋_GB2312"/>
                <w:color w:val="auto"/>
                <w:sz w:val="24"/>
              </w:rPr>
            </w:pPr>
            <w:r>
              <w:rPr>
                <w:rFonts w:hint="eastAsia" w:ascii="仿宋" w:hAnsi="仿宋" w:eastAsia="仿宋" w:cs="仿宋_GB2312"/>
                <w:color w:val="auto"/>
                <w:sz w:val="24"/>
              </w:rPr>
              <w:t>XX</w:t>
            </w:r>
            <w:r>
              <w:rPr>
                <w:rFonts w:ascii="仿宋" w:hAnsi="仿宋" w:eastAsia="仿宋" w:cs="仿宋_GB2312"/>
                <w:color w:val="auto"/>
                <w:sz w:val="24"/>
              </w:rPr>
              <w:t>X</w:t>
            </w:r>
          </w:p>
        </w:tc>
        <w:tc>
          <w:tcPr>
            <w:tcW w:w="708" w:type="dxa"/>
            <w:tcBorders>
              <w:top w:val="single" w:color="auto" w:sz="4" w:space="0"/>
              <w:left w:val="single" w:color="auto" w:sz="4" w:space="0"/>
              <w:bottom w:val="single" w:color="auto" w:sz="4" w:space="0"/>
              <w:right w:val="single" w:color="auto" w:sz="4" w:space="0"/>
            </w:tcBorders>
            <w:vAlign w:val="center"/>
          </w:tcPr>
          <w:p w14:paraId="0D43075E">
            <w:pPr>
              <w:jc w:val="center"/>
              <w:rPr>
                <w:rFonts w:ascii="仿宋" w:hAnsi="仿宋" w:eastAsia="仿宋" w:cs="仿宋_GB2312"/>
                <w:color w:val="auto"/>
                <w:sz w:val="24"/>
              </w:rPr>
            </w:pPr>
            <w:r>
              <w:rPr>
                <w:rFonts w:hint="eastAsia" w:ascii="仿宋" w:hAnsi="仿宋" w:eastAsia="仿宋" w:cs="宋体"/>
                <w:color w:val="auto"/>
                <w:kern w:val="0"/>
                <w:sz w:val="24"/>
                <w:lang w:bidi="ar"/>
              </w:rPr>
              <w:t>本科</w:t>
            </w:r>
          </w:p>
        </w:tc>
        <w:tc>
          <w:tcPr>
            <w:tcW w:w="1277" w:type="dxa"/>
            <w:tcBorders>
              <w:top w:val="single" w:color="auto" w:sz="4" w:space="0"/>
              <w:left w:val="single" w:color="auto" w:sz="4" w:space="0"/>
              <w:bottom w:val="single" w:color="auto" w:sz="4" w:space="0"/>
              <w:right w:val="single" w:color="auto" w:sz="4" w:space="0"/>
            </w:tcBorders>
            <w:vAlign w:val="center"/>
          </w:tcPr>
          <w:p w14:paraId="5F7E475C">
            <w:pPr>
              <w:jc w:val="center"/>
              <w:rPr>
                <w:rFonts w:ascii="仿宋" w:hAnsi="仿宋" w:eastAsia="仿宋" w:cs="仿宋_GB2312"/>
                <w:color w:val="auto"/>
                <w:sz w:val="24"/>
              </w:rPr>
            </w:pPr>
            <w:r>
              <w:rPr>
                <w:rFonts w:hint="eastAsia" w:ascii="仿宋" w:hAnsi="仿宋" w:eastAsia="仿宋" w:cs="宋体"/>
                <w:color w:val="auto"/>
                <w:kern w:val="0"/>
                <w:sz w:val="24"/>
                <w:lang w:bidi="ar"/>
              </w:rPr>
              <w:t>计算机科学与技术</w:t>
            </w:r>
          </w:p>
        </w:tc>
        <w:tc>
          <w:tcPr>
            <w:tcW w:w="1829" w:type="dxa"/>
            <w:tcBorders>
              <w:top w:val="single" w:color="auto" w:sz="4" w:space="0"/>
              <w:left w:val="single" w:color="auto" w:sz="4" w:space="0"/>
              <w:bottom w:val="single" w:color="auto" w:sz="4" w:space="0"/>
              <w:right w:val="single" w:color="auto" w:sz="4" w:space="0"/>
            </w:tcBorders>
            <w:vAlign w:val="center"/>
          </w:tcPr>
          <w:p w14:paraId="0A8486B1">
            <w:pPr>
              <w:jc w:val="center"/>
              <w:rPr>
                <w:rFonts w:ascii="仿宋" w:hAnsi="仿宋" w:eastAsia="仿宋" w:cs="仿宋_GB2312"/>
                <w:color w:val="auto"/>
                <w:sz w:val="24"/>
              </w:rPr>
            </w:pPr>
            <w:r>
              <w:rPr>
                <w:rFonts w:hint="eastAsia" w:ascii="宋体" w:hAnsi="宋体" w:cs="Arial"/>
                <w:color w:val="auto"/>
                <w:sz w:val="24"/>
              </w:rPr>
              <w:t>监理总工程师</w:t>
            </w:r>
          </w:p>
        </w:tc>
        <w:tc>
          <w:tcPr>
            <w:tcW w:w="1417" w:type="dxa"/>
            <w:tcBorders>
              <w:top w:val="single" w:color="auto" w:sz="4" w:space="0"/>
              <w:left w:val="single" w:color="auto" w:sz="4" w:space="0"/>
              <w:bottom w:val="single" w:color="auto" w:sz="4" w:space="0"/>
              <w:right w:val="single" w:color="auto" w:sz="4" w:space="0"/>
            </w:tcBorders>
            <w:vAlign w:val="center"/>
          </w:tcPr>
          <w:p w14:paraId="192FE7DB">
            <w:pPr>
              <w:jc w:val="center"/>
              <w:rPr>
                <w:rFonts w:ascii="仿宋" w:hAnsi="仿宋" w:eastAsia="仿宋" w:cs="仿宋_GB2312"/>
                <w:color w:val="auto"/>
                <w:sz w:val="24"/>
              </w:rPr>
            </w:pPr>
            <w:r>
              <w:rPr>
                <w:rFonts w:hint="eastAsia" w:ascii="仿宋" w:hAnsi="仿宋" w:eastAsia="仿宋" w:cs="仿宋_GB2312"/>
                <w:color w:val="auto"/>
                <w:sz w:val="24"/>
              </w:rPr>
              <w:t>2011/1/10</w:t>
            </w:r>
          </w:p>
        </w:tc>
        <w:tc>
          <w:tcPr>
            <w:tcW w:w="2707" w:type="dxa"/>
            <w:tcBorders>
              <w:top w:val="single" w:color="auto" w:sz="4" w:space="0"/>
              <w:left w:val="single" w:color="auto" w:sz="4" w:space="0"/>
              <w:bottom w:val="single" w:color="auto" w:sz="4" w:space="0"/>
              <w:right w:val="single" w:color="auto" w:sz="4" w:space="0"/>
            </w:tcBorders>
            <w:vAlign w:val="center"/>
          </w:tcPr>
          <w:p w14:paraId="5DDE6ED6">
            <w:pPr>
              <w:jc w:val="center"/>
              <w:rPr>
                <w:rFonts w:ascii="仿宋" w:hAnsi="仿宋" w:eastAsia="仿宋" w:cs="仿宋_GB2312"/>
                <w:color w:val="auto"/>
                <w:sz w:val="24"/>
              </w:rPr>
            </w:pPr>
            <w:r>
              <w:rPr>
                <w:rFonts w:hint="eastAsia" w:ascii="仿宋" w:hAnsi="仿宋" w:eastAsia="仿宋" w:cs="仿宋_GB2312"/>
                <w:color w:val="auto"/>
                <w:sz w:val="24"/>
              </w:rPr>
              <w:t>项目经理</w:t>
            </w:r>
          </w:p>
        </w:tc>
      </w:tr>
      <w:tr w14:paraId="252AC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7" w:type="dxa"/>
            <w:tcBorders>
              <w:top w:val="single" w:color="auto" w:sz="4" w:space="0"/>
              <w:left w:val="single" w:color="auto" w:sz="4" w:space="0"/>
              <w:bottom w:val="single" w:color="auto" w:sz="4" w:space="0"/>
              <w:right w:val="single" w:color="auto" w:sz="4" w:space="0"/>
            </w:tcBorders>
            <w:vAlign w:val="center"/>
          </w:tcPr>
          <w:p w14:paraId="21818AB1">
            <w:pPr>
              <w:jc w:val="center"/>
              <w:rPr>
                <w:rFonts w:ascii="仿宋" w:hAnsi="仿宋" w:eastAsia="仿宋" w:cs="仿宋_GB2312"/>
                <w:color w:val="auto"/>
                <w:sz w:val="24"/>
              </w:rPr>
            </w:pPr>
            <w:r>
              <w:rPr>
                <w:rFonts w:hint="eastAsia" w:ascii="仿宋" w:hAnsi="仿宋" w:eastAsia="仿宋" w:cs="仿宋_GB2312"/>
                <w:color w:val="auto"/>
                <w:sz w:val="24"/>
              </w:rPr>
              <w:t>2</w:t>
            </w:r>
          </w:p>
        </w:tc>
        <w:tc>
          <w:tcPr>
            <w:tcW w:w="940" w:type="dxa"/>
            <w:tcBorders>
              <w:top w:val="single" w:color="auto" w:sz="4" w:space="0"/>
              <w:left w:val="single" w:color="auto" w:sz="4" w:space="0"/>
              <w:bottom w:val="single" w:color="auto" w:sz="4" w:space="0"/>
              <w:right w:val="single" w:color="auto" w:sz="4" w:space="0"/>
            </w:tcBorders>
            <w:vAlign w:val="center"/>
          </w:tcPr>
          <w:p w14:paraId="01B27089">
            <w:pPr>
              <w:jc w:val="center"/>
              <w:rPr>
                <w:rFonts w:ascii="仿宋" w:hAnsi="仿宋" w:eastAsia="仿宋" w:cs="仿宋_GB2312"/>
                <w:color w:val="auto"/>
                <w:sz w:val="24"/>
              </w:rPr>
            </w:pPr>
            <w:r>
              <w:rPr>
                <w:rFonts w:ascii="仿宋" w:hAnsi="仿宋" w:eastAsia="仿宋" w:cs="仿宋_GB2312"/>
                <w:color w:val="auto"/>
                <w:sz w:val="24"/>
              </w:rPr>
              <w:t>…</w:t>
            </w:r>
          </w:p>
        </w:tc>
        <w:tc>
          <w:tcPr>
            <w:tcW w:w="708" w:type="dxa"/>
            <w:tcBorders>
              <w:top w:val="single" w:color="auto" w:sz="4" w:space="0"/>
              <w:left w:val="single" w:color="auto" w:sz="4" w:space="0"/>
              <w:bottom w:val="single" w:color="auto" w:sz="4" w:space="0"/>
              <w:right w:val="single" w:color="auto" w:sz="4" w:space="0"/>
            </w:tcBorders>
            <w:vAlign w:val="center"/>
          </w:tcPr>
          <w:p w14:paraId="3593EF24">
            <w:pPr>
              <w:jc w:val="center"/>
              <w:rPr>
                <w:rFonts w:ascii="仿宋" w:hAnsi="仿宋" w:eastAsia="仿宋" w:cs="仿宋_GB2312"/>
                <w:color w:val="auto"/>
                <w:sz w:val="24"/>
              </w:rPr>
            </w:pPr>
            <w:r>
              <w:rPr>
                <w:rFonts w:ascii="仿宋" w:hAnsi="仿宋" w:eastAsia="仿宋" w:cs="仿宋_GB2312"/>
                <w:color w:val="auto"/>
                <w:sz w:val="24"/>
              </w:rPr>
              <w:t>…</w:t>
            </w:r>
          </w:p>
        </w:tc>
        <w:tc>
          <w:tcPr>
            <w:tcW w:w="1277" w:type="dxa"/>
            <w:tcBorders>
              <w:top w:val="single" w:color="auto" w:sz="4" w:space="0"/>
              <w:left w:val="single" w:color="auto" w:sz="4" w:space="0"/>
              <w:bottom w:val="single" w:color="auto" w:sz="4" w:space="0"/>
              <w:right w:val="single" w:color="auto" w:sz="4" w:space="0"/>
            </w:tcBorders>
            <w:vAlign w:val="center"/>
          </w:tcPr>
          <w:p w14:paraId="074A1AD7">
            <w:pPr>
              <w:jc w:val="center"/>
              <w:rPr>
                <w:rFonts w:ascii="仿宋" w:hAnsi="仿宋" w:eastAsia="仿宋" w:cs="仿宋_GB2312"/>
                <w:color w:val="auto"/>
                <w:sz w:val="24"/>
              </w:rPr>
            </w:pPr>
            <w:r>
              <w:rPr>
                <w:rFonts w:ascii="仿宋" w:hAnsi="仿宋" w:eastAsia="仿宋" w:cs="仿宋_GB2312"/>
                <w:color w:val="auto"/>
                <w:sz w:val="24"/>
              </w:rPr>
              <w:t>…</w:t>
            </w:r>
          </w:p>
        </w:tc>
        <w:tc>
          <w:tcPr>
            <w:tcW w:w="1829" w:type="dxa"/>
            <w:tcBorders>
              <w:top w:val="single" w:color="auto" w:sz="4" w:space="0"/>
              <w:left w:val="single" w:color="auto" w:sz="4" w:space="0"/>
              <w:bottom w:val="single" w:color="auto" w:sz="4" w:space="0"/>
              <w:right w:val="single" w:color="auto" w:sz="4" w:space="0"/>
            </w:tcBorders>
            <w:vAlign w:val="center"/>
          </w:tcPr>
          <w:p w14:paraId="40F45DA8">
            <w:pPr>
              <w:jc w:val="center"/>
              <w:rPr>
                <w:rFonts w:ascii="仿宋" w:hAnsi="仿宋" w:eastAsia="仿宋" w:cs="仿宋_GB2312"/>
                <w:color w:val="auto"/>
                <w:sz w:val="24"/>
              </w:rPr>
            </w:pPr>
            <w:r>
              <w:rPr>
                <w:rFonts w:hint="eastAsia" w:ascii="宋体" w:hAnsi="宋体" w:cs="Arial"/>
                <w:color w:val="auto"/>
                <w:sz w:val="24"/>
              </w:rPr>
              <w:t>现场监理工程师</w:t>
            </w:r>
          </w:p>
        </w:tc>
        <w:tc>
          <w:tcPr>
            <w:tcW w:w="1417" w:type="dxa"/>
            <w:tcBorders>
              <w:top w:val="single" w:color="auto" w:sz="4" w:space="0"/>
              <w:left w:val="single" w:color="auto" w:sz="4" w:space="0"/>
              <w:bottom w:val="single" w:color="auto" w:sz="4" w:space="0"/>
              <w:right w:val="single" w:color="auto" w:sz="4" w:space="0"/>
            </w:tcBorders>
            <w:vAlign w:val="center"/>
          </w:tcPr>
          <w:p w14:paraId="79B9CEAB">
            <w:pPr>
              <w:jc w:val="center"/>
              <w:rPr>
                <w:rFonts w:ascii="仿宋" w:hAnsi="仿宋" w:eastAsia="仿宋" w:cs="仿宋_GB2312"/>
                <w:color w:val="auto"/>
                <w:sz w:val="24"/>
              </w:rPr>
            </w:pPr>
            <w:r>
              <w:rPr>
                <w:rFonts w:ascii="仿宋" w:hAnsi="仿宋" w:eastAsia="仿宋" w:cs="仿宋_GB2312"/>
                <w:color w:val="auto"/>
                <w:sz w:val="24"/>
              </w:rPr>
              <w:t>…</w:t>
            </w:r>
          </w:p>
        </w:tc>
        <w:tc>
          <w:tcPr>
            <w:tcW w:w="2707" w:type="dxa"/>
            <w:tcBorders>
              <w:top w:val="single" w:color="auto" w:sz="4" w:space="0"/>
              <w:left w:val="single" w:color="auto" w:sz="4" w:space="0"/>
              <w:bottom w:val="single" w:color="auto" w:sz="4" w:space="0"/>
              <w:right w:val="single" w:color="auto" w:sz="4" w:space="0"/>
            </w:tcBorders>
            <w:vAlign w:val="center"/>
          </w:tcPr>
          <w:p w14:paraId="683A71C0">
            <w:pPr>
              <w:jc w:val="center"/>
              <w:rPr>
                <w:rFonts w:ascii="仿宋" w:hAnsi="仿宋" w:eastAsia="仿宋" w:cs="仿宋_GB2312"/>
                <w:color w:val="auto"/>
                <w:sz w:val="24"/>
              </w:rPr>
            </w:pPr>
            <w:r>
              <w:rPr>
                <w:rFonts w:ascii="仿宋" w:hAnsi="仿宋" w:eastAsia="仿宋" w:cs="仿宋_GB2312"/>
                <w:color w:val="auto"/>
                <w:sz w:val="24"/>
              </w:rPr>
              <w:t>…</w:t>
            </w:r>
          </w:p>
        </w:tc>
      </w:tr>
    </w:tbl>
    <w:p w14:paraId="75423F73">
      <w:pPr>
        <w:numPr>
          <w:ilvl w:val="0"/>
          <w:numId w:val="1"/>
        </w:numPr>
        <w:kinsoku w:val="0"/>
        <w:spacing w:line="360" w:lineRule="auto"/>
        <w:ind w:right="31" w:rightChars="15"/>
        <w:outlineLvl w:val="0"/>
        <w:rPr>
          <w:rFonts w:ascii="宋体" w:cs="Arial"/>
          <w:b/>
          <w:color w:val="auto"/>
          <w:sz w:val="24"/>
        </w:rPr>
      </w:pPr>
      <w:r>
        <w:rPr>
          <w:rFonts w:hint="eastAsia" w:ascii="宋体" w:hAnsi="宋体" w:cs="Arial"/>
          <w:b/>
          <w:color w:val="auto"/>
          <w:sz w:val="24"/>
        </w:rPr>
        <w:t>合同金额</w:t>
      </w:r>
    </w:p>
    <w:p w14:paraId="09891AA3">
      <w:pPr>
        <w:kinsoku w:val="0"/>
        <w:spacing w:line="360" w:lineRule="auto"/>
        <w:ind w:right="31" w:rightChars="15" w:firstLine="480" w:firstLineChars="200"/>
        <w:rPr>
          <w:rFonts w:ascii="宋体" w:hAnsi="宋体" w:cs="Arial"/>
          <w:color w:val="auto"/>
          <w:sz w:val="24"/>
        </w:rPr>
      </w:pPr>
      <w:r>
        <w:rPr>
          <w:rFonts w:hint="eastAsia" w:ascii="宋体" w:hAnsi="宋体"/>
          <w:color w:val="auto"/>
          <w:sz w:val="24"/>
        </w:rPr>
        <w:t>合同总</w:t>
      </w:r>
      <w:r>
        <w:rPr>
          <w:rFonts w:hint="eastAsia" w:ascii="宋体" w:hAnsi="宋体" w:cs="Arial"/>
          <w:color w:val="auto"/>
          <w:sz w:val="24"/>
        </w:rPr>
        <w:t>金额为</w:t>
      </w:r>
      <w:r>
        <w:rPr>
          <w:rFonts w:asciiTheme="minorEastAsia" w:hAnsiTheme="minorEastAsia" w:eastAsiaTheme="minorEastAsia"/>
          <w:color w:val="auto"/>
          <w:sz w:val="24"/>
        </w:rPr>
        <w:t>人民币（大写）</w:t>
      </w:r>
      <w:r>
        <w:rPr>
          <w:rFonts w:hint="eastAsia" w:asciiTheme="minorEastAsia" w:hAnsiTheme="minorEastAsia" w:eastAsiaTheme="minorEastAsia"/>
          <w:color w:val="auto"/>
          <w:sz w:val="24"/>
          <w:u w:val="single"/>
        </w:rPr>
        <w:t>零万零仟零佰零拾零</w:t>
      </w:r>
      <w:r>
        <w:rPr>
          <w:rFonts w:asciiTheme="minorEastAsia" w:hAnsiTheme="minorEastAsia" w:eastAsiaTheme="minorEastAsia"/>
          <w:color w:val="auto"/>
          <w:sz w:val="24"/>
          <w:u w:val="single"/>
        </w:rPr>
        <w:t>元整</w:t>
      </w:r>
      <w:r>
        <w:rPr>
          <w:rFonts w:asciiTheme="minorEastAsia" w:hAnsiTheme="minorEastAsia" w:eastAsiaTheme="minorEastAsia"/>
          <w:color w:val="auto"/>
          <w:sz w:val="24"/>
        </w:rPr>
        <w:t>（小写：</w:t>
      </w:r>
      <w:r>
        <w:rPr>
          <w:rFonts w:asciiTheme="minorEastAsia" w:hAnsiTheme="minorEastAsia" w:eastAsiaTheme="minorEastAsia"/>
          <w:color w:val="auto"/>
          <w:sz w:val="24"/>
          <w:u w:val="single"/>
        </w:rPr>
        <w:t>￥</w:t>
      </w:r>
      <w:r>
        <w:rPr>
          <w:rFonts w:hint="eastAsia" w:asciiTheme="minorEastAsia" w:hAnsiTheme="minorEastAsia" w:eastAsiaTheme="minorEastAsia"/>
          <w:color w:val="auto"/>
          <w:sz w:val="24"/>
          <w:u w:val="single"/>
        </w:rPr>
        <w:t>0</w:t>
      </w:r>
      <w:r>
        <w:rPr>
          <w:rFonts w:asciiTheme="minorEastAsia" w:hAnsiTheme="minorEastAsia" w:eastAsiaTheme="minorEastAsia"/>
          <w:color w:val="auto"/>
          <w:sz w:val="24"/>
          <w:u w:val="single"/>
        </w:rPr>
        <w:t>0000.00元</w:t>
      </w:r>
      <w:r>
        <w:rPr>
          <w:rFonts w:asciiTheme="minorEastAsia" w:hAnsiTheme="minorEastAsia" w:eastAsiaTheme="minorEastAsia"/>
          <w:color w:val="auto"/>
          <w:sz w:val="24"/>
        </w:rPr>
        <w:t>）</w:t>
      </w:r>
      <w:r>
        <w:rPr>
          <w:rFonts w:hint="eastAsia" w:ascii="宋体" w:hAnsi="宋体" w:cs="Arial"/>
          <w:color w:val="auto"/>
          <w:sz w:val="24"/>
        </w:rPr>
        <w:t>，合同总金额包括但不限于乙方为履行本合同约定、完成符合甲方要求而产生的费用及相关税费等一切费用，甲方支付合同总金额后，无须再向乙方或任何第三人担负任何形式的义务，乙方也不得以任何理由要求甲方承担任何义务。</w:t>
      </w:r>
    </w:p>
    <w:p w14:paraId="6BCF9C6E">
      <w:pPr>
        <w:kinsoku w:val="0"/>
        <w:spacing w:line="360" w:lineRule="auto"/>
        <w:ind w:right="31" w:rightChars="15"/>
        <w:outlineLvl w:val="0"/>
        <w:rPr>
          <w:rFonts w:ascii="宋体" w:cs="Arial"/>
          <w:b/>
          <w:color w:val="auto"/>
          <w:sz w:val="24"/>
        </w:rPr>
      </w:pPr>
      <w:r>
        <w:rPr>
          <w:rFonts w:hint="eastAsia" w:ascii="宋体" w:hAnsi="宋体" w:cs="Arial"/>
          <w:b/>
          <w:color w:val="auto"/>
          <w:sz w:val="24"/>
        </w:rPr>
        <w:t>第四条 费用及支付方式</w:t>
      </w:r>
    </w:p>
    <w:p w14:paraId="16B1112A">
      <w:pPr>
        <w:snapToGrid w:val="0"/>
        <w:spacing w:line="360" w:lineRule="auto"/>
        <w:ind w:firstLine="480" w:firstLineChars="200"/>
        <w:rPr>
          <w:rFonts w:ascii="宋体" w:hAnsi="宋体" w:cs="宋体"/>
          <w:color w:val="auto"/>
          <w:sz w:val="24"/>
        </w:rPr>
      </w:pPr>
      <w:r>
        <w:rPr>
          <w:rFonts w:ascii="宋体" w:hAnsi="宋体" w:cs="宋体"/>
          <w:color w:val="auto"/>
          <w:sz w:val="24"/>
        </w:rPr>
        <w:t xml:space="preserve">4.1 </w:t>
      </w:r>
      <w:r>
        <w:rPr>
          <w:rFonts w:hint="eastAsia" w:ascii="宋体" w:hAnsi="宋体" w:cs="宋体"/>
          <w:color w:val="auto"/>
          <w:sz w:val="24"/>
        </w:rPr>
        <w:t>甲方和乙方签订项目合同后，甲方待省财政资金下达且收到乙方开具正式有效发票之日起</w:t>
      </w:r>
      <w:r>
        <w:rPr>
          <w:rFonts w:ascii="宋体" w:hAnsi="宋体" w:cs="宋体"/>
          <w:color w:val="auto"/>
          <w:sz w:val="24"/>
        </w:rPr>
        <w:t>1</w:t>
      </w:r>
      <w:r>
        <w:rPr>
          <w:rFonts w:hint="eastAsia" w:ascii="宋体" w:hAnsi="宋体" w:cs="宋体"/>
          <w:color w:val="auto"/>
          <w:sz w:val="24"/>
          <w:lang w:val="en-US" w:eastAsia="zh-CN"/>
        </w:rPr>
        <w:t>5</w:t>
      </w:r>
      <w:r>
        <w:rPr>
          <w:rFonts w:ascii="宋体" w:hAnsi="宋体" w:cs="宋体"/>
          <w:color w:val="auto"/>
          <w:sz w:val="24"/>
        </w:rPr>
        <w:t>个工作日内</w:t>
      </w:r>
      <w:r>
        <w:rPr>
          <w:rFonts w:hint="eastAsia" w:ascii="宋体" w:hAnsi="宋体" w:cs="宋体"/>
          <w:color w:val="auto"/>
          <w:sz w:val="24"/>
        </w:rPr>
        <w:t>，</w:t>
      </w:r>
      <w:r>
        <w:rPr>
          <w:rFonts w:ascii="宋体" w:hAnsi="宋体" w:cs="宋体"/>
          <w:color w:val="auto"/>
          <w:sz w:val="24"/>
        </w:rPr>
        <w:t>向乙方支付</w:t>
      </w:r>
      <w:r>
        <w:rPr>
          <w:rFonts w:hint="eastAsia" w:ascii="宋体" w:hAnsi="宋体" w:cs="宋体"/>
          <w:color w:val="auto"/>
          <w:sz w:val="24"/>
        </w:rPr>
        <w:t>合同总金额的</w:t>
      </w:r>
      <w:r>
        <w:rPr>
          <w:rFonts w:hint="eastAsia" w:ascii="宋体" w:hAnsi="宋体" w:cs="宋体"/>
          <w:color w:val="auto"/>
          <w:sz w:val="24"/>
          <w:lang w:val="en-US" w:eastAsia="zh-CN"/>
        </w:rPr>
        <w:t>50</w:t>
      </w:r>
      <w:r>
        <w:rPr>
          <w:rFonts w:hint="eastAsia" w:ascii="宋体" w:hAnsi="宋体" w:cs="宋体"/>
          <w:color w:val="auto"/>
          <w:sz w:val="24"/>
        </w:rPr>
        <w:t>%，即人民币</w:t>
      </w:r>
      <w:r>
        <w:rPr>
          <w:rFonts w:hint="eastAsia" w:asciiTheme="minorEastAsia" w:hAnsiTheme="minorEastAsia" w:eastAsiaTheme="minorEastAsia"/>
          <w:color w:val="auto"/>
          <w:sz w:val="24"/>
          <w:u w:val="single"/>
        </w:rPr>
        <w:t>零万零仟零佰零拾零</w:t>
      </w:r>
      <w:r>
        <w:rPr>
          <w:rFonts w:asciiTheme="minorEastAsia" w:hAnsiTheme="minorEastAsia" w:eastAsiaTheme="minorEastAsia"/>
          <w:color w:val="auto"/>
          <w:sz w:val="24"/>
          <w:u w:val="single"/>
        </w:rPr>
        <w:t>元整</w:t>
      </w:r>
      <w:r>
        <w:rPr>
          <w:rFonts w:hint="eastAsia" w:ascii="宋体" w:hAnsi="宋体" w:cs="宋体"/>
          <w:color w:val="auto"/>
          <w:sz w:val="24"/>
        </w:rPr>
        <w:t>（¥</w:t>
      </w:r>
      <w:r>
        <w:rPr>
          <w:rFonts w:hint="eastAsia" w:asciiTheme="minorEastAsia" w:hAnsiTheme="minorEastAsia" w:eastAsiaTheme="minorEastAsia"/>
          <w:color w:val="auto"/>
          <w:sz w:val="24"/>
        </w:rPr>
        <w:t>0</w:t>
      </w:r>
      <w:r>
        <w:rPr>
          <w:rFonts w:asciiTheme="minorEastAsia" w:hAnsiTheme="minorEastAsia" w:eastAsiaTheme="minorEastAsia"/>
          <w:color w:val="auto"/>
          <w:sz w:val="24"/>
        </w:rPr>
        <w:t>0000.00</w:t>
      </w:r>
      <w:r>
        <w:rPr>
          <w:rStyle w:val="14"/>
          <w:rFonts w:hint="eastAsia" w:ascii="宋体" w:hAnsi="宋体" w:cs="宋体"/>
          <w:bCs/>
          <w:color w:val="auto"/>
          <w:sz w:val="24"/>
        </w:rPr>
        <w:t>元</w:t>
      </w:r>
      <w:r>
        <w:rPr>
          <w:rFonts w:hint="eastAsia" w:ascii="宋体" w:hAnsi="宋体" w:cs="宋体"/>
          <w:color w:val="auto"/>
          <w:sz w:val="24"/>
        </w:rPr>
        <w:t>）。</w:t>
      </w:r>
    </w:p>
    <w:p w14:paraId="43B4738E">
      <w:pPr>
        <w:snapToGrid w:val="0"/>
        <w:spacing w:line="360" w:lineRule="auto"/>
        <w:ind w:firstLine="480" w:firstLineChars="200"/>
        <w:rPr>
          <w:rFonts w:hint="eastAsia" w:ascii="宋体" w:hAnsi="宋体" w:cs="宋体"/>
          <w:color w:val="auto"/>
          <w:sz w:val="24"/>
        </w:rPr>
      </w:pPr>
      <w:r>
        <w:rPr>
          <w:rFonts w:ascii="宋体" w:hAnsi="宋体" w:cs="宋体"/>
          <w:color w:val="auto"/>
          <w:sz w:val="24"/>
        </w:rPr>
        <w:t xml:space="preserve">4.2 </w:t>
      </w:r>
      <w:bookmarkStart w:id="8" w:name="_Hlk43798182"/>
      <w:r>
        <w:rPr>
          <w:rFonts w:hint="eastAsia" w:ascii="宋体" w:hAnsi="宋体" w:cs="宋体"/>
          <w:color w:val="auto"/>
          <w:sz w:val="24"/>
        </w:rPr>
        <w:t>项目通过初步验收后支付项目监理费的90%，即人民币</w:t>
      </w:r>
      <w:r>
        <w:rPr>
          <w:rFonts w:hint="eastAsia" w:asciiTheme="minorEastAsia" w:hAnsiTheme="minorEastAsia" w:eastAsiaTheme="minorEastAsia"/>
          <w:color w:val="auto"/>
          <w:sz w:val="24"/>
          <w:u w:val="single"/>
        </w:rPr>
        <w:t>零万零仟零佰零拾零</w:t>
      </w:r>
      <w:r>
        <w:rPr>
          <w:rFonts w:asciiTheme="minorEastAsia" w:hAnsiTheme="minorEastAsia" w:eastAsiaTheme="minorEastAsia"/>
          <w:color w:val="auto"/>
          <w:sz w:val="24"/>
          <w:u w:val="single"/>
        </w:rPr>
        <w:t>元整</w:t>
      </w:r>
      <w:r>
        <w:rPr>
          <w:rFonts w:hint="eastAsia" w:ascii="宋体" w:hAnsi="宋体" w:cs="宋体"/>
          <w:color w:val="auto"/>
          <w:sz w:val="24"/>
        </w:rPr>
        <w:t>（¥</w:t>
      </w:r>
      <w:r>
        <w:rPr>
          <w:rFonts w:hint="eastAsia" w:asciiTheme="minorEastAsia" w:hAnsiTheme="minorEastAsia" w:eastAsiaTheme="minorEastAsia"/>
          <w:color w:val="auto"/>
          <w:sz w:val="24"/>
        </w:rPr>
        <w:t>0</w:t>
      </w:r>
      <w:r>
        <w:rPr>
          <w:rFonts w:asciiTheme="minorEastAsia" w:hAnsiTheme="minorEastAsia" w:eastAsiaTheme="minorEastAsia"/>
          <w:color w:val="auto"/>
          <w:sz w:val="24"/>
        </w:rPr>
        <w:t>0000.00</w:t>
      </w:r>
      <w:r>
        <w:rPr>
          <w:rStyle w:val="14"/>
          <w:rFonts w:hint="eastAsia" w:ascii="宋体" w:hAnsi="宋体" w:cs="宋体"/>
          <w:bCs/>
          <w:color w:val="auto"/>
          <w:sz w:val="24"/>
        </w:rPr>
        <w:t>元</w:t>
      </w:r>
      <w:r>
        <w:rPr>
          <w:rFonts w:hint="eastAsia" w:ascii="宋体" w:hAnsi="宋体" w:cs="宋体"/>
          <w:color w:val="auto"/>
          <w:sz w:val="24"/>
        </w:rPr>
        <w:t>）</w:t>
      </w:r>
      <w:r>
        <w:rPr>
          <w:rFonts w:hint="eastAsia" w:ascii="宋体" w:hAnsi="宋体" w:cs="宋体"/>
          <w:color w:val="auto"/>
          <w:sz w:val="24"/>
          <w:lang w:eastAsia="zh-CN"/>
        </w:rPr>
        <w:t>，</w:t>
      </w:r>
      <w:r>
        <w:rPr>
          <w:rFonts w:hint="eastAsia" w:ascii="宋体" w:hAnsi="宋体" w:cs="宋体"/>
          <w:color w:val="auto"/>
          <w:sz w:val="24"/>
        </w:rPr>
        <w:t>当年预算不足部分顺延次年财政预算下达后支付。</w:t>
      </w:r>
    </w:p>
    <w:p w14:paraId="21EC2CA3">
      <w:pPr>
        <w:snapToGrid w:val="0"/>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4.3</w:t>
      </w:r>
      <w:bookmarkEnd w:id="8"/>
      <w:r>
        <w:rPr>
          <w:rFonts w:hint="eastAsia" w:ascii="宋体" w:hAnsi="宋体"/>
          <w:color w:val="auto"/>
          <w:sz w:val="24"/>
        </w:rPr>
        <w:t>项目通过竣工验收后支付项目监理费的100%，</w:t>
      </w:r>
      <w:r>
        <w:rPr>
          <w:rFonts w:hint="eastAsia" w:ascii="宋体" w:hAnsi="宋体" w:cs="宋体"/>
          <w:color w:val="auto"/>
          <w:sz w:val="24"/>
        </w:rPr>
        <w:t>即人民币零万零仟零佰零拾零</w:t>
      </w:r>
      <w:r>
        <w:rPr>
          <w:rFonts w:ascii="宋体" w:hAnsi="宋体" w:cs="宋体"/>
          <w:color w:val="auto"/>
          <w:sz w:val="24"/>
        </w:rPr>
        <w:t>元整</w:t>
      </w:r>
      <w:r>
        <w:rPr>
          <w:rFonts w:hint="eastAsia"/>
          <w:color w:val="auto"/>
        </w:rPr>
        <w:t>（</w:t>
      </w:r>
      <w:r>
        <w:rPr>
          <w:rFonts w:hint="eastAsia" w:ascii="宋体" w:hAnsi="宋体" w:cs="宋体"/>
          <w:color w:val="auto"/>
          <w:sz w:val="24"/>
        </w:rPr>
        <w:t>¥0</w:t>
      </w:r>
      <w:r>
        <w:rPr>
          <w:rFonts w:ascii="宋体" w:hAnsi="宋体" w:cs="宋体"/>
          <w:color w:val="auto"/>
          <w:sz w:val="24"/>
        </w:rPr>
        <w:t>0000.00</w:t>
      </w:r>
      <w:r>
        <w:rPr>
          <w:rFonts w:hint="eastAsia"/>
          <w:color w:val="auto"/>
        </w:rPr>
        <w:t>元）</w:t>
      </w:r>
      <w:r>
        <w:rPr>
          <w:rFonts w:hint="eastAsia"/>
          <w:color w:val="auto"/>
          <w:lang w:eastAsia="zh-CN"/>
        </w:rPr>
        <w:t>，</w:t>
      </w:r>
      <w:r>
        <w:rPr>
          <w:rFonts w:hint="eastAsia" w:ascii="宋体" w:hAnsi="宋体"/>
          <w:color w:val="auto"/>
          <w:sz w:val="24"/>
        </w:rPr>
        <w:t>当年预算不足部分顺延次年财政预算下达后支付。</w:t>
      </w:r>
    </w:p>
    <w:p w14:paraId="7C791B6A">
      <w:pPr>
        <w:snapToGrid w:val="0"/>
        <w:spacing w:line="360" w:lineRule="auto"/>
        <w:ind w:firstLine="480" w:firstLineChars="200"/>
        <w:rPr>
          <w:rStyle w:val="14"/>
          <w:bCs/>
          <w:color w:val="auto"/>
          <w:sz w:val="24"/>
        </w:rPr>
      </w:pPr>
      <w:r>
        <w:rPr>
          <w:rFonts w:hint="eastAsia" w:ascii="宋体" w:hAnsi="宋体"/>
          <w:color w:val="auto"/>
          <w:sz w:val="24"/>
        </w:rPr>
        <w:t>4</w:t>
      </w:r>
      <w:r>
        <w:rPr>
          <w:rFonts w:ascii="宋体" w:hAnsi="宋体"/>
          <w:color w:val="auto"/>
          <w:sz w:val="24"/>
        </w:rPr>
        <w:t>.</w:t>
      </w:r>
      <w:r>
        <w:rPr>
          <w:rFonts w:hint="eastAsia" w:ascii="宋体" w:hAnsi="宋体"/>
          <w:color w:val="auto"/>
          <w:sz w:val="24"/>
          <w:lang w:val="en-US" w:eastAsia="zh-CN"/>
        </w:rPr>
        <w:t>4</w:t>
      </w:r>
      <w:r>
        <w:rPr>
          <w:rStyle w:val="14"/>
          <w:bCs/>
          <w:color w:val="auto"/>
          <w:sz w:val="24"/>
        </w:rPr>
        <w:t>甲方开票信息如下：</w:t>
      </w:r>
    </w:p>
    <w:p w14:paraId="4D1DA62C">
      <w:pPr>
        <w:snapToGrid w:val="0"/>
        <w:spacing w:line="360" w:lineRule="auto"/>
        <w:ind w:firstLine="480" w:firstLineChars="200"/>
        <w:rPr>
          <w:rStyle w:val="14"/>
          <w:rFonts w:hint="eastAsia" w:eastAsia="宋体"/>
          <w:bCs/>
          <w:color w:val="auto"/>
          <w:sz w:val="24"/>
          <w:lang w:eastAsia="zh-CN"/>
        </w:rPr>
      </w:pPr>
      <w:r>
        <w:rPr>
          <w:rStyle w:val="14"/>
          <w:bCs/>
          <w:color w:val="auto"/>
          <w:sz w:val="24"/>
        </w:rPr>
        <w:t>单位名称：</w:t>
      </w:r>
      <w:r>
        <w:rPr>
          <w:rFonts w:hint="eastAsia" w:ascii="宋体" w:hAnsi="宋体"/>
          <w:color w:val="auto"/>
          <w:sz w:val="24"/>
          <w:lang w:eastAsia="zh-CN"/>
        </w:rPr>
        <w:t>海南省公共卫生临床中心</w:t>
      </w:r>
    </w:p>
    <w:p w14:paraId="057CB8C9">
      <w:pPr>
        <w:snapToGrid w:val="0"/>
        <w:spacing w:line="360" w:lineRule="auto"/>
        <w:ind w:firstLine="480" w:firstLineChars="200"/>
        <w:rPr>
          <w:rStyle w:val="14"/>
          <w:rFonts w:hint="eastAsia" w:eastAsia="宋体"/>
          <w:bCs/>
          <w:color w:val="auto"/>
          <w:sz w:val="24"/>
          <w:lang w:eastAsia="zh-CN"/>
        </w:rPr>
      </w:pPr>
      <w:r>
        <w:rPr>
          <w:rStyle w:val="14"/>
          <w:bCs/>
          <w:color w:val="auto"/>
          <w:sz w:val="24"/>
        </w:rPr>
        <w:t>纳税人识别号：</w:t>
      </w:r>
    </w:p>
    <w:p w14:paraId="1CC99F7C">
      <w:pPr>
        <w:spacing w:line="360" w:lineRule="auto"/>
        <w:ind w:firstLine="480"/>
        <w:rPr>
          <w:rStyle w:val="14"/>
          <w:bCs/>
          <w:color w:val="auto"/>
          <w:sz w:val="24"/>
        </w:rPr>
      </w:pPr>
      <w:r>
        <w:rPr>
          <w:rStyle w:val="14"/>
          <w:rFonts w:hint="eastAsia"/>
          <w:bCs/>
          <w:color w:val="auto"/>
          <w:sz w:val="24"/>
        </w:rPr>
        <w:t>甲方保证所提供的开票信息准确有效，如果提供的开票信息有误导致所开具的发票无效的，乙方重新开具发票的费用由甲方承担。</w:t>
      </w:r>
      <w:r>
        <w:rPr>
          <w:rStyle w:val="14"/>
          <w:bCs/>
          <w:color w:val="auto"/>
          <w:sz w:val="24"/>
        </w:rPr>
        <w:t>甲方每次付款前，乙方应开具合规的增值税普通发票，乙方不提供合格发票或逾期提供发票的，甲方有权拒绝付款且不承担逾期付款违约责任，若给甲方造成损失的（包括但不限于税务风险），乙方应赔偿甲方损失，并承担法律责任。</w:t>
      </w:r>
    </w:p>
    <w:p w14:paraId="7DF80ED1">
      <w:pPr>
        <w:snapToGrid w:val="0"/>
        <w:spacing w:line="360" w:lineRule="auto"/>
        <w:ind w:firstLine="480" w:firstLineChars="200"/>
        <w:rPr>
          <w:rStyle w:val="14"/>
          <w:bCs/>
          <w:color w:val="auto"/>
          <w:sz w:val="24"/>
        </w:rPr>
      </w:pPr>
    </w:p>
    <w:p w14:paraId="305D5FAA">
      <w:pPr>
        <w:snapToGrid w:val="0"/>
        <w:spacing w:line="360" w:lineRule="auto"/>
        <w:ind w:firstLine="480" w:firstLineChars="200"/>
        <w:rPr>
          <w:rStyle w:val="14"/>
          <w:bCs/>
          <w:color w:val="auto"/>
          <w:sz w:val="24"/>
        </w:rPr>
      </w:pPr>
      <w:r>
        <w:rPr>
          <w:rFonts w:hint="eastAsia" w:ascii="宋体" w:hAnsi="宋体"/>
          <w:color w:val="auto"/>
          <w:sz w:val="24"/>
        </w:rPr>
        <w:t>4</w:t>
      </w:r>
      <w:r>
        <w:rPr>
          <w:rFonts w:ascii="宋体" w:hAnsi="宋体"/>
          <w:color w:val="auto"/>
          <w:sz w:val="24"/>
        </w:rPr>
        <w:t>.</w:t>
      </w:r>
      <w:r>
        <w:rPr>
          <w:rFonts w:hint="eastAsia" w:ascii="宋体" w:hAnsi="宋体"/>
          <w:color w:val="auto"/>
          <w:sz w:val="24"/>
          <w:lang w:val="en-US" w:eastAsia="zh-CN"/>
        </w:rPr>
        <w:t>5</w:t>
      </w:r>
      <w:r>
        <w:rPr>
          <w:rStyle w:val="14"/>
          <w:bCs/>
          <w:color w:val="auto"/>
          <w:sz w:val="24"/>
        </w:rPr>
        <w:t>支付方式：甲方依照本合同向乙方支付的所有款项均以转账方式支付到乙方指定的以下银行账户：</w:t>
      </w:r>
    </w:p>
    <w:p w14:paraId="092BBA6D">
      <w:pPr>
        <w:snapToGrid w:val="0"/>
        <w:spacing w:line="360" w:lineRule="auto"/>
        <w:ind w:firstLine="480" w:firstLineChars="200"/>
        <w:rPr>
          <w:rStyle w:val="14"/>
          <w:bCs/>
          <w:color w:val="auto"/>
          <w:sz w:val="24"/>
        </w:rPr>
      </w:pPr>
      <w:r>
        <w:rPr>
          <w:rStyle w:val="14"/>
          <w:bCs/>
          <w:color w:val="auto"/>
          <w:sz w:val="24"/>
        </w:rPr>
        <w:t xml:space="preserve">开户户名： </w:t>
      </w:r>
    </w:p>
    <w:p w14:paraId="6D9BADE1">
      <w:pPr>
        <w:snapToGrid w:val="0"/>
        <w:spacing w:line="360" w:lineRule="auto"/>
        <w:ind w:firstLine="480" w:firstLineChars="200"/>
        <w:rPr>
          <w:rStyle w:val="14"/>
          <w:bCs/>
          <w:color w:val="auto"/>
          <w:sz w:val="24"/>
        </w:rPr>
      </w:pPr>
      <w:r>
        <w:rPr>
          <w:rStyle w:val="14"/>
          <w:bCs/>
          <w:color w:val="auto"/>
          <w:sz w:val="24"/>
        </w:rPr>
        <w:t xml:space="preserve">开户银行： </w:t>
      </w:r>
    </w:p>
    <w:p w14:paraId="086A791E">
      <w:pPr>
        <w:snapToGrid w:val="0"/>
        <w:spacing w:line="360" w:lineRule="auto"/>
        <w:ind w:firstLine="480" w:firstLineChars="200"/>
        <w:rPr>
          <w:rStyle w:val="14"/>
          <w:bCs/>
          <w:color w:val="auto"/>
          <w:sz w:val="24"/>
        </w:rPr>
      </w:pPr>
      <w:r>
        <w:rPr>
          <w:rStyle w:val="14"/>
          <w:rFonts w:hint="eastAsia"/>
          <w:bCs/>
          <w:color w:val="auto"/>
          <w:sz w:val="24"/>
        </w:rPr>
        <w:t>开户账号：</w:t>
      </w:r>
    </w:p>
    <w:p w14:paraId="77B5286C">
      <w:pPr>
        <w:spacing w:line="360" w:lineRule="auto"/>
        <w:ind w:firstLine="480" w:firstLineChars="200"/>
        <w:rPr>
          <w:rStyle w:val="14"/>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乙方保证以上收款信息准确无误，若由于乙方提供信息有误导致未能及时收到款项的，甲方无需承担逾期付款的违约责任。</w:t>
      </w:r>
    </w:p>
    <w:p w14:paraId="7BDC9DBC">
      <w:pPr>
        <w:kinsoku w:val="0"/>
        <w:spacing w:line="360" w:lineRule="auto"/>
        <w:ind w:right="31" w:rightChars="15"/>
        <w:outlineLvl w:val="0"/>
        <w:rPr>
          <w:rFonts w:ascii="宋体" w:cs="Arial"/>
          <w:b/>
          <w:color w:val="auto"/>
          <w:sz w:val="24"/>
          <w:u w:val="single"/>
        </w:rPr>
      </w:pPr>
      <w:r>
        <w:rPr>
          <w:rFonts w:hint="eastAsia" w:ascii="宋体" w:hAnsi="宋体" w:cs="Arial"/>
          <w:b/>
          <w:color w:val="auto"/>
          <w:sz w:val="24"/>
        </w:rPr>
        <w:t>第五条</w:t>
      </w:r>
      <w:r>
        <w:rPr>
          <w:rFonts w:ascii="宋体" w:cs="Arial"/>
          <w:b/>
          <w:color w:val="auto"/>
          <w:sz w:val="24"/>
        </w:rPr>
        <w:tab/>
      </w:r>
      <w:r>
        <w:rPr>
          <w:rFonts w:hint="eastAsia" w:ascii="宋体" w:hAnsi="宋体" w:cs="Arial"/>
          <w:b/>
          <w:color w:val="auto"/>
          <w:sz w:val="24"/>
        </w:rPr>
        <w:t>实施地点</w:t>
      </w:r>
    </w:p>
    <w:p w14:paraId="599C21B8">
      <w:pPr>
        <w:kinsoku w:val="0"/>
        <w:spacing w:line="360" w:lineRule="auto"/>
        <w:ind w:right="31" w:rightChars="15" w:firstLine="480" w:firstLineChars="200"/>
        <w:rPr>
          <w:rFonts w:ascii="宋体" w:cs="Arial"/>
          <w:color w:val="auto"/>
          <w:sz w:val="24"/>
        </w:rPr>
      </w:pPr>
      <w:r>
        <w:rPr>
          <w:rFonts w:hint="eastAsia" w:ascii="宋体" w:hAnsi="宋体" w:cs="Arial"/>
          <w:color w:val="auto"/>
          <w:sz w:val="24"/>
        </w:rPr>
        <w:t>项目实施地点为甲方指定地点：海南省XX地点范围内。</w:t>
      </w:r>
    </w:p>
    <w:p w14:paraId="55C66363">
      <w:pPr>
        <w:kinsoku w:val="0"/>
        <w:spacing w:line="360" w:lineRule="auto"/>
        <w:ind w:right="31" w:rightChars="15"/>
        <w:outlineLvl w:val="0"/>
        <w:rPr>
          <w:rFonts w:ascii="宋体" w:cs="Arial"/>
          <w:b/>
          <w:color w:val="auto"/>
          <w:sz w:val="24"/>
        </w:rPr>
      </w:pPr>
      <w:r>
        <w:rPr>
          <w:rFonts w:hint="eastAsia" w:ascii="宋体" w:hAnsi="宋体" w:cs="Arial"/>
          <w:b/>
          <w:color w:val="auto"/>
          <w:sz w:val="24"/>
        </w:rPr>
        <w:t>第六条 服务周期</w:t>
      </w:r>
    </w:p>
    <w:p w14:paraId="4019FB76">
      <w:pPr>
        <w:kinsoku w:val="0"/>
        <w:spacing w:line="360" w:lineRule="auto"/>
        <w:ind w:right="31" w:rightChars="15" w:firstLine="480" w:firstLineChars="200"/>
        <w:rPr>
          <w:rFonts w:ascii="宋体" w:hAnsi="宋体" w:cs="Arial"/>
          <w:color w:val="auto"/>
          <w:sz w:val="24"/>
        </w:rPr>
      </w:pPr>
      <w:r>
        <w:rPr>
          <w:rFonts w:hint="eastAsia" w:ascii="宋体" w:hAnsi="宋体" w:cs="Arial"/>
          <w:color w:val="auto"/>
          <w:sz w:val="24"/>
        </w:rPr>
        <w:t>自签订合同之日起，至乙方完成本合同约定的全部义务之日止。</w:t>
      </w:r>
    </w:p>
    <w:p w14:paraId="3FD0B2FC">
      <w:pPr>
        <w:kinsoku w:val="0"/>
        <w:spacing w:line="360" w:lineRule="auto"/>
        <w:ind w:right="31" w:rightChars="15"/>
        <w:outlineLvl w:val="0"/>
        <w:rPr>
          <w:rFonts w:ascii="宋体" w:cs="Arial"/>
          <w:b/>
          <w:color w:val="auto"/>
          <w:sz w:val="24"/>
        </w:rPr>
      </w:pPr>
      <w:r>
        <w:rPr>
          <w:rFonts w:hint="eastAsia" w:ascii="宋体" w:hAnsi="宋体" w:cs="Arial"/>
          <w:b/>
          <w:color w:val="auto"/>
          <w:sz w:val="24"/>
        </w:rPr>
        <w:t>第七条 责任和义务</w:t>
      </w:r>
    </w:p>
    <w:p w14:paraId="446F5493">
      <w:pPr>
        <w:snapToGrid w:val="0"/>
        <w:spacing w:line="360" w:lineRule="auto"/>
        <w:ind w:firstLine="480" w:firstLineChars="200"/>
        <w:rPr>
          <w:rFonts w:ascii="宋体" w:hAnsi="宋体"/>
          <w:color w:val="auto"/>
        </w:rPr>
      </w:pPr>
      <w:r>
        <w:rPr>
          <w:rFonts w:ascii="宋体" w:hAnsi="宋体"/>
          <w:color w:val="auto"/>
          <w:sz w:val="24"/>
        </w:rPr>
        <w:t xml:space="preserve">7.1 </w:t>
      </w:r>
      <w:r>
        <w:rPr>
          <w:rStyle w:val="14"/>
          <w:bCs/>
          <w:color w:val="auto"/>
          <w:sz w:val="24"/>
        </w:rPr>
        <w:t>甲方责任与义务</w:t>
      </w:r>
    </w:p>
    <w:p w14:paraId="7E0C5BDF">
      <w:pPr>
        <w:snapToGrid w:val="0"/>
        <w:spacing w:line="360" w:lineRule="auto"/>
        <w:ind w:firstLine="480" w:firstLineChars="200"/>
        <w:rPr>
          <w:rFonts w:ascii="宋体" w:hAnsi="宋体"/>
          <w:color w:val="auto"/>
          <w:sz w:val="24"/>
        </w:rPr>
      </w:pPr>
      <w:r>
        <w:rPr>
          <w:rFonts w:ascii="宋体" w:hAnsi="宋体"/>
          <w:color w:val="auto"/>
          <w:sz w:val="24"/>
        </w:rPr>
        <w:t>7.1.1</w:t>
      </w:r>
      <w:r>
        <w:rPr>
          <w:rFonts w:hint="eastAsia" w:ascii="宋体" w:hAnsi="宋体"/>
          <w:color w:val="auto"/>
          <w:sz w:val="24"/>
        </w:rPr>
        <w:t>按本合同的付款条款按时支付所需款项。</w:t>
      </w:r>
    </w:p>
    <w:p w14:paraId="3B2D7D5D">
      <w:pPr>
        <w:snapToGrid w:val="0"/>
        <w:spacing w:line="360" w:lineRule="auto"/>
        <w:ind w:firstLine="480" w:firstLineChars="200"/>
        <w:rPr>
          <w:rFonts w:ascii="宋体" w:hAnsi="宋体"/>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1.2免费提供乙方人员在现场服务时所需使用的客户设备（如电话，传真等）；</w:t>
      </w:r>
    </w:p>
    <w:p w14:paraId="5B2F1C4B">
      <w:pPr>
        <w:snapToGrid w:val="0"/>
        <w:spacing w:line="360" w:lineRule="auto"/>
        <w:ind w:firstLine="480" w:firstLineChars="200"/>
        <w:rPr>
          <w:rFonts w:ascii="宋体" w:hAnsi="宋体"/>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1.3</w:t>
      </w:r>
      <w:r>
        <w:rPr>
          <w:rFonts w:hint="eastAsia"/>
          <w:color w:val="auto"/>
          <w:sz w:val="24"/>
        </w:rPr>
        <w:t>甲方委派一名项目代表，负责与乙方联系协调工程事宜。甲方更换项目代表，应提前通知乙方</w:t>
      </w:r>
      <w:r>
        <w:rPr>
          <w:rFonts w:ascii="宋体" w:hAnsi="宋体"/>
          <w:color w:val="auto"/>
          <w:sz w:val="24"/>
        </w:rPr>
        <w:t>。</w:t>
      </w:r>
    </w:p>
    <w:p w14:paraId="395D5C56">
      <w:pPr>
        <w:spacing w:line="360" w:lineRule="auto"/>
        <w:ind w:firstLine="480" w:firstLineChars="200"/>
        <w:rPr>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1.4</w:t>
      </w:r>
      <w:r>
        <w:rPr>
          <w:rFonts w:hint="eastAsia"/>
          <w:color w:val="auto"/>
          <w:sz w:val="24"/>
        </w:rPr>
        <w:t>甲方应当在双方约定的时间内免费向乙方提供与工程有关的为监理工作所需要的工程资料。提供的工程资料包括但不限于：</w:t>
      </w:r>
    </w:p>
    <w:p w14:paraId="4DAC2915">
      <w:pPr>
        <w:spacing w:line="360" w:lineRule="auto"/>
        <w:ind w:firstLine="480" w:firstLineChars="200"/>
        <w:rPr>
          <w:color w:val="auto"/>
          <w:spacing w:val="-6"/>
          <w:sz w:val="24"/>
        </w:rPr>
      </w:pPr>
      <w:r>
        <w:rPr>
          <w:rFonts w:hint="eastAsia"/>
          <w:color w:val="auto"/>
          <w:sz w:val="24"/>
        </w:rPr>
        <w:t>1．</w:t>
      </w:r>
      <w:r>
        <w:rPr>
          <w:rFonts w:hint="eastAsia"/>
          <w:color w:val="auto"/>
          <w:spacing w:val="-6"/>
          <w:sz w:val="24"/>
        </w:rPr>
        <w:t>设计文档、招标文件、承建方投标文件、工程合同、现场资料（包括原始资料）等；</w:t>
      </w:r>
    </w:p>
    <w:p w14:paraId="60B0DC4D">
      <w:pPr>
        <w:spacing w:line="360" w:lineRule="auto"/>
        <w:ind w:firstLine="480" w:firstLineChars="200"/>
        <w:rPr>
          <w:bCs/>
          <w:color w:val="auto"/>
          <w:sz w:val="24"/>
        </w:rPr>
      </w:pPr>
      <w:r>
        <w:rPr>
          <w:rFonts w:hint="eastAsia"/>
          <w:color w:val="auto"/>
          <w:sz w:val="24"/>
        </w:rPr>
        <w:t>2．与本工程项目合作的原材料、构配件、设备等生产厂家名录。</w:t>
      </w:r>
    </w:p>
    <w:p w14:paraId="7C004F5C">
      <w:pPr>
        <w:spacing w:line="360" w:lineRule="auto"/>
        <w:ind w:firstLine="480" w:firstLineChars="200"/>
        <w:rPr>
          <w:color w:val="auto"/>
          <w:sz w:val="24"/>
        </w:rPr>
      </w:pPr>
      <w:r>
        <w:rPr>
          <w:rFonts w:hint="eastAsia"/>
          <w:color w:val="auto"/>
          <w:sz w:val="24"/>
        </w:rPr>
        <w:t>3．与本工程项目有关的协作单位、配合单位的名录。</w:t>
      </w:r>
    </w:p>
    <w:p w14:paraId="32F17103">
      <w:pPr>
        <w:spacing w:line="360" w:lineRule="auto"/>
        <w:ind w:firstLine="480" w:firstLineChars="200"/>
        <w:rPr>
          <w:color w:val="auto"/>
          <w:sz w:val="24"/>
        </w:rPr>
      </w:pPr>
      <w:r>
        <w:rPr>
          <w:rFonts w:hint="eastAsia"/>
          <w:color w:val="auto"/>
          <w:sz w:val="24"/>
        </w:rPr>
        <w:t>甲方应提供文件目录，文件号，文件正本，保密资料注明密级；乙方代表签收文件，确认签收日期；工程完工后乙方归还以上资料，甲方代表签收并确认归还日期。</w:t>
      </w:r>
    </w:p>
    <w:p w14:paraId="73894BD7">
      <w:pPr>
        <w:tabs>
          <w:tab w:val="left" w:pos="851"/>
        </w:tabs>
        <w:spacing w:line="360" w:lineRule="auto"/>
        <w:ind w:firstLine="480" w:firstLineChars="200"/>
        <w:rPr>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1.5</w:t>
      </w:r>
      <w:r>
        <w:rPr>
          <w:color w:val="auto"/>
          <w:sz w:val="24"/>
        </w:rPr>
        <w:t xml:space="preserve"> </w:t>
      </w:r>
      <w:r>
        <w:rPr>
          <w:rFonts w:hint="eastAsia"/>
          <w:color w:val="auto"/>
          <w:sz w:val="24"/>
        </w:rPr>
        <w:t>在回复期限内，对乙方书面提交的需要决定的事宜作出书面答复，特殊情况下可先口头或电话答复并及时补充书面答复。书面答复在送达乙方时生效，乙方应用书面回执确认。甲方对乙方书面提交的要求决策的文件的回复期限：一般文件15个工作日，紧急事项报告文件3个工作日。</w:t>
      </w:r>
    </w:p>
    <w:p w14:paraId="752F6971">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1.6</w:t>
      </w:r>
      <w:r>
        <w:rPr>
          <w:rFonts w:hint="eastAsia"/>
          <w:color w:val="auto"/>
          <w:sz w:val="24"/>
        </w:rPr>
        <w:t>甲方有对项目规模、设计标准、规划设计、施工工艺设计和功能要求设计的认定权，以及对项目设计变更的审批权。</w:t>
      </w:r>
    </w:p>
    <w:p w14:paraId="36ED1B72">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1.7</w:t>
      </w:r>
      <w:r>
        <w:rPr>
          <w:rFonts w:hint="eastAsia"/>
          <w:color w:val="auto"/>
          <w:sz w:val="24"/>
        </w:rPr>
        <w:t>甲方有权要求乙方提交监理工作周报及监理业务范围内的专项报告。</w:t>
      </w:r>
    </w:p>
    <w:p w14:paraId="4142C6F2">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1.8</w:t>
      </w:r>
      <w:r>
        <w:rPr>
          <w:rFonts w:hint="eastAsia"/>
          <w:color w:val="auto"/>
          <w:sz w:val="24"/>
        </w:rPr>
        <w:t>若甲方发现乙方人员不按监理合同履行监理职责，或与承建方串通给甲方或项目造成损失的，甲方有权要求乙方更换监理方人员，直至终止合同并要求乙方承担全部赔偿责任或连带赔偿责任。</w:t>
      </w:r>
    </w:p>
    <w:p w14:paraId="39D70649">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1.9</w:t>
      </w:r>
      <w:r>
        <w:rPr>
          <w:rFonts w:hint="eastAsia"/>
          <w:color w:val="auto"/>
          <w:sz w:val="24"/>
        </w:rPr>
        <w:t>甲方应当将授予乙方的监理权利，以及乙方主要成员的职能分工、监理权限及时书面通知项目承建方。</w:t>
      </w:r>
    </w:p>
    <w:p w14:paraId="0918E63B">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1.10</w:t>
      </w:r>
      <w:r>
        <w:rPr>
          <w:rFonts w:hint="eastAsia"/>
          <w:color w:val="auto"/>
          <w:sz w:val="24"/>
        </w:rPr>
        <w:t>甲方如果向乙方提出赔偿的要求不能成立，可要求监理方赔偿由该索赔所引起的各种费用支出。</w:t>
      </w:r>
    </w:p>
    <w:p w14:paraId="1B451265">
      <w:pPr>
        <w:snapToGrid w:val="0"/>
        <w:spacing w:line="360" w:lineRule="auto"/>
        <w:ind w:firstLine="480" w:firstLineChars="200"/>
        <w:rPr>
          <w:rStyle w:val="14"/>
          <w:bCs/>
          <w:color w:val="auto"/>
          <w:sz w:val="24"/>
        </w:rPr>
      </w:pPr>
      <w:r>
        <w:rPr>
          <w:rFonts w:ascii="宋体" w:hAnsi="宋体"/>
          <w:color w:val="auto"/>
          <w:sz w:val="24"/>
        </w:rPr>
        <w:t>7.2</w:t>
      </w:r>
      <w:r>
        <w:rPr>
          <w:rStyle w:val="14"/>
          <w:bCs/>
          <w:color w:val="auto"/>
          <w:sz w:val="24"/>
        </w:rPr>
        <w:t>乙方责任与义务</w:t>
      </w:r>
    </w:p>
    <w:p w14:paraId="43DF5F91">
      <w:pPr>
        <w:snapToGrid w:val="0"/>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2.1</w:t>
      </w:r>
      <w:r>
        <w:rPr>
          <w:rFonts w:hint="eastAsia"/>
          <w:color w:val="auto"/>
          <w:sz w:val="24"/>
        </w:rPr>
        <w:t>乙方在甲方委托的工程范围内负有以下责任：</w:t>
      </w:r>
    </w:p>
    <w:p w14:paraId="6B622453">
      <w:pPr>
        <w:spacing w:line="360" w:lineRule="auto"/>
        <w:ind w:firstLine="480" w:firstLineChars="200"/>
        <w:rPr>
          <w:bCs/>
          <w:color w:val="auto"/>
          <w:sz w:val="24"/>
        </w:rPr>
      </w:pPr>
      <w:r>
        <w:rPr>
          <w:rFonts w:hint="eastAsia"/>
          <w:color w:val="auto"/>
          <w:sz w:val="24"/>
        </w:rPr>
        <w:t>1．信息系统工程建设有关事项包括项目实施方案的编制等，向甲方的建议权。</w:t>
      </w:r>
      <w:r>
        <w:rPr>
          <w:color w:val="auto"/>
          <w:sz w:val="24"/>
        </w:rPr>
        <w:t xml:space="preserve">     </w:t>
      </w:r>
    </w:p>
    <w:p w14:paraId="2F187E83">
      <w:pPr>
        <w:spacing w:line="360" w:lineRule="auto"/>
        <w:ind w:firstLine="480" w:firstLineChars="200"/>
        <w:rPr>
          <w:bCs/>
          <w:color w:val="auto"/>
          <w:sz w:val="24"/>
        </w:rPr>
      </w:pPr>
      <w:r>
        <w:rPr>
          <w:rFonts w:hint="eastAsia"/>
          <w:color w:val="auto"/>
          <w:sz w:val="24"/>
        </w:rPr>
        <w:t>2．对项目实施方案的设计，按照安全和优化的原则，向承建方提出建议；如果拟提出的建议可能会提高工程造价，或延长工期，应当事先征得甲方的同意。当发现项目设计不符合国家颁布的相关标准或招标文件、投标文件约定的质量标准时，乙方应当书面报告甲方并要求承建方更正。</w:t>
      </w:r>
    </w:p>
    <w:p w14:paraId="59BA32E4">
      <w:pPr>
        <w:spacing w:line="360" w:lineRule="auto"/>
        <w:ind w:firstLine="480" w:firstLineChars="200"/>
        <w:rPr>
          <w:bCs/>
          <w:color w:val="auto"/>
          <w:sz w:val="24"/>
        </w:rPr>
      </w:pPr>
      <w:r>
        <w:rPr>
          <w:rFonts w:hint="eastAsia"/>
          <w:color w:val="auto"/>
          <w:sz w:val="24"/>
        </w:rPr>
        <w:t>3．审批项目施工组织设计和技术方案，按照保质量、保工期和降低成本的原则，向承建方提出建议，并向甲方提出书面报告。</w:t>
      </w:r>
    </w:p>
    <w:p w14:paraId="573F43B9">
      <w:pPr>
        <w:spacing w:line="360" w:lineRule="auto"/>
        <w:ind w:firstLine="480" w:firstLineChars="200"/>
        <w:rPr>
          <w:bCs/>
          <w:color w:val="auto"/>
          <w:sz w:val="24"/>
        </w:rPr>
      </w:pPr>
      <w:r>
        <w:rPr>
          <w:rFonts w:hint="eastAsia"/>
          <w:color w:val="auto"/>
          <w:sz w:val="24"/>
        </w:rPr>
        <w:t>4．主持项目建设有关协作单位的组织协调，重要协调事项应当事先向甲方报告。</w:t>
      </w:r>
    </w:p>
    <w:p w14:paraId="3115E374">
      <w:pPr>
        <w:spacing w:line="360" w:lineRule="auto"/>
        <w:ind w:firstLine="480" w:firstLineChars="200"/>
        <w:rPr>
          <w:bCs/>
          <w:color w:val="auto"/>
          <w:sz w:val="24"/>
        </w:rPr>
      </w:pPr>
      <w:r>
        <w:rPr>
          <w:rFonts w:hint="eastAsia"/>
          <w:color w:val="auto"/>
          <w:sz w:val="24"/>
        </w:rPr>
        <w:t>5．经甲方同意，乙方有权发布开工令、停工令、复工令，但应当事先向甲方报告。如在紧急情况下未能事先报告时，则应在</w:t>
      </w:r>
      <w:r>
        <w:rPr>
          <w:color w:val="auto"/>
          <w:sz w:val="24"/>
        </w:rPr>
        <w:t>12</w:t>
      </w:r>
      <w:r>
        <w:rPr>
          <w:rFonts w:hint="eastAsia"/>
          <w:color w:val="auto"/>
          <w:sz w:val="24"/>
        </w:rPr>
        <w:t>小时内向甲方提出书面报告。</w:t>
      </w:r>
    </w:p>
    <w:p w14:paraId="2FC3AB6A">
      <w:pPr>
        <w:spacing w:line="360" w:lineRule="auto"/>
        <w:ind w:firstLine="480" w:firstLineChars="200"/>
        <w:rPr>
          <w:bCs/>
          <w:color w:val="auto"/>
          <w:sz w:val="24"/>
        </w:rPr>
      </w:pPr>
      <w:r>
        <w:rPr>
          <w:rFonts w:hint="eastAsia"/>
          <w:color w:val="auto"/>
          <w:sz w:val="24"/>
        </w:rPr>
        <w:t>6．有项目上使用的材料、设备和施工质量的检验权。对于不符合设计要求和合同约定及国家质量标准的材料、构配件、设备，有权通知承建方停止使用；对于不符合规范和质量标准的工序、分部、分项工程和不安全施工作业，有权通知承建方停工整改、返工。承建方得到监理机构复工令后才能复工。</w:t>
      </w:r>
    </w:p>
    <w:p w14:paraId="0093C5EC">
      <w:pPr>
        <w:spacing w:line="360" w:lineRule="auto"/>
        <w:ind w:firstLine="480" w:firstLineChars="200"/>
        <w:rPr>
          <w:bCs/>
          <w:color w:val="auto"/>
          <w:sz w:val="24"/>
        </w:rPr>
      </w:pPr>
      <w:r>
        <w:rPr>
          <w:rFonts w:hint="eastAsia"/>
          <w:color w:val="auto"/>
          <w:sz w:val="24"/>
        </w:rPr>
        <w:t>7．经甲方同意，乙方有项目施工进度的检查、监督权，以及项目实际竣工日期提前或超过合同规定的竣工期限的签认权。</w:t>
      </w:r>
    </w:p>
    <w:p w14:paraId="401C9BFE">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2.1</w:t>
      </w:r>
      <w:r>
        <w:rPr>
          <w:rFonts w:hint="eastAsia"/>
          <w:color w:val="auto"/>
          <w:sz w:val="24"/>
        </w:rPr>
        <w:t>乙方在甲方授权下，可对承建方合同规定的义务提出变更。如果变更严重影响项目费用或质量、进度的，须经甲方事先批准。在紧急情况下未能事先报甲方批准时，乙方所做的变更应先征得甲方口头同意，并于3个工作日内提交书面变更报审材料。在监理过程中如发现项目承建方人员工作不力，监理机构可要求承建方调换有关人员。</w:t>
      </w:r>
    </w:p>
    <w:p w14:paraId="24992E07">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2</w:t>
      </w:r>
      <w:r>
        <w:rPr>
          <w:rFonts w:hint="eastAsia" w:ascii="宋体" w:hAnsi="宋体"/>
          <w:color w:val="auto"/>
          <w:sz w:val="24"/>
        </w:rPr>
        <w:t>.</w:t>
      </w:r>
      <w:r>
        <w:rPr>
          <w:rFonts w:ascii="宋体" w:hAnsi="宋体"/>
          <w:color w:val="auto"/>
          <w:sz w:val="24"/>
        </w:rPr>
        <w:t>2</w:t>
      </w:r>
      <w:r>
        <w:rPr>
          <w:rFonts w:hint="eastAsia" w:ascii="宋体" w:hAnsi="宋体"/>
          <w:color w:val="auto"/>
          <w:sz w:val="24"/>
        </w:rPr>
        <w:t>乙</w:t>
      </w:r>
      <w:r>
        <w:rPr>
          <w:rFonts w:hint="eastAsia"/>
          <w:color w:val="auto"/>
          <w:sz w:val="24"/>
        </w:rPr>
        <w:t>方调换总监理工程师须事先经甲方同意。</w:t>
      </w:r>
    </w:p>
    <w:p w14:paraId="23877DD0">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2</w:t>
      </w:r>
      <w:r>
        <w:rPr>
          <w:rFonts w:hint="eastAsia" w:ascii="宋体" w:hAnsi="宋体"/>
          <w:color w:val="auto"/>
          <w:sz w:val="24"/>
        </w:rPr>
        <w:t>.</w:t>
      </w:r>
      <w:r>
        <w:rPr>
          <w:rFonts w:ascii="宋体" w:hAnsi="宋体"/>
          <w:color w:val="auto"/>
          <w:sz w:val="24"/>
        </w:rPr>
        <w:t>3</w:t>
      </w:r>
      <w:r>
        <w:rPr>
          <w:rFonts w:hint="eastAsia"/>
          <w:color w:val="auto"/>
          <w:sz w:val="24"/>
        </w:rPr>
        <w:t>乙方按合同约定派出监理工作需要的监理机构及监理方员，向甲方报送委派的总监理工程师及其监理机构主要成员名单、监理规划，完成监理合同专用条款中约定的监理工程范围内的监理业务。在履行合同义务期间，每周向甲方报告监理工作。</w:t>
      </w:r>
    </w:p>
    <w:p w14:paraId="1FF2620A">
      <w:pPr>
        <w:spacing w:line="360" w:lineRule="auto"/>
        <w:ind w:firstLine="482" w:firstLineChars="200"/>
        <w:rPr>
          <w:bCs/>
          <w:color w:val="auto"/>
          <w:sz w:val="24"/>
        </w:rPr>
      </w:pPr>
      <w:r>
        <w:rPr>
          <w:b/>
          <w:color w:val="auto"/>
          <w:sz w:val="24"/>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297180</wp:posOffset>
                </wp:positionV>
                <wp:extent cx="635" cy="0"/>
                <wp:effectExtent l="0" t="4445" r="0" b="508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89pt;margin-top:23.4pt;height:0pt;width:0.05pt;z-index:251659264;mso-width-relative:page;mso-height-relative:page;" filled="f" stroked="t" coordsize="21600,21600" o:gfxdata="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gXcCnNYAAAAJAQAADwAA&#10;AAAAAAABACAAAAAiAAAAZHJzL2Rvd25yZXYueG1sUEsBAhQAFAAAAAgAh07iQDDV5a/fAQAApgMA&#10;AA4AAAAAAAAAAQAgAAAAJQEAAGRycy9lMm9Eb2MueG1sUEsFBgAAAAAGAAYAWQEAAHYFAAAAAA==&#10;">
                <v:fill on="f" focussize="0,0"/>
                <v:stroke color="#000000" joinstyle="round"/>
                <v:imagedata o:title=""/>
                <o:lock v:ext="edit" aspectratio="f"/>
              </v:line>
            </w:pict>
          </mc:Fallback>
        </mc:AlternateContent>
      </w:r>
      <w:r>
        <w:rPr>
          <w:rFonts w:ascii="宋体" w:hAnsi="宋体"/>
          <w:color w:val="auto"/>
          <w:sz w:val="24"/>
        </w:rPr>
        <w:t>7</w:t>
      </w:r>
      <w:r>
        <w:rPr>
          <w:rFonts w:hint="eastAsia" w:ascii="宋体" w:hAnsi="宋体"/>
          <w:color w:val="auto"/>
          <w:sz w:val="24"/>
        </w:rPr>
        <w:t>.</w:t>
      </w:r>
      <w:r>
        <w:rPr>
          <w:rFonts w:ascii="宋体" w:hAnsi="宋体"/>
          <w:color w:val="auto"/>
          <w:sz w:val="24"/>
        </w:rPr>
        <w:t>2</w:t>
      </w:r>
      <w:r>
        <w:rPr>
          <w:rFonts w:hint="eastAsia" w:ascii="宋体" w:hAnsi="宋体"/>
          <w:color w:val="auto"/>
          <w:sz w:val="24"/>
        </w:rPr>
        <w:t>.</w:t>
      </w:r>
      <w:r>
        <w:rPr>
          <w:rFonts w:ascii="宋体" w:hAnsi="宋体"/>
          <w:color w:val="auto"/>
          <w:sz w:val="24"/>
        </w:rPr>
        <w:t>4</w:t>
      </w:r>
      <w:r>
        <w:rPr>
          <w:rFonts w:hint="eastAsia"/>
          <w:color w:val="auto"/>
          <w:sz w:val="24"/>
        </w:rPr>
        <w:t>乙方委派到现场的项目总监理工程师，全面负责工程监理中一切事宜。在履行本合同的义务期间，应认真、勤奋地工作，为甲方提供专业的咨询意见，维护甲方的合法权益。</w:t>
      </w:r>
    </w:p>
    <w:p w14:paraId="30A7EC6E">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2</w:t>
      </w:r>
      <w:r>
        <w:rPr>
          <w:rFonts w:hint="eastAsia" w:ascii="宋体" w:hAnsi="宋体"/>
          <w:color w:val="auto"/>
          <w:sz w:val="24"/>
        </w:rPr>
        <w:t>.</w:t>
      </w:r>
      <w:r>
        <w:rPr>
          <w:rFonts w:ascii="宋体" w:hAnsi="宋体"/>
          <w:color w:val="auto"/>
          <w:sz w:val="24"/>
        </w:rPr>
        <w:t>5</w:t>
      </w:r>
      <w:r>
        <w:rPr>
          <w:rFonts w:hint="eastAsia"/>
          <w:color w:val="auto"/>
          <w:sz w:val="24"/>
        </w:rPr>
        <w:t>乙方使用甲方提供的设施和物品属甲方的财产，乙方对此</w:t>
      </w:r>
      <w:r>
        <w:rPr>
          <w:color w:val="auto"/>
          <w:sz w:val="24"/>
        </w:rPr>
        <w:t>负有</w:t>
      </w:r>
      <w:r>
        <w:rPr>
          <w:rFonts w:hint="eastAsia"/>
          <w:color w:val="auto"/>
          <w:sz w:val="24"/>
        </w:rPr>
        <w:t>妥善</w:t>
      </w:r>
      <w:r>
        <w:rPr>
          <w:color w:val="auto"/>
          <w:sz w:val="24"/>
        </w:rPr>
        <w:t>保管的义务</w:t>
      </w:r>
      <w:r>
        <w:rPr>
          <w:rFonts w:hint="eastAsia"/>
          <w:color w:val="auto"/>
          <w:sz w:val="24"/>
        </w:rPr>
        <w:t>。在监理工作完成或中止时，一周内应将其设施和剩余的物品无偿交还甲方，</w:t>
      </w:r>
      <w:r>
        <w:rPr>
          <w:color w:val="auto"/>
          <w:sz w:val="24"/>
        </w:rPr>
        <w:t>除自然损耗外，如</w:t>
      </w:r>
      <w:r>
        <w:rPr>
          <w:rFonts w:hint="eastAsia"/>
          <w:color w:val="auto"/>
          <w:sz w:val="24"/>
        </w:rPr>
        <w:t>因监理方</w:t>
      </w:r>
      <w:r>
        <w:rPr>
          <w:color w:val="auto"/>
          <w:sz w:val="24"/>
        </w:rPr>
        <w:t>原因</w:t>
      </w:r>
      <w:r>
        <w:rPr>
          <w:rFonts w:hint="eastAsia"/>
          <w:color w:val="auto"/>
          <w:sz w:val="24"/>
        </w:rPr>
        <w:t>或</w:t>
      </w:r>
      <w:r>
        <w:rPr>
          <w:color w:val="auto"/>
          <w:sz w:val="24"/>
        </w:rPr>
        <w:t>保管不当造成设施或物品损坏的，</w:t>
      </w:r>
      <w:r>
        <w:rPr>
          <w:rFonts w:hint="eastAsia"/>
          <w:color w:val="auto"/>
          <w:sz w:val="24"/>
        </w:rPr>
        <w:t>乙方</w:t>
      </w:r>
      <w:r>
        <w:rPr>
          <w:color w:val="auto"/>
          <w:sz w:val="24"/>
        </w:rPr>
        <w:t>应承担赔偿责任</w:t>
      </w:r>
      <w:r>
        <w:rPr>
          <w:rFonts w:hint="eastAsia"/>
          <w:color w:val="auto"/>
          <w:sz w:val="24"/>
        </w:rPr>
        <w:t>。</w:t>
      </w:r>
    </w:p>
    <w:p w14:paraId="352606C9">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2</w:t>
      </w:r>
      <w:r>
        <w:rPr>
          <w:rFonts w:hint="eastAsia" w:ascii="宋体" w:hAnsi="宋体"/>
          <w:color w:val="auto"/>
          <w:sz w:val="24"/>
        </w:rPr>
        <w:t>.</w:t>
      </w:r>
      <w:r>
        <w:rPr>
          <w:rFonts w:ascii="宋体" w:hAnsi="宋体"/>
          <w:color w:val="auto"/>
          <w:sz w:val="24"/>
        </w:rPr>
        <w:t>6</w:t>
      </w:r>
      <w:r>
        <w:rPr>
          <w:rFonts w:hint="eastAsia"/>
          <w:color w:val="auto"/>
          <w:sz w:val="24"/>
        </w:rPr>
        <w:t>乙方的责任期自合同生效之日起，至本项目竣工验收通过后的二年保修期结束止。</w:t>
      </w:r>
    </w:p>
    <w:p w14:paraId="0EDF2A29">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2</w:t>
      </w:r>
      <w:r>
        <w:rPr>
          <w:rFonts w:hint="eastAsia" w:ascii="宋体" w:hAnsi="宋体"/>
          <w:color w:val="auto"/>
          <w:sz w:val="24"/>
        </w:rPr>
        <w:t>.</w:t>
      </w:r>
      <w:r>
        <w:rPr>
          <w:rFonts w:ascii="宋体" w:hAnsi="宋体"/>
          <w:color w:val="auto"/>
          <w:sz w:val="24"/>
        </w:rPr>
        <w:t>7</w:t>
      </w:r>
      <w:r>
        <w:rPr>
          <w:rFonts w:hint="eastAsia"/>
          <w:color w:val="auto"/>
          <w:sz w:val="24"/>
        </w:rPr>
        <w:t>乙方在责任期内，应当履行约定的义务。如果因乙方过失而造成了甲方的经济损失，应当向甲方赔偿。构成犯罪的由司法机关依法追究主要责任者的刑事责任。</w:t>
      </w:r>
    </w:p>
    <w:p w14:paraId="226111E8">
      <w:pPr>
        <w:spacing w:line="360" w:lineRule="auto"/>
        <w:ind w:firstLine="480" w:firstLineChars="200"/>
        <w:rPr>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2</w:t>
      </w:r>
      <w:r>
        <w:rPr>
          <w:rFonts w:hint="eastAsia" w:ascii="宋体" w:hAnsi="宋体"/>
          <w:color w:val="auto"/>
          <w:sz w:val="24"/>
        </w:rPr>
        <w:t>.</w:t>
      </w:r>
      <w:r>
        <w:rPr>
          <w:rFonts w:ascii="宋体" w:hAnsi="宋体"/>
          <w:color w:val="auto"/>
          <w:sz w:val="24"/>
        </w:rPr>
        <w:t>8</w:t>
      </w:r>
      <w:r>
        <w:rPr>
          <w:rFonts w:hint="eastAsia"/>
          <w:color w:val="auto"/>
          <w:sz w:val="24"/>
        </w:rPr>
        <w:t>乙方违反合同规定的质量要求和完工（交图、交货）时限，乙方应承担相应责任；如</w:t>
      </w:r>
      <w:r>
        <w:rPr>
          <w:color w:val="auto"/>
          <w:sz w:val="24"/>
        </w:rPr>
        <w:t>承建方</w:t>
      </w:r>
      <w:r>
        <w:rPr>
          <w:rFonts w:hint="eastAsia"/>
          <w:color w:val="auto"/>
          <w:sz w:val="24"/>
        </w:rPr>
        <w:t>逾期</w:t>
      </w:r>
      <w:r>
        <w:rPr>
          <w:color w:val="auto"/>
          <w:sz w:val="24"/>
        </w:rPr>
        <w:t>完工，</w:t>
      </w:r>
      <w:r>
        <w:rPr>
          <w:rFonts w:hint="eastAsia"/>
          <w:color w:val="auto"/>
          <w:sz w:val="24"/>
        </w:rPr>
        <w:t>则</w:t>
      </w:r>
      <w:r>
        <w:rPr>
          <w:color w:val="auto"/>
          <w:sz w:val="24"/>
        </w:rPr>
        <w:t>每逾期</w:t>
      </w:r>
      <w:r>
        <w:rPr>
          <w:rFonts w:hint="eastAsia"/>
          <w:color w:val="auto"/>
          <w:sz w:val="24"/>
        </w:rPr>
        <w:t>一日，乙方</w:t>
      </w:r>
      <w:r>
        <w:rPr>
          <w:rFonts w:hint="eastAsia"/>
          <w:bCs/>
          <w:color w:val="auto"/>
          <w:sz w:val="24"/>
        </w:rPr>
        <w:t>以委托监理合同金额的0.5‰按日向甲</w:t>
      </w:r>
      <w:r>
        <w:rPr>
          <w:bCs/>
          <w:color w:val="auto"/>
          <w:sz w:val="24"/>
        </w:rPr>
        <w:t>方</w:t>
      </w:r>
      <w:r>
        <w:rPr>
          <w:rFonts w:hint="eastAsia"/>
          <w:bCs/>
          <w:color w:val="auto"/>
          <w:sz w:val="24"/>
        </w:rPr>
        <w:t>支付违约金</w:t>
      </w:r>
      <w:r>
        <w:rPr>
          <w:rFonts w:hint="eastAsia"/>
          <w:color w:val="auto"/>
          <w:sz w:val="24"/>
        </w:rPr>
        <w:t>。因不可抗力导致委托监理合同不能全部或部分履行，乙方不承担责任。</w:t>
      </w:r>
    </w:p>
    <w:p w14:paraId="00F8AECD">
      <w:pPr>
        <w:spacing w:line="360" w:lineRule="auto"/>
        <w:ind w:firstLine="480" w:firstLineChars="200"/>
        <w:rPr>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2</w:t>
      </w:r>
      <w:r>
        <w:rPr>
          <w:rFonts w:hint="eastAsia" w:ascii="宋体" w:hAnsi="宋体"/>
          <w:color w:val="auto"/>
          <w:sz w:val="24"/>
        </w:rPr>
        <w:t>.</w:t>
      </w:r>
      <w:r>
        <w:rPr>
          <w:rFonts w:ascii="宋体" w:hAnsi="宋体"/>
          <w:color w:val="auto"/>
          <w:sz w:val="24"/>
        </w:rPr>
        <w:t>9</w:t>
      </w:r>
      <w:r>
        <w:rPr>
          <w:rFonts w:hint="eastAsia"/>
          <w:color w:val="auto"/>
          <w:sz w:val="24"/>
        </w:rPr>
        <w:t>乙方向甲方提出赔偿要求不能成立时，乙方应赔偿由于该索赔所导致甲方的各种费用支出。</w:t>
      </w:r>
    </w:p>
    <w:p w14:paraId="5F56A6D1">
      <w:pPr>
        <w:spacing w:line="360" w:lineRule="auto"/>
        <w:ind w:firstLine="480" w:firstLineChars="200"/>
        <w:rPr>
          <w:bCs/>
          <w:color w:val="auto"/>
          <w:sz w:val="24"/>
        </w:rPr>
      </w:pPr>
      <w:r>
        <w:rPr>
          <w:rFonts w:ascii="宋体" w:hAnsi="宋体"/>
          <w:color w:val="auto"/>
          <w:sz w:val="24"/>
        </w:rPr>
        <w:t>7</w:t>
      </w:r>
      <w:r>
        <w:rPr>
          <w:rFonts w:hint="eastAsia" w:ascii="宋体" w:hAnsi="宋体"/>
          <w:color w:val="auto"/>
          <w:sz w:val="24"/>
        </w:rPr>
        <w:t>.</w:t>
      </w:r>
      <w:r>
        <w:rPr>
          <w:rFonts w:ascii="宋体" w:hAnsi="宋体"/>
          <w:color w:val="auto"/>
          <w:sz w:val="24"/>
        </w:rPr>
        <w:t>2</w:t>
      </w:r>
      <w:r>
        <w:rPr>
          <w:rFonts w:hint="eastAsia" w:ascii="宋体" w:hAnsi="宋体"/>
          <w:color w:val="auto"/>
          <w:sz w:val="24"/>
        </w:rPr>
        <w:t>.</w:t>
      </w:r>
      <w:r>
        <w:rPr>
          <w:rFonts w:ascii="宋体" w:hAnsi="宋体"/>
          <w:color w:val="auto"/>
          <w:sz w:val="24"/>
        </w:rPr>
        <w:t>10</w:t>
      </w:r>
      <w:r>
        <w:rPr>
          <w:rFonts w:hint="eastAsia"/>
          <w:bCs/>
          <w:color w:val="auto"/>
          <w:sz w:val="24"/>
        </w:rPr>
        <w:t>乙</w:t>
      </w:r>
      <w:r>
        <w:rPr>
          <w:bCs/>
          <w:color w:val="auto"/>
          <w:sz w:val="24"/>
        </w:rPr>
        <w:t>方驻地监理机构及其职员不得接受监理工程项目施工承建方的任何报酬或者经济利益。如</w:t>
      </w:r>
      <w:r>
        <w:rPr>
          <w:rFonts w:hint="eastAsia"/>
          <w:bCs/>
          <w:color w:val="auto"/>
          <w:sz w:val="24"/>
        </w:rPr>
        <w:t>乙</w:t>
      </w:r>
      <w:r>
        <w:rPr>
          <w:bCs/>
          <w:color w:val="auto"/>
          <w:sz w:val="24"/>
        </w:rPr>
        <w:t>方人员接收承建方的任何报酬或者经济利益，给</w:t>
      </w:r>
      <w:r>
        <w:rPr>
          <w:rFonts w:hint="eastAsia"/>
          <w:bCs/>
          <w:color w:val="auto"/>
          <w:sz w:val="24"/>
        </w:rPr>
        <w:t>甲</w:t>
      </w:r>
      <w:r>
        <w:rPr>
          <w:bCs/>
          <w:color w:val="auto"/>
          <w:sz w:val="24"/>
        </w:rPr>
        <w:t>方造成损失的，</w:t>
      </w:r>
      <w:r>
        <w:rPr>
          <w:rFonts w:hint="eastAsia"/>
          <w:bCs/>
          <w:color w:val="auto"/>
          <w:sz w:val="24"/>
        </w:rPr>
        <w:t>乙</w:t>
      </w:r>
      <w:r>
        <w:rPr>
          <w:bCs/>
          <w:color w:val="auto"/>
          <w:sz w:val="24"/>
        </w:rPr>
        <w:t>方应承担</w:t>
      </w:r>
      <w:r>
        <w:rPr>
          <w:rFonts w:hint="eastAsia"/>
          <w:bCs/>
          <w:color w:val="auto"/>
          <w:sz w:val="24"/>
        </w:rPr>
        <w:t>甲</w:t>
      </w:r>
      <w:r>
        <w:rPr>
          <w:bCs/>
          <w:color w:val="auto"/>
          <w:sz w:val="24"/>
        </w:rPr>
        <w:t>方的全部损失。</w:t>
      </w:r>
    </w:p>
    <w:p w14:paraId="1A4A908C">
      <w:pPr>
        <w:snapToGrid w:val="0"/>
        <w:spacing w:line="360" w:lineRule="auto"/>
        <w:ind w:firstLine="480" w:firstLineChars="200"/>
        <w:rPr>
          <w:bCs/>
          <w:color w:val="auto"/>
          <w:sz w:val="24"/>
        </w:rPr>
      </w:pPr>
      <w:r>
        <w:rPr>
          <w:rFonts w:ascii="宋体" w:hAnsi="宋体" w:cs="Arial"/>
          <w:color w:val="auto"/>
          <w:sz w:val="24"/>
        </w:rPr>
        <w:t xml:space="preserve">7.3 </w:t>
      </w:r>
      <w:r>
        <w:rPr>
          <w:rFonts w:hint="eastAsia" w:ascii="宋体" w:hAnsi="宋体" w:cs="Arial"/>
          <w:color w:val="auto"/>
          <w:sz w:val="24"/>
        </w:rPr>
        <w:t>保密与数据安全条款</w:t>
      </w:r>
    </w:p>
    <w:p w14:paraId="39980A06">
      <w:pPr>
        <w:spacing w:line="360" w:lineRule="auto"/>
        <w:ind w:firstLine="480" w:firstLineChars="200"/>
        <w:rPr>
          <w:rFonts w:ascii="宋体" w:hAnsi="宋体" w:cs="Arial"/>
          <w:color w:val="auto"/>
          <w:sz w:val="24"/>
        </w:rPr>
      </w:pPr>
      <w:r>
        <w:rPr>
          <w:rFonts w:ascii="宋体" w:hAnsi="宋体" w:cs="Arial"/>
          <w:color w:val="auto"/>
          <w:sz w:val="24"/>
        </w:rPr>
        <w:t>7.3.1乙方应与甲方签订保密协议，承诺不将任何涉及本项目的信息向外界泄露，该保密义务在合同终止后继续有效；签订保密协议</w:t>
      </w:r>
      <w:r>
        <w:rPr>
          <w:rFonts w:hint="eastAsia" w:ascii="宋体" w:hAnsi="宋体" w:cs="Arial"/>
          <w:color w:val="auto"/>
          <w:sz w:val="24"/>
        </w:rPr>
        <w:t>人员范围：项目组所有成员。</w:t>
      </w:r>
    </w:p>
    <w:p w14:paraId="18C566BE">
      <w:pPr>
        <w:spacing w:line="360" w:lineRule="auto"/>
        <w:ind w:firstLine="480" w:firstLineChars="200"/>
        <w:rPr>
          <w:rFonts w:ascii="宋体" w:hAnsi="宋体" w:cs="Arial"/>
          <w:color w:val="auto"/>
          <w:sz w:val="24"/>
        </w:rPr>
      </w:pPr>
      <w:r>
        <w:rPr>
          <w:rFonts w:ascii="宋体" w:hAnsi="宋体" w:cs="Arial"/>
          <w:color w:val="auto"/>
          <w:sz w:val="24"/>
        </w:rPr>
        <w:t xml:space="preserve">7.3.2 </w:t>
      </w:r>
      <w:r>
        <w:rPr>
          <w:rStyle w:val="14"/>
          <w:bCs/>
          <w:color w:val="auto"/>
          <w:sz w:val="24"/>
        </w:rPr>
        <w:t>双方在未征得对方同意的情况下，不得向第三方泄露在项目中接触到的需要保密的</w:t>
      </w:r>
      <w:r>
        <w:rPr>
          <w:rStyle w:val="14"/>
          <w:rFonts w:hint="eastAsia"/>
          <w:bCs/>
          <w:color w:val="auto"/>
          <w:sz w:val="24"/>
        </w:rPr>
        <w:t>信息和</w:t>
      </w:r>
      <w:r>
        <w:rPr>
          <w:rStyle w:val="14"/>
          <w:bCs/>
          <w:color w:val="auto"/>
          <w:sz w:val="24"/>
        </w:rPr>
        <w:t>资料（包括</w:t>
      </w:r>
      <w:r>
        <w:rPr>
          <w:rStyle w:val="14"/>
          <w:rFonts w:hint="eastAsia"/>
          <w:bCs/>
          <w:color w:val="auto"/>
          <w:sz w:val="24"/>
        </w:rPr>
        <w:t>但不限于</w:t>
      </w:r>
      <w:r>
        <w:rPr>
          <w:rStyle w:val="14"/>
          <w:bCs/>
          <w:color w:val="auto"/>
          <w:sz w:val="24"/>
        </w:rPr>
        <w:t>系统技术文档）</w:t>
      </w:r>
      <w:r>
        <w:rPr>
          <w:rFonts w:hint="eastAsia" w:ascii="宋体" w:hAnsi="宋体" w:cs="Arial"/>
          <w:color w:val="auto"/>
          <w:sz w:val="24"/>
        </w:rPr>
        <w:t>。</w:t>
      </w:r>
    </w:p>
    <w:p w14:paraId="68034357">
      <w:pPr>
        <w:spacing w:line="360" w:lineRule="auto"/>
        <w:ind w:firstLine="480" w:firstLineChars="200"/>
        <w:rPr>
          <w:rFonts w:ascii="宋体" w:hAnsi="宋体" w:cs="Arial"/>
          <w:color w:val="auto"/>
          <w:sz w:val="24"/>
        </w:rPr>
      </w:pPr>
      <w:r>
        <w:rPr>
          <w:rFonts w:ascii="宋体" w:hAnsi="宋体" w:cs="Arial"/>
          <w:color w:val="auto"/>
          <w:sz w:val="24"/>
        </w:rPr>
        <w:t>7.3.3</w:t>
      </w:r>
      <w:r>
        <w:rPr>
          <w:rStyle w:val="14"/>
          <w:bCs/>
          <w:color w:val="auto"/>
          <w:sz w:val="24"/>
        </w:rPr>
        <w:t>任何一方未征得对方同意，不得为任何其他目的而自行使用或允许他人使用从对方获得的信息</w:t>
      </w:r>
      <w:r>
        <w:rPr>
          <w:rFonts w:hint="eastAsia" w:ascii="宋体" w:hAnsi="宋体" w:cs="Arial"/>
          <w:color w:val="auto"/>
          <w:sz w:val="24"/>
        </w:rPr>
        <w:t>。</w:t>
      </w:r>
    </w:p>
    <w:p w14:paraId="603B42E9">
      <w:pPr>
        <w:spacing w:line="360" w:lineRule="auto"/>
        <w:ind w:firstLine="480" w:firstLineChars="200"/>
        <w:rPr>
          <w:rFonts w:ascii="宋体" w:hAnsi="宋体"/>
          <w:color w:val="auto"/>
          <w:sz w:val="24"/>
        </w:rPr>
      </w:pPr>
      <w:r>
        <w:rPr>
          <w:rFonts w:ascii="宋体" w:hAnsi="宋体"/>
          <w:color w:val="auto"/>
          <w:sz w:val="24"/>
        </w:rPr>
        <w:t>7.3.4</w:t>
      </w:r>
      <w:r>
        <w:rPr>
          <w:rFonts w:hint="eastAsia" w:ascii="宋体" w:hAnsi="宋体"/>
          <w:color w:val="auto"/>
          <w:sz w:val="24"/>
        </w:rPr>
        <w:t>如果发现任何一方违反以上</w:t>
      </w:r>
      <w:r>
        <w:rPr>
          <w:rFonts w:hint="eastAsia" w:ascii="宋体" w:hAnsi="宋体" w:cs="Arial"/>
          <w:color w:val="auto"/>
          <w:sz w:val="24"/>
        </w:rPr>
        <w:t>条款</w:t>
      </w:r>
      <w:r>
        <w:rPr>
          <w:rFonts w:hint="eastAsia" w:ascii="宋体" w:hAnsi="宋体"/>
          <w:color w:val="auto"/>
          <w:sz w:val="24"/>
        </w:rPr>
        <w:t>要求，</w:t>
      </w:r>
      <w:r>
        <w:rPr>
          <w:rStyle w:val="14"/>
          <w:rFonts w:hint="eastAsia"/>
          <w:bCs/>
          <w:color w:val="auto"/>
          <w:sz w:val="24"/>
        </w:rPr>
        <w:t>根据泄密范围及程度追究泄密方的法律责任</w:t>
      </w:r>
      <w:r>
        <w:rPr>
          <w:rFonts w:hint="eastAsia" w:ascii="宋体" w:hAnsi="宋体"/>
          <w:color w:val="auto"/>
          <w:sz w:val="24"/>
        </w:rPr>
        <w:t>。</w:t>
      </w:r>
    </w:p>
    <w:p w14:paraId="5C82CA78">
      <w:pPr>
        <w:kinsoku w:val="0"/>
        <w:spacing w:line="360" w:lineRule="auto"/>
        <w:ind w:right="31" w:rightChars="15"/>
        <w:outlineLvl w:val="0"/>
        <w:rPr>
          <w:rFonts w:ascii="宋体" w:hAnsi="宋体" w:cs="Arial"/>
          <w:b/>
          <w:color w:val="auto"/>
          <w:sz w:val="24"/>
        </w:rPr>
      </w:pPr>
      <w:r>
        <w:rPr>
          <w:rFonts w:hint="eastAsia" w:ascii="宋体" w:hAnsi="宋体" w:cs="Arial"/>
          <w:b/>
          <w:color w:val="auto"/>
          <w:sz w:val="24"/>
        </w:rPr>
        <w:t xml:space="preserve">第八条 </w:t>
      </w:r>
      <w:r>
        <w:rPr>
          <w:rFonts w:ascii="宋体" w:hAnsi="宋体" w:cs="Arial"/>
          <w:b/>
          <w:color w:val="auto"/>
          <w:sz w:val="24"/>
        </w:rPr>
        <w:t>违约责任</w:t>
      </w:r>
    </w:p>
    <w:p w14:paraId="209E5807">
      <w:pPr>
        <w:kinsoku w:val="0"/>
        <w:spacing w:line="360" w:lineRule="auto"/>
        <w:ind w:firstLine="480" w:firstLineChars="200"/>
        <w:rPr>
          <w:rFonts w:ascii="宋体" w:hAnsi="宋体"/>
          <w:color w:val="auto"/>
          <w:sz w:val="24"/>
        </w:rPr>
      </w:pPr>
      <w:bookmarkStart w:id="9" w:name="_Hlk44516040"/>
      <w:r>
        <w:rPr>
          <w:rFonts w:ascii="宋体" w:hAnsi="宋体"/>
          <w:color w:val="auto"/>
          <w:sz w:val="24"/>
        </w:rPr>
        <w:t>8.1双方均应严格遵守本合同条款，若未按本合同执行则将视作违约。任何一方不履行义务或者履行义务不符合约定的，应当承担继续履行、采取补救措施或者赔偿损失等违约责任。</w:t>
      </w:r>
    </w:p>
    <w:p w14:paraId="75A3D6BD">
      <w:pPr>
        <w:kinsoku w:val="0"/>
        <w:spacing w:line="360" w:lineRule="auto"/>
        <w:ind w:firstLine="480" w:firstLineChars="200"/>
        <w:rPr>
          <w:rFonts w:ascii="宋体" w:hAnsi="宋体"/>
          <w:color w:val="auto"/>
          <w:sz w:val="24"/>
        </w:rPr>
      </w:pPr>
      <w:r>
        <w:rPr>
          <w:rFonts w:ascii="宋体" w:hAnsi="宋体"/>
          <w:color w:val="auto"/>
          <w:sz w:val="24"/>
        </w:rPr>
        <w:t>8.2双方均不应擅自提前解除本合同，除非依据法律法规应当解除或双方另行协商一致解除。</w:t>
      </w:r>
    </w:p>
    <w:p w14:paraId="2971F477">
      <w:pPr>
        <w:kinsoku w:val="0"/>
        <w:spacing w:line="360" w:lineRule="auto"/>
        <w:ind w:firstLine="480" w:firstLineChars="200"/>
        <w:rPr>
          <w:rFonts w:ascii="宋体" w:hAnsi="宋体"/>
          <w:color w:val="auto"/>
          <w:sz w:val="24"/>
        </w:rPr>
      </w:pPr>
      <w:r>
        <w:rPr>
          <w:rFonts w:ascii="宋体" w:hAnsi="宋体"/>
          <w:color w:val="auto"/>
          <w:sz w:val="24"/>
        </w:rPr>
        <w:t>8.3如甲方未按规定支付合同款项，每延期1个工作日须向乙方支付相当于合同总额</w:t>
      </w:r>
      <w:r>
        <w:rPr>
          <w:rFonts w:hint="eastAsia" w:ascii="宋体" w:hAnsi="宋体"/>
          <w:color w:val="auto"/>
          <w:sz w:val="24"/>
        </w:rPr>
        <w:t>0.</w:t>
      </w:r>
      <w:r>
        <w:rPr>
          <w:rFonts w:ascii="宋体" w:hAnsi="宋体"/>
          <w:color w:val="auto"/>
          <w:sz w:val="24"/>
        </w:rPr>
        <w:t>5‰ 的金额作为违约金，如果延期超过15个工作日，乙方有权停止相关服务。但违约赔偿费的最高限额为合同金额的20%。</w:t>
      </w:r>
      <w:r>
        <w:rPr>
          <w:rFonts w:hint="eastAsia" w:ascii="宋体" w:hAnsi="宋体"/>
          <w:color w:val="auto"/>
          <w:sz w:val="24"/>
        </w:rPr>
        <w:t>因财政拨款的原因导致的逾期，不视为甲方违约。</w:t>
      </w:r>
    </w:p>
    <w:p w14:paraId="13BC50F9">
      <w:pPr>
        <w:spacing w:line="360" w:lineRule="auto"/>
        <w:ind w:firstLine="480" w:firstLineChars="200"/>
        <w:rPr>
          <w:rFonts w:ascii="宋体" w:hAnsi="宋体"/>
          <w:color w:val="auto"/>
          <w:sz w:val="24"/>
        </w:rPr>
      </w:pPr>
      <w:r>
        <w:rPr>
          <w:rFonts w:ascii="宋体" w:hAnsi="宋体"/>
          <w:color w:val="auto"/>
          <w:sz w:val="24"/>
        </w:rPr>
        <w:t>8</w:t>
      </w:r>
      <w:r>
        <w:rPr>
          <w:rFonts w:hint="eastAsia" w:ascii="宋体" w:hAnsi="宋体"/>
          <w:color w:val="auto"/>
          <w:sz w:val="24"/>
        </w:rPr>
        <w:t>.</w:t>
      </w:r>
      <w:r>
        <w:rPr>
          <w:rFonts w:ascii="宋体" w:hAnsi="宋体"/>
          <w:color w:val="auto"/>
          <w:sz w:val="24"/>
        </w:rPr>
        <w:t>4</w:t>
      </w:r>
      <w:r>
        <w:rPr>
          <w:rFonts w:hint="eastAsia" w:ascii="宋体" w:hAnsi="宋体"/>
          <w:color w:val="auto"/>
          <w:sz w:val="24"/>
        </w:rPr>
        <w:t>因乙方原因，未能按本监理合同规定提供服务及相关文档的，未按照甲方要求的时间整改完成，乙方需按日支付合同金</w:t>
      </w:r>
      <w:r>
        <w:rPr>
          <w:rFonts w:ascii="宋体" w:hAnsi="宋体"/>
          <w:color w:val="auto"/>
          <w:sz w:val="24"/>
        </w:rPr>
        <w:t>额</w:t>
      </w:r>
      <w:r>
        <w:rPr>
          <w:rFonts w:hint="eastAsia" w:ascii="宋体" w:hAnsi="宋体"/>
          <w:color w:val="auto"/>
          <w:sz w:val="24"/>
        </w:rPr>
        <w:t>的0.</w:t>
      </w:r>
      <w:r>
        <w:rPr>
          <w:rFonts w:ascii="宋体" w:hAnsi="宋体"/>
          <w:color w:val="auto"/>
          <w:sz w:val="24"/>
        </w:rPr>
        <w:t>5</w:t>
      </w:r>
      <w:r>
        <w:rPr>
          <w:rFonts w:hint="eastAsia" w:ascii="宋体" w:hAnsi="宋体"/>
          <w:color w:val="auto"/>
          <w:sz w:val="24"/>
        </w:rPr>
        <w:t>‰作为违约金，上限</w:t>
      </w:r>
      <w:r>
        <w:rPr>
          <w:rFonts w:ascii="宋体" w:hAnsi="宋体"/>
          <w:color w:val="auto"/>
          <w:sz w:val="24"/>
        </w:rPr>
        <w:t>为</w:t>
      </w:r>
      <w:r>
        <w:rPr>
          <w:rFonts w:hint="eastAsia" w:ascii="宋体" w:hAnsi="宋体"/>
          <w:color w:val="auto"/>
          <w:sz w:val="24"/>
        </w:rPr>
        <w:t>合同金</w:t>
      </w:r>
      <w:r>
        <w:rPr>
          <w:rFonts w:ascii="宋体" w:hAnsi="宋体"/>
          <w:color w:val="auto"/>
          <w:sz w:val="24"/>
        </w:rPr>
        <w:t>额</w:t>
      </w:r>
      <w:r>
        <w:rPr>
          <w:rFonts w:hint="eastAsia" w:ascii="宋体" w:hAnsi="宋体"/>
          <w:color w:val="auto"/>
          <w:sz w:val="24"/>
        </w:rPr>
        <w:t>的</w:t>
      </w:r>
      <w:r>
        <w:rPr>
          <w:rFonts w:ascii="宋体" w:hAnsi="宋体"/>
          <w:color w:val="auto"/>
          <w:sz w:val="24"/>
        </w:rPr>
        <w:t>20</w:t>
      </w:r>
      <w:r>
        <w:rPr>
          <w:rFonts w:hint="eastAsia" w:ascii="宋体" w:hAnsi="宋体"/>
          <w:color w:val="auto"/>
          <w:sz w:val="24"/>
        </w:rPr>
        <w:t>%。若逾期超</w:t>
      </w:r>
      <w:r>
        <w:rPr>
          <w:rFonts w:ascii="宋体" w:hAnsi="宋体"/>
          <w:color w:val="auto"/>
          <w:sz w:val="24"/>
        </w:rPr>
        <w:t>过</w:t>
      </w:r>
      <w:r>
        <w:rPr>
          <w:rFonts w:hint="eastAsia" w:ascii="宋体" w:hAnsi="宋体"/>
          <w:color w:val="auto"/>
          <w:sz w:val="24"/>
        </w:rPr>
        <w:t>30日，</w:t>
      </w:r>
      <w:r>
        <w:rPr>
          <w:rFonts w:ascii="宋体" w:hAnsi="宋体"/>
          <w:color w:val="auto"/>
          <w:sz w:val="24"/>
        </w:rPr>
        <w:t>则</w:t>
      </w:r>
      <w:r>
        <w:rPr>
          <w:rFonts w:hint="eastAsia" w:ascii="宋体" w:hAnsi="宋体"/>
          <w:color w:val="auto"/>
          <w:sz w:val="24"/>
        </w:rPr>
        <w:t>甲方有</w:t>
      </w:r>
      <w:r>
        <w:rPr>
          <w:rFonts w:ascii="宋体" w:hAnsi="宋体"/>
          <w:color w:val="auto"/>
          <w:sz w:val="24"/>
        </w:rPr>
        <w:t>权</w:t>
      </w:r>
      <w:r>
        <w:rPr>
          <w:rFonts w:hint="eastAsia" w:ascii="宋体" w:hAnsi="宋体"/>
          <w:color w:val="auto"/>
          <w:sz w:val="24"/>
        </w:rPr>
        <w:t>解除合同，不再向乙方支付合同款，并要求乙方退回已付款</w:t>
      </w:r>
      <w:r>
        <w:rPr>
          <w:rFonts w:ascii="宋体" w:hAnsi="宋体"/>
          <w:color w:val="auto"/>
          <w:sz w:val="24"/>
        </w:rPr>
        <w:t>项</w:t>
      </w:r>
      <w:r>
        <w:rPr>
          <w:rFonts w:hint="eastAsia" w:ascii="宋体" w:hAnsi="宋体"/>
          <w:color w:val="auto"/>
          <w:sz w:val="24"/>
        </w:rPr>
        <w:t>，同</w:t>
      </w:r>
      <w:r>
        <w:rPr>
          <w:rFonts w:ascii="宋体" w:hAnsi="宋体"/>
          <w:color w:val="auto"/>
          <w:sz w:val="24"/>
        </w:rPr>
        <w:t>时</w:t>
      </w:r>
      <w:r>
        <w:rPr>
          <w:rFonts w:hint="eastAsia" w:ascii="宋体" w:hAnsi="宋体"/>
          <w:color w:val="auto"/>
          <w:sz w:val="24"/>
        </w:rPr>
        <w:t>乙方</w:t>
      </w:r>
      <w:r>
        <w:rPr>
          <w:rFonts w:ascii="宋体" w:hAnsi="宋体"/>
          <w:color w:val="auto"/>
          <w:sz w:val="24"/>
        </w:rPr>
        <w:t>应</w:t>
      </w:r>
      <w:r>
        <w:rPr>
          <w:rFonts w:hint="eastAsia" w:ascii="宋体" w:hAnsi="宋体"/>
          <w:color w:val="auto"/>
          <w:sz w:val="24"/>
        </w:rPr>
        <w:t>向甲方支付合同金</w:t>
      </w:r>
      <w:r>
        <w:rPr>
          <w:rFonts w:ascii="宋体" w:hAnsi="宋体"/>
          <w:color w:val="auto"/>
          <w:sz w:val="24"/>
        </w:rPr>
        <w:t>额</w:t>
      </w:r>
      <w:r>
        <w:rPr>
          <w:rFonts w:hint="eastAsia" w:ascii="宋体" w:hAnsi="宋体"/>
          <w:color w:val="auto"/>
          <w:sz w:val="24"/>
        </w:rPr>
        <w:t>的</w:t>
      </w:r>
      <w:r>
        <w:rPr>
          <w:rFonts w:ascii="宋体" w:hAnsi="宋体"/>
          <w:color w:val="auto"/>
          <w:sz w:val="24"/>
        </w:rPr>
        <w:t>2</w:t>
      </w:r>
      <w:r>
        <w:rPr>
          <w:rFonts w:hint="eastAsia" w:ascii="宋体" w:hAnsi="宋体"/>
          <w:color w:val="auto"/>
          <w:sz w:val="24"/>
        </w:rPr>
        <w:t>0%作</w:t>
      </w:r>
      <w:r>
        <w:rPr>
          <w:rFonts w:ascii="宋体" w:hAnsi="宋体"/>
          <w:color w:val="auto"/>
          <w:sz w:val="24"/>
        </w:rPr>
        <w:t>为违约</w:t>
      </w:r>
      <w:r>
        <w:rPr>
          <w:rFonts w:hint="eastAsia" w:ascii="宋体" w:hAnsi="宋体"/>
          <w:color w:val="auto"/>
          <w:sz w:val="24"/>
        </w:rPr>
        <w:t>金，</w:t>
      </w:r>
      <w:r>
        <w:rPr>
          <w:rFonts w:ascii="宋体" w:hAnsi="宋体"/>
          <w:color w:val="auto"/>
          <w:sz w:val="24"/>
        </w:rPr>
        <w:t>违约</w:t>
      </w:r>
      <w:r>
        <w:rPr>
          <w:rFonts w:hint="eastAsia" w:ascii="宋体" w:hAnsi="宋体"/>
          <w:color w:val="auto"/>
          <w:sz w:val="24"/>
        </w:rPr>
        <w:t>金不足以弥</w:t>
      </w:r>
      <w:r>
        <w:rPr>
          <w:rFonts w:ascii="宋体" w:hAnsi="宋体"/>
          <w:color w:val="auto"/>
          <w:sz w:val="24"/>
        </w:rPr>
        <w:t>补</w:t>
      </w:r>
      <w:r>
        <w:rPr>
          <w:rFonts w:hint="eastAsia" w:ascii="宋体" w:hAnsi="宋体"/>
          <w:color w:val="auto"/>
          <w:sz w:val="24"/>
        </w:rPr>
        <w:t>甲方因此造成的</w:t>
      </w:r>
      <w:r>
        <w:rPr>
          <w:rFonts w:ascii="宋体" w:hAnsi="宋体"/>
          <w:color w:val="auto"/>
          <w:sz w:val="24"/>
        </w:rPr>
        <w:t>损</w:t>
      </w:r>
      <w:r>
        <w:rPr>
          <w:rFonts w:hint="eastAsia" w:ascii="宋体" w:hAnsi="宋体"/>
          <w:color w:val="auto"/>
          <w:sz w:val="24"/>
        </w:rPr>
        <w:t>失的，甲方有</w:t>
      </w:r>
      <w:r>
        <w:rPr>
          <w:rFonts w:ascii="宋体" w:hAnsi="宋体"/>
          <w:color w:val="auto"/>
          <w:sz w:val="24"/>
        </w:rPr>
        <w:t>权继续</w:t>
      </w:r>
      <w:r>
        <w:rPr>
          <w:rFonts w:hint="eastAsia" w:ascii="宋体" w:hAnsi="宋体"/>
          <w:color w:val="auto"/>
          <w:sz w:val="24"/>
        </w:rPr>
        <w:t>追</w:t>
      </w:r>
      <w:r>
        <w:rPr>
          <w:rFonts w:ascii="宋体" w:hAnsi="宋体"/>
          <w:color w:val="auto"/>
          <w:sz w:val="24"/>
        </w:rPr>
        <w:t>偿</w:t>
      </w:r>
      <w:r>
        <w:rPr>
          <w:rFonts w:hint="eastAsia" w:ascii="宋体" w:hAnsi="宋体"/>
          <w:color w:val="auto"/>
          <w:sz w:val="24"/>
        </w:rPr>
        <w:t>。</w:t>
      </w:r>
    </w:p>
    <w:p w14:paraId="3A7B2ED5">
      <w:pPr>
        <w:snapToGrid w:val="0"/>
        <w:spacing w:line="360" w:lineRule="auto"/>
        <w:ind w:firstLine="480" w:firstLineChars="200"/>
        <w:jc w:val="left"/>
        <w:rPr>
          <w:rFonts w:ascii="宋体" w:hAnsi="宋体"/>
          <w:color w:val="auto"/>
          <w:sz w:val="24"/>
        </w:rPr>
      </w:pPr>
      <w:r>
        <w:rPr>
          <w:rFonts w:ascii="宋体" w:hAnsi="宋体"/>
          <w:color w:val="auto"/>
          <w:sz w:val="24"/>
        </w:rPr>
        <w:t>8</w:t>
      </w:r>
      <w:r>
        <w:rPr>
          <w:rFonts w:hint="eastAsia" w:ascii="宋体" w:hAnsi="宋体"/>
          <w:color w:val="auto"/>
          <w:sz w:val="24"/>
        </w:rPr>
        <w:t>.</w:t>
      </w:r>
      <w:r>
        <w:rPr>
          <w:rFonts w:ascii="宋体" w:hAnsi="宋体"/>
          <w:color w:val="auto"/>
          <w:sz w:val="24"/>
        </w:rPr>
        <w:t>5</w:t>
      </w:r>
      <w:r>
        <w:rPr>
          <w:rFonts w:hint="eastAsia" w:ascii="宋体" w:hAnsi="宋体"/>
          <w:color w:val="auto"/>
          <w:sz w:val="24"/>
        </w:rPr>
        <w:t xml:space="preserve"> 乙方不按照委托合同约定履行监理义务，对应当监督检查的项目不检查或者不按照规定检查，给甲方造成损失的，应当承担相应的赔偿责任。如乙方与承建方串通，为承建方谋取非法利益，给甲方造成损失的，应当与承建方承担连带赔偿责任。</w:t>
      </w:r>
    </w:p>
    <w:p w14:paraId="22C07B12">
      <w:pPr>
        <w:snapToGrid w:val="0"/>
        <w:spacing w:line="360" w:lineRule="auto"/>
        <w:ind w:firstLine="480" w:firstLineChars="200"/>
        <w:jc w:val="left"/>
        <w:rPr>
          <w:rFonts w:ascii="宋体" w:hAnsi="宋体"/>
          <w:color w:val="auto"/>
          <w:sz w:val="24"/>
        </w:rPr>
      </w:pPr>
      <w:r>
        <w:rPr>
          <w:rFonts w:ascii="宋体" w:hAnsi="宋体"/>
          <w:color w:val="auto"/>
          <w:sz w:val="24"/>
        </w:rPr>
        <w:t>8</w:t>
      </w:r>
      <w:r>
        <w:rPr>
          <w:rFonts w:hint="eastAsia" w:ascii="宋体" w:hAnsi="宋体"/>
          <w:color w:val="auto"/>
          <w:sz w:val="24"/>
        </w:rPr>
        <w:t>.</w:t>
      </w:r>
      <w:r>
        <w:rPr>
          <w:rFonts w:ascii="宋体" w:hAnsi="宋体"/>
          <w:color w:val="auto"/>
          <w:sz w:val="24"/>
        </w:rPr>
        <w:t>6</w:t>
      </w:r>
      <w:r>
        <w:rPr>
          <w:rFonts w:hint="eastAsia" w:ascii="宋体" w:hAnsi="宋体"/>
          <w:color w:val="auto"/>
          <w:sz w:val="24"/>
        </w:rPr>
        <w:t>逾期一个月以上，乙方仍未整改完成的，甲方有权终止合同，同时乙方须向甲方支付合同总金额5%的违约金，并赔偿由此给甲方造成的所有损失（包括直接损失和间接损失）。</w:t>
      </w:r>
    </w:p>
    <w:p w14:paraId="4D3E2546">
      <w:pPr>
        <w:snapToGrid w:val="0"/>
        <w:spacing w:line="360" w:lineRule="auto"/>
        <w:ind w:firstLine="480" w:firstLineChars="200"/>
        <w:jc w:val="left"/>
        <w:rPr>
          <w:rFonts w:ascii="宋体" w:hAnsi="宋体"/>
          <w:color w:val="auto"/>
          <w:sz w:val="24"/>
        </w:rPr>
      </w:pPr>
      <w:r>
        <w:rPr>
          <w:rFonts w:ascii="宋体" w:hAnsi="宋体"/>
          <w:color w:val="auto"/>
          <w:sz w:val="24"/>
        </w:rPr>
        <w:t>8</w:t>
      </w:r>
      <w:r>
        <w:rPr>
          <w:rFonts w:hint="eastAsia" w:ascii="宋体" w:hAnsi="宋体"/>
          <w:color w:val="auto"/>
          <w:sz w:val="24"/>
        </w:rPr>
        <w:t>.</w:t>
      </w:r>
      <w:r>
        <w:rPr>
          <w:rFonts w:ascii="宋体" w:hAnsi="宋体"/>
          <w:color w:val="auto"/>
          <w:sz w:val="24"/>
        </w:rPr>
        <w:t>7</w:t>
      </w:r>
      <w:r>
        <w:rPr>
          <w:rFonts w:hint="eastAsia" w:ascii="宋体" w:hAnsi="宋体"/>
          <w:color w:val="auto"/>
          <w:sz w:val="24"/>
        </w:rPr>
        <w:t>乙方不得转包、分包本合同项下的服务，如违反本条约定，甲方有权解除合同，并要求乙方支付本合同总价款30%的违约金，如违约金不足以弥补甲方全部直接和间接损失的，乙方应足额赔偿。</w:t>
      </w:r>
    </w:p>
    <w:p w14:paraId="6428D00F">
      <w:pPr>
        <w:tabs>
          <w:tab w:val="left" w:pos="0"/>
        </w:tabs>
        <w:snapToGrid w:val="0"/>
        <w:spacing w:line="360" w:lineRule="auto"/>
        <w:ind w:firstLine="480" w:firstLineChars="200"/>
        <w:rPr>
          <w:rFonts w:ascii="宋体" w:hAnsi="宋体"/>
          <w:color w:val="auto"/>
          <w:sz w:val="24"/>
        </w:rPr>
      </w:pPr>
      <w:r>
        <w:rPr>
          <w:rFonts w:ascii="宋体" w:hAnsi="宋体"/>
          <w:color w:val="auto"/>
          <w:sz w:val="24"/>
        </w:rPr>
        <w:t>8</w:t>
      </w:r>
      <w:r>
        <w:rPr>
          <w:rFonts w:hint="eastAsia" w:ascii="宋体" w:hAnsi="宋体"/>
          <w:color w:val="auto"/>
          <w:sz w:val="24"/>
        </w:rPr>
        <w:t>.</w:t>
      </w:r>
      <w:r>
        <w:rPr>
          <w:rFonts w:ascii="宋体" w:hAnsi="宋体"/>
          <w:color w:val="auto"/>
          <w:sz w:val="24"/>
        </w:rPr>
        <w:t>8如甲方未能及时向乙方提供必要的资源和工作环境而造成的工作延误和经济损失由甲方自行承担。</w:t>
      </w:r>
    </w:p>
    <w:p w14:paraId="0CC2C34B">
      <w:pPr>
        <w:spacing w:line="360" w:lineRule="auto"/>
        <w:ind w:firstLine="480" w:firstLineChars="200"/>
        <w:rPr>
          <w:rFonts w:ascii="宋体" w:hAnsi="宋体"/>
          <w:color w:val="auto"/>
          <w:sz w:val="24"/>
        </w:rPr>
      </w:pPr>
      <w:r>
        <w:rPr>
          <w:rFonts w:ascii="宋体" w:hAnsi="宋体"/>
          <w:color w:val="auto"/>
          <w:sz w:val="24"/>
        </w:rPr>
        <w:t>8</w:t>
      </w:r>
      <w:r>
        <w:rPr>
          <w:rFonts w:hint="eastAsia" w:ascii="宋体" w:hAnsi="宋体"/>
          <w:color w:val="auto"/>
          <w:sz w:val="24"/>
        </w:rPr>
        <w:t>.</w:t>
      </w:r>
      <w:r>
        <w:rPr>
          <w:rFonts w:ascii="宋体" w:hAnsi="宋体"/>
          <w:color w:val="auto"/>
          <w:sz w:val="24"/>
        </w:rPr>
        <w:t>9</w:t>
      </w:r>
      <w:r>
        <w:rPr>
          <w:rFonts w:hint="eastAsia" w:ascii="宋体" w:hAnsi="宋体"/>
          <w:color w:val="auto"/>
          <w:sz w:val="24"/>
        </w:rPr>
        <w:t>如乙方提供的服务存在侵犯第三方商标权、著作权或其他权利，或甲方发现乙方提供的服务存在权利争议（包括但不限于诉讼、仲裁等），甲方有权解除合同，并由乙方自行承担任何索赔、起诉、债务费用或损失，同时，乙方还应向甲方支付合同金额的30%作为违约金，违约金不足以弥补甲方由此造成的损失的，甲方有权继续追偿。</w:t>
      </w:r>
    </w:p>
    <w:p w14:paraId="26CAC0AE">
      <w:pPr>
        <w:snapToGrid w:val="0"/>
        <w:spacing w:line="360" w:lineRule="auto"/>
        <w:ind w:firstLine="480" w:firstLineChars="200"/>
        <w:rPr>
          <w:rFonts w:ascii="宋体" w:hAnsi="宋体"/>
          <w:color w:val="auto"/>
          <w:sz w:val="24"/>
        </w:rPr>
      </w:pPr>
      <w:r>
        <w:rPr>
          <w:rFonts w:ascii="宋体" w:hAnsi="宋体"/>
          <w:color w:val="auto"/>
          <w:sz w:val="24"/>
        </w:rPr>
        <w:t>8</w:t>
      </w:r>
      <w:r>
        <w:rPr>
          <w:rFonts w:hint="eastAsia" w:ascii="宋体" w:hAnsi="宋体"/>
          <w:color w:val="auto"/>
          <w:sz w:val="24"/>
        </w:rPr>
        <w:t>.</w:t>
      </w:r>
      <w:r>
        <w:rPr>
          <w:rFonts w:ascii="宋体" w:hAnsi="宋体"/>
          <w:color w:val="auto"/>
          <w:sz w:val="24"/>
        </w:rPr>
        <w:t>10如双方中任何一方由于战争、严重火灾、水灾、台风</w:t>
      </w:r>
      <w:r>
        <w:rPr>
          <w:rFonts w:hint="eastAsia" w:ascii="宋体" w:hAnsi="宋体"/>
          <w:color w:val="auto"/>
          <w:sz w:val="24"/>
        </w:rPr>
        <w:t>、流行疫情</w:t>
      </w:r>
      <w:r>
        <w:rPr>
          <w:rFonts w:ascii="宋体" w:hAnsi="宋体"/>
          <w:color w:val="auto"/>
          <w:sz w:val="24"/>
        </w:rPr>
        <w:t>和地震以及其它经双方同意属于不可抗力的事故，致使合同履行受阻时，履行合同的期限应予以延长，延长的期限应相当于事故所影响的时间。</w:t>
      </w:r>
    </w:p>
    <w:p w14:paraId="4B4EA209">
      <w:pPr>
        <w:kinsoku w:val="0"/>
        <w:spacing w:line="360" w:lineRule="auto"/>
        <w:ind w:firstLine="480" w:firstLineChars="200"/>
        <w:rPr>
          <w:rFonts w:ascii="宋体" w:hAnsi="宋体"/>
          <w:color w:val="auto"/>
          <w:sz w:val="24"/>
        </w:rPr>
      </w:pPr>
      <w:r>
        <w:rPr>
          <w:rFonts w:ascii="宋体" w:hAnsi="宋体"/>
          <w:color w:val="auto"/>
          <w:sz w:val="24"/>
        </w:rPr>
        <w:t>8</w:t>
      </w:r>
      <w:r>
        <w:rPr>
          <w:rFonts w:hint="eastAsia" w:ascii="宋体" w:hAnsi="宋体"/>
          <w:color w:val="auto"/>
          <w:sz w:val="24"/>
        </w:rPr>
        <w:t>.</w:t>
      </w:r>
      <w:r>
        <w:rPr>
          <w:rFonts w:ascii="宋体" w:hAnsi="宋体"/>
          <w:color w:val="auto"/>
          <w:sz w:val="24"/>
        </w:rPr>
        <w:t>11本协议任何一方违约，违约方需向守约方支付守约方的经济损失及实现合法权益的必要支出，包括但不限于律师费、差旅费、诉讼费、鉴定费等。</w:t>
      </w:r>
      <w:bookmarkEnd w:id="9"/>
    </w:p>
    <w:p w14:paraId="22AB1068">
      <w:pPr>
        <w:kinsoku w:val="0"/>
        <w:spacing w:line="360" w:lineRule="auto"/>
        <w:ind w:right="31" w:rightChars="15"/>
        <w:outlineLvl w:val="0"/>
        <w:rPr>
          <w:rFonts w:ascii="宋体" w:hAnsi="宋体" w:cs="Arial"/>
          <w:b/>
          <w:color w:val="auto"/>
          <w:sz w:val="24"/>
        </w:rPr>
      </w:pPr>
      <w:r>
        <w:rPr>
          <w:rFonts w:hint="eastAsia" w:ascii="宋体" w:hAnsi="宋体" w:cs="Arial"/>
          <w:b/>
          <w:color w:val="auto"/>
          <w:sz w:val="24"/>
        </w:rPr>
        <w:t xml:space="preserve">第九条 </w:t>
      </w:r>
      <w:r>
        <w:rPr>
          <w:rFonts w:ascii="宋体" w:hAnsi="宋体" w:cs="Arial"/>
          <w:b/>
          <w:color w:val="auto"/>
          <w:sz w:val="24"/>
        </w:rPr>
        <w:t>合同的生效和终止</w:t>
      </w:r>
    </w:p>
    <w:p w14:paraId="17A13728">
      <w:pPr>
        <w:kinsoku w:val="0"/>
        <w:spacing w:line="360" w:lineRule="auto"/>
        <w:ind w:right="31" w:rightChars="15" w:firstLine="480" w:firstLineChars="200"/>
        <w:rPr>
          <w:rFonts w:ascii="宋体" w:hAnsi="宋体" w:cs="Arial"/>
          <w:color w:val="auto"/>
          <w:sz w:val="24"/>
        </w:rPr>
      </w:pPr>
      <w:r>
        <w:rPr>
          <w:rFonts w:ascii="宋体" w:hAnsi="宋体" w:cs="Arial"/>
          <w:color w:val="auto"/>
          <w:sz w:val="24"/>
        </w:rPr>
        <w:t>9.1本合同自双方</w:t>
      </w:r>
      <w:r>
        <w:rPr>
          <w:rFonts w:hint="eastAsia" w:ascii="宋体" w:hAnsi="宋体" w:cs="Arial"/>
          <w:color w:val="auto"/>
          <w:sz w:val="24"/>
        </w:rPr>
        <w:t>签字并</w:t>
      </w:r>
      <w:r>
        <w:rPr>
          <w:rFonts w:ascii="宋体" w:hAnsi="宋体" w:cs="Arial"/>
          <w:color w:val="auto"/>
          <w:sz w:val="24"/>
        </w:rPr>
        <w:t>加盖公章或合同专用章之日起生效，至</w:t>
      </w:r>
      <w:r>
        <w:rPr>
          <w:rFonts w:hint="eastAsia" w:ascii="宋体" w:hAnsi="宋体" w:cs="Arial"/>
          <w:color w:val="auto"/>
          <w:sz w:val="24"/>
        </w:rPr>
        <w:t>乙方完成本合同约定的全部义务之日止。</w:t>
      </w:r>
    </w:p>
    <w:p w14:paraId="1ECDB70D">
      <w:pPr>
        <w:kinsoku w:val="0"/>
        <w:spacing w:line="360" w:lineRule="auto"/>
        <w:ind w:right="31" w:rightChars="15" w:firstLine="480" w:firstLineChars="200"/>
        <w:rPr>
          <w:rFonts w:ascii="宋体" w:hAnsi="宋体" w:cs="Arial"/>
          <w:color w:val="auto"/>
          <w:sz w:val="24"/>
        </w:rPr>
      </w:pPr>
    </w:p>
    <w:p w14:paraId="54F42611">
      <w:pPr>
        <w:snapToGrid w:val="0"/>
        <w:spacing w:before="19" w:line="360" w:lineRule="auto"/>
        <w:ind w:firstLine="480" w:firstLineChars="200"/>
        <w:rPr>
          <w:rFonts w:ascii="宋体" w:hAnsi="宋体" w:cs="Arial"/>
          <w:color w:val="auto"/>
          <w:sz w:val="24"/>
        </w:rPr>
      </w:pPr>
      <w:r>
        <w:rPr>
          <w:rFonts w:ascii="宋体" w:hAnsi="宋体" w:cs="Arial"/>
          <w:color w:val="auto"/>
          <w:sz w:val="24"/>
        </w:rPr>
        <w:t>9</w:t>
      </w:r>
      <w:r>
        <w:rPr>
          <w:rFonts w:hint="eastAsia" w:ascii="宋体" w:hAnsi="宋体" w:cs="Arial"/>
          <w:color w:val="auto"/>
          <w:sz w:val="24"/>
        </w:rPr>
        <w:t>.</w:t>
      </w:r>
      <w:r>
        <w:rPr>
          <w:rFonts w:ascii="宋体" w:hAnsi="宋体" w:cs="Arial"/>
          <w:color w:val="auto"/>
          <w:sz w:val="24"/>
        </w:rPr>
        <w:t>2 合同有效期间，甲、乙双方可根据实际情况对合同内容进行协商并达成补充协议，补充协议需双方共同签署方可生效。</w:t>
      </w:r>
    </w:p>
    <w:p w14:paraId="35654ACB">
      <w:pPr>
        <w:kinsoku w:val="0"/>
        <w:spacing w:line="360" w:lineRule="auto"/>
        <w:ind w:right="31" w:rightChars="15" w:firstLine="480" w:firstLineChars="200"/>
        <w:rPr>
          <w:rFonts w:ascii="宋体" w:hAnsi="宋体" w:cs="Arial"/>
          <w:color w:val="auto"/>
          <w:sz w:val="24"/>
        </w:rPr>
      </w:pPr>
      <w:r>
        <w:rPr>
          <w:rFonts w:ascii="宋体" w:hAnsi="宋体" w:cs="Arial"/>
          <w:color w:val="auto"/>
          <w:sz w:val="24"/>
        </w:rPr>
        <w:t>9.3如果发生以下情况，可以视为合同解除或终止，相关方承担相应责任（如有）：</w:t>
      </w:r>
    </w:p>
    <w:p w14:paraId="09F327D0">
      <w:pPr>
        <w:kinsoku w:val="0"/>
        <w:spacing w:line="360" w:lineRule="auto"/>
        <w:ind w:right="31" w:rightChars="15" w:firstLine="480" w:firstLineChars="200"/>
        <w:rPr>
          <w:rFonts w:ascii="宋体" w:hAnsi="宋体" w:cs="Arial"/>
          <w:color w:val="auto"/>
          <w:sz w:val="24"/>
        </w:rPr>
      </w:pPr>
      <w:r>
        <w:rPr>
          <w:rFonts w:ascii="宋体" w:hAnsi="宋体" w:cs="Arial"/>
          <w:color w:val="auto"/>
          <w:sz w:val="24"/>
        </w:rPr>
        <w:t>9</w:t>
      </w:r>
      <w:r>
        <w:rPr>
          <w:rFonts w:hint="eastAsia" w:ascii="宋体" w:hAnsi="宋体" w:cs="Arial"/>
          <w:color w:val="auto"/>
          <w:sz w:val="24"/>
        </w:rPr>
        <w:t>.</w:t>
      </w:r>
      <w:r>
        <w:rPr>
          <w:rFonts w:ascii="宋体" w:hAnsi="宋体" w:cs="Arial"/>
          <w:color w:val="auto"/>
          <w:sz w:val="24"/>
        </w:rPr>
        <w:t>3</w:t>
      </w:r>
      <w:r>
        <w:rPr>
          <w:rFonts w:hint="eastAsia" w:ascii="宋体" w:hAnsi="宋体" w:cs="Arial"/>
          <w:color w:val="auto"/>
          <w:sz w:val="24"/>
        </w:rPr>
        <w:t>.1</w:t>
      </w:r>
      <w:r>
        <w:rPr>
          <w:rFonts w:ascii="宋体" w:hAnsi="宋体" w:cs="Arial"/>
          <w:color w:val="auto"/>
          <w:sz w:val="24"/>
        </w:rPr>
        <w:t>任一方进入解散或清算阶段；</w:t>
      </w:r>
    </w:p>
    <w:p w14:paraId="504B16C6">
      <w:pPr>
        <w:kinsoku w:val="0"/>
        <w:spacing w:line="360" w:lineRule="auto"/>
        <w:ind w:right="31" w:rightChars="15" w:firstLine="480" w:firstLineChars="200"/>
        <w:rPr>
          <w:rFonts w:ascii="宋体" w:hAnsi="宋体" w:cs="Arial"/>
          <w:color w:val="auto"/>
          <w:sz w:val="24"/>
        </w:rPr>
      </w:pPr>
      <w:r>
        <w:rPr>
          <w:rFonts w:ascii="宋体" w:hAnsi="宋体" w:cs="Arial"/>
          <w:color w:val="auto"/>
          <w:sz w:val="24"/>
        </w:rPr>
        <w:t>9</w:t>
      </w:r>
      <w:r>
        <w:rPr>
          <w:rFonts w:hint="eastAsia" w:ascii="宋体" w:hAnsi="宋体" w:cs="Arial"/>
          <w:color w:val="auto"/>
          <w:sz w:val="24"/>
        </w:rPr>
        <w:t>.</w:t>
      </w:r>
      <w:r>
        <w:rPr>
          <w:rFonts w:ascii="宋体" w:hAnsi="宋体" w:cs="Arial"/>
          <w:color w:val="auto"/>
          <w:sz w:val="24"/>
        </w:rPr>
        <w:t>3</w:t>
      </w:r>
      <w:r>
        <w:rPr>
          <w:rFonts w:hint="eastAsia" w:ascii="宋体" w:hAnsi="宋体" w:cs="Arial"/>
          <w:color w:val="auto"/>
          <w:sz w:val="24"/>
        </w:rPr>
        <w:t>.2</w:t>
      </w:r>
      <w:r>
        <w:rPr>
          <w:rFonts w:ascii="宋体" w:hAnsi="宋体" w:cs="Arial"/>
          <w:color w:val="auto"/>
          <w:sz w:val="24"/>
        </w:rPr>
        <w:t>任一方被判为破产或其它原因致使资不抵债；</w:t>
      </w:r>
    </w:p>
    <w:p w14:paraId="6BB59D51">
      <w:pPr>
        <w:kinsoku w:val="0"/>
        <w:spacing w:line="360" w:lineRule="auto"/>
        <w:ind w:right="31" w:rightChars="15" w:firstLine="480" w:firstLineChars="200"/>
        <w:rPr>
          <w:rFonts w:ascii="宋体" w:hAnsi="宋体" w:cs="Arial"/>
          <w:color w:val="auto"/>
          <w:sz w:val="24"/>
        </w:rPr>
      </w:pPr>
      <w:r>
        <w:rPr>
          <w:rFonts w:ascii="宋体" w:hAnsi="宋体" w:cs="Arial"/>
          <w:color w:val="auto"/>
          <w:sz w:val="24"/>
        </w:rPr>
        <w:t>9</w:t>
      </w:r>
      <w:r>
        <w:rPr>
          <w:rFonts w:hint="eastAsia" w:ascii="宋体" w:hAnsi="宋体" w:cs="Arial"/>
          <w:color w:val="auto"/>
          <w:sz w:val="24"/>
        </w:rPr>
        <w:t>.</w:t>
      </w:r>
      <w:r>
        <w:rPr>
          <w:rFonts w:ascii="宋体" w:hAnsi="宋体" w:cs="Arial"/>
          <w:color w:val="auto"/>
          <w:sz w:val="24"/>
        </w:rPr>
        <w:t>3</w:t>
      </w:r>
      <w:r>
        <w:rPr>
          <w:rFonts w:hint="eastAsia" w:ascii="宋体" w:hAnsi="宋体" w:cs="Arial"/>
          <w:color w:val="auto"/>
          <w:sz w:val="24"/>
        </w:rPr>
        <w:t>.3</w:t>
      </w:r>
      <w:r>
        <w:rPr>
          <w:rFonts w:ascii="宋体" w:hAnsi="宋体" w:cs="Arial"/>
          <w:color w:val="auto"/>
          <w:sz w:val="24"/>
        </w:rPr>
        <w:t>本合同已有效、适当、全面得到履行；</w:t>
      </w:r>
    </w:p>
    <w:p w14:paraId="31612224">
      <w:pPr>
        <w:kinsoku w:val="0"/>
        <w:spacing w:line="360" w:lineRule="auto"/>
        <w:ind w:right="31" w:rightChars="15" w:firstLine="480" w:firstLineChars="200"/>
        <w:rPr>
          <w:rFonts w:ascii="宋体" w:hAnsi="宋体" w:cs="Arial"/>
          <w:color w:val="auto"/>
          <w:sz w:val="24"/>
        </w:rPr>
      </w:pPr>
      <w:r>
        <w:rPr>
          <w:rFonts w:ascii="宋体" w:hAnsi="宋体" w:cs="Arial"/>
          <w:color w:val="auto"/>
          <w:sz w:val="24"/>
        </w:rPr>
        <w:t>9</w:t>
      </w:r>
      <w:r>
        <w:rPr>
          <w:rFonts w:hint="eastAsia" w:ascii="宋体" w:hAnsi="宋体" w:cs="Arial"/>
          <w:color w:val="auto"/>
          <w:sz w:val="24"/>
        </w:rPr>
        <w:t>.</w:t>
      </w:r>
      <w:r>
        <w:rPr>
          <w:rFonts w:ascii="宋体" w:hAnsi="宋体" w:cs="Arial"/>
          <w:color w:val="auto"/>
          <w:sz w:val="24"/>
        </w:rPr>
        <w:t>3</w:t>
      </w:r>
      <w:r>
        <w:rPr>
          <w:rFonts w:hint="eastAsia" w:ascii="宋体" w:hAnsi="宋体" w:cs="Arial"/>
          <w:color w:val="auto"/>
          <w:sz w:val="24"/>
        </w:rPr>
        <w:t>.4</w:t>
      </w:r>
      <w:r>
        <w:rPr>
          <w:rFonts w:ascii="宋体" w:hAnsi="宋体" w:cs="Arial"/>
          <w:color w:val="auto"/>
          <w:sz w:val="24"/>
        </w:rPr>
        <w:t>双方共同同意以书面文件提前解除合同；</w:t>
      </w:r>
    </w:p>
    <w:p w14:paraId="76678056">
      <w:pPr>
        <w:kinsoku w:val="0"/>
        <w:spacing w:line="360" w:lineRule="auto"/>
        <w:ind w:right="31" w:rightChars="15" w:firstLine="480" w:firstLineChars="200"/>
        <w:rPr>
          <w:rFonts w:ascii="宋体" w:hAnsi="宋体" w:cs="Arial"/>
          <w:color w:val="auto"/>
          <w:sz w:val="24"/>
        </w:rPr>
      </w:pPr>
      <w:r>
        <w:rPr>
          <w:rFonts w:ascii="宋体" w:hAnsi="宋体" w:cs="Arial"/>
          <w:color w:val="auto"/>
          <w:sz w:val="24"/>
        </w:rPr>
        <w:t>9</w:t>
      </w:r>
      <w:r>
        <w:rPr>
          <w:rFonts w:hint="eastAsia" w:ascii="宋体" w:hAnsi="宋体" w:cs="Arial"/>
          <w:color w:val="auto"/>
          <w:sz w:val="24"/>
        </w:rPr>
        <w:t>.</w:t>
      </w:r>
      <w:r>
        <w:rPr>
          <w:rFonts w:ascii="宋体" w:hAnsi="宋体" w:cs="Arial"/>
          <w:color w:val="auto"/>
          <w:sz w:val="24"/>
        </w:rPr>
        <w:t>3</w:t>
      </w:r>
      <w:r>
        <w:rPr>
          <w:rFonts w:hint="eastAsia" w:ascii="宋体" w:hAnsi="宋体" w:cs="Arial"/>
          <w:color w:val="auto"/>
          <w:sz w:val="24"/>
        </w:rPr>
        <w:t>.5</w:t>
      </w:r>
      <w:r>
        <w:rPr>
          <w:rFonts w:ascii="宋体" w:hAnsi="宋体" w:cs="Arial"/>
          <w:color w:val="auto"/>
          <w:sz w:val="24"/>
        </w:rPr>
        <w:t>根据仲裁机构的生效裁决或司法机关的生效判决，本合同解除。</w:t>
      </w:r>
    </w:p>
    <w:p w14:paraId="7BB36B75">
      <w:pPr>
        <w:kinsoku w:val="0"/>
        <w:spacing w:line="360" w:lineRule="auto"/>
        <w:ind w:right="31" w:rightChars="15" w:firstLine="480" w:firstLineChars="200"/>
        <w:rPr>
          <w:rFonts w:ascii="宋体" w:hAnsi="宋体" w:cs="Arial"/>
          <w:color w:val="auto"/>
          <w:sz w:val="24"/>
        </w:rPr>
      </w:pPr>
      <w:r>
        <w:rPr>
          <w:rFonts w:ascii="宋体" w:hAnsi="宋体" w:cs="Arial"/>
          <w:color w:val="auto"/>
          <w:sz w:val="24"/>
        </w:rPr>
        <w:t>9</w:t>
      </w:r>
      <w:r>
        <w:rPr>
          <w:rFonts w:hint="eastAsia" w:ascii="宋体" w:hAnsi="宋体" w:cs="Arial"/>
          <w:color w:val="auto"/>
          <w:sz w:val="24"/>
        </w:rPr>
        <w:t>.</w:t>
      </w:r>
      <w:r>
        <w:rPr>
          <w:rFonts w:ascii="宋体" w:hAnsi="宋体" w:cs="Arial"/>
          <w:color w:val="auto"/>
          <w:sz w:val="24"/>
        </w:rPr>
        <w:t>3</w:t>
      </w:r>
      <w:r>
        <w:rPr>
          <w:rFonts w:hint="eastAsia" w:ascii="宋体" w:hAnsi="宋体" w:cs="Arial"/>
          <w:color w:val="auto"/>
          <w:sz w:val="24"/>
        </w:rPr>
        <w:t>.</w:t>
      </w:r>
      <w:r>
        <w:rPr>
          <w:rFonts w:ascii="宋体" w:hAnsi="宋体" w:cs="Arial"/>
          <w:color w:val="auto"/>
          <w:sz w:val="24"/>
        </w:rPr>
        <w:t>6</w:t>
      </w:r>
      <w:r>
        <w:rPr>
          <w:rFonts w:hint="eastAsia" w:ascii="宋体" w:hAnsi="宋体" w:cs="Arial"/>
          <w:color w:val="auto"/>
          <w:sz w:val="24"/>
        </w:rPr>
        <w:t>由于不可抗力致使本合同的全部或部分义务不能履行的，遭受不可抗力的一方有权通知对方解除合同，但应在5个工作日内书面通知对方，并采取措施防止扩大损失。如未采取措施，导致损失扩大的，应当承担赔偿责任。</w:t>
      </w:r>
    </w:p>
    <w:p w14:paraId="2D2E7066">
      <w:pPr>
        <w:spacing w:line="360" w:lineRule="auto"/>
        <w:ind w:firstLine="480" w:firstLineChars="200"/>
        <w:rPr>
          <w:bCs/>
          <w:color w:val="auto"/>
          <w:sz w:val="24"/>
        </w:rPr>
      </w:pPr>
      <w:r>
        <w:rPr>
          <w:rFonts w:ascii="宋体" w:hAnsi="宋体" w:cs="Arial"/>
          <w:color w:val="auto"/>
          <w:sz w:val="24"/>
        </w:rPr>
        <w:t>9.4</w:t>
      </w:r>
      <w:r>
        <w:rPr>
          <w:rFonts w:hint="eastAsia"/>
          <w:color w:val="auto"/>
          <w:sz w:val="24"/>
        </w:rPr>
        <w:t>由于甲方或乙方的原因使监理工作受到阻碍或延误，以致发生了附加工作或延长了持续时间，则乙方应当将此情况与可能产生的影响及时书面通知甲方。监理服务的时间周期相应延长。</w:t>
      </w:r>
    </w:p>
    <w:p w14:paraId="699ACD7F">
      <w:pPr>
        <w:spacing w:line="360" w:lineRule="auto"/>
        <w:ind w:firstLine="480" w:firstLineChars="200"/>
        <w:rPr>
          <w:bCs/>
          <w:color w:val="auto"/>
          <w:sz w:val="24"/>
        </w:rPr>
      </w:pPr>
      <w:r>
        <w:rPr>
          <w:rFonts w:ascii="宋体" w:hAnsi="宋体" w:cs="Arial"/>
          <w:color w:val="auto"/>
          <w:sz w:val="24"/>
        </w:rPr>
        <w:t>9.5</w:t>
      </w:r>
      <w:r>
        <w:rPr>
          <w:bCs/>
          <w:color w:val="auto"/>
          <w:sz w:val="24"/>
        </w:rPr>
        <w:t>在监理委托合同签订后，实际情况发生变化，使得</w:t>
      </w:r>
      <w:r>
        <w:rPr>
          <w:rFonts w:hint="eastAsia"/>
          <w:color w:val="auto"/>
          <w:sz w:val="24"/>
        </w:rPr>
        <w:t>乙方</w:t>
      </w:r>
      <w:r>
        <w:rPr>
          <w:bCs/>
          <w:color w:val="auto"/>
          <w:sz w:val="24"/>
        </w:rPr>
        <w:t>不能全部或部分执行监理业务时，</w:t>
      </w:r>
      <w:r>
        <w:rPr>
          <w:rFonts w:hint="eastAsia"/>
          <w:color w:val="auto"/>
          <w:sz w:val="24"/>
        </w:rPr>
        <w:t>乙方</w:t>
      </w:r>
      <w:r>
        <w:rPr>
          <w:bCs/>
          <w:color w:val="auto"/>
          <w:sz w:val="24"/>
        </w:rPr>
        <w:t>应当立即书面通知</w:t>
      </w:r>
      <w:r>
        <w:rPr>
          <w:rFonts w:hint="eastAsia"/>
          <w:color w:val="auto"/>
          <w:sz w:val="24"/>
        </w:rPr>
        <w:t>甲方</w:t>
      </w:r>
      <w:r>
        <w:rPr>
          <w:bCs/>
          <w:color w:val="auto"/>
          <w:sz w:val="24"/>
        </w:rPr>
        <w:t>。该监理业务的完成时间应予延长。</w:t>
      </w:r>
    </w:p>
    <w:p w14:paraId="72CA762C">
      <w:pPr>
        <w:spacing w:line="360" w:lineRule="auto"/>
        <w:ind w:firstLine="480" w:firstLineChars="200"/>
        <w:rPr>
          <w:bCs/>
          <w:color w:val="auto"/>
          <w:sz w:val="24"/>
        </w:rPr>
      </w:pPr>
      <w:r>
        <w:rPr>
          <w:rFonts w:ascii="宋体" w:hAnsi="宋体" w:cs="Arial"/>
          <w:color w:val="auto"/>
          <w:sz w:val="24"/>
        </w:rPr>
        <w:t>9.6</w:t>
      </w:r>
      <w:r>
        <w:rPr>
          <w:rFonts w:hint="eastAsia"/>
          <w:color w:val="auto"/>
          <w:sz w:val="24"/>
        </w:rPr>
        <w:t>乙方</w:t>
      </w:r>
      <w:r>
        <w:rPr>
          <w:bCs/>
          <w:color w:val="auto"/>
          <w:sz w:val="24"/>
        </w:rPr>
        <w:t>向</w:t>
      </w:r>
      <w:r>
        <w:rPr>
          <w:rFonts w:hint="eastAsia"/>
          <w:bCs/>
          <w:color w:val="auto"/>
          <w:sz w:val="24"/>
        </w:rPr>
        <w:t>甲</w:t>
      </w:r>
      <w:r>
        <w:rPr>
          <w:bCs/>
          <w:color w:val="auto"/>
          <w:sz w:val="24"/>
        </w:rPr>
        <w:t>方办理完竣工验收或工程移交手续，承建方和</w:t>
      </w:r>
      <w:r>
        <w:rPr>
          <w:rFonts w:hint="eastAsia"/>
          <w:bCs/>
          <w:color w:val="auto"/>
          <w:sz w:val="24"/>
        </w:rPr>
        <w:t>甲</w:t>
      </w:r>
      <w:r>
        <w:rPr>
          <w:bCs/>
          <w:color w:val="auto"/>
          <w:sz w:val="24"/>
        </w:rPr>
        <w:t>方已签订项目保修责任书，</w:t>
      </w:r>
      <w:r>
        <w:rPr>
          <w:rFonts w:hint="eastAsia"/>
          <w:bCs/>
          <w:color w:val="auto"/>
          <w:sz w:val="24"/>
        </w:rPr>
        <w:t>项目保修期结束后</w:t>
      </w:r>
      <w:r>
        <w:rPr>
          <w:bCs/>
          <w:color w:val="auto"/>
          <w:sz w:val="24"/>
        </w:rPr>
        <w:t>，本合同终止。</w:t>
      </w:r>
    </w:p>
    <w:p w14:paraId="5C246B8C">
      <w:pPr>
        <w:spacing w:line="360" w:lineRule="auto"/>
        <w:ind w:firstLine="480" w:firstLineChars="200"/>
        <w:rPr>
          <w:bCs/>
          <w:color w:val="auto"/>
          <w:sz w:val="24"/>
        </w:rPr>
      </w:pPr>
      <w:r>
        <w:rPr>
          <w:rFonts w:ascii="宋体" w:hAnsi="宋体" w:cs="Arial"/>
          <w:color w:val="auto"/>
          <w:sz w:val="24"/>
        </w:rPr>
        <w:t>9.7</w:t>
      </w:r>
      <w:r>
        <w:rPr>
          <w:bCs/>
          <w:color w:val="auto"/>
          <w:sz w:val="24"/>
        </w:rPr>
        <w:t>合同协议的终止并不影响各方应有的权利和应当承担的责任。</w:t>
      </w:r>
    </w:p>
    <w:p w14:paraId="7C3EB38C">
      <w:pPr>
        <w:kinsoku w:val="0"/>
        <w:spacing w:line="360" w:lineRule="auto"/>
        <w:ind w:right="31" w:rightChars="15"/>
        <w:outlineLvl w:val="0"/>
        <w:rPr>
          <w:rFonts w:ascii="宋体" w:hAnsi="宋体" w:cs="Arial"/>
          <w:b/>
          <w:color w:val="auto"/>
          <w:sz w:val="24"/>
        </w:rPr>
      </w:pPr>
      <w:r>
        <w:rPr>
          <w:rFonts w:hint="eastAsia" w:ascii="宋体" w:hAnsi="宋体" w:cs="Arial"/>
          <w:b/>
          <w:color w:val="auto"/>
          <w:sz w:val="24"/>
        </w:rPr>
        <w:t xml:space="preserve">第十条 </w:t>
      </w:r>
      <w:r>
        <w:rPr>
          <w:rFonts w:ascii="宋体" w:hAnsi="宋体" w:cs="Arial"/>
          <w:b/>
          <w:color w:val="auto"/>
          <w:sz w:val="24"/>
        </w:rPr>
        <w:t>争议解决以及适用法律</w:t>
      </w:r>
    </w:p>
    <w:p w14:paraId="0C7AEBF6">
      <w:pPr>
        <w:kinsoku w:val="0"/>
        <w:spacing w:line="360" w:lineRule="auto"/>
        <w:ind w:right="31" w:rightChars="15" w:firstLine="480" w:firstLineChars="200"/>
        <w:rPr>
          <w:rFonts w:ascii="宋体" w:hAnsi="宋体" w:cs="Arial"/>
          <w:color w:val="auto"/>
          <w:sz w:val="24"/>
        </w:rPr>
      </w:pPr>
      <w:r>
        <w:rPr>
          <w:rFonts w:hint="eastAsia" w:ascii="宋体" w:hAnsi="宋体" w:cs="Arial"/>
          <w:color w:val="auto"/>
          <w:sz w:val="24"/>
        </w:rPr>
        <w:t>1</w:t>
      </w:r>
      <w:r>
        <w:rPr>
          <w:rFonts w:ascii="宋体" w:hAnsi="宋体" w:cs="Arial"/>
          <w:color w:val="auto"/>
          <w:sz w:val="24"/>
        </w:rPr>
        <w:t>0</w:t>
      </w:r>
      <w:r>
        <w:rPr>
          <w:rFonts w:hint="eastAsia" w:ascii="宋体" w:hAnsi="宋体" w:cs="Arial"/>
          <w:color w:val="auto"/>
          <w:sz w:val="24"/>
        </w:rPr>
        <w:t>.1本合同之订立、效力、解释、执行应适用中华人民共和国法律（不包括香港特别行政区、澳门特别行政区、台湾地区法律）。</w:t>
      </w:r>
    </w:p>
    <w:p w14:paraId="62BAF7A2">
      <w:pPr>
        <w:kinsoku w:val="0"/>
        <w:spacing w:line="360" w:lineRule="auto"/>
        <w:ind w:right="31" w:rightChars="15" w:firstLine="480" w:firstLineChars="200"/>
        <w:rPr>
          <w:rFonts w:ascii="宋体" w:hAnsi="宋体" w:cs="Arial"/>
          <w:color w:val="auto"/>
          <w:sz w:val="24"/>
        </w:rPr>
      </w:pPr>
      <w:r>
        <w:rPr>
          <w:rFonts w:hint="eastAsia" w:ascii="宋体" w:hAnsi="宋体" w:cs="Arial"/>
          <w:color w:val="auto"/>
          <w:sz w:val="24"/>
        </w:rPr>
        <w:t>1</w:t>
      </w:r>
      <w:r>
        <w:rPr>
          <w:rFonts w:ascii="宋体" w:hAnsi="宋体" w:cs="Arial"/>
          <w:color w:val="auto"/>
          <w:sz w:val="24"/>
        </w:rPr>
        <w:t>0</w:t>
      </w:r>
      <w:r>
        <w:rPr>
          <w:rFonts w:hint="eastAsia" w:ascii="宋体" w:hAnsi="宋体" w:cs="Arial"/>
          <w:color w:val="auto"/>
          <w:sz w:val="24"/>
        </w:rPr>
        <w:t>.2本合同履行过程中产生的争议由双方协商解决，协商不成的，提交甲方所在地有管辖权的人民法院提起诉讼，败诉方应向另一方支付由此所产生的一切费用，该费用包括但不限于诉讼费、保全费、聘请律师费用、调查取证费、差旅费、执行费及在执行过程中发生的一切费用等。</w:t>
      </w:r>
    </w:p>
    <w:p w14:paraId="39BAF5B1">
      <w:pPr>
        <w:kinsoku w:val="0"/>
        <w:spacing w:line="360" w:lineRule="auto"/>
        <w:ind w:right="31" w:rightChars="15"/>
        <w:outlineLvl w:val="0"/>
        <w:rPr>
          <w:rFonts w:ascii="宋体" w:cs="Arial"/>
          <w:b/>
          <w:color w:val="auto"/>
          <w:sz w:val="24"/>
        </w:rPr>
      </w:pPr>
      <w:r>
        <w:rPr>
          <w:rFonts w:hint="eastAsia" w:ascii="宋体" w:hAnsi="宋体" w:cs="Arial"/>
          <w:b/>
          <w:color w:val="auto"/>
          <w:sz w:val="24"/>
        </w:rPr>
        <w:t>第十一条 其他</w:t>
      </w:r>
    </w:p>
    <w:p w14:paraId="54705A18">
      <w:pPr>
        <w:kinsoku w:val="0"/>
        <w:spacing w:line="360" w:lineRule="auto"/>
        <w:ind w:right="31" w:rightChars="15" w:firstLine="480" w:firstLineChars="200"/>
        <w:rPr>
          <w:rFonts w:ascii="宋体" w:hAnsi="宋体" w:cs="Arial"/>
          <w:color w:val="auto"/>
          <w:sz w:val="24"/>
        </w:rPr>
      </w:pPr>
      <w:r>
        <w:rPr>
          <w:rFonts w:hint="eastAsia" w:ascii="宋体" w:hAnsi="宋体" w:cs="Arial"/>
          <w:color w:val="auto"/>
          <w:sz w:val="24"/>
        </w:rPr>
        <w:t>1</w:t>
      </w:r>
      <w:r>
        <w:rPr>
          <w:rFonts w:ascii="宋体" w:hAnsi="宋体" w:cs="Arial"/>
          <w:color w:val="auto"/>
          <w:sz w:val="24"/>
        </w:rPr>
        <w:t>1</w:t>
      </w:r>
      <w:r>
        <w:rPr>
          <w:rFonts w:hint="eastAsia" w:ascii="宋体" w:hAnsi="宋体" w:cs="Arial"/>
          <w:color w:val="auto"/>
          <w:sz w:val="24"/>
        </w:rPr>
        <w:t>.1除甲乙双方协商一致或本合同另有约定外，任何一方不得擅自修改、终止本合同。</w:t>
      </w:r>
    </w:p>
    <w:p w14:paraId="753D3FE7">
      <w:pPr>
        <w:spacing w:line="360" w:lineRule="auto"/>
        <w:ind w:firstLine="480" w:firstLineChars="200"/>
        <w:rPr>
          <w:bCs/>
          <w:color w:val="auto"/>
          <w:sz w:val="24"/>
        </w:rPr>
      </w:pPr>
      <w:r>
        <w:rPr>
          <w:rFonts w:hint="eastAsia" w:ascii="宋体" w:hAnsi="宋体" w:cs="Arial"/>
          <w:color w:val="auto"/>
          <w:sz w:val="24"/>
        </w:rPr>
        <w:t>1</w:t>
      </w:r>
      <w:r>
        <w:rPr>
          <w:rFonts w:ascii="宋体" w:hAnsi="宋体" w:cs="Arial"/>
          <w:color w:val="auto"/>
          <w:sz w:val="24"/>
        </w:rPr>
        <w:t>1</w:t>
      </w:r>
      <w:r>
        <w:rPr>
          <w:rFonts w:hint="eastAsia" w:ascii="宋体" w:hAnsi="宋体" w:cs="Arial"/>
          <w:color w:val="auto"/>
          <w:sz w:val="24"/>
        </w:rPr>
        <w:t>.</w:t>
      </w:r>
      <w:r>
        <w:rPr>
          <w:rFonts w:ascii="宋体" w:hAnsi="宋体" w:cs="Arial"/>
          <w:color w:val="auto"/>
          <w:sz w:val="24"/>
        </w:rPr>
        <w:t>2</w:t>
      </w:r>
      <w:r>
        <w:rPr>
          <w:bCs/>
          <w:color w:val="auto"/>
          <w:sz w:val="24"/>
        </w:rPr>
        <w:t>在监理业务范围内，如需聘用专家咨询或协助，由</w:t>
      </w:r>
      <w:r>
        <w:rPr>
          <w:rFonts w:hint="eastAsia"/>
          <w:bCs/>
          <w:color w:val="auto"/>
          <w:sz w:val="24"/>
        </w:rPr>
        <w:t>乙</w:t>
      </w:r>
      <w:r>
        <w:rPr>
          <w:bCs/>
          <w:color w:val="auto"/>
          <w:sz w:val="24"/>
        </w:rPr>
        <w:t>方聘用的，其费用由</w:t>
      </w:r>
      <w:r>
        <w:rPr>
          <w:rFonts w:hint="eastAsia"/>
          <w:bCs/>
          <w:color w:val="auto"/>
          <w:sz w:val="24"/>
        </w:rPr>
        <w:t>乙</w:t>
      </w:r>
      <w:r>
        <w:rPr>
          <w:bCs/>
          <w:color w:val="auto"/>
          <w:sz w:val="24"/>
        </w:rPr>
        <w:t>方承担；由</w:t>
      </w:r>
      <w:r>
        <w:rPr>
          <w:rFonts w:hint="eastAsia"/>
          <w:bCs/>
          <w:color w:val="auto"/>
          <w:sz w:val="24"/>
        </w:rPr>
        <w:t>甲</w:t>
      </w:r>
      <w:r>
        <w:rPr>
          <w:bCs/>
          <w:color w:val="auto"/>
          <w:sz w:val="24"/>
        </w:rPr>
        <w:t>方聘用的，其费用由</w:t>
      </w:r>
      <w:r>
        <w:rPr>
          <w:rFonts w:hint="eastAsia"/>
          <w:bCs/>
          <w:color w:val="auto"/>
          <w:sz w:val="24"/>
        </w:rPr>
        <w:t>甲</w:t>
      </w:r>
      <w:r>
        <w:rPr>
          <w:bCs/>
          <w:color w:val="auto"/>
          <w:sz w:val="24"/>
        </w:rPr>
        <w:t>方承担。</w:t>
      </w:r>
    </w:p>
    <w:p w14:paraId="49C9846B">
      <w:pPr>
        <w:spacing w:line="360" w:lineRule="auto"/>
        <w:ind w:firstLine="480" w:firstLineChars="200"/>
        <w:rPr>
          <w:bCs/>
          <w:color w:val="auto"/>
          <w:sz w:val="24"/>
        </w:rPr>
      </w:pPr>
      <w:r>
        <w:rPr>
          <w:rFonts w:hint="eastAsia" w:ascii="宋体" w:hAnsi="宋体" w:cs="Arial"/>
          <w:color w:val="auto"/>
          <w:sz w:val="24"/>
        </w:rPr>
        <w:t>1</w:t>
      </w:r>
      <w:r>
        <w:rPr>
          <w:rFonts w:ascii="宋体" w:hAnsi="宋体" w:cs="Arial"/>
          <w:color w:val="auto"/>
          <w:sz w:val="24"/>
        </w:rPr>
        <w:t>1</w:t>
      </w:r>
      <w:r>
        <w:rPr>
          <w:rFonts w:hint="eastAsia" w:ascii="宋体" w:hAnsi="宋体" w:cs="Arial"/>
          <w:color w:val="auto"/>
          <w:sz w:val="24"/>
        </w:rPr>
        <w:t>.</w:t>
      </w:r>
      <w:r>
        <w:rPr>
          <w:rFonts w:ascii="宋体" w:hAnsi="宋体" w:cs="Arial"/>
          <w:color w:val="auto"/>
          <w:sz w:val="24"/>
        </w:rPr>
        <w:t>3</w:t>
      </w:r>
      <w:r>
        <w:rPr>
          <w:bCs/>
          <w:color w:val="auto"/>
          <w:sz w:val="24"/>
        </w:rPr>
        <w:t>对于</w:t>
      </w:r>
      <w:r>
        <w:rPr>
          <w:rFonts w:hint="eastAsia"/>
          <w:bCs/>
          <w:color w:val="auto"/>
          <w:sz w:val="24"/>
        </w:rPr>
        <w:t>乙</w:t>
      </w:r>
      <w:r>
        <w:rPr>
          <w:bCs/>
          <w:color w:val="auto"/>
          <w:sz w:val="24"/>
        </w:rPr>
        <w:t>方针对本项目编制的所有文件，</w:t>
      </w:r>
      <w:r>
        <w:rPr>
          <w:rFonts w:hint="eastAsia"/>
          <w:bCs/>
          <w:color w:val="auto"/>
          <w:sz w:val="24"/>
        </w:rPr>
        <w:t>甲</w:t>
      </w:r>
      <w:r>
        <w:rPr>
          <w:bCs/>
          <w:color w:val="auto"/>
          <w:sz w:val="24"/>
        </w:rPr>
        <w:t>方有权使用并复制。</w:t>
      </w:r>
    </w:p>
    <w:p w14:paraId="52E9CE51">
      <w:pPr>
        <w:kinsoku w:val="0"/>
        <w:spacing w:line="360" w:lineRule="auto"/>
        <w:ind w:right="31" w:rightChars="15" w:firstLine="480" w:firstLineChars="200"/>
        <w:rPr>
          <w:rFonts w:ascii="宋体" w:hAnsi="宋体" w:cs="Arial"/>
          <w:color w:val="auto"/>
          <w:sz w:val="24"/>
        </w:rPr>
      </w:pPr>
      <w:r>
        <w:rPr>
          <w:rFonts w:hint="eastAsia" w:ascii="宋体" w:hAnsi="宋体" w:cs="Arial"/>
          <w:color w:val="auto"/>
          <w:sz w:val="24"/>
        </w:rPr>
        <w:t>1</w:t>
      </w:r>
      <w:r>
        <w:rPr>
          <w:rFonts w:ascii="宋体" w:hAnsi="宋体" w:cs="Arial"/>
          <w:color w:val="auto"/>
          <w:sz w:val="24"/>
        </w:rPr>
        <w:t>1</w:t>
      </w:r>
      <w:r>
        <w:rPr>
          <w:rFonts w:hint="eastAsia" w:ascii="宋体" w:hAnsi="宋体" w:cs="Arial"/>
          <w:color w:val="auto"/>
          <w:sz w:val="24"/>
        </w:rPr>
        <w:t>.</w:t>
      </w:r>
      <w:r>
        <w:rPr>
          <w:rFonts w:ascii="宋体" w:hAnsi="宋体" w:cs="Arial"/>
          <w:color w:val="auto"/>
          <w:sz w:val="24"/>
        </w:rPr>
        <w:t>4</w:t>
      </w:r>
      <w:r>
        <w:rPr>
          <w:rFonts w:hint="eastAsia" w:ascii="宋体" w:hAnsi="宋体" w:cs="Arial"/>
          <w:color w:val="auto"/>
          <w:sz w:val="24"/>
        </w:rPr>
        <w:t>本合同所载任何内容不应被解释为在甲乙双方间创设合资、合伙、代理或任何其他本合同目的以外的关系。</w:t>
      </w:r>
    </w:p>
    <w:p w14:paraId="6E9CE445">
      <w:pPr>
        <w:kinsoku w:val="0"/>
        <w:spacing w:line="360" w:lineRule="auto"/>
        <w:ind w:right="31" w:rightChars="15" w:firstLine="480" w:firstLineChars="200"/>
        <w:rPr>
          <w:rFonts w:ascii="宋体" w:hAnsi="宋体" w:cs="Arial"/>
          <w:color w:val="auto"/>
          <w:sz w:val="24"/>
        </w:rPr>
      </w:pPr>
      <w:r>
        <w:rPr>
          <w:rFonts w:ascii="宋体" w:hAnsi="宋体" w:cs="Arial"/>
          <w:color w:val="auto"/>
          <w:sz w:val="24"/>
        </w:rPr>
        <w:t>11.5</w:t>
      </w:r>
      <w:r>
        <w:rPr>
          <w:rFonts w:hint="eastAsia" w:ascii="宋体" w:hAnsi="宋体" w:cs="Arial"/>
          <w:color w:val="auto"/>
          <w:sz w:val="24"/>
        </w:rPr>
        <w:t>本合同的所有附件、招投标文件、中标通知书、补充协议、保密协议、乙方提供的商业文件与技术文件均构成本合同的有效组成部分，并具有与合同同等法律效力。</w:t>
      </w:r>
    </w:p>
    <w:p w14:paraId="13EE2C05">
      <w:pPr>
        <w:kinsoku w:val="0"/>
        <w:spacing w:line="360" w:lineRule="auto"/>
        <w:ind w:right="31" w:rightChars="15" w:firstLine="480" w:firstLineChars="200"/>
        <w:rPr>
          <w:rFonts w:ascii="宋体" w:hAnsi="宋体" w:cs="Arial"/>
          <w:color w:val="auto"/>
          <w:sz w:val="24"/>
        </w:rPr>
      </w:pPr>
      <w:r>
        <w:rPr>
          <w:rFonts w:hint="eastAsia" w:ascii="宋体" w:hAnsi="宋体" w:cs="Arial"/>
          <w:color w:val="auto"/>
          <w:sz w:val="24"/>
        </w:rPr>
        <w:t>1</w:t>
      </w:r>
      <w:r>
        <w:rPr>
          <w:rFonts w:ascii="宋体" w:hAnsi="宋体" w:cs="Arial"/>
          <w:color w:val="auto"/>
          <w:sz w:val="24"/>
        </w:rPr>
        <w:t>1</w:t>
      </w:r>
      <w:r>
        <w:rPr>
          <w:rFonts w:hint="eastAsia" w:ascii="宋体" w:hAnsi="宋体" w:cs="Arial"/>
          <w:color w:val="auto"/>
          <w:sz w:val="24"/>
        </w:rPr>
        <w:t>.</w:t>
      </w:r>
      <w:r>
        <w:rPr>
          <w:rFonts w:ascii="宋体" w:hAnsi="宋体" w:cs="Arial"/>
          <w:color w:val="auto"/>
          <w:sz w:val="24"/>
        </w:rPr>
        <w:t>6</w:t>
      </w:r>
      <w:r>
        <w:rPr>
          <w:rFonts w:hint="eastAsia" w:ascii="宋体" w:hAnsi="宋体" w:cs="Arial"/>
          <w:color w:val="auto"/>
          <w:sz w:val="24"/>
        </w:rPr>
        <w:t>任何一方未能或延迟行使其在本合同项下的权利，不能解释为对该权利的放弃。</w:t>
      </w:r>
    </w:p>
    <w:p w14:paraId="331B8685">
      <w:pPr>
        <w:kinsoku w:val="0"/>
        <w:spacing w:line="360" w:lineRule="auto"/>
        <w:ind w:right="31" w:rightChars="15" w:firstLine="480" w:firstLineChars="200"/>
        <w:rPr>
          <w:rFonts w:ascii="宋体" w:hAnsi="宋体" w:cs="Arial"/>
          <w:color w:val="auto"/>
          <w:sz w:val="24"/>
        </w:rPr>
      </w:pPr>
      <w:r>
        <w:rPr>
          <w:rFonts w:hint="eastAsia" w:ascii="宋体" w:hAnsi="宋体" w:cs="Arial"/>
          <w:color w:val="auto"/>
          <w:sz w:val="24"/>
        </w:rPr>
        <w:t>1</w:t>
      </w:r>
      <w:r>
        <w:rPr>
          <w:rFonts w:ascii="宋体" w:hAnsi="宋体" w:cs="Arial"/>
          <w:color w:val="auto"/>
          <w:sz w:val="24"/>
        </w:rPr>
        <w:t>1</w:t>
      </w:r>
      <w:r>
        <w:rPr>
          <w:rFonts w:hint="eastAsia" w:ascii="宋体" w:hAnsi="宋体" w:cs="Arial"/>
          <w:color w:val="auto"/>
          <w:sz w:val="24"/>
        </w:rPr>
        <w:t>.</w:t>
      </w:r>
      <w:r>
        <w:rPr>
          <w:rFonts w:ascii="宋体" w:hAnsi="宋体" w:cs="Arial"/>
          <w:color w:val="auto"/>
          <w:sz w:val="24"/>
        </w:rPr>
        <w:t>7</w:t>
      </w:r>
      <w:r>
        <w:rPr>
          <w:rFonts w:hint="eastAsia" w:ascii="宋体" w:hAnsi="宋体" w:cs="Arial"/>
          <w:color w:val="auto"/>
          <w:sz w:val="24"/>
        </w:rPr>
        <w:t>本合同未尽事宜，双方在不违背招投标文件、中标通知书及本合同附件的原则下，协商解决，并签订补充协议。</w:t>
      </w:r>
    </w:p>
    <w:p w14:paraId="420479D4">
      <w:pPr>
        <w:kinsoku w:val="0"/>
        <w:spacing w:line="360" w:lineRule="auto"/>
        <w:ind w:right="31" w:rightChars="15" w:firstLine="480" w:firstLineChars="200"/>
        <w:rPr>
          <w:rFonts w:ascii="宋体" w:hAnsi="宋体" w:cs="Arial"/>
          <w:color w:val="auto"/>
          <w:sz w:val="24"/>
        </w:rPr>
      </w:pPr>
      <w:r>
        <w:rPr>
          <w:rFonts w:hint="eastAsia" w:ascii="宋体" w:hAnsi="宋体" w:cs="Arial"/>
          <w:color w:val="auto"/>
          <w:sz w:val="24"/>
        </w:rPr>
        <w:t>1</w:t>
      </w:r>
      <w:r>
        <w:rPr>
          <w:rFonts w:ascii="宋体" w:hAnsi="宋体" w:cs="Arial"/>
          <w:color w:val="auto"/>
          <w:sz w:val="24"/>
        </w:rPr>
        <w:t>1</w:t>
      </w:r>
      <w:r>
        <w:rPr>
          <w:rFonts w:hint="eastAsia" w:ascii="宋体" w:hAnsi="宋体" w:cs="Arial"/>
          <w:color w:val="auto"/>
          <w:sz w:val="24"/>
        </w:rPr>
        <w:t>.</w:t>
      </w:r>
      <w:r>
        <w:rPr>
          <w:rFonts w:ascii="宋体" w:hAnsi="宋体" w:cs="Arial"/>
          <w:color w:val="auto"/>
          <w:sz w:val="24"/>
        </w:rPr>
        <w:t>8</w:t>
      </w:r>
      <w:r>
        <w:rPr>
          <w:rFonts w:hint="eastAsia" w:ascii="宋体" w:hAnsi="宋体" w:cs="Arial"/>
          <w:color w:val="auto"/>
          <w:sz w:val="24"/>
        </w:rPr>
        <w:t>若本合同中任何条款因任何原因而被认定无效，此无效条款不影响其他条款的有效性，且此无效条款应自始视为不存在。</w:t>
      </w:r>
    </w:p>
    <w:p w14:paraId="40C287DE">
      <w:pPr>
        <w:kinsoku w:val="0"/>
        <w:spacing w:line="360" w:lineRule="auto"/>
        <w:ind w:right="31" w:rightChars="15" w:firstLine="480" w:firstLineChars="200"/>
        <w:rPr>
          <w:rFonts w:ascii="宋体" w:hAnsi="宋体" w:cs="Arial"/>
          <w:color w:val="auto"/>
          <w:sz w:val="24"/>
        </w:rPr>
      </w:pPr>
      <w:r>
        <w:rPr>
          <w:rFonts w:ascii="宋体" w:hAnsi="宋体" w:cs="Arial"/>
          <w:color w:val="auto"/>
          <w:sz w:val="24"/>
        </w:rPr>
        <w:t>11.9</w:t>
      </w:r>
      <w:r>
        <w:rPr>
          <w:rFonts w:hint="eastAsia" w:ascii="宋体" w:hAnsi="宋体" w:cs="Arial"/>
          <w:color w:val="auto"/>
          <w:sz w:val="24"/>
        </w:rPr>
        <w:t>本合同一式</w:t>
      </w:r>
      <w:r>
        <w:rPr>
          <w:rFonts w:hint="eastAsia" w:ascii="宋体" w:hAnsi="宋体" w:cs="Arial"/>
          <w:color w:val="auto"/>
          <w:sz w:val="24"/>
          <w:lang w:val="en-US" w:eastAsia="zh-CN"/>
        </w:rPr>
        <w:t>XX</w:t>
      </w:r>
      <w:r>
        <w:rPr>
          <w:rFonts w:hint="eastAsia" w:ascii="宋体" w:hAnsi="宋体" w:cs="Arial"/>
          <w:color w:val="auto"/>
          <w:sz w:val="24"/>
        </w:rPr>
        <w:t>份，中文书写。甲方执</w:t>
      </w:r>
      <w:r>
        <w:rPr>
          <w:rFonts w:hint="eastAsia" w:ascii="宋体" w:hAnsi="宋体" w:cs="Arial"/>
          <w:color w:val="auto"/>
          <w:sz w:val="24"/>
          <w:lang w:val="en-US" w:eastAsia="zh-CN"/>
        </w:rPr>
        <w:t>XX</w:t>
      </w:r>
      <w:r>
        <w:rPr>
          <w:rFonts w:hint="eastAsia" w:ascii="宋体" w:hAnsi="宋体" w:cs="Arial"/>
          <w:color w:val="auto"/>
          <w:sz w:val="24"/>
        </w:rPr>
        <w:t>份、乙方执</w:t>
      </w:r>
      <w:r>
        <w:rPr>
          <w:rFonts w:hint="eastAsia" w:ascii="宋体" w:hAnsi="宋体" w:cs="Arial"/>
          <w:color w:val="auto"/>
          <w:sz w:val="24"/>
          <w:lang w:val="en-US" w:eastAsia="zh-CN"/>
        </w:rPr>
        <w:t>XX</w:t>
      </w:r>
      <w:r>
        <w:rPr>
          <w:rFonts w:hint="eastAsia" w:ascii="宋体" w:hAnsi="宋体" w:cs="Arial"/>
          <w:color w:val="auto"/>
          <w:sz w:val="24"/>
        </w:rPr>
        <w:t>份。</w:t>
      </w:r>
    </w:p>
    <w:p w14:paraId="01E31EED">
      <w:pPr>
        <w:pStyle w:val="3"/>
        <w:spacing w:line="360" w:lineRule="auto"/>
        <w:ind w:firstLine="0" w:firstLineChars="0"/>
        <w:rPr>
          <w:color w:val="auto"/>
        </w:rPr>
      </w:pPr>
      <w:r>
        <w:rPr>
          <w:rFonts w:hint="eastAsia" w:ascii="宋体" w:hAnsi="宋体" w:cs="Arial"/>
          <w:b/>
          <w:color w:val="auto"/>
          <w:sz w:val="24"/>
          <w:szCs w:val="24"/>
        </w:rPr>
        <w:t>（以下无正文）</w:t>
      </w:r>
    </w:p>
    <w:p w14:paraId="2F4C1670">
      <w:pPr>
        <w:pStyle w:val="3"/>
        <w:spacing w:line="360" w:lineRule="auto"/>
        <w:ind w:left="0" w:leftChars="0" w:firstLine="0" w:firstLineChars="0"/>
        <w:rPr>
          <w:color w:val="auto"/>
        </w:rPr>
      </w:pPr>
    </w:p>
    <w:p w14:paraId="15059D74">
      <w:pPr>
        <w:pStyle w:val="3"/>
        <w:spacing w:line="360" w:lineRule="auto"/>
        <w:rPr>
          <w:color w:val="auto"/>
        </w:rPr>
      </w:pPr>
    </w:p>
    <w:p w14:paraId="13761883">
      <w:pPr>
        <w:pStyle w:val="3"/>
        <w:spacing w:line="360" w:lineRule="auto"/>
        <w:rPr>
          <w:color w:val="auto"/>
        </w:rPr>
      </w:pPr>
    </w:p>
    <w:p w14:paraId="34971F9D">
      <w:pPr>
        <w:spacing w:line="360" w:lineRule="auto"/>
        <w:rPr>
          <w:rFonts w:ascii="宋体" w:cs="Arial"/>
          <w:b/>
          <w:color w:val="auto"/>
          <w:w w:val="90"/>
          <w:sz w:val="24"/>
        </w:rPr>
      </w:pPr>
      <w:r>
        <w:rPr>
          <w:rFonts w:hint="eastAsia" w:ascii="宋体" w:hAnsi="宋体" w:cs="Arial"/>
          <w:b/>
          <w:color w:val="auto"/>
          <w:w w:val="90"/>
          <w:sz w:val="24"/>
        </w:rPr>
        <w:t>甲方</w:t>
      </w:r>
      <w:r>
        <w:rPr>
          <w:rFonts w:ascii="宋体" w:hAnsi="宋体" w:cs="Arial"/>
          <w:b/>
          <w:color w:val="auto"/>
          <w:w w:val="90"/>
          <w:sz w:val="24"/>
        </w:rPr>
        <w:t>(</w:t>
      </w:r>
      <w:r>
        <w:rPr>
          <w:rFonts w:hint="eastAsia" w:ascii="宋体" w:hAnsi="宋体" w:cs="Arial"/>
          <w:b/>
          <w:color w:val="auto"/>
          <w:w w:val="90"/>
          <w:sz w:val="24"/>
        </w:rPr>
        <w:t>盖章</w:t>
      </w:r>
      <w:r>
        <w:rPr>
          <w:rFonts w:ascii="宋体" w:hAnsi="宋体" w:cs="Arial"/>
          <w:b/>
          <w:color w:val="auto"/>
          <w:w w:val="90"/>
          <w:sz w:val="24"/>
        </w:rPr>
        <w:t>)</w:t>
      </w:r>
      <w:r>
        <w:rPr>
          <w:rFonts w:hint="eastAsia" w:ascii="宋体" w:hAnsi="宋体" w:cs="Arial"/>
          <w:b/>
          <w:color w:val="auto"/>
          <w:w w:val="90"/>
          <w:sz w:val="24"/>
        </w:rPr>
        <w:t xml:space="preserve">：                 </w:t>
      </w:r>
      <w:r>
        <w:rPr>
          <w:rFonts w:ascii="宋体" w:hAnsi="宋体" w:cs="Arial"/>
          <w:b/>
          <w:color w:val="auto"/>
          <w:w w:val="90"/>
          <w:sz w:val="24"/>
        </w:rPr>
        <w:t xml:space="preserve">           </w:t>
      </w:r>
      <w:r>
        <w:rPr>
          <w:rFonts w:hint="eastAsia" w:ascii="宋体" w:hAnsi="宋体" w:cs="Arial"/>
          <w:b/>
          <w:color w:val="auto"/>
          <w:w w:val="90"/>
          <w:sz w:val="24"/>
        </w:rPr>
        <w:t>乙方</w:t>
      </w:r>
      <w:r>
        <w:rPr>
          <w:rFonts w:ascii="宋体" w:hAnsi="宋体" w:cs="Arial"/>
          <w:b/>
          <w:color w:val="auto"/>
          <w:w w:val="90"/>
          <w:sz w:val="24"/>
        </w:rPr>
        <w:t>(</w:t>
      </w:r>
      <w:r>
        <w:rPr>
          <w:rFonts w:hint="eastAsia" w:ascii="宋体" w:hAnsi="宋体" w:cs="Arial"/>
          <w:b/>
          <w:color w:val="auto"/>
          <w:w w:val="90"/>
          <w:sz w:val="24"/>
        </w:rPr>
        <w:t>盖章</w:t>
      </w:r>
      <w:r>
        <w:rPr>
          <w:rFonts w:ascii="宋体" w:hAnsi="宋体" w:cs="Arial"/>
          <w:b/>
          <w:color w:val="auto"/>
          <w:w w:val="90"/>
          <w:sz w:val="24"/>
        </w:rPr>
        <w:t>)</w:t>
      </w:r>
      <w:r>
        <w:rPr>
          <w:rFonts w:hint="eastAsia" w:ascii="宋体" w:hAnsi="宋体" w:cs="Arial"/>
          <w:b/>
          <w:color w:val="auto"/>
          <w:w w:val="90"/>
          <w:sz w:val="24"/>
        </w:rPr>
        <w:t>：</w:t>
      </w:r>
    </w:p>
    <w:p w14:paraId="24A486D7">
      <w:pPr>
        <w:spacing w:line="360" w:lineRule="auto"/>
        <w:rPr>
          <w:rFonts w:ascii="宋体" w:hAnsi="宋体" w:cs="Arial"/>
          <w:b/>
          <w:color w:val="auto"/>
          <w:w w:val="90"/>
          <w:sz w:val="24"/>
        </w:rPr>
      </w:pPr>
      <w:r>
        <w:rPr>
          <w:rFonts w:hint="eastAsia" w:ascii="宋体" w:hAnsi="宋体" w:cs="Arial"/>
          <w:b/>
          <w:color w:val="auto"/>
          <w:w w:val="80"/>
          <w:sz w:val="24"/>
        </w:rPr>
        <w:t>法人</w:t>
      </w:r>
      <w:r>
        <w:rPr>
          <w:rFonts w:ascii="宋体" w:hAnsi="宋体" w:cs="Arial"/>
          <w:b/>
          <w:color w:val="auto"/>
          <w:w w:val="80"/>
          <w:sz w:val="24"/>
        </w:rPr>
        <w:t>/</w:t>
      </w:r>
      <w:r>
        <w:rPr>
          <w:rFonts w:hint="eastAsia" w:ascii="宋体" w:hAnsi="宋体" w:cs="Arial"/>
          <w:b/>
          <w:color w:val="auto"/>
          <w:w w:val="80"/>
          <w:sz w:val="24"/>
        </w:rPr>
        <w:t>授权代表（签名）：</w:t>
      </w:r>
      <w:r>
        <w:rPr>
          <w:rFonts w:ascii="宋体" w:cs="Arial"/>
          <w:b/>
          <w:color w:val="auto"/>
          <w:w w:val="90"/>
          <w:sz w:val="24"/>
        </w:rPr>
        <w:tab/>
      </w:r>
      <w:r>
        <w:rPr>
          <w:rFonts w:ascii="宋体" w:cs="Arial"/>
          <w:b/>
          <w:color w:val="auto"/>
          <w:w w:val="90"/>
          <w:sz w:val="24"/>
        </w:rPr>
        <w:tab/>
      </w:r>
      <w:r>
        <w:rPr>
          <w:rFonts w:ascii="宋体" w:cs="Arial"/>
          <w:b/>
          <w:color w:val="auto"/>
          <w:w w:val="90"/>
          <w:sz w:val="24"/>
        </w:rPr>
        <w:t xml:space="preserve">             </w:t>
      </w:r>
      <w:r>
        <w:rPr>
          <w:rFonts w:hint="eastAsia" w:ascii="宋体" w:hAnsi="宋体" w:cs="Arial"/>
          <w:b/>
          <w:color w:val="auto"/>
          <w:w w:val="80"/>
          <w:sz w:val="24"/>
        </w:rPr>
        <w:t>法人</w:t>
      </w:r>
      <w:r>
        <w:rPr>
          <w:rFonts w:ascii="宋体" w:hAnsi="宋体" w:cs="Arial"/>
          <w:b/>
          <w:color w:val="auto"/>
          <w:w w:val="80"/>
          <w:sz w:val="24"/>
        </w:rPr>
        <w:t>/</w:t>
      </w:r>
      <w:r>
        <w:rPr>
          <w:rFonts w:hint="eastAsia" w:ascii="宋体" w:hAnsi="宋体" w:cs="Arial"/>
          <w:b/>
          <w:color w:val="auto"/>
          <w:w w:val="80"/>
          <w:sz w:val="24"/>
        </w:rPr>
        <w:t>授权代表（签名）：</w:t>
      </w:r>
      <w:r>
        <w:rPr>
          <w:rFonts w:ascii="宋体" w:cs="Arial"/>
          <w:b/>
          <w:color w:val="auto"/>
          <w:w w:val="90"/>
          <w:sz w:val="24"/>
        </w:rPr>
        <w:tab/>
      </w:r>
    </w:p>
    <w:p w14:paraId="56D5BC29">
      <w:pPr>
        <w:spacing w:line="360" w:lineRule="auto"/>
        <w:rPr>
          <w:rFonts w:ascii="宋体" w:hAnsi="宋体" w:cs="Arial"/>
          <w:b/>
          <w:color w:val="auto"/>
          <w:w w:val="90"/>
          <w:sz w:val="24"/>
        </w:rPr>
      </w:pPr>
      <w:r>
        <w:rPr>
          <w:rFonts w:hint="eastAsia" w:ascii="宋体" w:hAnsi="宋体" w:cs="Arial"/>
          <w:b/>
          <w:color w:val="auto"/>
          <w:w w:val="90"/>
          <w:sz w:val="24"/>
        </w:rPr>
        <w:t>日期：</w:t>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 xml:space="preserve">                 </w:t>
      </w:r>
      <w:r>
        <w:rPr>
          <w:rFonts w:hint="eastAsia" w:ascii="宋体" w:hAnsi="宋体" w:cs="Arial"/>
          <w:b/>
          <w:color w:val="auto"/>
          <w:w w:val="90"/>
          <w:sz w:val="24"/>
        </w:rPr>
        <w:t>日期：</w:t>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p>
    <w:p w14:paraId="60A04F1D">
      <w:pPr>
        <w:pStyle w:val="3"/>
        <w:rPr>
          <w:color w:val="auto"/>
        </w:rPr>
      </w:pPr>
    </w:p>
    <w:p w14:paraId="1A324F8B">
      <w:pPr>
        <w:pStyle w:val="9"/>
        <w:ind w:firstLine="480"/>
        <w:rPr>
          <w:color w:val="auto"/>
        </w:rPr>
        <w:sectPr>
          <w:footerReference r:id="rId8" w:type="default"/>
          <w:footerReference r:id="rId9" w:type="even"/>
          <w:pgSz w:w="11906" w:h="16838"/>
          <w:pgMar w:top="1440" w:right="1247" w:bottom="1440" w:left="1247" w:header="851" w:footer="992" w:gutter="0"/>
          <w:cols w:space="720" w:num="1"/>
          <w:docGrid w:type="lines" w:linePitch="312" w:charSpace="0"/>
        </w:sectPr>
      </w:pPr>
      <w:r>
        <w:rPr>
          <w:rFonts w:ascii="宋体" w:hAnsi="宋体" w:cs="宋体"/>
          <w:color w:val="auto"/>
        </w:rPr>
        <w:t xml:space="preserve">    </w:t>
      </w:r>
    </w:p>
    <w:p w14:paraId="7A8CEBEF">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5DB480F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C101D89">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1314760C">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705CF2CE">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2C9A9FB">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DA8FF54">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02FC365D">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48"/>
          <w:szCs w:val="48"/>
        </w:rPr>
      </w:pPr>
    </w:p>
    <w:p w14:paraId="5AF0CDB2">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Times New Roman" w:hAnsi="Times New Roman" w:cs="Times New Roman"/>
          <w:b/>
          <w:color w:val="auto"/>
          <w:sz w:val="48"/>
          <w:szCs w:val="48"/>
          <w:lang w:val="en-US" w:eastAsia="zh-CN"/>
        </w:rPr>
      </w:pPr>
      <w:r>
        <w:rPr>
          <w:rFonts w:hint="eastAsia" w:ascii="Times New Roman" w:hAnsi="Times New Roman" w:cs="Times New Roman"/>
          <w:b/>
          <w:color w:val="auto"/>
          <w:sz w:val="48"/>
          <w:szCs w:val="48"/>
          <w:lang w:val="en-US" w:eastAsia="zh-CN"/>
        </w:rPr>
        <w:t>采购包3：网络安全等级保护测评</w:t>
      </w:r>
    </w:p>
    <w:p w14:paraId="1A5734E6">
      <w:pPr>
        <w:rPr>
          <w:rFonts w:hint="eastAsia" w:ascii="Times New Roman" w:hAnsi="Times New Roman" w:cs="Times New Roman"/>
          <w:b/>
          <w:color w:val="auto"/>
          <w:sz w:val="48"/>
          <w:szCs w:val="48"/>
          <w:lang w:val="en-US" w:eastAsia="zh-CN"/>
        </w:rPr>
      </w:pPr>
      <w:r>
        <w:rPr>
          <w:rFonts w:hint="eastAsia" w:ascii="Times New Roman" w:hAnsi="Times New Roman" w:cs="Times New Roman"/>
          <w:b/>
          <w:color w:val="auto"/>
          <w:sz w:val="48"/>
          <w:szCs w:val="48"/>
          <w:lang w:val="en-US" w:eastAsia="zh-CN"/>
        </w:rPr>
        <w:br w:type="page"/>
      </w:r>
    </w:p>
    <w:p w14:paraId="3BA2F990">
      <w:pPr>
        <w:pStyle w:val="8"/>
        <w:spacing w:before="0" w:after="0"/>
        <w:jc w:val="both"/>
        <w:outlineLvl w:val="0"/>
        <w:rPr>
          <w:rFonts w:cs="仿宋" w:asciiTheme="minorEastAsia" w:hAnsiTheme="minorEastAsia" w:eastAsiaTheme="minorEastAsia"/>
          <w:color w:val="auto"/>
        </w:rPr>
      </w:pPr>
      <w:r>
        <w:rPr>
          <w:rFonts w:hint="eastAsia" w:cs="仿宋" w:asciiTheme="minorEastAsia" w:hAnsiTheme="minorEastAsia" w:eastAsiaTheme="minorEastAsia"/>
          <w:color w:val="auto"/>
          <w:sz w:val="24"/>
        </w:rPr>
        <w:t>合同编号：</w:t>
      </w:r>
    </w:p>
    <w:p w14:paraId="764CDDB7">
      <w:pPr>
        <w:spacing w:line="360" w:lineRule="auto"/>
        <w:rPr>
          <w:color w:val="auto"/>
        </w:rPr>
      </w:pPr>
    </w:p>
    <w:p w14:paraId="7DE2BA40">
      <w:pPr>
        <w:spacing w:line="360" w:lineRule="auto"/>
        <w:rPr>
          <w:color w:val="auto"/>
        </w:rPr>
      </w:pPr>
    </w:p>
    <w:p w14:paraId="7E10245B">
      <w:pPr>
        <w:spacing w:line="360" w:lineRule="auto"/>
        <w:rPr>
          <w:color w:val="auto"/>
        </w:rPr>
      </w:pPr>
    </w:p>
    <w:p w14:paraId="4C4FA1AE">
      <w:pPr>
        <w:spacing w:line="360" w:lineRule="auto"/>
        <w:rPr>
          <w:color w:val="auto"/>
        </w:rPr>
      </w:pPr>
    </w:p>
    <w:p w14:paraId="25FA7C56">
      <w:pPr>
        <w:spacing w:before="78" w:beforeLines="25" w:after="78" w:afterLines="25" w:line="360" w:lineRule="auto"/>
        <w:jc w:val="center"/>
        <w:rPr>
          <w:rFonts w:hint="eastAsia" w:eastAsia="宋体"/>
          <w:b/>
          <w:bCs/>
          <w:color w:val="auto"/>
          <w:sz w:val="48"/>
          <w:szCs w:val="48"/>
          <w:lang w:eastAsia="zh-CN"/>
        </w:rPr>
      </w:pPr>
      <w:r>
        <w:rPr>
          <w:rFonts w:hint="eastAsia"/>
          <w:b/>
          <w:bCs/>
          <w:color w:val="auto"/>
          <w:sz w:val="48"/>
          <w:szCs w:val="48"/>
          <w:lang w:eastAsia="zh-CN"/>
        </w:rPr>
        <w:t>海南省公共卫生临床中心</w:t>
      </w:r>
    </w:p>
    <w:p w14:paraId="1580A6D8">
      <w:pPr>
        <w:spacing w:before="78" w:beforeLines="25" w:after="78" w:afterLines="25" w:line="360" w:lineRule="auto"/>
        <w:jc w:val="center"/>
        <w:rPr>
          <w:b/>
          <w:bCs/>
          <w:color w:val="auto"/>
          <w:sz w:val="48"/>
          <w:szCs w:val="48"/>
        </w:rPr>
      </w:pPr>
      <w:r>
        <w:rPr>
          <w:rFonts w:hint="eastAsia"/>
          <w:b/>
          <w:bCs/>
          <w:color w:val="auto"/>
          <w:sz w:val="48"/>
          <w:szCs w:val="48"/>
        </w:rPr>
        <w:t>XX项目网络安全等级保护测评</w:t>
      </w:r>
    </w:p>
    <w:p w14:paraId="038D5768">
      <w:pPr>
        <w:spacing w:line="360" w:lineRule="auto"/>
        <w:jc w:val="center"/>
        <w:outlineLvl w:val="0"/>
        <w:rPr>
          <w:rFonts w:ascii="方正小标宋_GBK" w:hAnsi="宋体" w:eastAsia="方正小标宋_GBK" w:cs="方正小标宋简体"/>
          <w:color w:val="auto"/>
          <w:w w:val="90"/>
          <w:sz w:val="72"/>
          <w:szCs w:val="52"/>
        </w:rPr>
      </w:pPr>
      <w:r>
        <w:rPr>
          <w:rFonts w:hint="eastAsia" w:ascii="方正小标宋_GBK" w:hAnsi="宋体" w:eastAsia="方正小标宋_GBK" w:cs="方正小标宋简体"/>
          <w:color w:val="auto"/>
          <w:w w:val="90"/>
          <w:sz w:val="72"/>
          <w:szCs w:val="52"/>
        </w:rPr>
        <w:t>合同</w:t>
      </w:r>
    </w:p>
    <w:p w14:paraId="605EE754">
      <w:pPr>
        <w:pStyle w:val="3"/>
        <w:spacing w:line="360" w:lineRule="auto"/>
        <w:ind w:firstLine="0" w:firstLineChars="0"/>
        <w:rPr>
          <w:color w:val="auto"/>
        </w:rPr>
      </w:pPr>
    </w:p>
    <w:p w14:paraId="33DD6459">
      <w:pPr>
        <w:pStyle w:val="3"/>
        <w:spacing w:line="360" w:lineRule="auto"/>
        <w:ind w:firstLine="0" w:firstLineChars="0"/>
        <w:rPr>
          <w:color w:val="auto"/>
        </w:rPr>
      </w:pPr>
    </w:p>
    <w:p w14:paraId="4F5F7436">
      <w:pPr>
        <w:pStyle w:val="3"/>
        <w:spacing w:line="360" w:lineRule="auto"/>
        <w:ind w:firstLine="0" w:firstLineChars="0"/>
        <w:rPr>
          <w:color w:val="auto"/>
        </w:rPr>
      </w:pPr>
    </w:p>
    <w:p w14:paraId="1BFA1935">
      <w:pPr>
        <w:pStyle w:val="3"/>
        <w:spacing w:line="360" w:lineRule="auto"/>
        <w:ind w:firstLine="0" w:firstLineChars="0"/>
        <w:rPr>
          <w:color w:val="auto"/>
        </w:rPr>
      </w:pPr>
    </w:p>
    <w:p w14:paraId="64A5B4B5">
      <w:pPr>
        <w:pStyle w:val="3"/>
        <w:spacing w:line="360" w:lineRule="auto"/>
        <w:ind w:firstLine="0" w:firstLineChars="0"/>
        <w:rPr>
          <w:color w:val="auto"/>
        </w:rPr>
      </w:pPr>
    </w:p>
    <w:p w14:paraId="44127545">
      <w:pPr>
        <w:pStyle w:val="3"/>
        <w:spacing w:line="360" w:lineRule="auto"/>
        <w:ind w:firstLine="0" w:firstLineChars="0"/>
        <w:rPr>
          <w:color w:val="auto"/>
        </w:rPr>
      </w:pPr>
    </w:p>
    <w:p w14:paraId="1329B907">
      <w:pPr>
        <w:pStyle w:val="3"/>
        <w:spacing w:line="360" w:lineRule="auto"/>
        <w:ind w:firstLine="0" w:firstLineChars="0"/>
        <w:rPr>
          <w:color w:val="auto"/>
        </w:rPr>
      </w:pPr>
    </w:p>
    <w:p w14:paraId="42ABF6AB">
      <w:pPr>
        <w:pStyle w:val="3"/>
        <w:spacing w:line="360" w:lineRule="auto"/>
        <w:ind w:firstLine="0" w:firstLineChars="0"/>
        <w:rPr>
          <w:color w:val="auto"/>
        </w:rPr>
      </w:pPr>
    </w:p>
    <w:p w14:paraId="5A22CFA4">
      <w:pPr>
        <w:pStyle w:val="3"/>
        <w:spacing w:line="360" w:lineRule="auto"/>
        <w:ind w:firstLine="0" w:firstLineChars="0"/>
        <w:rPr>
          <w:color w:val="auto"/>
        </w:rPr>
      </w:pPr>
    </w:p>
    <w:p w14:paraId="0484B866">
      <w:pPr>
        <w:pStyle w:val="3"/>
        <w:spacing w:line="360" w:lineRule="auto"/>
        <w:ind w:firstLine="0" w:firstLineChars="0"/>
        <w:rPr>
          <w:color w:val="auto"/>
        </w:rPr>
      </w:pPr>
    </w:p>
    <w:p w14:paraId="72A2D128">
      <w:pPr>
        <w:pStyle w:val="3"/>
        <w:spacing w:line="360" w:lineRule="auto"/>
        <w:ind w:firstLine="0" w:firstLineChars="0"/>
        <w:rPr>
          <w:color w:val="auto"/>
        </w:rPr>
      </w:pPr>
    </w:p>
    <w:p w14:paraId="6B3EDCE5">
      <w:pPr>
        <w:pStyle w:val="3"/>
        <w:spacing w:line="360" w:lineRule="auto"/>
        <w:ind w:firstLine="0" w:firstLineChars="0"/>
        <w:rPr>
          <w:color w:val="auto"/>
        </w:rPr>
      </w:pPr>
    </w:p>
    <w:p w14:paraId="65AD36A6">
      <w:pPr>
        <w:pStyle w:val="9"/>
        <w:ind w:firstLine="0" w:firstLineChars="0"/>
        <w:jc w:val="left"/>
        <w:rPr>
          <w:rFonts w:cs="仿宋" w:asciiTheme="minorEastAsia" w:hAnsiTheme="minorEastAsia" w:eastAsiaTheme="minorEastAsia"/>
          <w:color w:val="auto"/>
        </w:rPr>
      </w:pPr>
      <w:r>
        <w:rPr>
          <w:rFonts w:hint="eastAsia" w:cs="仿宋" w:asciiTheme="minorEastAsia" w:hAnsiTheme="minorEastAsia" w:eastAsiaTheme="minorEastAsia"/>
          <w:color w:val="auto"/>
        </w:rPr>
        <w:t>项  目  名  称：</w:t>
      </w:r>
    </w:p>
    <w:p w14:paraId="41166914">
      <w:pPr>
        <w:pStyle w:val="9"/>
        <w:ind w:firstLine="0" w:firstLineChars="0"/>
        <w:jc w:val="left"/>
        <w:rPr>
          <w:rFonts w:hint="eastAsia" w:asciiTheme="minorEastAsia" w:hAnsiTheme="minorEastAsia" w:eastAsiaTheme="minorEastAsia"/>
          <w:color w:val="auto"/>
          <w:lang w:eastAsia="zh-CN"/>
        </w:rPr>
      </w:pPr>
      <w:r>
        <w:rPr>
          <w:rFonts w:hint="eastAsia" w:cs="仿宋" w:asciiTheme="minorEastAsia" w:hAnsiTheme="minorEastAsia" w:eastAsiaTheme="minorEastAsia"/>
          <w:color w:val="auto"/>
        </w:rPr>
        <w:t>委托方 （甲方）</w:t>
      </w:r>
      <w:r>
        <w:rPr>
          <w:rFonts w:hint="eastAsia" w:asciiTheme="minorEastAsia" w:hAnsiTheme="minorEastAsia" w:eastAsiaTheme="minorEastAsia"/>
          <w:color w:val="auto"/>
        </w:rPr>
        <w:t>：</w:t>
      </w:r>
      <w:r>
        <w:rPr>
          <w:rFonts w:hint="eastAsia" w:asciiTheme="minorEastAsia" w:hAnsiTheme="minorEastAsia" w:eastAsiaTheme="minorEastAsia"/>
          <w:color w:val="auto"/>
          <w:lang w:eastAsia="zh-CN"/>
        </w:rPr>
        <w:t>海南省公共卫生临床中心</w:t>
      </w:r>
    </w:p>
    <w:p w14:paraId="13C9F7E3">
      <w:pPr>
        <w:pStyle w:val="9"/>
        <w:ind w:firstLine="0" w:firstLineChars="0"/>
        <w:jc w:val="left"/>
        <w:rPr>
          <w:rFonts w:asciiTheme="minorEastAsia" w:hAnsiTheme="minorEastAsia" w:eastAsiaTheme="minorEastAsia"/>
          <w:color w:val="auto"/>
        </w:rPr>
      </w:pPr>
      <w:r>
        <w:rPr>
          <w:rFonts w:hint="eastAsia" w:cs="仿宋" w:asciiTheme="minorEastAsia" w:hAnsiTheme="minorEastAsia" w:eastAsiaTheme="minorEastAsia"/>
          <w:color w:val="auto"/>
        </w:rPr>
        <w:t>受托方 （乙方）</w:t>
      </w:r>
      <w:r>
        <w:rPr>
          <w:rFonts w:hint="eastAsia" w:asciiTheme="minorEastAsia" w:hAnsiTheme="minorEastAsia" w:eastAsiaTheme="minorEastAsia"/>
          <w:color w:val="auto"/>
        </w:rPr>
        <w:t>：</w:t>
      </w:r>
      <w:r>
        <w:rPr>
          <w:rFonts w:asciiTheme="minorEastAsia" w:hAnsiTheme="minorEastAsia" w:eastAsiaTheme="minorEastAsia"/>
          <w:color w:val="auto"/>
        </w:rPr>
        <w:t xml:space="preserve"> </w:t>
      </w:r>
    </w:p>
    <w:p w14:paraId="46378E37">
      <w:pPr>
        <w:spacing w:line="360" w:lineRule="auto"/>
        <w:jc w:val="lef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签  订  时  间： 202X年  月 </w:t>
      </w:r>
    </w:p>
    <w:p w14:paraId="5C57AA26">
      <w:pPr>
        <w:spacing w:line="360" w:lineRule="auto"/>
        <w:jc w:val="left"/>
        <w:rPr>
          <w:rFonts w:hint="eastAsia" w:cs="仿宋" w:asciiTheme="minorEastAsia" w:hAnsiTheme="minorEastAsia" w:eastAsiaTheme="minorEastAsia"/>
          <w:color w:val="auto"/>
          <w:sz w:val="24"/>
          <w:lang w:eastAsia="zh-CN"/>
        </w:rPr>
      </w:pPr>
      <w:r>
        <w:rPr>
          <w:rFonts w:hint="eastAsia" w:cs="仿宋" w:asciiTheme="minorEastAsia" w:hAnsiTheme="minorEastAsia" w:eastAsiaTheme="minorEastAsia"/>
          <w:color w:val="auto"/>
          <w:sz w:val="24"/>
        </w:rPr>
        <w:t>签  订  地  点：</w:t>
      </w:r>
    </w:p>
    <w:p w14:paraId="2A27494D">
      <w:pPr>
        <w:snapToGrid w:val="0"/>
        <w:spacing w:before="19" w:line="360" w:lineRule="auto"/>
        <w:ind w:firstLine="560" w:firstLineChars="200"/>
        <w:rPr>
          <w:rFonts w:eastAsia="仿宋_GB2312"/>
          <w:color w:val="auto"/>
          <w:sz w:val="28"/>
          <w:szCs w:val="28"/>
        </w:rPr>
      </w:pPr>
    </w:p>
    <w:p w14:paraId="4033CC1D">
      <w:pPr>
        <w:snapToGrid w:val="0"/>
        <w:spacing w:before="19" w:line="360" w:lineRule="auto"/>
        <w:ind w:firstLine="560" w:firstLineChars="200"/>
        <w:rPr>
          <w:rFonts w:eastAsia="仿宋_GB2312"/>
          <w:color w:val="auto"/>
          <w:sz w:val="28"/>
          <w:szCs w:val="28"/>
        </w:rPr>
      </w:pPr>
    </w:p>
    <w:p w14:paraId="1E2A56C5">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委托方 （甲方）：</w:t>
      </w:r>
      <w:r>
        <w:rPr>
          <w:rFonts w:hint="eastAsia" w:cs="仿宋" w:asciiTheme="minorEastAsia" w:hAnsiTheme="minorEastAsia" w:eastAsiaTheme="minorEastAsia"/>
          <w:color w:val="auto"/>
          <w:sz w:val="24"/>
          <w:lang w:eastAsia="zh-CN"/>
        </w:rPr>
        <w:t>海南省公共卫生临床中心</w:t>
      </w:r>
      <w:r>
        <w:rPr>
          <w:rFonts w:hint="eastAsia" w:cs="仿宋" w:asciiTheme="minorEastAsia" w:hAnsiTheme="minorEastAsia" w:eastAsiaTheme="minorEastAsia"/>
          <w:color w:val="auto"/>
          <w:sz w:val="24"/>
        </w:rPr>
        <w:t xml:space="preserve"> </w:t>
      </w:r>
    </w:p>
    <w:p w14:paraId="594F7C10">
      <w:pPr>
        <w:spacing w:line="360" w:lineRule="auto"/>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办  公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地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址：  </w:t>
      </w:r>
    </w:p>
    <w:p w14:paraId="59574A00">
      <w:pPr>
        <w:spacing w:line="360" w:lineRule="auto"/>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法定代表人/负责人： </w:t>
      </w:r>
    </w:p>
    <w:p w14:paraId="04BEDA30">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项 目 联 系 人：</w:t>
      </w:r>
    </w:p>
    <w:p w14:paraId="28C52467">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联  系  方  式：</w:t>
      </w:r>
    </w:p>
    <w:p w14:paraId="2E124967">
      <w:pPr>
        <w:tabs>
          <w:tab w:val="left" w:pos="8100"/>
        </w:tabs>
        <w:spacing w:line="360" w:lineRule="auto"/>
        <w:rPr>
          <w:rFonts w:ascii="仿宋" w:hAnsi="仿宋" w:eastAsia="仿宋" w:cs="仿宋"/>
          <w:color w:val="auto"/>
          <w:sz w:val="24"/>
        </w:rPr>
      </w:pPr>
    </w:p>
    <w:p w14:paraId="0E96C0EC">
      <w:pPr>
        <w:tabs>
          <w:tab w:val="left" w:pos="900"/>
        </w:tabs>
        <w:spacing w:line="360" w:lineRule="auto"/>
        <w:rPr>
          <w:rFonts w:ascii="仿宋" w:hAnsi="仿宋" w:eastAsia="仿宋" w:cs="仿宋"/>
          <w:color w:val="auto"/>
          <w:sz w:val="24"/>
        </w:rPr>
      </w:pPr>
    </w:p>
    <w:p w14:paraId="4873E2AB">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受托方 （乙方）： </w:t>
      </w:r>
    </w:p>
    <w:p w14:paraId="20CB9829">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办  公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地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址：</w:t>
      </w:r>
    </w:p>
    <w:p w14:paraId="3D990ECC">
      <w:pPr>
        <w:spacing w:line="360" w:lineRule="auto"/>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法定代表人/负责人： </w:t>
      </w:r>
    </w:p>
    <w:p w14:paraId="33D980E7">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项 目 联 系 人：</w:t>
      </w:r>
    </w:p>
    <w:p w14:paraId="3A32DAC3">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联  系  方  式：</w:t>
      </w:r>
    </w:p>
    <w:p w14:paraId="4BFF3132">
      <w:pPr>
        <w:pStyle w:val="9"/>
        <w:ind w:firstLine="0" w:firstLineChars="0"/>
        <w:rPr>
          <w:color w:val="auto"/>
        </w:rPr>
      </w:pPr>
    </w:p>
    <w:p w14:paraId="180F3A83">
      <w:pPr>
        <w:kinsoku w:val="0"/>
        <w:spacing w:line="360" w:lineRule="auto"/>
        <w:ind w:right="-153" w:rightChars="-73"/>
        <w:jc w:val="left"/>
        <w:rPr>
          <w:rFonts w:ascii="宋体" w:hAnsi="宋体"/>
          <w:color w:val="auto"/>
          <w:sz w:val="24"/>
        </w:rPr>
      </w:pPr>
    </w:p>
    <w:p w14:paraId="1B4463EC">
      <w:pPr>
        <w:kinsoku w:val="0"/>
        <w:spacing w:line="360" w:lineRule="auto"/>
        <w:ind w:right="-153" w:rightChars="-73" w:firstLine="600" w:firstLineChars="250"/>
        <w:jc w:val="left"/>
        <w:rPr>
          <w:rFonts w:ascii="宋体" w:hAnsi="宋体"/>
          <w:color w:val="auto"/>
          <w:sz w:val="24"/>
        </w:rPr>
      </w:pPr>
      <w:r>
        <w:rPr>
          <w:rFonts w:hint="eastAsia" w:ascii="宋体" w:hAnsi="宋体"/>
          <w:color w:val="auto"/>
          <w:sz w:val="24"/>
        </w:rPr>
        <w:t>甲乙双方根据</w:t>
      </w:r>
      <w:r>
        <w:rPr>
          <w:rFonts w:hint="eastAsia" w:ascii="宋体" w:hAnsi="宋体"/>
          <w:color w:val="auto"/>
          <w:sz w:val="24"/>
          <w:u w:val="single"/>
        </w:rPr>
        <w:t xml:space="preserve"> 202X </w:t>
      </w:r>
      <w:r>
        <w:rPr>
          <w:rFonts w:hint="eastAsia" w:ascii="宋体" w:hAnsi="宋体"/>
          <w:color w:val="auto"/>
          <w:sz w:val="24"/>
        </w:rPr>
        <w:t>年</w:t>
      </w:r>
      <w:r>
        <w:rPr>
          <w:rFonts w:hint="eastAsia" w:ascii="宋体" w:hAnsi="宋体"/>
          <w:color w:val="auto"/>
          <w:sz w:val="24"/>
          <w:u w:val="single"/>
        </w:rPr>
        <w:t xml:space="preserve"> X</w:t>
      </w:r>
      <w:r>
        <w:rPr>
          <w:rFonts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X </w:t>
      </w:r>
      <w:r>
        <w:rPr>
          <w:rFonts w:hint="eastAsia" w:ascii="宋体" w:hAnsi="宋体"/>
          <w:color w:val="auto"/>
          <w:sz w:val="24"/>
        </w:rPr>
        <w:t>日</w:t>
      </w:r>
      <w:r>
        <w:rPr>
          <w:rFonts w:hint="eastAsia" w:ascii="宋体" w:hAnsi="宋体"/>
          <w:color w:val="auto"/>
          <w:sz w:val="24"/>
          <w:u w:val="single"/>
        </w:rPr>
        <w:t xml:space="preserve"> </w:t>
      </w:r>
      <w:r>
        <w:rPr>
          <w:rFonts w:hint="eastAsia" w:ascii="宋体" w:hAnsi="宋体"/>
          <w:color w:val="auto"/>
          <w:sz w:val="24"/>
          <w:u w:val="single"/>
          <w:lang w:eastAsia="zh-CN"/>
        </w:rPr>
        <w:t>海南省公共卫生临床中心</w:t>
      </w:r>
      <w:r>
        <w:rPr>
          <w:rFonts w:hint="eastAsia" w:ascii="宋体" w:hAnsi="宋体"/>
          <w:color w:val="auto"/>
          <w:sz w:val="24"/>
          <w:u w:val="single"/>
        </w:rPr>
        <w:t>-XX项目</w:t>
      </w:r>
      <w:r>
        <w:rPr>
          <w:rFonts w:hint="eastAsia" w:ascii="宋体" w:hAnsi="宋体"/>
          <w:color w:val="auto"/>
          <w:sz w:val="24"/>
          <w:u w:val="single"/>
          <w:lang w:val="en-US" w:eastAsia="zh-CN"/>
        </w:rPr>
        <w:t>-网络安全等级保护测评</w:t>
      </w:r>
      <w:r>
        <w:rPr>
          <w:rFonts w:hint="eastAsia" w:ascii="宋体" w:hAnsi="宋体"/>
          <w:color w:val="auto"/>
          <w:sz w:val="24"/>
        </w:rPr>
        <w:t>（项目招标编号:</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）采购结果及采购文件的要求，</w:t>
      </w:r>
      <w:r>
        <w:rPr>
          <w:rFonts w:hint="eastAsia" w:ascii="宋体" w:hAnsi="宋体" w:cs="Arial"/>
          <w:color w:val="auto"/>
          <w:sz w:val="24"/>
        </w:rPr>
        <w:t>本着平等互利的原则，</w:t>
      </w:r>
      <w:r>
        <w:rPr>
          <w:rFonts w:hint="eastAsia" w:ascii="宋体" w:hAnsi="宋体"/>
          <w:color w:val="auto"/>
          <w:sz w:val="24"/>
        </w:rPr>
        <w:t>经协商一致，签订以下合同：</w:t>
      </w:r>
    </w:p>
    <w:p w14:paraId="29BA0E48">
      <w:pPr>
        <w:pStyle w:val="3"/>
        <w:rPr>
          <w:color w:val="auto"/>
        </w:rPr>
      </w:pPr>
    </w:p>
    <w:p w14:paraId="7CFFE492">
      <w:pPr>
        <w:keepNext w:val="0"/>
        <w:keepLines w:val="0"/>
        <w:pageBreakBefore w:val="0"/>
        <w:numPr>
          <w:ilvl w:val="0"/>
          <w:numId w:val="2"/>
        </w:numPr>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 xml:space="preserve"> 技术服务内容</w:t>
      </w:r>
    </w:p>
    <w:p w14:paraId="55FC7A8B">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（根据招标文件要求、乙方提交的投标文件内容，经甲乙双方协商一致后，填写该内容）</w:t>
      </w:r>
    </w:p>
    <w:p w14:paraId="6DB03104">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color w:val="000000" w:themeColor="text1"/>
          <w:sz w:val="24"/>
          <w:szCs w:val="24"/>
          <w14:textFill>
            <w14:solidFill>
              <w14:schemeClr w14:val="tx1"/>
            </w14:solidFill>
          </w14:textFill>
        </w:rPr>
      </w:pPr>
    </w:p>
    <w:p w14:paraId="14D15D68">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第二条  技术服务范围</w:t>
      </w:r>
    </w:p>
    <w:p w14:paraId="170985AE">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本项目服务范围内的信息系统具体如下：</w:t>
      </w:r>
    </w:p>
    <w:tbl>
      <w:tblPr>
        <w:tblStyle w:val="10"/>
        <w:tblW w:w="8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5"/>
        <w:gridCol w:w="4410"/>
        <w:gridCol w:w="1779"/>
      </w:tblGrid>
      <w:tr w14:paraId="2F163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945" w:type="dxa"/>
            <w:tcBorders>
              <w:top w:val="single" w:color="auto" w:sz="4" w:space="0"/>
              <w:left w:val="single" w:color="auto" w:sz="4" w:space="0"/>
              <w:bottom w:val="single" w:color="auto" w:sz="4" w:space="0"/>
              <w:right w:val="single" w:color="auto" w:sz="4" w:space="0"/>
            </w:tcBorders>
            <w:shd w:val="clear" w:color="auto" w:fill="D9D9D9"/>
            <w:vAlign w:val="center"/>
          </w:tcPr>
          <w:p w14:paraId="5AA9EC8C">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服务名称</w:t>
            </w:r>
          </w:p>
        </w:tc>
        <w:tc>
          <w:tcPr>
            <w:tcW w:w="4410" w:type="dxa"/>
            <w:tcBorders>
              <w:top w:val="single" w:color="auto" w:sz="4" w:space="0"/>
              <w:left w:val="single" w:color="auto" w:sz="4" w:space="0"/>
              <w:bottom w:val="single" w:color="auto" w:sz="4" w:space="0"/>
              <w:right w:val="single" w:color="auto" w:sz="4" w:space="0"/>
            </w:tcBorders>
            <w:shd w:val="clear" w:color="auto" w:fill="D9D9D9"/>
            <w:vAlign w:val="center"/>
          </w:tcPr>
          <w:p w14:paraId="2E2A80F7">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技术服务范围</w:t>
            </w:r>
          </w:p>
        </w:tc>
        <w:tc>
          <w:tcPr>
            <w:tcW w:w="1779" w:type="dxa"/>
            <w:tcBorders>
              <w:top w:val="single" w:color="auto" w:sz="4" w:space="0"/>
              <w:left w:val="single" w:color="auto" w:sz="4" w:space="0"/>
              <w:bottom w:val="single" w:color="auto" w:sz="4" w:space="0"/>
              <w:right w:val="single" w:color="auto" w:sz="4" w:space="0"/>
            </w:tcBorders>
            <w:shd w:val="clear" w:color="auto" w:fill="D9D9D9"/>
            <w:vAlign w:val="center"/>
          </w:tcPr>
          <w:p w14:paraId="2DB2828C">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安全保护等级</w:t>
            </w:r>
          </w:p>
        </w:tc>
      </w:tr>
      <w:tr w14:paraId="7E27B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945" w:type="dxa"/>
            <w:tcBorders>
              <w:top w:val="single" w:color="auto" w:sz="4" w:space="0"/>
              <w:left w:val="single" w:color="auto" w:sz="4" w:space="0"/>
              <w:bottom w:val="single" w:color="auto" w:sz="4" w:space="0"/>
              <w:right w:val="single" w:color="auto" w:sz="4" w:space="0"/>
            </w:tcBorders>
          </w:tcPr>
          <w:p w14:paraId="19D53B53">
            <w:pPr>
              <w:keepNext w:val="0"/>
              <w:keepLines w:val="0"/>
              <w:pageBreakBefore w:val="0"/>
              <w:widowControl/>
              <w:kinsoku/>
              <w:wordWrap/>
              <w:overflowPunct/>
              <w:topLinePunct w:val="0"/>
              <w:autoSpaceDE/>
              <w:autoSpaceDN/>
              <w:bidi w:val="0"/>
              <w:adjustRightInd/>
              <w:spacing w:line="360" w:lineRule="auto"/>
              <w:textAlignment w:val="auto"/>
              <w:rPr>
                <w:rFonts w:hint="eastAsia" w:ascii="宋体" w:hAnsi="宋体" w:eastAsia="宋体" w:cs="宋体"/>
                <w:color w:val="FF0000"/>
                <w:sz w:val="24"/>
                <w:szCs w:val="24"/>
              </w:rPr>
            </w:pPr>
            <w:r>
              <w:rPr>
                <w:rFonts w:hint="eastAsia" w:ascii="宋体" w:hAnsi="宋体" w:eastAsia="宋体" w:cs="宋体"/>
                <w:sz w:val="24"/>
                <w:szCs w:val="24"/>
              </w:rPr>
              <w:t>网络安全等级保护测评服务</w:t>
            </w:r>
          </w:p>
        </w:tc>
        <w:tc>
          <w:tcPr>
            <w:tcW w:w="4410" w:type="dxa"/>
            <w:tcBorders>
              <w:top w:val="single" w:color="auto" w:sz="4" w:space="0"/>
              <w:left w:val="single" w:color="auto" w:sz="4" w:space="0"/>
              <w:bottom w:val="single" w:color="auto" w:sz="4" w:space="0"/>
              <w:right w:val="single" w:color="auto" w:sz="4" w:space="0"/>
            </w:tcBorders>
            <w:vAlign w:val="center"/>
          </w:tcPr>
          <w:p w14:paraId="5CCC1107">
            <w:pPr>
              <w:keepNext w:val="0"/>
              <w:keepLines w:val="0"/>
              <w:pageBreakBefore w:val="0"/>
              <w:widowControl/>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p>
        </w:tc>
        <w:tc>
          <w:tcPr>
            <w:tcW w:w="1779" w:type="dxa"/>
            <w:tcBorders>
              <w:top w:val="single" w:color="auto" w:sz="4" w:space="0"/>
              <w:left w:val="single" w:color="auto" w:sz="4" w:space="0"/>
              <w:bottom w:val="single" w:color="auto" w:sz="4" w:space="0"/>
              <w:right w:val="single" w:color="auto" w:sz="4" w:space="0"/>
            </w:tcBorders>
            <w:vAlign w:val="center"/>
          </w:tcPr>
          <w:p w14:paraId="000173FD">
            <w:pPr>
              <w:keepNext w:val="0"/>
              <w:keepLines w:val="0"/>
              <w:pageBreakBefore w:val="0"/>
              <w:widowControl/>
              <w:kinsoku/>
              <w:wordWrap/>
              <w:overflowPunct/>
              <w:topLinePunct w:val="0"/>
              <w:autoSpaceDE/>
              <w:autoSpaceDN/>
              <w:bidi w:val="0"/>
              <w:adjustRightInd/>
              <w:spacing w:line="360" w:lineRule="auto"/>
              <w:jc w:val="center"/>
              <w:textAlignment w:val="auto"/>
              <w:rPr>
                <w:rFonts w:hint="eastAsia" w:ascii="宋体" w:hAnsi="宋体" w:eastAsia="宋体" w:cs="宋体"/>
                <w:color w:val="000000" w:themeColor="text1"/>
                <w:sz w:val="24"/>
                <w:szCs w:val="24"/>
                <w14:textFill>
                  <w14:solidFill>
                    <w14:schemeClr w14:val="tx1"/>
                  </w14:solidFill>
                </w14:textFill>
              </w:rPr>
            </w:pPr>
          </w:p>
        </w:tc>
      </w:tr>
    </w:tbl>
    <w:p w14:paraId="3A3DC8C4">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第三条  技术服务依据</w:t>
      </w:r>
    </w:p>
    <w:p w14:paraId="0BEEB174">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《计算机信息系统安全保护等级划分准则》-GB17859-1999</w:t>
      </w:r>
    </w:p>
    <w:p w14:paraId="274C3C77">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《信息安全技术信息系统安全等级保护实施指南》</w:t>
      </w:r>
    </w:p>
    <w:p w14:paraId="415341C3">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《信息安全技术信息系统安全等级保护测评要求》</w:t>
      </w:r>
    </w:p>
    <w:p w14:paraId="1C28181D">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《信息安全等级保护管理办法》</w:t>
      </w:r>
    </w:p>
    <w:p w14:paraId="561B8383">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《信息安全技术信息系统安全等级保护定级指南》（GB/T22240-2008）</w:t>
      </w:r>
    </w:p>
    <w:p w14:paraId="61E2DEEC">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《信息安全技术信息系统安全等级保护基本要求》（GB/T22239-2019）</w:t>
      </w:r>
    </w:p>
    <w:p w14:paraId="0DAE2DE7">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《计算机信息系统安全保护等级划分准则》（GB17859-1999）</w:t>
      </w:r>
    </w:p>
    <w:p w14:paraId="720224CB">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《信息安全技术信息系统通用安全技术要求》（GB/T20271-2006）</w:t>
      </w:r>
    </w:p>
    <w:p w14:paraId="67B7EDA1">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《信息安全技术网络基础安全技术要求》（GB/T20270-2006）</w:t>
      </w:r>
    </w:p>
    <w:p w14:paraId="4733DD62">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《信息安全技术操作系统安全技术要求》（GB/T20272-2006）</w:t>
      </w:r>
    </w:p>
    <w:p w14:paraId="6D89E98B">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《信息安全技术数据库管理系统安全技术要求》（GB/T20273-2006）</w:t>
      </w:r>
    </w:p>
    <w:p w14:paraId="1F365757">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《信息安全技术服务器技术要求》（GB/T21028-2007）</w:t>
      </w:r>
    </w:p>
    <w:p w14:paraId="23533782">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《信息安全技术终端计算机系统安全等级技术要求》（GA/T671-2006）</w:t>
      </w:r>
    </w:p>
    <w:p w14:paraId="6CFB00A4">
      <w:pPr>
        <w:keepNext w:val="0"/>
        <w:keepLines w:val="0"/>
        <w:pageBreakBefore w:val="0"/>
        <w:widowControl/>
        <w:tabs>
          <w:tab w:val="left" w:pos="284"/>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《信息安全风险评估规范》（GB/T20984-2007）</w:t>
      </w:r>
    </w:p>
    <w:p w14:paraId="68280A52">
      <w:pPr>
        <w:keepNext w:val="0"/>
        <w:keepLines w:val="0"/>
        <w:pageBreakBefore w:val="0"/>
        <w:widowControl/>
        <w:tabs>
          <w:tab w:val="left" w:pos="284"/>
        </w:tabs>
        <w:kinsoku/>
        <w:wordWrap/>
        <w:overflowPunct/>
        <w:topLinePunct w:val="0"/>
        <w:autoSpaceDE/>
        <w:autoSpaceDN/>
        <w:bidi w:val="0"/>
        <w:adjustRightInd/>
        <w:spacing w:line="360" w:lineRule="auto"/>
        <w:textAlignment w:val="auto"/>
        <w:outlineLvl w:val="9"/>
        <w:rPr>
          <w:rFonts w:hint="eastAsia" w:ascii="宋体" w:hAnsi="宋体" w:eastAsia="宋体" w:cs="宋体"/>
          <w:sz w:val="24"/>
          <w:szCs w:val="24"/>
        </w:rPr>
      </w:pPr>
    </w:p>
    <w:p w14:paraId="0BEDF350">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第四条  技术服务地点及服务期限</w:t>
      </w:r>
    </w:p>
    <w:p w14:paraId="39F225ED">
      <w:pPr>
        <w:pStyle w:val="16"/>
        <w:keepNext w:val="0"/>
        <w:keepLines w:val="0"/>
        <w:pageBreakBefore w:val="0"/>
        <w:widowControl/>
        <w:tabs>
          <w:tab w:val="left" w:pos="540"/>
        </w:tabs>
        <w:kinsoku/>
        <w:wordWrap/>
        <w:overflowPunct/>
        <w:topLinePunct w:val="0"/>
        <w:autoSpaceDE/>
        <w:autoSpaceDN/>
        <w:bidi w:val="0"/>
        <w:adjustRightInd/>
        <w:spacing w:line="360" w:lineRule="auto"/>
        <w:ind w:firstLine="480"/>
        <w:textAlignment w:val="auto"/>
        <w:outlineLvl w:val="9"/>
        <w:rPr>
          <w:rFonts w:hint="eastAsia" w:ascii="宋体" w:hAnsi="宋体" w:eastAsia="宋体" w:cs="宋体"/>
          <w:color w:val="000000" w:themeColor="text1"/>
          <w:sz w:val="24"/>
          <w:szCs w:val="24"/>
          <w:u w:val="single"/>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1.技术服务地点：  </w:t>
      </w:r>
    </w:p>
    <w:p w14:paraId="2A23FE21">
      <w:pPr>
        <w:pStyle w:val="16"/>
        <w:keepNext w:val="0"/>
        <w:keepLines w:val="0"/>
        <w:pageBreakBefore w:val="0"/>
        <w:widowControl/>
        <w:tabs>
          <w:tab w:val="left" w:pos="540"/>
        </w:tabs>
        <w:kinsoku/>
        <w:wordWrap/>
        <w:overflowPunct/>
        <w:topLinePunct w:val="0"/>
        <w:autoSpaceDE/>
        <w:autoSpaceDN/>
        <w:bidi w:val="0"/>
        <w:adjustRightInd/>
        <w:spacing w:line="360" w:lineRule="auto"/>
        <w:ind w:firstLine="480"/>
        <w:textAlignment w:val="auto"/>
        <w:outlineLvl w:val="9"/>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2.技术服务期限：</w:t>
      </w:r>
      <w:r>
        <w:rPr>
          <w:rFonts w:hint="eastAsia" w:ascii="宋体" w:hAnsi="宋体" w:eastAsia="宋体" w:cs="宋体"/>
          <w:sz w:val="24"/>
          <w:szCs w:val="24"/>
        </w:rPr>
        <w:t>合同签订并完成定级备案且收到甲方测评通知后</w:t>
      </w:r>
      <w:r>
        <w:rPr>
          <w:rFonts w:hint="eastAsia" w:ascii="宋体" w:hAnsi="宋体" w:eastAsia="宋体" w:cs="宋体"/>
          <w:sz w:val="24"/>
          <w:szCs w:val="24"/>
          <w:lang w:val="en-US" w:eastAsia="zh-CN"/>
        </w:rPr>
        <w:t>60</w:t>
      </w:r>
      <w:r>
        <w:rPr>
          <w:rFonts w:hint="eastAsia" w:ascii="宋体" w:hAnsi="宋体" w:eastAsia="宋体" w:cs="宋体"/>
          <w:sz w:val="24"/>
          <w:szCs w:val="24"/>
        </w:rPr>
        <w:t>天内完成。</w:t>
      </w:r>
    </w:p>
    <w:p w14:paraId="6B8BCD34">
      <w:pPr>
        <w:keepNext w:val="0"/>
        <w:keepLines w:val="0"/>
        <w:pageBreakBefore w:val="0"/>
        <w:widowControl/>
        <w:tabs>
          <w:tab w:val="left" w:pos="540"/>
        </w:tabs>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3.技术人员安排：根据甲方项目的实际情况，本次项目测评人员安排1名高级测评师和2名中级测评师开展网络安全等级保护等级测评工作。</w:t>
      </w:r>
    </w:p>
    <w:p w14:paraId="272B2900">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第五条  技术服务的交付成果及验收要求</w:t>
      </w:r>
    </w:p>
    <w:p w14:paraId="3D0825D4">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.乙方</w:t>
      </w:r>
      <w:r>
        <w:rPr>
          <w:rFonts w:hint="eastAsia" w:ascii="宋体" w:hAnsi="宋体" w:eastAsia="宋体" w:cs="宋体"/>
          <w:sz w:val="24"/>
          <w:szCs w:val="24"/>
        </w:rPr>
        <w:t>完成技术服务工作的形式：对信息系统安全保护等级进行安全现状分析；依据《网络安全等级保护基本要求》，对物理机房、网络结构、信息系统等进行合规性检查，发现信息系统与安全保护等级要求之间的差距，出具《网络安全等级保护测评报告》，并提出具有针对性的整改意见。</w:t>
      </w:r>
    </w:p>
    <w:p w14:paraId="6959B707">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技术服务工作成果的验收标准：提交符合行业标准规范的《网络安全等级保护测评报告》；按合同要求提交《信息系统安全建设整改设计方案》等相关材料,提交项目实施过程中的过程文档。</w:t>
      </w:r>
    </w:p>
    <w:p w14:paraId="2B24A80B">
      <w:pPr>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技术服务工作成果的验收方法：完成所有测试工作；项目交付物齐全，乙方最终形成的报告及相关材料必须保证合法性、合规性、严谨性、规范性。结合项目总体进展开展验收</w:t>
      </w:r>
      <w:r>
        <w:rPr>
          <w:rFonts w:hint="eastAsia" w:ascii="宋体" w:hAnsi="宋体" w:eastAsia="宋体" w:cs="宋体"/>
          <w:b w:val="0"/>
          <w:bCs w:val="0"/>
          <w:i w:val="0"/>
          <w:iCs w:val="0"/>
          <w:caps w:val="0"/>
          <w:spacing w:val="0"/>
          <w:sz w:val="24"/>
          <w:szCs w:val="24"/>
          <w:shd w:val="clear"/>
        </w:rPr>
        <w:t>。</w:t>
      </w:r>
    </w:p>
    <w:p w14:paraId="13DDA926">
      <w:pPr>
        <w:keepNext w:val="0"/>
        <w:keepLines w:val="0"/>
        <w:pageBreakBefore w:val="0"/>
        <w:widowControl/>
        <w:kinsoku/>
        <w:wordWrap/>
        <w:overflowPunct/>
        <w:topLinePunct w:val="0"/>
        <w:autoSpaceDE/>
        <w:autoSpaceDN/>
        <w:bidi w:val="0"/>
        <w:adjustRightInd/>
        <w:spacing w:line="360" w:lineRule="auto"/>
        <w:ind w:firstLine="482" w:firstLineChars="200"/>
        <w:textAlignment w:val="auto"/>
        <w:outlineLvl w:val="9"/>
        <w:rPr>
          <w:rFonts w:hint="eastAsia" w:ascii="宋体" w:hAnsi="宋体" w:eastAsia="宋体" w:cs="宋体"/>
          <w:b/>
          <w:bCs/>
          <w:color w:val="000000" w:themeColor="text1"/>
          <w:sz w:val="24"/>
          <w:szCs w:val="24"/>
          <w14:textFill>
            <w14:solidFill>
              <w14:schemeClr w14:val="tx1"/>
            </w14:solidFill>
          </w14:textFill>
        </w:rPr>
      </w:pPr>
    </w:p>
    <w:p w14:paraId="78DAB7B3">
      <w:pPr>
        <w:keepNext w:val="0"/>
        <w:keepLines w:val="0"/>
        <w:pageBreakBefore w:val="0"/>
        <w:widowControl/>
        <w:kinsoku/>
        <w:wordWrap/>
        <w:overflowPunct/>
        <w:topLinePunct w:val="0"/>
        <w:autoSpaceDE/>
        <w:autoSpaceDN/>
        <w:bidi w:val="0"/>
        <w:adjustRightInd/>
        <w:spacing w:line="360" w:lineRule="auto"/>
        <w:ind w:firstLine="482" w:firstLineChars="200"/>
        <w:textAlignment w:val="auto"/>
        <w:outlineLvl w:val="9"/>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第六条  技术服务费及付款方式</w:t>
      </w:r>
    </w:p>
    <w:p w14:paraId="4AA7152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sz w:val="24"/>
          <w:szCs w:val="24"/>
        </w:rPr>
        <w:t>技术服务费总额</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元（大写：</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kern w:val="2"/>
          <w:sz w:val="24"/>
          <w:szCs w:val="24"/>
          <w:lang w:val="en-US" w:eastAsia="zh-CN" w:bidi="ar"/>
        </w:rPr>
        <w:t>上述费用为完成本合同约定全部工作内容的固定费用。该合同总价为含税价，包括服务费、验收费、培训费、售前、售中、售后服务费、税金及不可预见费等全部费用。除本合同另有约定外,乙方不得以任何方式、任何理由向甲方要求其他任何费用或补偿。</w:t>
      </w:r>
    </w:p>
    <w:p w14:paraId="77CB9C1F">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2.</w:t>
      </w:r>
      <w:r>
        <w:rPr>
          <w:rFonts w:hint="eastAsia" w:ascii="宋体" w:hAnsi="宋体" w:eastAsia="宋体" w:cs="宋体"/>
          <w:color w:val="000000" w:themeColor="text1"/>
          <w:sz w:val="24"/>
          <w:szCs w:val="24"/>
          <w14:textFill>
            <w14:solidFill>
              <w14:schemeClr w14:val="tx1"/>
            </w14:solidFill>
          </w14:textFill>
        </w:rPr>
        <w:t>付款方式：</w:t>
      </w:r>
    </w:p>
    <w:p w14:paraId="4501E837">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合同签订生效后，且甲方收到乙方开具的相应金额正式有效发票之日起，15个工作日内向乙方支付合同金额的50%</w:t>
      </w:r>
      <w:r>
        <w:rPr>
          <w:rFonts w:hint="eastAsia" w:ascii="宋体" w:hAnsi="宋体" w:eastAsia="宋体" w:cs="宋体"/>
          <w:sz w:val="24"/>
          <w:szCs w:val="24"/>
        </w:rPr>
        <w:t>，即</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元</w:t>
      </w:r>
      <w:r>
        <w:rPr>
          <w:rFonts w:hint="eastAsia" w:ascii="宋体" w:hAnsi="宋体" w:eastAsia="宋体" w:cs="宋体"/>
          <w:sz w:val="24"/>
          <w:szCs w:val="24"/>
        </w:rPr>
        <w:t>（大写：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14:paraId="239E6ED9">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乙方提交所有技术成果且整体项目初步验收合格后,且甲方收到乙方开具的相应金额正式有效发票之日起，15个工作日内向乙方支付合同金额的30%</w:t>
      </w:r>
      <w:r>
        <w:rPr>
          <w:rFonts w:hint="eastAsia" w:ascii="宋体" w:hAnsi="宋体" w:eastAsia="宋体" w:cs="宋体"/>
          <w:sz w:val="24"/>
          <w:szCs w:val="24"/>
        </w:rPr>
        <w:t>，即</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元</w:t>
      </w:r>
      <w:r>
        <w:rPr>
          <w:rFonts w:hint="eastAsia" w:ascii="宋体" w:hAnsi="宋体" w:eastAsia="宋体" w:cs="宋体"/>
          <w:sz w:val="24"/>
          <w:szCs w:val="24"/>
        </w:rPr>
        <w:t>（大写：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14:paraId="1539D694">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在整体项目通过终验后,且甲方收到乙方开具的相应金额正式有效发票之日起，15个工作日内向乙方支付合同金额的20%</w:t>
      </w:r>
      <w:r>
        <w:rPr>
          <w:rFonts w:hint="eastAsia" w:ascii="宋体" w:hAnsi="宋体" w:eastAsia="宋体" w:cs="宋体"/>
          <w:sz w:val="24"/>
          <w:szCs w:val="24"/>
        </w:rPr>
        <w:t>，即</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元</w:t>
      </w:r>
      <w:r>
        <w:rPr>
          <w:rFonts w:hint="eastAsia" w:ascii="宋体" w:hAnsi="宋体" w:eastAsia="宋体" w:cs="宋体"/>
          <w:sz w:val="24"/>
          <w:szCs w:val="24"/>
        </w:rPr>
        <w:t>（大写：</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14:paraId="4C0D1008">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lang w:val="zh-CN"/>
        </w:rPr>
      </w:pPr>
      <w:r>
        <w:rPr>
          <w:rFonts w:hint="eastAsia" w:ascii="宋体" w:hAnsi="宋体" w:eastAsia="宋体" w:cs="宋体"/>
          <w:sz w:val="24"/>
          <w:szCs w:val="24"/>
        </w:rPr>
        <w:t>3.</w:t>
      </w:r>
      <w:r>
        <w:rPr>
          <w:rFonts w:hint="eastAsia" w:ascii="宋体" w:hAnsi="宋体" w:eastAsia="宋体" w:cs="宋体"/>
          <w:sz w:val="24"/>
          <w:szCs w:val="24"/>
          <w:lang w:val="zh-CN"/>
        </w:rPr>
        <w:t>甲方向乙方付款前，乙方应向甲方开具相应金额合法有效的增值税发票，否则，甲方有权拒绝付款且免于承担逾期付款违约责任。</w:t>
      </w:r>
    </w:p>
    <w:p w14:paraId="3EC012CC">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4.乙方开户银行名称、地址和账号为：</w:t>
      </w:r>
    </w:p>
    <w:p w14:paraId="056B6BBB">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rPr>
        <w:t>账户名：</w:t>
      </w:r>
      <w:r>
        <w:rPr>
          <w:rFonts w:hint="eastAsia" w:ascii="宋体" w:hAnsi="宋体" w:eastAsia="宋体" w:cs="宋体"/>
          <w:sz w:val="24"/>
          <w:szCs w:val="24"/>
          <w:lang w:val="en-US" w:eastAsia="zh-CN"/>
        </w:rPr>
        <w:t xml:space="preserve"> </w:t>
      </w:r>
    </w:p>
    <w:p w14:paraId="4A8AF887">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开户银行：</w:t>
      </w:r>
    </w:p>
    <w:p w14:paraId="0473E601">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地址：</w:t>
      </w:r>
    </w:p>
    <w:p w14:paraId="5DFD857A">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highlight w:val="yellow"/>
        </w:rPr>
      </w:pPr>
      <w:r>
        <w:rPr>
          <w:rFonts w:hint="eastAsia" w:ascii="宋体" w:hAnsi="宋体" w:eastAsia="宋体" w:cs="宋体"/>
          <w:sz w:val="24"/>
          <w:szCs w:val="24"/>
        </w:rPr>
        <w:t>账号：</w:t>
      </w:r>
    </w:p>
    <w:p w14:paraId="5D88D172">
      <w:pPr>
        <w:keepNext w:val="0"/>
        <w:keepLines w:val="0"/>
        <w:pageBreakBefore w:val="0"/>
        <w:widowControl/>
        <w:kinsoku/>
        <w:wordWrap/>
        <w:overflowPunct/>
        <w:topLinePunct w:val="0"/>
        <w:autoSpaceDE/>
        <w:autoSpaceDN/>
        <w:bidi w:val="0"/>
        <w:adjustRightInd/>
        <w:spacing w:line="360" w:lineRule="auto"/>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第七条  双方的责任和义务</w:t>
      </w:r>
    </w:p>
    <w:p w14:paraId="46B6A2FA">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1.甲方责任和义务</w:t>
      </w:r>
    </w:p>
    <w:p w14:paraId="4AB08B84">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甲方应提供本合同中各项安全服务内容所需的工作环境包括但不限于提供内外网网络接入环境、提供机房出入条件及确认陪同人员、提供可进行访谈的专门场所、协助搭建相关服务的测试环境等，并对乙方所提供的服务工作做好相应的配合工作。</w:t>
      </w:r>
    </w:p>
    <w:p w14:paraId="6ABF7B84">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甲方根据本项目的实际需要向乙方提供有关的资料包括但不限于与项目实际运行一致的网络拓扑图、等级保护对象运行的设备资产清单、系统设计方案、建设方案、安全管理制度及制度执行记录等技术文档，并保证所提供的所有资料完整、真实、合法。</w:t>
      </w:r>
    </w:p>
    <w:p w14:paraId="01D23CD9">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为防范安全服务过程中的异常问题，甲方需在乙方开展服务前对所涉及的系统文件数据、数据库数据、主机关键配置文件等数据进行备份，确保在异常问题发生后能及时采取应急处理措施，有效的恢复到正常状态。</w:t>
      </w:r>
    </w:p>
    <w:p w14:paraId="3333381F">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乙方开展安全服务过程中，甲方应安排人员配合包括但不限于进出机房应由甲方人员全程陪同、人工核查设备应由甲方人员提供配合操作，乙方人员记录结果、工具扫描应提供不影响正常业务运行的时间或环境、渗透测试应给予出具授权委托书等协作事项。</w:t>
      </w:r>
    </w:p>
    <w:p w14:paraId="56096AED">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（5）按本合同第六条技术服务费及付款方式按时向乙方支付相关款项。</w:t>
      </w:r>
    </w:p>
    <w:p w14:paraId="40CF69ED">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（6）负责甲方内部各部门、第三方人员之间的协调工作。</w:t>
      </w:r>
    </w:p>
    <w:p w14:paraId="472AE58C">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（7）组织人员对乙方提交的方案、报告及相关文档等进行审核确认。</w:t>
      </w:r>
    </w:p>
    <w:p w14:paraId="44D43CA8">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（8）负责组织人员对整体项目的验收和签署验收报告。</w:t>
      </w:r>
    </w:p>
    <w:p w14:paraId="65F9B238">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2.乙方的责任和义务</w:t>
      </w:r>
    </w:p>
    <w:p w14:paraId="2F236308">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（1）负责提供本合同项下的所有安全服务。</w:t>
      </w:r>
    </w:p>
    <w:p w14:paraId="416B91A1">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（2）乙方遵守中华人民共和国有关的法律和法规，不得利用服务过程中发现甲方信息系统存在的安全漏洞等从事任何不符合国家法律、法规或含有损害公共利益或对他人合法权益等违法行为。</w:t>
      </w:r>
    </w:p>
    <w:p w14:paraId="70D702C5">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（3）因乙方进行定期设备或工具维护、升级等可能影响服务的正常开展时，乙方应提前通告，说明必要情况，并尽可能减少影响。</w:t>
      </w:r>
    </w:p>
    <w:p w14:paraId="1597CFC6">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（4）在安全服务期间，乙方有义务向甲方提供相应服务对象的数据备份建议。</w:t>
      </w:r>
    </w:p>
    <w:p w14:paraId="228EF960">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（5）按照合同第四条技术服务地点及服务期限和第五条技术服务的交付成果及验收要求的相关约定按时保质保量完成项目服务内容。</w:t>
      </w:r>
    </w:p>
    <w:p w14:paraId="33F8A1B0">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（6）依照合同第五条技术服务的交付成果及验收要求的相关约定，负责向甲方提交项目服务要求中约定的相关文档，以纸件方式交付甲方验收评审。</w:t>
      </w:r>
    </w:p>
    <w:p w14:paraId="6CC898FA">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（7）根据甲方要求，及时向甲方书面通报项目进展情况。</w:t>
      </w:r>
    </w:p>
    <w:p w14:paraId="3DAA4AB2">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（8）乙方本着尽责、客观公正的原则，按照国家网络安全等级保护等级测评的相关标准开展等级保护对象的等级测评的工作，如实呈现甲方等级保护对象的测评结果。</w:t>
      </w:r>
    </w:p>
    <w:p w14:paraId="2B6126B6">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第八条  保密条款</w:t>
      </w:r>
    </w:p>
    <w:p w14:paraId="42FCA5C3">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在本合同订立前后及合同履行过程中，乙方会自对甲方处获得或因合同的订立和履行而知悉的技术文件、业务、计划、客户、技术、产品、操作方法或和商业信息等特定信息和资料（以下简称“秘密信息”）。这些秘密信息对甲方来说是保密和具实质价值的，一旦这些秘密信息被擅自披露，将严重损害甲方的利益。</w:t>
      </w:r>
    </w:p>
    <w:p w14:paraId="0FDA20B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秘密信息”指任何形式的，与本合同的签署、本合同条款与条件、各方之间有关的讨论、协商与文件、各方公司业务信息、以及本合同目的和履行相关的所有信息，包括但不限于：与产品、服务、供应商、客户、商业计划、市场区域、调查、研发、软件、发明、商业秘密、专有技术、流程、设计、方案、图表、数据、人员、工程、市场与财务等有关的任何信息；乙方知道或应当知道系甲方秘密信息或所有权信息的任何信息；根据信息的性质或披露时的情况被书面标明为秘密信息或所有权信息的任何信息；以口头或其他方式披露且能够在披露时被合理地识别为秘密信息或所有权信息的任何信息。</w:t>
      </w:r>
    </w:p>
    <w:p w14:paraId="6BF9554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乙方保证，会采取各种合理的防范措施来保护该等信息的秘密性；在任何时候，不论是合同订立前，合同有效期内还是合同终止以后，对甲方不论以何种形式提供的秘密信息实行严格保密。乙方应就一切有意、无意泄露秘密信息的行为向甲方承担赔偿责任。赔偿金包括一切直接、间接损失及由此而支出的费用（包括律师费、诉讼费、鉴定费等其他因维权产生的合理维权费用）。</w:t>
      </w:r>
    </w:p>
    <w:p w14:paraId="31BAA524">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乙方保证，其依据本合同所知悉的甲方的秘密信息只用于本合同的目的和履行本合同的需要，不用于其他任何目的或擅自向任何第三方（包括单位、个人，也包括甲乙双方的关联企业如子公司、参股公司、母公司等）披露；未经甲方事先书面同意，秘密信息不得被复制、全部或部分与其他信息相编纂、透露给第三方或公开、用于对外宣传等。无论如何，秘密信息均不得以任何方式用于对甲方不利、有损或相竞争的目的。</w:t>
      </w:r>
    </w:p>
    <w:p w14:paraId="6472207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乙方除按本合同规定的许可外，不得传播、透露秘密信息的全部或部分，未经甲方书面许可，不得将信息以任何方式（如E-mail）携带出甲方场所。但为执行本合同，秘密信息可向乙方的代表、顾问及其确需获悉秘密信息以辅助乙方履行其义务的员工披露。乙方保证，在上述乙方代表、顾问和员工知悉秘密信息之前，向其提示秘密信息的机密性与专有性，并保证上述代表、顾问与员工同意接受本合同条款的约束。根据此项保证，乙方将向甲方赔偿因上述代表、顾问、员工违约披露、使用秘密信息造成的一切直接、间接损失、费用（包括律师费、诉讼费、鉴定费等其他因维权产生的合理维权费用）与其他支出。</w:t>
      </w:r>
    </w:p>
    <w:p w14:paraId="3583F73C">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6.所有秘密信息的所有权应由甲方保有。乙方承认并同意，甲方是秘密信息的独家拥有者。本合同中的任何内容都不构成给予乙方除本合同明确约定外的任何其他许可或权利。</w:t>
      </w:r>
    </w:p>
    <w:p w14:paraId="2C7FF70B">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7.未经甲方书面许可，乙方不得向任何第三方包括其承继方或关联方透露及转让甲方提供的技术文件、秘密信息的相关内容和使用权。</w:t>
      </w:r>
    </w:p>
    <w:p w14:paraId="46365B79">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8.乙方应遵守国家有关保密的法律法规和行业规定,并对甲方提供的资料负有保密义务,在工作中接触到的甲方的任何资料、文件、数据(纸质版或者电子版) ,以及对为甲方服务形成的任何交付物,负有为甲方保密的责任,未经甲方书面同意,乙方不得以任何方式向任何第三方提供或透露:甲方向乙方提供的任何资料、文件和信息,在乙方服务结束后，乙方均应及时交还甲方,电子文档应从自己的电脑等存储设备上永久删除。</w:t>
      </w:r>
    </w:p>
    <w:p w14:paraId="2D174675">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9.甲方以书面形式提出的其他保密措施。</w:t>
      </w:r>
    </w:p>
    <w:p w14:paraId="6F577FAF">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10.保密条款构成独立于本合同其他条款的保密约定，本条款约定的对各方的义务不因本合同的终止而终止。本条款的效力于全部秘密信息的秘密性全部丧失时终止。</w:t>
      </w:r>
    </w:p>
    <w:p w14:paraId="48E111C3">
      <w:pPr>
        <w:keepNext w:val="0"/>
        <w:keepLines w:val="0"/>
        <w:pageBreakBefore w:val="0"/>
        <w:widowControl/>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第九条  知识产权</w:t>
      </w:r>
    </w:p>
    <w:p w14:paraId="421DDB94">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1.乙方保证向甲方提交的所有技术成果均不会侵犯到任何第三方知识产权或其他合法权益，否则，由此给甲方造成的一切损失由乙方承担。</w:t>
      </w:r>
    </w:p>
    <w:p w14:paraId="009BEE27">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2.乙方因履行本合同所产生的所有技术成果及相关知识产权归甲方单独所有。</w:t>
      </w:r>
    </w:p>
    <w:p w14:paraId="020501A5">
      <w:pPr>
        <w:keepNext w:val="0"/>
        <w:keepLines w:val="0"/>
        <w:pageBreakBefore w:val="0"/>
        <w:widowControl/>
        <w:kinsoku/>
        <w:wordWrap/>
        <w:overflowPunct/>
        <w:topLinePunct w:val="0"/>
        <w:autoSpaceDE/>
        <w:autoSpaceDN/>
        <w:bidi w:val="0"/>
        <w:adjustRightInd/>
        <w:spacing w:line="360" w:lineRule="auto"/>
        <w:ind w:firstLine="482" w:firstLineChars="200"/>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第十条  承诺和保证</w:t>
      </w:r>
    </w:p>
    <w:p w14:paraId="1F2F1CC4">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1.双方保证：作为一家依法成立并合法注册及有效存续的独立法人，具有签署本合同的合法主体资格，且在签署本合同时无任何法律障碍和重大事件影响其继续正常存续和履行本合同的能力。</w:t>
      </w:r>
    </w:p>
    <w:p w14:paraId="44BB4119">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2.双方保证：指定的授权代表具有完全民事行为能力且已获得签署本合同所必须的书面授权，授权代表作为其委托代理人签署本合同并无任何法律障碍，对授权代表签署本合同的任何行为将予以认可，并不存在授权不明或超授权范围的情况，亦不存在任何因上述情况而可能导致合同无效或部分无效、被撤消的情况。</w:t>
      </w:r>
    </w:p>
    <w:p w14:paraId="203AC17F">
      <w:pPr>
        <w:keepNext w:val="0"/>
        <w:keepLines w:val="0"/>
        <w:pageBreakBefore w:val="0"/>
        <w:widowControl/>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3.乙方保证：其向甲方所提交的工作计划、工作进度及其他书面承诺均为本合同承诺的一部分，乙方将全部遵守。</w:t>
      </w:r>
    </w:p>
    <w:p w14:paraId="3C65D010">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4.合同任何一方违反上述承诺和保证，违反方应当按照本合同总额的10%向守约方支付违约金。违约金不足以补违偿守约方损失的，违约方应赔偿守约方的实际损失。</w:t>
      </w:r>
    </w:p>
    <w:p w14:paraId="4A48BFAC">
      <w:pPr>
        <w:keepNext w:val="0"/>
        <w:keepLines w:val="0"/>
        <w:pageBreakBefore w:val="0"/>
        <w:widowControl/>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第十一条  违约责任</w:t>
      </w:r>
    </w:p>
    <w:p w14:paraId="3EE0B067">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乙方应在合同签订并完成定级备案且收到甲方测评通知书后30天内完成测评服务，完成本合同项下所有等级保护对象的等级测评工作及网络安全等级保护整改方案设计服务工作，如因乙方的原因造成无法按时完工，乙方应赔偿甲方违约金，按合同总价的5‰乘以逾期天数计算，但违约赔偿费的最高限额为合同金额的20％。</w:t>
      </w:r>
    </w:p>
    <w:p w14:paraId="1689917C">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因甲方未按合同规定时间付款，甲方应赔偿乙方违约金，按合同总价的5‰乘以逾期天数计算，但违约赔偿费的最高限额为合同金额的20％。</w:t>
      </w:r>
    </w:p>
    <w:p w14:paraId="4D502398">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3.乙方最终形成的报告及相关材料必须保证合法性、合规性、严谨性、规范性，文字措辞要经过审慎考量，如发生明显语法和逻辑错误，每处扣1000元。</w:t>
      </w:r>
    </w:p>
    <w:p w14:paraId="2E1DA81C">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因甲方或第三方环境不满足测评环境和要求等原因而造成的工期延误，应相应的顺延服务工期。</w:t>
      </w:r>
    </w:p>
    <w:p w14:paraId="2675BCA7">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乙方所提交的技术成果经甲方验收发现不符合约定的验收标准的，乙方应按照甲方的要求限期进行整改，由此产生的额外费用由乙方自行承担，若经整改后仍无法通过甲方验收的，乙方按照本合同总金额的20%向甲方支付违约金，违约金不足以弥补甲方损失的，乙方应另行赔偿。</w:t>
      </w:r>
    </w:p>
    <w:p w14:paraId="3AFFBFEA">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如果双方中任何一方由于战争、严重火灾、水灾、台风和地震以及其它经双方同意属于不可抗力的事故，致使合同履行受阻时，履行合同的期限应予以延长，延长的期限应相当于事故所影响的时间。</w:t>
      </w:r>
    </w:p>
    <w:p w14:paraId="15BDADDC">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因任何一方原因造成资料泄密的，违约方应承担相应法律责任。</w:t>
      </w:r>
    </w:p>
    <w:p w14:paraId="0EB2E15A">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当一方发现对方有违反或可能违反保密规定的情况时，有权要求对方立即停止违约行为同时改进保密措施，并对受到的经济损失进行补偿。受损方有权主张其它的权利和赔偿。包括但不限于一方因调查另一方的违约行为而支付的合理费用，诉讼的费用等。</w:t>
      </w:r>
    </w:p>
    <w:p w14:paraId="130089BB">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甲方应按时向乙方支付应付费用。因本项目资金来源为财政拨款，支付费用以财政资金拨款到位为准，在财政资金不能足额支付时，甲方应主动积极申请财政资金，在下一财政年度及时支付，但不承担违约责任。</w:t>
      </w:r>
    </w:p>
    <w:p w14:paraId="6718CF39">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除本合同对违约责任另有约定外，任何一方违反本合同约定的，违约方应按照本合同总金额的10%向守约方支付违约金，违约金不足以弥补甲方损失的，乙方应另行赔偿。</w:t>
      </w:r>
    </w:p>
    <w:p w14:paraId="601E11E3">
      <w:pPr>
        <w:keepNext w:val="0"/>
        <w:keepLines w:val="0"/>
        <w:pageBreakBefore w:val="0"/>
        <w:widowControl/>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第十二条  争议的解决</w:t>
      </w:r>
    </w:p>
    <w:p w14:paraId="4DC85827">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双方因履行本合同而发生的争议，应协商、调解解决。协商调解不成的，双方同意将争议提交至甲方所在地人民法院诉讼解决。诉讼期间，本合同继续履行。</w:t>
      </w:r>
    </w:p>
    <w:p w14:paraId="785513B7">
      <w:pPr>
        <w:keepNext w:val="0"/>
        <w:keepLines w:val="0"/>
        <w:pageBreakBefore w:val="0"/>
        <w:widowControl/>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第十三条  不可抗力</w:t>
      </w:r>
    </w:p>
    <w:p w14:paraId="7D84D50B">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任何一方由于不可抗力原因不能履行合同时，应在不可抗力事件结束后一个工作日内向对方通报，以减轻可能给对方造成的损失，在取得有关机构的不可抗力证明或双方谅解确认后，允许延期履行或修订合同，并根据情况可部分或全部免于承担违约责任。</w:t>
      </w:r>
    </w:p>
    <w:p w14:paraId="608DAB0D">
      <w:pPr>
        <w:keepNext w:val="0"/>
        <w:keepLines w:val="0"/>
        <w:pageBreakBefore w:val="0"/>
        <w:widowControl/>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第十四条  合同生效</w:t>
      </w:r>
      <w:r>
        <w:rPr>
          <w:rFonts w:hint="eastAsia" w:ascii="宋体" w:hAnsi="宋体" w:eastAsia="宋体" w:cs="宋体"/>
          <w:b/>
          <w:bCs/>
          <w:sz w:val="24"/>
          <w:szCs w:val="24"/>
          <w:lang w:val="zh-CN"/>
        </w:rPr>
        <w:t>及其它</w:t>
      </w:r>
    </w:p>
    <w:p w14:paraId="30D57A08">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1.本合同经双方法定代表人或授权代表人签字并盖章后生效。</w:t>
      </w:r>
    </w:p>
    <w:p w14:paraId="293D5C80">
      <w:pPr>
        <w:pStyle w:val="4"/>
        <w:keepNext w:val="0"/>
        <w:keepLines w:val="0"/>
        <w:pageBreakBefore w:val="0"/>
        <w:widowControl/>
        <w:kinsoku/>
        <w:wordWrap/>
        <w:overflowPunct/>
        <w:topLinePunct w:val="0"/>
        <w:autoSpaceDE/>
        <w:autoSpaceDN/>
        <w:bidi w:val="0"/>
        <w:adjustRightInd/>
        <w:spacing w:after="0" w:line="360" w:lineRule="auto"/>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kern w:val="2"/>
          <w:sz w:val="24"/>
          <w:szCs w:val="24"/>
          <w:lang w:val="en-US" w:eastAsia="zh-CN" w:bidi="ar-SA"/>
        </w:rPr>
        <w:t>2.本</w:t>
      </w:r>
      <w:r>
        <w:rPr>
          <w:rFonts w:hint="eastAsia" w:ascii="宋体" w:hAnsi="宋体" w:eastAsia="宋体" w:cs="宋体"/>
          <w:b w:val="0"/>
          <w:bCs w:val="0"/>
          <w:sz w:val="24"/>
          <w:szCs w:val="24"/>
        </w:rPr>
        <w:t>合同一式</w:t>
      </w:r>
      <w:r>
        <w:rPr>
          <w:rFonts w:hint="eastAsia" w:ascii="宋体" w:hAnsi="宋体" w:eastAsia="宋体" w:cs="宋体"/>
          <w:b w:val="0"/>
          <w:bCs w:val="0"/>
          <w:sz w:val="24"/>
          <w:szCs w:val="24"/>
          <w:u w:val="single"/>
        </w:rPr>
        <w:t xml:space="preserve"> </w:t>
      </w:r>
      <w:r>
        <w:rPr>
          <w:rFonts w:hint="eastAsia" w:ascii="宋体" w:hAnsi="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份，甲方持</w:t>
      </w:r>
      <w:r>
        <w:rPr>
          <w:rFonts w:hint="eastAsia" w:ascii="宋体" w:hAnsi="宋体" w:eastAsia="宋体" w:cs="宋体"/>
          <w:b w:val="0"/>
          <w:bCs w:val="0"/>
          <w:sz w:val="24"/>
          <w:szCs w:val="24"/>
          <w:u w:val="single"/>
        </w:rPr>
        <w:t xml:space="preserve"> </w:t>
      </w:r>
      <w:r>
        <w:rPr>
          <w:rFonts w:hint="eastAsia" w:ascii="宋体" w:hAnsi="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份，乙方持</w:t>
      </w:r>
      <w:r>
        <w:rPr>
          <w:rFonts w:hint="eastAsia" w:ascii="宋体" w:hAnsi="宋体" w:cs="宋体"/>
          <w:b w:val="0"/>
          <w:bCs w:val="0"/>
          <w:sz w:val="24"/>
          <w:szCs w:val="24"/>
          <w:u w:val="single"/>
          <w:lang w:val="en-US" w:eastAsia="zh-CN"/>
        </w:rPr>
        <w:t xml:space="preserve"> </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sz w:val="24"/>
          <w:szCs w:val="24"/>
        </w:rPr>
        <w:t>份，具有同等法律效力。</w:t>
      </w:r>
    </w:p>
    <w:p w14:paraId="66BC0095">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cs="宋体"/>
          <w:b w:val="0"/>
          <w:bCs w:val="0"/>
          <w:sz w:val="24"/>
          <w:szCs w:val="24"/>
          <w:lang w:val="en-US" w:eastAsia="zh-CN"/>
        </w:rPr>
        <w:t>3</w:t>
      </w:r>
      <w:r>
        <w:rPr>
          <w:rFonts w:hint="eastAsia" w:ascii="宋体" w:hAnsi="宋体" w:eastAsia="宋体" w:cs="宋体"/>
          <w:b w:val="0"/>
          <w:bCs w:val="0"/>
          <w:sz w:val="24"/>
          <w:szCs w:val="24"/>
        </w:rPr>
        <w:t>.合同载明的双方（各方）通讯</w:t>
      </w:r>
      <w:r>
        <w:rPr>
          <w:rFonts w:hint="eastAsia" w:ascii="宋体" w:hAnsi="宋体" w:eastAsia="宋体" w:cs="宋体"/>
          <w:sz w:val="24"/>
          <w:szCs w:val="24"/>
        </w:rPr>
        <w:t>地址可作为送达函件、法院送达诉讼文书的地址，因载明的地址有误或未及时告知变更后的地址，导致相关文书及诉讼文书未能实际被接收的、邮寄送达的，相关文书及诉讼文书退回之日即视为送达之日。</w:t>
      </w:r>
    </w:p>
    <w:p w14:paraId="49223732">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甲方联系人：</w:t>
      </w:r>
    </w:p>
    <w:p w14:paraId="4BE3C6F2">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w:t>
      </w:r>
    </w:p>
    <w:p w14:paraId="788004AD">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联系地址：</w:t>
      </w:r>
    </w:p>
    <w:p w14:paraId="3D978D54">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电子邮箱：</w:t>
      </w:r>
    </w:p>
    <w:p w14:paraId="4AC68068">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乙方联系人：</w:t>
      </w:r>
    </w:p>
    <w:p w14:paraId="3F81DA57">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w:t>
      </w:r>
    </w:p>
    <w:p w14:paraId="4B67F3F3">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联系地址：</w:t>
      </w:r>
    </w:p>
    <w:p w14:paraId="0E24C9EB">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电子邮箱：</w:t>
      </w:r>
    </w:p>
    <w:p w14:paraId="5DD5D89A">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w:t>
      </w:r>
      <w:r>
        <w:rPr>
          <w:rFonts w:hint="eastAsia" w:ascii="宋体" w:hAnsi="宋体" w:eastAsia="宋体" w:cs="宋体"/>
          <w:sz w:val="24"/>
          <w:szCs w:val="24"/>
          <w:lang w:val="zh-CN"/>
        </w:rPr>
        <w:t>本合同未尽事宜，双方可通过签订补充协议的方式予以明确，补充协议与本合同具有同等法律效力。</w:t>
      </w:r>
    </w:p>
    <w:p w14:paraId="7050AA75">
      <w:pPr>
        <w:pageBreakBefore w:val="0"/>
        <w:wordWrap/>
        <w:overflowPunct/>
        <w:topLinePunct w:val="0"/>
        <w:bidi w:val="0"/>
        <w:spacing w:line="240" w:lineRule="auto"/>
        <w:rPr>
          <w:rFonts w:hint="eastAsia" w:ascii="宋体" w:hAnsi="宋体" w:eastAsia="宋体" w:cs="宋体"/>
          <w:sz w:val="21"/>
          <w:szCs w:val="21"/>
        </w:rPr>
      </w:pPr>
    </w:p>
    <w:p w14:paraId="44A1B47A">
      <w:pPr>
        <w:pStyle w:val="3"/>
        <w:spacing w:line="360" w:lineRule="auto"/>
        <w:ind w:firstLine="0" w:firstLineChars="0"/>
        <w:rPr>
          <w:color w:val="auto"/>
        </w:rPr>
      </w:pPr>
      <w:r>
        <w:rPr>
          <w:rFonts w:hint="eastAsia" w:ascii="宋体" w:hAnsi="宋体" w:cs="Arial"/>
          <w:b/>
          <w:color w:val="auto"/>
          <w:sz w:val="24"/>
          <w:szCs w:val="24"/>
        </w:rPr>
        <w:t>（以下无正文）</w:t>
      </w:r>
    </w:p>
    <w:p w14:paraId="57F292F4">
      <w:pPr>
        <w:pStyle w:val="3"/>
        <w:spacing w:line="360" w:lineRule="auto"/>
        <w:rPr>
          <w:color w:val="auto"/>
        </w:rPr>
      </w:pPr>
    </w:p>
    <w:p w14:paraId="0FFC78D4">
      <w:pPr>
        <w:spacing w:line="360" w:lineRule="auto"/>
        <w:rPr>
          <w:rFonts w:ascii="宋体" w:cs="Arial"/>
          <w:b/>
          <w:color w:val="auto"/>
          <w:w w:val="90"/>
          <w:sz w:val="24"/>
        </w:rPr>
      </w:pPr>
      <w:r>
        <w:rPr>
          <w:rFonts w:hint="eastAsia" w:ascii="宋体" w:hAnsi="宋体" w:cs="Arial"/>
          <w:b/>
          <w:color w:val="auto"/>
          <w:w w:val="90"/>
          <w:sz w:val="24"/>
        </w:rPr>
        <w:t>甲方</w:t>
      </w:r>
      <w:r>
        <w:rPr>
          <w:rFonts w:ascii="宋体" w:hAnsi="宋体" w:cs="Arial"/>
          <w:b/>
          <w:color w:val="auto"/>
          <w:w w:val="90"/>
          <w:sz w:val="24"/>
        </w:rPr>
        <w:t>(</w:t>
      </w:r>
      <w:r>
        <w:rPr>
          <w:rFonts w:hint="eastAsia" w:ascii="宋体" w:hAnsi="宋体" w:cs="Arial"/>
          <w:b/>
          <w:color w:val="auto"/>
          <w:w w:val="90"/>
          <w:sz w:val="24"/>
        </w:rPr>
        <w:t>盖章</w:t>
      </w:r>
      <w:r>
        <w:rPr>
          <w:rFonts w:ascii="宋体" w:hAnsi="宋体" w:cs="Arial"/>
          <w:b/>
          <w:color w:val="auto"/>
          <w:w w:val="90"/>
          <w:sz w:val="24"/>
        </w:rPr>
        <w:t>)</w:t>
      </w:r>
      <w:r>
        <w:rPr>
          <w:rFonts w:hint="eastAsia" w:ascii="宋体" w:hAnsi="宋体" w:cs="Arial"/>
          <w:b/>
          <w:color w:val="auto"/>
          <w:w w:val="90"/>
          <w:sz w:val="24"/>
        </w:rPr>
        <w:t xml:space="preserve">：                 </w:t>
      </w:r>
      <w:r>
        <w:rPr>
          <w:rFonts w:ascii="宋体" w:hAnsi="宋体" w:cs="Arial"/>
          <w:b/>
          <w:color w:val="auto"/>
          <w:w w:val="90"/>
          <w:sz w:val="24"/>
        </w:rPr>
        <w:t xml:space="preserve">           </w:t>
      </w:r>
      <w:r>
        <w:rPr>
          <w:rFonts w:hint="eastAsia" w:ascii="宋体" w:hAnsi="宋体" w:cs="Arial"/>
          <w:b/>
          <w:color w:val="auto"/>
          <w:w w:val="90"/>
          <w:sz w:val="24"/>
        </w:rPr>
        <w:t>乙方</w:t>
      </w:r>
      <w:r>
        <w:rPr>
          <w:rFonts w:ascii="宋体" w:hAnsi="宋体" w:cs="Arial"/>
          <w:b/>
          <w:color w:val="auto"/>
          <w:w w:val="90"/>
          <w:sz w:val="24"/>
        </w:rPr>
        <w:t>(</w:t>
      </w:r>
      <w:r>
        <w:rPr>
          <w:rFonts w:hint="eastAsia" w:ascii="宋体" w:hAnsi="宋体" w:cs="Arial"/>
          <w:b/>
          <w:color w:val="auto"/>
          <w:w w:val="90"/>
          <w:sz w:val="24"/>
        </w:rPr>
        <w:t>盖章</w:t>
      </w:r>
      <w:r>
        <w:rPr>
          <w:rFonts w:ascii="宋体" w:hAnsi="宋体" w:cs="Arial"/>
          <w:b/>
          <w:color w:val="auto"/>
          <w:w w:val="90"/>
          <w:sz w:val="24"/>
        </w:rPr>
        <w:t>)</w:t>
      </w:r>
      <w:r>
        <w:rPr>
          <w:rFonts w:hint="eastAsia" w:ascii="宋体" w:hAnsi="宋体" w:cs="Arial"/>
          <w:b/>
          <w:color w:val="auto"/>
          <w:w w:val="90"/>
          <w:sz w:val="24"/>
        </w:rPr>
        <w:t>：</w:t>
      </w:r>
    </w:p>
    <w:p w14:paraId="63B41CDA">
      <w:pPr>
        <w:spacing w:line="360" w:lineRule="auto"/>
        <w:rPr>
          <w:rFonts w:ascii="宋体" w:hAnsi="宋体" w:cs="Arial"/>
          <w:b/>
          <w:color w:val="auto"/>
          <w:w w:val="90"/>
          <w:sz w:val="24"/>
        </w:rPr>
      </w:pPr>
      <w:r>
        <w:rPr>
          <w:rFonts w:hint="eastAsia" w:ascii="宋体" w:hAnsi="宋体" w:cs="Arial"/>
          <w:b/>
          <w:color w:val="auto"/>
          <w:w w:val="80"/>
          <w:sz w:val="24"/>
        </w:rPr>
        <w:t>法人</w:t>
      </w:r>
      <w:r>
        <w:rPr>
          <w:rFonts w:ascii="宋体" w:hAnsi="宋体" w:cs="Arial"/>
          <w:b/>
          <w:color w:val="auto"/>
          <w:w w:val="80"/>
          <w:sz w:val="24"/>
        </w:rPr>
        <w:t>/</w:t>
      </w:r>
      <w:r>
        <w:rPr>
          <w:rFonts w:hint="eastAsia" w:ascii="宋体" w:hAnsi="宋体" w:cs="Arial"/>
          <w:b/>
          <w:color w:val="auto"/>
          <w:w w:val="80"/>
          <w:sz w:val="24"/>
        </w:rPr>
        <w:t>授权代表（签名）：</w:t>
      </w:r>
      <w:r>
        <w:rPr>
          <w:rFonts w:ascii="宋体" w:cs="Arial"/>
          <w:b/>
          <w:color w:val="auto"/>
          <w:w w:val="90"/>
          <w:sz w:val="24"/>
        </w:rPr>
        <w:tab/>
      </w:r>
      <w:r>
        <w:rPr>
          <w:rFonts w:ascii="宋体" w:cs="Arial"/>
          <w:b/>
          <w:color w:val="auto"/>
          <w:w w:val="90"/>
          <w:sz w:val="24"/>
        </w:rPr>
        <w:tab/>
      </w:r>
      <w:r>
        <w:rPr>
          <w:rFonts w:ascii="宋体" w:cs="Arial"/>
          <w:b/>
          <w:color w:val="auto"/>
          <w:w w:val="90"/>
          <w:sz w:val="24"/>
        </w:rPr>
        <w:t xml:space="preserve">             </w:t>
      </w:r>
      <w:r>
        <w:rPr>
          <w:rFonts w:hint="eastAsia" w:ascii="宋体" w:hAnsi="宋体" w:cs="Arial"/>
          <w:b/>
          <w:color w:val="auto"/>
          <w:w w:val="80"/>
          <w:sz w:val="24"/>
        </w:rPr>
        <w:t>法人</w:t>
      </w:r>
      <w:r>
        <w:rPr>
          <w:rFonts w:ascii="宋体" w:hAnsi="宋体" w:cs="Arial"/>
          <w:b/>
          <w:color w:val="auto"/>
          <w:w w:val="80"/>
          <w:sz w:val="24"/>
        </w:rPr>
        <w:t>/</w:t>
      </w:r>
      <w:r>
        <w:rPr>
          <w:rFonts w:hint="eastAsia" w:ascii="宋体" w:hAnsi="宋体" w:cs="Arial"/>
          <w:b/>
          <w:color w:val="auto"/>
          <w:w w:val="80"/>
          <w:sz w:val="24"/>
        </w:rPr>
        <w:t>授权代表（签名）：</w:t>
      </w:r>
      <w:r>
        <w:rPr>
          <w:rFonts w:ascii="宋体" w:cs="Arial"/>
          <w:b/>
          <w:color w:val="auto"/>
          <w:w w:val="90"/>
          <w:sz w:val="24"/>
        </w:rPr>
        <w:tab/>
      </w:r>
    </w:p>
    <w:p w14:paraId="0FC3CE1C">
      <w:pPr>
        <w:spacing w:line="360" w:lineRule="auto"/>
        <w:rPr>
          <w:rFonts w:ascii="宋体" w:hAnsi="宋体" w:cs="Arial"/>
          <w:b/>
          <w:color w:val="auto"/>
          <w:w w:val="90"/>
          <w:sz w:val="24"/>
        </w:rPr>
      </w:pPr>
      <w:r>
        <w:rPr>
          <w:rFonts w:hint="eastAsia" w:ascii="宋体" w:hAnsi="宋体" w:cs="Arial"/>
          <w:b/>
          <w:color w:val="auto"/>
          <w:w w:val="90"/>
          <w:sz w:val="24"/>
        </w:rPr>
        <w:t>日期：</w:t>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 xml:space="preserve">                 </w:t>
      </w:r>
      <w:r>
        <w:rPr>
          <w:rFonts w:hint="eastAsia" w:ascii="宋体" w:hAnsi="宋体" w:cs="Arial"/>
          <w:b/>
          <w:color w:val="auto"/>
          <w:w w:val="90"/>
          <w:sz w:val="24"/>
        </w:rPr>
        <w:t>日期：</w:t>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p>
    <w:p w14:paraId="65C6C5C3">
      <w:pPr>
        <w:pStyle w:val="3"/>
        <w:rPr>
          <w:color w:val="auto"/>
        </w:rPr>
      </w:pPr>
    </w:p>
    <w:p w14:paraId="7E7CA8EA">
      <w:pPr>
        <w:rPr>
          <w:color w:val="auto"/>
        </w:rPr>
      </w:pPr>
      <w:r>
        <w:rPr>
          <w:color w:val="auto"/>
        </w:rPr>
        <w:br w:type="page"/>
      </w:r>
    </w:p>
    <w:p w14:paraId="6EC91812">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360464D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27B250EE">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65EE2E8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4E768112">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37F6CA15">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351A6DCA">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28"/>
          <w:szCs w:val="28"/>
        </w:rPr>
      </w:pPr>
    </w:p>
    <w:p w14:paraId="536FE048">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color w:val="auto"/>
          <w:sz w:val="48"/>
          <w:szCs w:val="48"/>
        </w:rPr>
      </w:pPr>
    </w:p>
    <w:p w14:paraId="6CDFEA6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Times New Roman" w:hAnsi="Times New Roman" w:cs="Times New Roman"/>
          <w:b/>
          <w:color w:val="auto"/>
          <w:sz w:val="48"/>
          <w:szCs w:val="48"/>
          <w:lang w:val="en-US" w:eastAsia="zh-CN"/>
        </w:rPr>
      </w:pPr>
      <w:r>
        <w:rPr>
          <w:rFonts w:hint="eastAsia" w:ascii="Times New Roman" w:hAnsi="Times New Roman" w:cs="Times New Roman"/>
          <w:b/>
          <w:color w:val="auto"/>
          <w:sz w:val="48"/>
          <w:szCs w:val="48"/>
          <w:lang w:val="en-US" w:eastAsia="zh-CN"/>
        </w:rPr>
        <w:t>采购包4：商用密码应用安全性评估</w:t>
      </w:r>
    </w:p>
    <w:p w14:paraId="6E8AE7A5">
      <w:pPr>
        <w:rPr>
          <w:rFonts w:hint="eastAsia" w:ascii="Times New Roman" w:hAnsi="Times New Roman" w:cs="Times New Roman"/>
          <w:b/>
          <w:color w:val="auto"/>
          <w:sz w:val="48"/>
          <w:szCs w:val="48"/>
          <w:lang w:val="en-US" w:eastAsia="zh-CN"/>
        </w:rPr>
      </w:pPr>
      <w:r>
        <w:rPr>
          <w:rFonts w:hint="eastAsia" w:ascii="Times New Roman" w:hAnsi="Times New Roman" w:cs="Times New Roman"/>
          <w:b/>
          <w:color w:val="auto"/>
          <w:sz w:val="48"/>
          <w:szCs w:val="48"/>
          <w:lang w:val="en-US" w:eastAsia="zh-CN"/>
        </w:rPr>
        <w:br w:type="page"/>
      </w:r>
    </w:p>
    <w:p w14:paraId="50F352D5">
      <w:pPr>
        <w:pStyle w:val="8"/>
        <w:spacing w:before="0" w:after="0"/>
        <w:jc w:val="both"/>
        <w:outlineLvl w:val="0"/>
        <w:rPr>
          <w:rFonts w:cs="仿宋" w:asciiTheme="minorEastAsia" w:hAnsiTheme="minorEastAsia" w:eastAsiaTheme="minorEastAsia"/>
          <w:color w:val="auto"/>
        </w:rPr>
      </w:pPr>
      <w:r>
        <w:rPr>
          <w:rFonts w:hint="eastAsia" w:cs="仿宋" w:asciiTheme="minorEastAsia" w:hAnsiTheme="minorEastAsia" w:eastAsiaTheme="minorEastAsia"/>
          <w:color w:val="auto"/>
          <w:sz w:val="24"/>
        </w:rPr>
        <w:t>合同编号：</w:t>
      </w:r>
    </w:p>
    <w:p w14:paraId="6D409867">
      <w:pPr>
        <w:spacing w:line="360" w:lineRule="auto"/>
        <w:rPr>
          <w:color w:val="auto"/>
        </w:rPr>
      </w:pPr>
    </w:p>
    <w:p w14:paraId="6A63A0FE">
      <w:pPr>
        <w:spacing w:line="360" w:lineRule="auto"/>
        <w:rPr>
          <w:color w:val="auto"/>
        </w:rPr>
      </w:pPr>
    </w:p>
    <w:p w14:paraId="1FFBDE82">
      <w:pPr>
        <w:spacing w:line="360" w:lineRule="auto"/>
        <w:rPr>
          <w:color w:val="auto"/>
        </w:rPr>
      </w:pPr>
    </w:p>
    <w:p w14:paraId="53A86921">
      <w:pPr>
        <w:spacing w:line="360" w:lineRule="auto"/>
        <w:rPr>
          <w:color w:val="auto"/>
        </w:rPr>
      </w:pPr>
    </w:p>
    <w:p w14:paraId="57F4CF51">
      <w:pPr>
        <w:spacing w:before="78" w:beforeLines="25" w:after="78" w:afterLines="25" w:line="360" w:lineRule="auto"/>
        <w:jc w:val="center"/>
        <w:rPr>
          <w:rFonts w:hint="eastAsia" w:eastAsia="宋体"/>
          <w:b/>
          <w:bCs/>
          <w:color w:val="auto"/>
          <w:sz w:val="48"/>
          <w:szCs w:val="48"/>
          <w:lang w:eastAsia="zh-CN"/>
        </w:rPr>
      </w:pPr>
      <w:r>
        <w:rPr>
          <w:rFonts w:hint="eastAsia"/>
          <w:b/>
          <w:bCs/>
          <w:color w:val="auto"/>
          <w:sz w:val="48"/>
          <w:szCs w:val="48"/>
          <w:lang w:eastAsia="zh-CN"/>
        </w:rPr>
        <w:t>海南省公共卫生临床中心</w:t>
      </w:r>
    </w:p>
    <w:p w14:paraId="2BF2ED0B">
      <w:pPr>
        <w:spacing w:before="78" w:beforeLines="25" w:after="78" w:afterLines="25" w:line="360" w:lineRule="auto"/>
        <w:jc w:val="center"/>
        <w:rPr>
          <w:b/>
          <w:bCs/>
          <w:color w:val="auto"/>
          <w:sz w:val="48"/>
          <w:szCs w:val="48"/>
        </w:rPr>
      </w:pPr>
      <w:r>
        <w:rPr>
          <w:rFonts w:hint="eastAsia"/>
          <w:b/>
          <w:bCs/>
          <w:color w:val="auto"/>
          <w:sz w:val="48"/>
          <w:szCs w:val="48"/>
        </w:rPr>
        <w:t>XX项目商用密码应用安全性评估</w:t>
      </w:r>
    </w:p>
    <w:p w14:paraId="3EBC1899">
      <w:pPr>
        <w:spacing w:line="360" w:lineRule="auto"/>
        <w:jc w:val="center"/>
        <w:outlineLvl w:val="0"/>
        <w:rPr>
          <w:rFonts w:ascii="方正小标宋_GBK" w:hAnsi="宋体" w:eastAsia="方正小标宋_GBK" w:cs="方正小标宋简体"/>
          <w:color w:val="auto"/>
          <w:w w:val="90"/>
          <w:sz w:val="72"/>
          <w:szCs w:val="52"/>
        </w:rPr>
      </w:pPr>
      <w:r>
        <w:rPr>
          <w:rFonts w:hint="eastAsia" w:ascii="方正小标宋_GBK" w:hAnsi="宋体" w:eastAsia="方正小标宋_GBK" w:cs="方正小标宋简体"/>
          <w:color w:val="auto"/>
          <w:w w:val="90"/>
          <w:sz w:val="72"/>
          <w:szCs w:val="52"/>
        </w:rPr>
        <w:t>合同</w:t>
      </w:r>
    </w:p>
    <w:p w14:paraId="477DD634">
      <w:pPr>
        <w:pStyle w:val="3"/>
        <w:spacing w:line="360" w:lineRule="auto"/>
        <w:ind w:firstLine="0" w:firstLineChars="0"/>
        <w:rPr>
          <w:color w:val="auto"/>
        </w:rPr>
      </w:pPr>
    </w:p>
    <w:p w14:paraId="0DEB77DC">
      <w:pPr>
        <w:pStyle w:val="3"/>
        <w:spacing w:line="360" w:lineRule="auto"/>
        <w:ind w:firstLine="0" w:firstLineChars="0"/>
        <w:rPr>
          <w:color w:val="auto"/>
        </w:rPr>
      </w:pPr>
    </w:p>
    <w:p w14:paraId="700E3DA1">
      <w:pPr>
        <w:pStyle w:val="3"/>
        <w:spacing w:line="360" w:lineRule="auto"/>
        <w:ind w:firstLine="0" w:firstLineChars="0"/>
        <w:rPr>
          <w:color w:val="auto"/>
        </w:rPr>
      </w:pPr>
    </w:p>
    <w:p w14:paraId="2514469F">
      <w:pPr>
        <w:pStyle w:val="3"/>
        <w:spacing w:line="360" w:lineRule="auto"/>
        <w:ind w:firstLine="0" w:firstLineChars="0"/>
        <w:rPr>
          <w:color w:val="auto"/>
        </w:rPr>
      </w:pPr>
    </w:p>
    <w:p w14:paraId="452930B6">
      <w:pPr>
        <w:pStyle w:val="3"/>
        <w:spacing w:line="360" w:lineRule="auto"/>
        <w:ind w:firstLine="0" w:firstLineChars="0"/>
        <w:rPr>
          <w:color w:val="auto"/>
        </w:rPr>
      </w:pPr>
    </w:p>
    <w:p w14:paraId="3D87BB83">
      <w:pPr>
        <w:pStyle w:val="3"/>
        <w:spacing w:line="360" w:lineRule="auto"/>
        <w:ind w:firstLine="0" w:firstLineChars="0"/>
        <w:rPr>
          <w:color w:val="auto"/>
        </w:rPr>
      </w:pPr>
    </w:p>
    <w:p w14:paraId="12ED5734">
      <w:pPr>
        <w:pStyle w:val="3"/>
        <w:spacing w:line="360" w:lineRule="auto"/>
        <w:ind w:firstLine="0" w:firstLineChars="0"/>
        <w:rPr>
          <w:color w:val="auto"/>
        </w:rPr>
      </w:pPr>
    </w:p>
    <w:p w14:paraId="24DB828D">
      <w:pPr>
        <w:pStyle w:val="3"/>
        <w:spacing w:line="360" w:lineRule="auto"/>
        <w:ind w:firstLine="0" w:firstLineChars="0"/>
        <w:rPr>
          <w:color w:val="auto"/>
        </w:rPr>
      </w:pPr>
    </w:p>
    <w:p w14:paraId="7DFBF800">
      <w:pPr>
        <w:pStyle w:val="3"/>
        <w:spacing w:line="360" w:lineRule="auto"/>
        <w:ind w:firstLine="0" w:firstLineChars="0"/>
        <w:rPr>
          <w:color w:val="auto"/>
        </w:rPr>
      </w:pPr>
    </w:p>
    <w:p w14:paraId="2AE524A7">
      <w:pPr>
        <w:pStyle w:val="3"/>
        <w:spacing w:line="360" w:lineRule="auto"/>
        <w:ind w:firstLine="0" w:firstLineChars="0"/>
        <w:rPr>
          <w:color w:val="auto"/>
        </w:rPr>
      </w:pPr>
    </w:p>
    <w:p w14:paraId="4D218BD1">
      <w:pPr>
        <w:pStyle w:val="3"/>
        <w:spacing w:line="360" w:lineRule="auto"/>
        <w:ind w:firstLine="0" w:firstLineChars="0"/>
        <w:rPr>
          <w:color w:val="auto"/>
        </w:rPr>
      </w:pPr>
    </w:p>
    <w:p w14:paraId="5D3BD627">
      <w:pPr>
        <w:pStyle w:val="3"/>
        <w:spacing w:line="360" w:lineRule="auto"/>
        <w:ind w:firstLine="0" w:firstLineChars="0"/>
        <w:rPr>
          <w:color w:val="auto"/>
        </w:rPr>
      </w:pPr>
    </w:p>
    <w:p w14:paraId="4F223A54">
      <w:pPr>
        <w:pStyle w:val="9"/>
        <w:ind w:firstLine="0" w:firstLineChars="0"/>
        <w:jc w:val="left"/>
        <w:rPr>
          <w:rFonts w:cs="仿宋" w:asciiTheme="minorEastAsia" w:hAnsiTheme="minorEastAsia" w:eastAsiaTheme="minorEastAsia"/>
          <w:color w:val="auto"/>
        </w:rPr>
      </w:pPr>
      <w:r>
        <w:rPr>
          <w:rFonts w:hint="eastAsia" w:cs="仿宋" w:asciiTheme="minorEastAsia" w:hAnsiTheme="minorEastAsia" w:eastAsiaTheme="minorEastAsia"/>
          <w:color w:val="auto"/>
        </w:rPr>
        <w:t>项  目  名  称：</w:t>
      </w:r>
    </w:p>
    <w:p w14:paraId="717E410D">
      <w:pPr>
        <w:pStyle w:val="9"/>
        <w:ind w:firstLine="0" w:firstLineChars="0"/>
        <w:jc w:val="left"/>
        <w:rPr>
          <w:rFonts w:hint="eastAsia" w:asciiTheme="minorEastAsia" w:hAnsiTheme="minorEastAsia" w:eastAsiaTheme="minorEastAsia"/>
          <w:color w:val="auto"/>
          <w:lang w:eastAsia="zh-CN"/>
        </w:rPr>
      </w:pPr>
      <w:r>
        <w:rPr>
          <w:rFonts w:hint="eastAsia" w:cs="仿宋" w:asciiTheme="minorEastAsia" w:hAnsiTheme="minorEastAsia" w:eastAsiaTheme="minorEastAsia"/>
          <w:color w:val="auto"/>
        </w:rPr>
        <w:t>委托方 （甲方）</w:t>
      </w:r>
      <w:r>
        <w:rPr>
          <w:rFonts w:hint="eastAsia" w:asciiTheme="minorEastAsia" w:hAnsiTheme="minorEastAsia" w:eastAsiaTheme="minorEastAsia"/>
          <w:color w:val="auto"/>
        </w:rPr>
        <w:t>：</w:t>
      </w:r>
      <w:r>
        <w:rPr>
          <w:rFonts w:hint="eastAsia" w:asciiTheme="minorEastAsia" w:hAnsiTheme="minorEastAsia" w:eastAsiaTheme="minorEastAsia"/>
          <w:color w:val="auto"/>
          <w:lang w:eastAsia="zh-CN"/>
        </w:rPr>
        <w:t>海南省公共卫生临床中心</w:t>
      </w:r>
    </w:p>
    <w:p w14:paraId="066913E3">
      <w:pPr>
        <w:pStyle w:val="9"/>
        <w:ind w:firstLine="0" w:firstLineChars="0"/>
        <w:jc w:val="left"/>
        <w:rPr>
          <w:rFonts w:asciiTheme="minorEastAsia" w:hAnsiTheme="minorEastAsia" w:eastAsiaTheme="minorEastAsia"/>
          <w:color w:val="auto"/>
        </w:rPr>
      </w:pPr>
      <w:r>
        <w:rPr>
          <w:rFonts w:hint="eastAsia" w:cs="仿宋" w:asciiTheme="minorEastAsia" w:hAnsiTheme="minorEastAsia" w:eastAsiaTheme="minorEastAsia"/>
          <w:color w:val="auto"/>
        </w:rPr>
        <w:t>受托方 （乙方）</w:t>
      </w:r>
      <w:r>
        <w:rPr>
          <w:rFonts w:hint="eastAsia" w:asciiTheme="minorEastAsia" w:hAnsiTheme="minorEastAsia" w:eastAsiaTheme="minorEastAsia"/>
          <w:color w:val="auto"/>
        </w:rPr>
        <w:t>：</w:t>
      </w:r>
      <w:r>
        <w:rPr>
          <w:rFonts w:asciiTheme="minorEastAsia" w:hAnsiTheme="minorEastAsia" w:eastAsiaTheme="minorEastAsia"/>
          <w:color w:val="auto"/>
        </w:rPr>
        <w:t xml:space="preserve"> </w:t>
      </w:r>
    </w:p>
    <w:p w14:paraId="5B7AF337">
      <w:pPr>
        <w:spacing w:line="360" w:lineRule="auto"/>
        <w:jc w:val="left"/>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签  订  时  间： 202X年  月 </w:t>
      </w:r>
    </w:p>
    <w:p w14:paraId="11791638">
      <w:pPr>
        <w:spacing w:line="360" w:lineRule="auto"/>
        <w:jc w:val="left"/>
        <w:rPr>
          <w:rFonts w:hint="eastAsia" w:cs="仿宋" w:asciiTheme="minorEastAsia" w:hAnsiTheme="minorEastAsia" w:eastAsiaTheme="minorEastAsia"/>
          <w:color w:val="auto"/>
          <w:sz w:val="24"/>
          <w:lang w:eastAsia="zh-CN"/>
        </w:rPr>
      </w:pPr>
      <w:r>
        <w:rPr>
          <w:rFonts w:hint="eastAsia" w:cs="仿宋" w:asciiTheme="minorEastAsia" w:hAnsiTheme="minorEastAsia" w:eastAsiaTheme="minorEastAsia"/>
          <w:color w:val="auto"/>
          <w:sz w:val="24"/>
        </w:rPr>
        <w:t>签  订  地  点：</w:t>
      </w:r>
    </w:p>
    <w:p w14:paraId="1985EAB0">
      <w:pPr>
        <w:snapToGrid w:val="0"/>
        <w:spacing w:before="19" w:line="360" w:lineRule="auto"/>
        <w:ind w:firstLine="560" w:firstLineChars="200"/>
        <w:rPr>
          <w:rFonts w:eastAsia="仿宋_GB2312"/>
          <w:color w:val="auto"/>
          <w:sz w:val="28"/>
          <w:szCs w:val="28"/>
        </w:rPr>
      </w:pPr>
    </w:p>
    <w:p w14:paraId="127A3494">
      <w:pPr>
        <w:snapToGrid w:val="0"/>
        <w:spacing w:before="19" w:line="360" w:lineRule="auto"/>
        <w:ind w:firstLine="560" w:firstLineChars="200"/>
        <w:rPr>
          <w:rFonts w:eastAsia="仿宋_GB2312"/>
          <w:color w:val="auto"/>
          <w:sz w:val="28"/>
          <w:szCs w:val="28"/>
        </w:rPr>
      </w:pPr>
    </w:p>
    <w:p w14:paraId="60E609C3">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委托方 （甲方）：</w:t>
      </w:r>
      <w:r>
        <w:rPr>
          <w:rFonts w:hint="eastAsia" w:cs="仿宋" w:asciiTheme="minorEastAsia" w:hAnsiTheme="minorEastAsia" w:eastAsiaTheme="minorEastAsia"/>
          <w:color w:val="auto"/>
          <w:sz w:val="24"/>
          <w:lang w:eastAsia="zh-CN"/>
        </w:rPr>
        <w:t>海南省公共卫生临床中心</w:t>
      </w:r>
      <w:r>
        <w:rPr>
          <w:rFonts w:hint="eastAsia" w:cs="仿宋" w:asciiTheme="minorEastAsia" w:hAnsiTheme="minorEastAsia" w:eastAsiaTheme="minorEastAsia"/>
          <w:color w:val="auto"/>
          <w:sz w:val="24"/>
        </w:rPr>
        <w:t xml:space="preserve"> </w:t>
      </w:r>
    </w:p>
    <w:p w14:paraId="48C0DC41">
      <w:pPr>
        <w:spacing w:line="360" w:lineRule="auto"/>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办  公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地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址：  </w:t>
      </w:r>
    </w:p>
    <w:p w14:paraId="465C53E3">
      <w:pPr>
        <w:spacing w:line="360" w:lineRule="auto"/>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法定代表人/负责人： </w:t>
      </w:r>
    </w:p>
    <w:p w14:paraId="4C90CE14">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项 目 联 系 人：</w:t>
      </w:r>
    </w:p>
    <w:p w14:paraId="684C4FFE">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联  系  方  式：</w:t>
      </w:r>
    </w:p>
    <w:p w14:paraId="60A720F1">
      <w:pPr>
        <w:tabs>
          <w:tab w:val="left" w:pos="8100"/>
        </w:tabs>
        <w:spacing w:line="360" w:lineRule="auto"/>
        <w:rPr>
          <w:rFonts w:ascii="仿宋" w:hAnsi="仿宋" w:eastAsia="仿宋" w:cs="仿宋"/>
          <w:color w:val="auto"/>
          <w:sz w:val="24"/>
        </w:rPr>
      </w:pPr>
    </w:p>
    <w:p w14:paraId="20EB460B">
      <w:pPr>
        <w:tabs>
          <w:tab w:val="left" w:pos="900"/>
        </w:tabs>
        <w:spacing w:line="360" w:lineRule="auto"/>
        <w:rPr>
          <w:rFonts w:ascii="仿宋" w:hAnsi="仿宋" w:eastAsia="仿宋" w:cs="仿宋"/>
          <w:color w:val="auto"/>
          <w:sz w:val="24"/>
        </w:rPr>
      </w:pPr>
    </w:p>
    <w:p w14:paraId="2979E76B">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受托方 （乙方）： </w:t>
      </w:r>
    </w:p>
    <w:p w14:paraId="4B19E53D">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 xml:space="preserve">办  公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 xml:space="preserve">地 </w:t>
      </w:r>
      <w:r>
        <w:rPr>
          <w:rFonts w:cs="仿宋" w:asciiTheme="minorEastAsia" w:hAnsiTheme="minorEastAsia" w:eastAsiaTheme="minorEastAsia"/>
          <w:color w:val="auto"/>
          <w:sz w:val="24"/>
        </w:rPr>
        <w:t xml:space="preserve"> </w:t>
      </w:r>
      <w:r>
        <w:rPr>
          <w:rFonts w:hint="eastAsia" w:cs="仿宋" w:asciiTheme="minorEastAsia" w:hAnsiTheme="minorEastAsia" w:eastAsiaTheme="minorEastAsia"/>
          <w:color w:val="auto"/>
          <w:sz w:val="24"/>
        </w:rPr>
        <w:t>址：</w:t>
      </w:r>
    </w:p>
    <w:p w14:paraId="6CD00B02">
      <w:pPr>
        <w:spacing w:line="360" w:lineRule="auto"/>
        <w:rPr>
          <w:rFonts w:cs="仿宋" w:asciiTheme="minorEastAsia" w:hAnsiTheme="minorEastAsia" w:eastAsiaTheme="minorEastAsia"/>
          <w:color w:val="auto"/>
          <w:sz w:val="24"/>
        </w:rPr>
      </w:pPr>
      <w:r>
        <w:rPr>
          <w:rFonts w:hint="eastAsia" w:cs="仿宋" w:asciiTheme="minorEastAsia" w:hAnsiTheme="minorEastAsia" w:eastAsiaTheme="minorEastAsia"/>
          <w:color w:val="auto"/>
          <w:sz w:val="24"/>
        </w:rPr>
        <w:t xml:space="preserve">法定代表人/负责人： </w:t>
      </w:r>
    </w:p>
    <w:p w14:paraId="78C8C1E0">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项 目 联 系 人：</w:t>
      </w:r>
    </w:p>
    <w:p w14:paraId="39407AD7">
      <w:pPr>
        <w:spacing w:line="360" w:lineRule="auto"/>
        <w:rPr>
          <w:rFonts w:cs="仿宋" w:asciiTheme="minorEastAsia" w:hAnsiTheme="minorEastAsia" w:eastAsiaTheme="minorEastAsia"/>
          <w:color w:val="auto"/>
          <w:sz w:val="24"/>
          <w:u w:val="single"/>
        </w:rPr>
      </w:pPr>
      <w:r>
        <w:rPr>
          <w:rFonts w:hint="eastAsia" w:cs="仿宋" w:asciiTheme="minorEastAsia" w:hAnsiTheme="minorEastAsia" w:eastAsiaTheme="minorEastAsia"/>
          <w:color w:val="auto"/>
          <w:sz w:val="24"/>
        </w:rPr>
        <w:t>联  系  方  式：</w:t>
      </w:r>
    </w:p>
    <w:p w14:paraId="31BE154D">
      <w:pPr>
        <w:pStyle w:val="9"/>
        <w:ind w:firstLine="0" w:firstLineChars="0"/>
        <w:rPr>
          <w:color w:val="auto"/>
        </w:rPr>
      </w:pPr>
    </w:p>
    <w:p w14:paraId="6E096640">
      <w:pPr>
        <w:kinsoku w:val="0"/>
        <w:spacing w:line="360" w:lineRule="auto"/>
        <w:ind w:right="-153" w:rightChars="-73"/>
        <w:jc w:val="left"/>
        <w:rPr>
          <w:rFonts w:ascii="宋体" w:hAnsi="宋体"/>
          <w:color w:val="auto"/>
          <w:sz w:val="24"/>
        </w:rPr>
      </w:pPr>
    </w:p>
    <w:p w14:paraId="65B33C55">
      <w:pPr>
        <w:kinsoku w:val="0"/>
        <w:spacing w:line="360" w:lineRule="auto"/>
        <w:ind w:right="-153" w:rightChars="-73" w:firstLine="600" w:firstLineChars="250"/>
        <w:jc w:val="left"/>
        <w:rPr>
          <w:rFonts w:ascii="宋体" w:hAnsi="宋体"/>
          <w:color w:val="auto"/>
          <w:sz w:val="24"/>
        </w:rPr>
      </w:pPr>
      <w:r>
        <w:rPr>
          <w:rFonts w:hint="eastAsia" w:ascii="宋体" w:hAnsi="宋体"/>
          <w:color w:val="auto"/>
          <w:sz w:val="24"/>
        </w:rPr>
        <w:t>甲乙双方根据</w:t>
      </w:r>
      <w:r>
        <w:rPr>
          <w:rFonts w:hint="eastAsia" w:ascii="宋体" w:hAnsi="宋体"/>
          <w:color w:val="auto"/>
          <w:sz w:val="24"/>
          <w:u w:val="single"/>
        </w:rPr>
        <w:t xml:space="preserve"> 202X </w:t>
      </w:r>
      <w:r>
        <w:rPr>
          <w:rFonts w:hint="eastAsia" w:ascii="宋体" w:hAnsi="宋体"/>
          <w:color w:val="auto"/>
          <w:sz w:val="24"/>
        </w:rPr>
        <w:t>年</w:t>
      </w:r>
      <w:r>
        <w:rPr>
          <w:rFonts w:hint="eastAsia" w:ascii="宋体" w:hAnsi="宋体"/>
          <w:color w:val="auto"/>
          <w:sz w:val="24"/>
          <w:u w:val="single"/>
        </w:rPr>
        <w:t xml:space="preserve"> X</w:t>
      </w:r>
      <w:r>
        <w:rPr>
          <w:rFonts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X </w:t>
      </w:r>
      <w:r>
        <w:rPr>
          <w:rFonts w:hint="eastAsia" w:ascii="宋体" w:hAnsi="宋体"/>
          <w:color w:val="auto"/>
          <w:sz w:val="24"/>
        </w:rPr>
        <w:t>日</w:t>
      </w:r>
      <w:r>
        <w:rPr>
          <w:rFonts w:hint="eastAsia" w:ascii="宋体" w:hAnsi="宋体"/>
          <w:color w:val="auto"/>
          <w:sz w:val="24"/>
          <w:u w:val="single"/>
        </w:rPr>
        <w:t xml:space="preserve"> </w:t>
      </w:r>
      <w:r>
        <w:rPr>
          <w:rFonts w:hint="eastAsia" w:ascii="宋体" w:hAnsi="宋体"/>
          <w:color w:val="auto"/>
          <w:sz w:val="24"/>
          <w:u w:val="single"/>
          <w:lang w:eastAsia="zh-CN"/>
        </w:rPr>
        <w:t>海南省公共卫生临床中心</w:t>
      </w:r>
      <w:r>
        <w:rPr>
          <w:rFonts w:hint="eastAsia" w:ascii="宋体" w:hAnsi="宋体"/>
          <w:color w:val="auto"/>
          <w:sz w:val="24"/>
          <w:u w:val="single"/>
        </w:rPr>
        <w:t>-XX项目</w:t>
      </w:r>
      <w:r>
        <w:rPr>
          <w:rFonts w:hint="eastAsia" w:ascii="宋体" w:hAnsi="宋体"/>
          <w:color w:val="auto"/>
          <w:sz w:val="24"/>
          <w:u w:val="single"/>
          <w:lang w:val="en-US" w:eastAsia="zh-CN"/>
        </w:rPr>
        <w:t>-商用密码应用安全性评估</w:t>
      </w:r>
      <w:r>
        <w:rPr>
          <w:rFonts w:hint="eastAsia" w:ascii="宋体" w:hAnsi="宋体"/>
          <w:color w:val="auto"/>
          <w:sz w:val="24"/>
        </w:rPr>
        <w:t>（项目招标编号:</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）采购结果及采购文件的要求，</w:t>
      </w:r>
      <w:r>
        <w:rPr>
          <w:rFonts w:hint="eastAsia" w:ascii="宋体" w:hAnsi="宋体" w:cs="Arial"/>
          <w:color w:val="auto"/>
          <w:sz w:val="24"/>
        </w:rPr>
        <w:t>本着平等互利的原则，</w:t>
      </w:r>
      <w:r>
        <w:rPr>
          <w:rFonts w:hint="eastAsia" w:ascii="宋体" w:hAnsi="宋体"/>
          <w:color w:val="auto"/>
          <w:sz w:val="24"/>
        </w:rPr>
        <w:t>经协商一致，签订以下合同：</w:t>
      </w:r>
    </w:p>
    <w:p w14:paraId="53B51BFC">
      <w:pPr>
        <w:pStyle w:val="3"/>
        <w:keepNext w:val="0"/>
        <w:keepLines w:val="0"/>
        <w:pageBreakBefore w:val="0"/>
        <w:widowControl w:val="0"/>
        <w:kinsoku/>
        <w:wordWrap/>
        <w:overflowPunct/>
        <w:topLinePunct w:val="0"/>
        <w:autoSpaceDN/>
        <w:bidi w:val="0"/>
        <w:adjustRightInd/>
        <w:spacing w:line="360" w:lineRule="auto"/>
        <w:textAlignment w:val="auto"/>
        <w:rPr>
          <w:rFonts w:hint="eastAsia" w:ascii="宋体" w:hAnsi="宋体" w:eastAsia="宋体" w:cs="宋体"/>
          <w:color w:val="auto"/>
          <w:sz w:val="24"/>
          <w:szCs w:val="24"/>
        </w:rPr>
      </w:pPr>
    </w:p>
    <w:p w14:paraId="097E0AD7">
      <w:pPr>
        <w:pStyle w:val="15"/>
        <w:keepNext w:val="0"/>
        <w:keepLines w:val="0"/>
        <w:pageBreakBefore w:val="0"/>
        <w:widowControl w:val="0"/>
        <w:kinsoku/>
        <w:wordWrap/>
        <w:overflowPunct/>
        <w:topLinePunct w:val="0"/>
        <w:autoSpaceDE/>
        <w:autoSpaceDN/>
        <w:bidi w:val="0"/>
        <w:adjustRightInd/>
        <w:spacing w:line="360" w:lineRule="auto"/>
        <w:ind w:firstLine="482"/>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第一条  标的技术内容，范围及要求   </w:t>
      </w:r>
    </w:p>
    <w:p w14:paraId="14171086">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1.评估对象</w:t>
      </w:r>
      <w:bookmarkStart w:id="10" w:name="bookmark7"/>
      <w:bookmarkEnd w:id="10"/>
      <w:r>
        <w:rPr>
          <w:rFonts w:hint="eastAsia" w:ascii="宋体" w:hAnsi="宋体" w:eastAsia="宋体" w:cs="宋体"/>
          <w:color w:val="auto"/>
          <w:sz w:val="24"/>
          <w:szCs w:val="24"/>
        </w:rPr>
        <w:t>：</w:t>
      </w:r>
    </w:p>
    <w:p w14:paraId="53BA9D34">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2.服务内容：</w:t>
      </w:r>
    </w:p>
    <w:p w14:paraId="09952340">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2.1商用密码应用安全性评估服务</w:t>
      </w:r>
    </w:p>
    <w:p w14:paraId="6B59BE0B">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釆用访谈、文档审查、配置检查、工具测试等测评方式，及时发现系统脆弱性，识别风险，了解系统密码应用安全状况。根据被测对象的实际情况、所属行业及系统使用的密码产品情况，选择并确定测评依据对系统开展商用密码应用安全性评估。在系统真实环境下进行测评，以评估密码应用保障是否安全有效，密码使用和管理是否合规、正确、有效，并且通过评估来发现信息系统存在的密码应用安全性隐患和风险，提出可行性建议。</w:t>
      </w:r>
    </w:p>
    <w:p w14:paraId="21077014">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2.2密码技术应用测评：物理和环境安全密码测评、网络和通信安全密码测评、设备和计算安全密码测评、应用和数据安全密码测评。测评验证网络安全等级保护第</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级信息系统的商用密码应用是否达到具有对应安全等级的安全保护能力，是否满足对应安全等级的密码应用要求。</w:t>
      </w:r>
    </w:p>
    <w:p w14:paraId="7C250C45">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2.3安全管理测评：从管理制度、人员管理、建设运行和应急处置四个方面，对被测系统的密码应用安全管理制度进行商用密码应用安全性管理测评。</w:t>
      </w:r>
    </w:p>
    <w:p w14:paraId="04C48DD3">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2.4商用密码应用安全性评估报告：</w:t>
      </w:r>
    </w:p>
    <w:p w14:paraId="29CA5CD8">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（1）测评结果汇总及分析</w:t>
      </w:r>
    </w:p>
    <w:p w14:paraId="336CE07F">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根据现场测评判定各测评单元涉及的各个测评对象的测评结果后，进行单元测评、整体测评、量化评估和风险分析，最后形成评估结论。</w:t>
      </w:r>
    </w:p>
    <w:p w14:paraId="79D4ED4F">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（2）报告编制</w:t>
      </w:r>
    </w:p>
    <w:p w14:paraId="701779E2">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针对被测系统编制商用密码应用安全性评估测评，报告按照国家密码管理局要求包含的内容编制或参考模板编制。</w:t>
      </w:r>
    </w:p>
    <w:p w14:paraId="2FA95CFB">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3.服务要求</w:t>
      </w:r>
    </w:p>
    <w:p w14:paraId="0F3A19F5">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（1）乙方配合甲方及时督促项目承建单位提供开展应用系统密评工作的相关材料；</w:t>
      </w:r>
    </w:p>
    <w:p w14:paraId="77C8C8F7">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（2）乙方辅助甲方云基础设施密评需求的申报，完成甲方对外延伸网络、通讯安全、医保应用和数据层面等密评工作；</w:t>
      </w:r>
    </w:p>
    <w:p w14:paraId="2EA6A35A">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（3）乙方应根据项目进度按时出具项目所需的测评报告及相关资料。</w:t>
      </w:r>
    </w:p>
    <w:p w14:paraId="57B33EF8">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4.项目管理要求</w:t>
      </w:r>
    </w:p>
    <w:p w14:paraId="07875AC2">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甲方与乙方双方分别成立项目工作组、项目实施组。在项目实施过程中，乙方应保证项目工作组成员的稳定，如变更项目组成员必须事先征得甲方的书面同意，且替换人员的相关资质不应低于原项目人员的资质水平；</w:t>
      </w:r>
    </w:p>
    <w:p w14:paraId="330E7B8F">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（2）乙方为本项目投入技术人员不少于 5 人，实施期间提供现场不少于 3 人的项目实施团队（包含 1 名项目经理），该团队的核心技术人员应参加国家密码管理局统一组织的培训，通过商用密码应用安全性评估能力考核；</w:t>
      </w:r>
    </w:p>
    <w:p w14:paraId="49C5869E">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（3）乙方应保证，在项目实施中不能影响系统的正常运行和使用，项目实施应依据商用密码应用安全性评估等相关要求和标准进行；</w:t>
      </w:r>
    </w:p>
    <w:p w14:paraId="5732EF27">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在服务期内，工作要做到事事有记录、事事有反馈、重大问题要及时汇报。严格遵守工作作息时间，严格按照服务工作流程操作。</w:t>
      </w:r>
    </w:p>
    <w:p w14:paraId="22B0B57B">
      <w:pPr>
        <w:pStyle w:val="15"/>
        <w:keepNext w:val="0"/>
        <w:keepLines w:val="0"/>
        <w:pageBreakBefore w:val="0"/>
        <w:widowControl w:val="0"/>
        <w:kinsoku/>
        <w:wordWrap/>
        <w:overflowPunct/>
        <w:topLinePunct w:val="0"/>
        <w:autoSpaceDE/>
        <w:autoSpaceDN/>
        <w:bidi w:val="0"/>
        <w:adjustRightInd/>
        <w:spacing w:line="360" w:lineRule="auto"/>
        <w:ind w:firstLine="482"/>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第三条  项目应达到的服务质量要求</w:t>
      </w:r>
    </w:p>
    <w:p w14:paraId="014B96F9">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1.质量要求</w:t>
      </w:r>
    </w:p>
    <w:p w14:paraId="72D66F56">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（1）根据“招标技术规范及说明”的要求，依据《中华人民共和国密码法》《中华人民共和国网络安全法》《国家政务信息化项目建设管理办法》、GB/T39786-2021《信息安全技术 信息系统密码应用基本要求》《商用密码应用安全性评估管理办法(试行)》等法律法规和标准规范对被测系统开展商用密码应用方案评审和商用密码安全性评估测评服务。</w:t>
      </w:r>
    </w:p>
    <w:p w14:paraId="322D3F3E">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（2）按照甲方要求的时间和标准完成商用密码安全性评估报告并对报告的真实性、合法性、完整性、有效性、实用性负责。</w:t>
      </w:r>
    </w:p>
    <w:p w14:paraId="25858BB2">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2.技术文件要求</w:t>
      </w:r>
    </w:p>
    <w:p w14:paraId="4AF52B43">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开展安全测评过程中，乙方应按照要求形成全面详尽的技术资料，包括但不限于：</w:t>
      </w:r>
    </w:p>
    <w:p w14:paraId="1ECB89CD">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（1）项目计划书</w:t>
      </w:r>
    </w:p>
    <w:p w14:paraId="10654380">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（2）密码测评方案</w:t>
      </w:r>
    </w:p>
    <w:p w14:paraId="391026ED">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（3）现场测评实施计划</w:t>
      </w:r>
    </w:p>
    <w:p w14:paraId="491C03C3">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（4）测评记录表</w:t>
      </w:r>
    </w:p>
    <w:p w14:paraId="7279E2A6">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（5）测评整改方案</w:t>
      </w:r>
    </w:p>
    <w:p w14:paraId="2F387083">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（6）整改报告</w:t>
      </w:r>
    </w:p>
    <w:p w14:paraId="02508BDC">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（7）测评报告</w:t>
      </w:r>
    </w:p>
    <w:p w14:paraId="6DB6C88A">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验收后调整和补充的项目成果和资料，确保技术资料的一致性、完整性和真实性，并向甲方提交审核。</w:t>
      </w:r>
    </w:p>
    <w:p w14:paraId="5C02E228">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该系统密码应用安全性评估综合得分为100分，结论为符合；该系统综合得分小于100分且不低于60分，则系统密码应用无高风险，结论为基本符合；否则，结论为不符合。</w:t>
      </w:r>
    </w:p>
    <w:p w14:paraId="26CCE0B0">
      <w:pPr>
        <w:pStyle w:val="15"/>
        <w:keepNext w:val="0"/>
        <w:keepLines w:val="0"/>
        <w:pageBreakBefore w:val="0"/>
        <w:widowControl w:val="0"/>
        <w:kinsoku/>
        <w:wordWrap/>
        <w:overflowPunct/>
        <w:topLinePunct w:val="0"/>
        <w:autoSpaceDE/>
        <w:autoSpaceDN/>
        <w:bidi w:val="0"/>
        <w:adjustRightInd/>
        <w:spacing w:line="360" w:lineRule="auto"/>
        <w:ind w:firstLine="482"/>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第四条  服务计划</w:t>
      </w:r>
    </w:p>
    <w:p w14:paraId="1B939261">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密码应用安全性评估过程分为四个基本测评活动：测评准备活动、方案编制活动、现场测评活动、分析与报告编制活动。测评双方之间的沟通与洽谈贯穿整个密码应用安全性评估过程。（对密码测评方案评审及甲方整改时间不包含在整个测评周期中）</w:t>
      </w:r>
    </w:p>
    <w:p w14:paraId="52311FA0">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各阶段的主要工作内容、工作目标及时间安排如下：</w:t>
      </w:r>
    </w:p>
    <w:p w14:paraId="04238FF9">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1.准备阶段</w:t>
      </w:r>
    </w:p>
    <w:p w14:paraId="0EF7A3E0">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工作：落实组织结构及参与人员，部署测评任务、明确工作要求，签订保密承诺书；细化测评内容、制订工作计划、拟制实施方案并报甲方同意后实施；被测单位完成被测系统信息调查表；按需调集现场检测设备，提出所需文档资料清单；与甲方沟通情况、确定进场时间等。</w:t>
      </w:r>
    </w:p>
    <w:p w14:paraId="5C165929">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工作目标：具备进入现场开展检测工作的条件。</w:t>
      </w:r>
    </w:p>
    <w:p w14:paraId="56CADAFD">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工作时间：甲方要求开展之日起 5 个工作日内完成。</w:t>
      </w:r>
    </w:p>
    <w:p w14:paraId="4D49EB48">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2.实施阶段</w:t>
      </w:r>
    </w:p>
    <w:p w14:paraId="4612EF6C">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主要工作：测评队伍及检测设备进入现场，熟悉检测环境(含受测系统、设备等)，收集分析文档资料；使用“商用密码合规性检测系统” “商用密码安全性评估通用要求测评系统”及密码测评保护装置等工具分别对受测系统各接入点进行检测；检查项目工作进展情况，研究解决有关问题；汇总检测数据与结果，形成项目过程文档，并对密评结果进行现场签字确认。</w:t>
      </w:r>
    </w:p>
    <w:p w14:paraId="4AEA5B31">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工作目标：①全面完成现场检测工作。②测评人员须至少1组，每组不少于3人，人员调整变化须经甲方同意，报备甲方。</w:t>
      </w:r>
    </w:p>
    <w:p w14:paraId="07259CDA">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工作时间：甲方要求开展之日起 30 个工作日内完成。</w:t>
      </w:r>
    </w:p>
    <w:p w14:paraId="7E48D525">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3.总结阶段</w:t>
      </w:r>
    </w:p>
    <w:p w14:paraId="6253ED20">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主要工作：拟制商用密码应用安全性评估报告。</w:t>
      </w:r>
    </w:p>
    <w:p w14:paraId="55B7D19F">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工作目标：完成商用密码应用安全性评估报告。</w:t>
      </w:r>
    </w:p>
    <w:p w14:paraId="52CC7A0A">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工作时间：甲方要求开展之日起 30个工作日内完成。</w:t>
      </w:r>
    </w:p>
    <w:p w14:paraId="26779CAA">
      <w:pPr>
        <w:pStyle w:val="15"/>
        <w:keepNext w:val="0"/>
        <w:keepLines w:val="0"/>
        <w:pageBreakBefore w:val="0"/>
        <w:widowControl w:val="0"/>
        <w:kinsoku/>
        <w:wordWrap/>
        <w:overflowPunct/>
        <w:topLinePunct w:val="0"/>
        <w:autoSpaceDE/>
        <w:autoSpaceDN/>
        <w:bidi w:val="0"/>
        <w:adjustRightInd/>
        <w:spacing w:line="360" w:lineRule="auto"/>
        <w:ind w:firstLine="482"/>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 xml:space="preserve">第五条  履行的期限地点和方式  </w:t>
      </w:r>
    </w:p>
    <w:p w14:paraId="51C74073">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服务地点：海南省海口市。</w:t>
      </w:r>
    </w:p>
    <w:p w14:paraId="5DC5F430">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合同签订</w:t>
      </w:r>
      <w:r>
        <w:rPr>
          <w:rFonts w:hint="eastAsia" w:ascii="宋体" w:hAnsi="宋体" w:eastAsia="宋体" w:cs="宋体"/>
          <w:color w:val="auto"/>
          <w:sz w:val="24"/>
          <w:szCs w:val="24"/>
          <w:lang w:val="en-US" w:eastAsia="zh-CN"/>
        </w:rPr>
        <w:t>生效</w:t>
      </w:r>
      <w:r>
        <w:rPr>
          <w:rFonts w:hint="eastAsia" w:ascii="宋体" w:hAnsi="宋体" w:eastAsia="宋体" w:cs="宋体"/>
          <w:color w:val="auto"/>
          <w:sz w:val="24"/>
          <w:szCs w:val="24"/>
        </w:rPr>
        <w:t>后，在甲方要求开展之日起60个工作日内完成被测信息系统的商用密码应用安全性评估，出具密评报告。</w:t>
      </w:r>
    </w:p>
    <w:p w14:paraId="48D68E57">
      <w:pPr>
        <w:pStyle w:val="15"/>
        <w:keepNext w:val="0"/>
        <w:keepLines w:val="0"/>
        <w:pageBreakBefore w:val="0"/>
        <w:widowControl w:val="0"/>
        <w:kinsoku/>
        <w:wordWrap/>
        <w:overflowPunct/>
        <w:topLinePunct w:val="0"/>
        <w:autoSpaceDE/>
        <w:autoSpaceDN/>
        <w:bidi w:val="0"/>
        <w:adjustRightInd/>
        <w:spacing w:line="360" w:lineRule="auto"/>
        <w:ind w:firstLine="482"/>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第六条  技术成果的归属和分享</w:t>
      </w:r>
    </w:p>
    <w:p w14:paraId="79749069">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根据合同向乙方提供的技术性信息、标准、专有技术、其他专有信息等，其知识产权和其他权益全部归甲方所有，未经甲方事先书面许可，乙方不得以任何形式自行使用或擅自许可任何第三方使用。</w:t>
      </w:r>
    </w:p>
    <w:p w14:paraId="655E8949">
      <w:pPr>
        <w:pStyle w:val="15"/>
        <w:keepNext w:val="0"/>
        <w:keepLines w:val="0"/>
        <w:pageBreakBefore w:val="0"/>
        <w:widowControl w:val="0"/>
        <w:kinsoku/>
        <w:wordWrap/>
        <w:overflowPunct/>
        <w:topLinePunct w:val="0"/>
        <w:autoSpaceDE/>
        <w:autoSpaceDN/>
        <w:bidi w:val="0"/>
        <w:adjustRightInd/>
        <w:spacing w:line="360" w:lineRule="auto"/>
        <w:ind w:firstLine="48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乙方保证其提交的服务成果不侵犯任何第三方合法享有的知识产权和/或其他权益。若因上述原因引起的第三方追溯，甲方概不负责，乙方承担由此引起的全部责任，并赔偿因此给甲方带来的全部损失。如甲方因此对外承担责任的，有权向乙方进行追偿。</w:t>
      </w:r>
    </w:p>
    <w:p w14:paraId="3B7AB968">
      <w:pPr>
        <w:pStyle w:val="15"/>
        <w:keepNext w:val="0"/>
        <w:keepLines w:val="0"/>
        <w:pageBreakBefore w:val="0"/>
        <w:widowControl w:val="0"/>
        <w:kinsoku/>
        <w:wordWrap/>
        <w:overflowPunct/>
        <w:topLinePunct w:val="0"/>
        <w:autoSpaceDE/>
        <w:autoSpaceDN/>
        <w:bidi w:val="0"/>
        <w:adjustRightInd/>
        <w:spacing w:line="360" w:lineRule="auto"/>
        <w:ind w:firstLine="482"/>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第七条  验收及验收标准</w:t>
      </w:r>
    </w:p>
    <w:p w14:paraId="7B584CEA">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1）乙方完成技术服务工作的形式：在甲方要求开展之日起 </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0 日内，向甲方提交项目的密评报告，报告模板应按照国家密码管理局要求报告模板编制或参考模板编制。</w:t>
      </w:r>
    </w:p>
    <w:p w14:paraId="5089FA6C">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技术服务工作成果的验收标准：按照《商用密码应用安全性评估管理办法（试行）》《信息系统密码应用基本要求》（GB/T39786-2021）《信息系统密码测评要求（试行）》《信息系统密码应用测评要求（试行）》《商用密码应用安全性评估测评过程指南（试行）》《商用密码应用安全性评估测评作业指导书（试行）》等要求，乙方在项目终验前为甲方提供工程项目的商用密码应用安全性评估报告，作为项目验收的依据之一。</w:t>
      </w:r>
    </w:p>
    <w:p w14:paraId="3DBA314C">
      <w:pPr>
        <w:keepNext w:val="0"/>
        <w:keepLines w:val="0"/>
        <w:pageBreakBefore w:val="0"/>
        <w:widowControl w:val="0"/>
        <w:kinsoku/>
        <w:wordWrap/>
        <w:overflowPunct/>
        <w:topLinePunct w:val="0"/>
        <w:autoSpaceDN/>
        <w:bidi w:val="0"/>
        <w:adjustRightInd/>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color w:val="auto"/>
          <w:sz w:val="24"/>
          <w:szCs w:val="24"/>
        </w:rPr>
        <w:t>3）技术服务工作成果的验收方法：完成所有测试工作；项目交付物齐全，乙方最终形成的报告及相关材料必须保证合法性、合规性、严谨性、规范性。结合项目总体进展开展验收。</w:t>
      </w:r>
    </w:p>
    <w:p w14:paraId="1502EB51">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val="en-US" w:eastAsia="zh-CN"/>
        </w:rPr>
        <w:t>八</w:t>
      </w:r>
      <w:r>
        <w:rPr>
          <w:rFonts w:hint="eastAsia" w:ascii="宋体" w:hAnsi="宋体" w:eastAsia="宋体" w:cs="宋体"/>
          <w:b/>
          <w:bCs/>
          <w:color w:val="auto"/>
          <w:sz w:val="24"/>
          <w:szCs w:val="24"/>
        </w:rPr>
        <w:t>条  技术服务费及付款方式</w:t>
      </w:r>
    </w:p>
    <w:p w14:paraId="3386CD5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1.技术服务费总额：¥</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元（大写：</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kern w:val="2"/>
          <w:sz w:val="24"/>
          <w:szCs w:val="24"/>
          <w:lang w:val="en-US" w:eastAsia="zh-CN" w:bidi="ar"/>
        </w:rPr>
        <w:t>上述费用为完成本合同约定全部工作内容的固定费用。该合同总价为含税价，包括服务费、验收费、培训费、售前、售中、售后服务费、税金及不可预见费等全部费用。除本合同另有约定外,乙方不得以任何方式、任何理由向甲方要求其他任何费用或补偿。</w:t>
      </w:r>
    </w:p>
    <w:p w14:paraId="32049055">
      <w:pPr>
        <w:pStyle w:val="7"/>
        <w:keepNext w:val="0"/>
        <w:keepLines w:val="0"/>
        <w:pageBreakBefore w:val="0"/>
        <w:widowControl w:val="0"/>
        <w:kinsoku/>
        <w:wordWrap/>
        <w:overflowPunct/>
        <w:topLinePunct w:val="0"/>
        <w:autoSpaceDE w:val="0"/>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2.付款方式：</w:t>
      </w:r>
    </w:p>
    <w:p w14:paraId="45E14019">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合同签订生效后，且甲方收到乙方开具的相应金额正式有效发票之日起，15个工作日内向乙方支付合同金额的50%；</w:t>
      </w:r>
      <w:r>
        <w:rPr>
          <w:rFonts w:hint="eastAsia" w:ascii="宋体" w:hAnsi="宋体" w:eastAsia="宋体" w:cs="宋体"/>
          <w:color w:val="auto"/>
          <w:sz w:val="24"/>
          <w:szCs w:val="24"/>
        </w:rPr>
        <w:t>，即¥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元（大写：</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p>
    <w:p w14:paraId="35CDE27C">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乙方提交所有技术成果且整体项目通过竣工验收后，且甲方收到乙方开具的相应金额正式有效发票之日起，15个工作日内向乙方支付合同金额的50%</w:t>
      </w:r>
      <w:r>
        <w:rPr>
          <w:rFonts w:hint="eastAsia" w:ascii="宋体" w:hAnsi="宋体" w:eastAsia="宋体" w:cs="宋体"/>
          <w:color w:val="auto"/>
          <w:sz w:val="24"/>
          <w:szCs w:val="24"/>
        </w:rPr>
        <w:t>，即¥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元（大写：</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w:t>
      </w:r>
    </w:p>
    <w:p w14:paraId="7D0E1C4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lang w:val="zh-CN"/>
        </w:rPr>
      </w:pPr>
      <w:r>
        <w:rPr>
          <w:rFonts w:hint="eastAsia" w:ascii="宋体" w:hAnsi="宋体" w:eastAsia="宋体" w:cs="宋体"/>
          <w:color w:val="auto"/>
          <w:sz w:val="24"/>
          <w:szCs w:val="24"/>
        </w:rPr>
        <w:t>3.</w:t>
      </w:r>
      <w:r>
        <w:rPr>
          <w:rFonts w:hint="eastAsia" w:ascii="宋体" w:hAnsi="宋体" w:eastAsia="宋体" w:cs="宋体"/>
          <w:color w:val="auto"/>
          <w:sz w:val="24"/>
          <w:szCs w:val="24"/>
          <w:lang w:val="zh-CN"/>
        </w:rPr>
        <w:t>甲方向乙方付款前，乙方应向甲方开具相应金额合法有效的增值税发票，否则，甲方有权拒绝付款且免于承担逾期付款违约责任。</w:t>
      </w:r>
    </w:p>
    <w:p w14:paraId="24F0BC8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4.乙方开户银行名称、地址和账号为：</w:t>
      </w:r>
    </w:p>
    <w:p w14:paraId="5D8D1087">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账户名：</w:t>
      </w:r>
      <w:r>
        <w:rPr>
          <w:rFonts w:hint="eastAsia" w:ascii="宋体" w:hAnsi="宋体" w:eastAsia="宋体" w:cs="宋体"/>
          <w:color w:val="auto"/>
          <w:sz w:val="24"/>
          <w:szCs w:val="24"/>
          <w:lang w:val="en-US" w:eastAsia="zh-CN"/>
        </w:rPr>
        <w:t xml:space="preserve">       </w:t>
      </w:r>
    </w:p>
    <w:p w14:paraId="4778D138">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lang w:val="en-US" w:eastAsia="zh-CN"/>
        </w:rPr>
        <w:t xml:space="preserve"> </w:t>
      </w:r>
    </w:p>
    <w:p w14:paraId="6DD8C280">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lang w:val="en-US" w:eastAsia="zh-CN"/>
        </w:rPr>
        <w:t xml:space="preserve"> </w:t>
      </w:r>
    </w:p>
    <w:p w14:paraId="623E17AC">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账号：</w:t>
      </w:r>
      <w:r>
        <w:rPr>
          <w:rFonts w:hint="eastAsia" w:ascii="宋体" w:hAnsi="宋体" w:eastAsia="宋体" w:cs="宋体"/>
          <w:color w:val="auto"/>
          <w:sz w:val="24"/>
          <w:szCs w:val="24"/>
          <w:lang w:val="en-US" w:eastAsia="zh-CN"/>
        </w:rPr>
        <w:t xml:space="preserve"> </w:t>
      </w:r>
    </w:p>
    <w:p w14:paraId="5D40FDE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第</w:t>
      </w:r>
      <w:r>
        <w:rPr>
          <w:rFonts w:hint="eastAsia" w:ascii="宋体" w:hAnsi="宋体" w:eastAsia="宋体" w:cs="宋体"/>
          <w:b/>
          <w:color w:val="auto"/>
          <w:sz w:val="24"/>
          <w:szCs w:val="24"/>
          <w:lang w:val="en-US" w:eastAsia="zh-CN"/>
        </w:rPr>
        <w:t>四</w:t>
      </w:r>
      <w:r>
        <w:rPr>
          <w:rFonts w:hint="eastAsia" w:ascii="宋体" w:hAnsi="宋体" w:eastAsia="宋体" w:cs="宋体"/>
          <w:b/>
          <w:color w:val="auto"/>
          <w:sz w:val="24"/>
          <w:szCs w:val="24"/>
        </w:rPr>
        <w:t>条 技术成果的归属和分享</w:t>
      </w:r>
    </w:p>
    <w:p w14:paraId="6999FA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根据合同向乙方提供的技术性信息、标准、专有技术、其他专有信息等，其知识产权和其他权益全部归甲方所有，未经甲方事先书面许可，乙方不得以任何形式自行使用或擅自许可任何第三方使用。</w:t>
      </w:r>
    </w:p>
    <w:p w14:paraId="549B83D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乙方保证其提交的服务成果不侵犯任何第三方合法享有的知识产权和/或其他权益。若因上述原因引起的第三方追溯，甲方概不负责，乙方承担由此引起的全部责任，并赔偿因此给甲方带来的全部损失。如甲方因此对外承担责任的，有权向乙方进行追偿。</w:t>
      </w:r>
    </w:p>
    <w:p w14:paraId="6721B046">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第</w:t>
      </w: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条  保密条款</w:t>
      </w:r>
    </w:p>
    <w:p w14:paraId="7A56205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在本合同订立前后及合同履行过程中，乙方会自对甲方处获得或因合同的订立和履行而知悉的技术文件、业务、计划、客户、技术、产品、操作方法或和商业信息等特定信息和资料（以下简称“秘密信息”）。这些秘密信息对甲方来说是保密和具实质价值的，一旦这些秘密信息被擅自披露，将严重损害甲方的利益。</w:t>
      </w:r>
    </w:p>
    <w:p w14:paraId="263787A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秘密信息”指任何形式的，与本合同的签署、本合同条款与条件、各方之间有关的讨论、协商与文件、各方公司业务信息、以及本合同目的和履行相关的所有信息，包括但不限于：与产品、服务、供应商、客户、商业计划、市场区域、调查、研发、软件、发明、商业秘密、专有技术、流程、设计、方案、图表、数据、人员、工程、市场与财务等有关的任何信息；乙方知道或应当知道系甲方秘密信息或所有权信息的任何信息；根据信息的性质或披露时的情况被书面标明为秘密信息或所有权信息的任何信息；以口头或其他方式披露且能够在披露时被合理地识别为秘密信息或所有权信息的任何信息。</w:t>
      </w:r>
    </w:p>
    <w:p w14:paraId="1119F42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乙方保证，会采取各种合理的防范措施来保护该等信息的秘密性；在任何时候，不论是合同订立前，合同有效期内还是合同终止以后，对甲方不论以何种形式提供的秘密信息实行严格保密。乙方应就一切有意、无意泄露秘密信息的行为向甲方承担赔偿责任。赔偿金包括一切直接、间接损失及由此而支出的费用（包括律师费、诉讼费、鉴定费等其他因维权产生的合理维权费用）。</w:t>
      </w:r>
    </w:p>
    <w:p w14:paraId="4B01755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乙方保证，其依据本合同所知悉的甲方的秘密信息只用于本合同的目的和履行本合同的需要，不用于其他任何目的或擅自向任何第三方（包括单位、个人，也包括甲乙双方的关联企业如子公司、参股公司、母公司等）披露；未经甲方事先书面同意，秘密信息不得被复制、全部或部分与其他信息相编纂、透露给第三方或公开、用于对外宣传等。无论如何，秘密信息均不得以任何方式用于对甲方不利、有损或相竞争的目的。</w:t>
      </w:r>
    </w:p>
    <w:p w14:paraId="0837D6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乙方除按本合同规定的许可外，不得传播、透露秘密信息的全部或部分，未经甲方书面许可，不得将信息以任何方式（如E-mail）携带出甲方场所。但为执行本合同，秘密信息可向乙方的代表、顾问及其确需获悉秘密信息以辅助乙方履行其义务的员工披露。乙方保证，在上述乙方代表、顾问和员工知悉秘密信息之前，向其提示秘密信息的机密性与专有性，并保证上述代表、顾问与员工同意接受本合同条款的约束。根据此项保证，乙方将向甲方赔偿因上述代表、顾问、员工违约披露、使用秘密信息造成的一切直接、间接损失、费用（包括律师费、诉讼费、鉴定费等其他因维权产生的合理维权费用）与其他支出。</w:t>
      </w:r>
    </w:p>
    <w:p w14:paraId="4C2ACB8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6.所有秘密信息的所有权应由甲方保有。乙方承认并同意，甲方是秘密信息的独家拥有者。本合同中的任何内容都不构成给予乙方除本合同明确约定外的任何其他许可或权利。</w:t>
      </w:r>
    </w:p>
    <w:p w14:paraId="7AB1BA8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7.未经甲方书面许可，乙方不得向任何第三方包括其承继方或关联方透露及转让甲方提供的技术文件、秘密信息的相关内容和使用权。</w:t>
      </w:r>
    </w:p>
    <w:p w14:paraId="1DAA810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8.乙方应遵守国家有关保密的法律法规和行业规定,并对甲方提供的资料负有保密义务,在工作中接触到的甲方的任何资料、文件、数据(纸质版或者电子版) ,以及对为甲方服务形成的任何交付物,负有为甲方保密的责任,未经甲方书面同意,乙方不得以任何方式向任何第三方提供或透露:甲方向乙方提供的任何资料、文件和信息,在乙方服务结束后，乙方均应及时交还甲方,电子文档应从自己的电脑等存储设备上永久删除。</w:t>
      </w:r>
    </w:p>
    <w:p w14:paraId="56DF438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9.甲方以书面形式提出的其他保密措施。</w:t>
      </w:r>
    </w:p>
    <w:p w14:paraId="1977132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10.保密条款构成独立于本合同其他条款的保密约定，本条款约定的对各方的义务不因本合同的终止而终止。本条款的效力于全部秘密信息的秘密性全部丧失时终止。</w:t>
      </w:r>
    </w:p>
    <w:p w14:paraId="135E0D02">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第六条  承诺和保证</w:t>
      </w:r>
    </w:p>
    <w:p w14:paraId="64181E0C">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1.双方保证：作为一家依法成立并合法注册及有效存续的独立法人，具有签署本合同的合法主体资格，且在签署本合同时无任何法律障碍和重大事件影响其继续正常存续和履行本合同的能力。</w:t>
      </w:r>
    </w:p>
    <w:p w14:paraId="5A1FE91E">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双方保证：指定的授权代表具有完全民事行为能力且已获得签署本合同所必须的书面授权，授权代表作为其委托代理人签署本合同并无任何法律障碍，对授权代表签署本合同的任何行为将予以认可，并不存在授权不明或超授权范围的情况，亦不存在任何因上述情况而可能导致合同无效或部分无效、被撤消的情况。</w:t>
      </w:r>
    </w:p>
    <w:p w14:paraId="28561348">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3.乙方保证：其向甲方所提交的工作计划、工作进度及其他书面承诺均为本合同承诺的一部分，乙方将全部遵守。</w:t>
      </w:r>
    </w:p>
    <w:p w14:paraId="07E95D5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4.合同任何一方违反上述承诺和保证，违反方应当按照本合同总额的10%向守约方支付违约金。违约金不足以补违偿守约方损失的，违约方应赔偿守约方的实际损失。</w:t>
      </w:r>
    </w:p>
    <w:p w14:paraId="4D3C8C6C">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第七条  违约责任</w:t>
      </w:r>
    </w:p>
    <w:p w14:paraId="40CC88B1">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乙方收到甲方要求开展商用密码应用安全性评估服务</w:t>
      </w:r>
      <w:r>
        <w:rPr>
          <w:rFonts w:hint="eastAsia" w:ascii="宋体" w:hAnsi="宋体" w:eastAsia="宋体" w:cs="宋体"/>
          <w:color w:val="auto"/>
          <w:sz w:val="24"/>
          <w:szCs w:val="24"/>
          <w:lang w:val="en-US" w:eastAsia="zh-CN"/>
        </w:rPr>
        <w:t>后，乙方</w:t>
      </w:r>
      <w:r>
        <w:rPr>
          <w:rFonts w:hint="eastAsia" w:ascii="宋体" w:hAnsi="宋体" w:eastAsia="宋体" w:cs="宋体"/>
          <w:color w:val="auto"/>
          <w:sz w:val="24"/>
          <w:szCs w:val="24"/>
        </w:rPr>
        <w:t>应在30天内完成被测信息系统的商用密码应用安全性评估并出具评估报告，如因乙方的原因造成无法按时完工，乙方应赔偿甲方违约金，按合同总价的5‰乘以逾期天数计算，但违约赔偿费的最高限额为合同金额的30％。</w:t>
      </w:r>
    </w:p>
    <w:p w14:paraId="3B2D288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因甲方未按合同规定时间付款，甲方应赔偿乙方违约金，按合同总价的5‰乘以逾期天数计算，但违约赔偿费的最高限额为合同金额的20％。因财政拨款下达迟延导致甲方付款延迟的除外。</w:t>
      </w:r>
    </w:p>
    <w:p w14:paraId="798E638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乙方最终形成的报告及相关材料必须保证合法性、合规性、严谨性、规范性，文字措辞要经过审慎考量，如发生明显语法和逻辑错误，每处扣1000元。</w:t>
      </w:r>
    </w:p>
    <w:p w14:paraId="0B75934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因甲方或第三方环境不满足测评环境和要求等原因而造成的工期延误，应相应的顺延服务工期。</w:t>
      </w:r>
    </w:p>
    <w:p w14:paraId="6278651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所提交的技术成果经甲方验收发现不符合约定的验收标准的，乙方应按照甲方的要求限期进行整改，由此产生的额外费用由乙方自行承担，若经整改后仍无法通过甲方验收的，乙方按照本合同总金额的30%向甲方支付违约金，违约金不足以弥补甲方损失的，乙方应另行赔偿。</w:t>
      </w:r>
    </w:p>
    <w:p w14:paraId="20E8881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如果双方中任何一方由于战争、严重火灾、水灾、台风和地震，以及其它经双方同意属于不可抗力的事故致使合同履行受阻时，履行合同的期限应予以延长，延长的期限应相当于事故所影响的时间。</w:t>
      </w:r>
    </w:p>
    <w:p w14:paraId="1DEBD579">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因任何一方原因造成资料泄密的，违约方应承担相应法律责任。</w:t>
      </w:r>
    </w:p>
    <w:p w14:paraId="61E78054">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当一方发现对方有违反或可能违反保密规定的情况时，有权要求对方立即停止违约行为同时改进保密措施，并对受到的经济损失进行补偿。受损方有权主张其它的权利和赔偿。包括但不限于一方因调查另一方的违约行为而支付的合理费用，诉讼的费用等。</w:t>
      </w:r>
    </w:p>
    <w:p w14:paraId="1FBA5E4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9</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甲方应按时向乙方支付应付费用。因本项目资金来源为财政拨款，支付费用以财政资金拨款到位为准，在财政资金不能足额支付时，甲方应主动积极申请财政资金，在下一财政年度及时支付，但不承担违约责任。</w:t>
      </w:r>
    </w:p>
    <w:p w14:paraId="0A010A5C">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除本合同对违约责任另有约定外，任何一方违反本合同约定的，违约方应按照本合同总金额的10%向守约方支付违约金，违约金不足以弥补甲方损失的，乙方应另行赔偿。</w:t>
      </w:r>
    </w:p>
    <w:p w14:paraId="6677944A">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第八条  争议的解决</w:t>
      </w:r>
    </w:p>
    <w:p w14:paraId="13C100F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双方因履行本合同而发生的争议，应协商、调解解决。协商调解不成的，双方同意将争议提交至原告方所在地人民法院诉讼解决。诉讼期间，本合同继续履行。</w:t>
      </w:r>
    </w:p>
    <w:p w14:paraId="7C799E08">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第九条  不可抗力</w:t>
      </w:r>
    </w:p>
    <w:p w14:paraId="572DF611">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任何一方由于不可抗力原因不能履行合同时，应在不可抗力事件结束后一个工作日内向对方通报，以减轻可能给对方造成的损失，在取得有关机构的不可抗力证明或双方谅解确认后，允许延期履行或修订合同，并根据情况可部分或全部免于承担违约责任。</w:t>
      </w:r>
    </w:p>
    <w:p w14:paraId="42CD0E19">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第十条  合同生效</w:t>
      </w:r>
      <w:r>
        <w:rPr>
          <w:rFonts w:hint="eastAsia" w:ascii="宋体" w:hAnsi="宋体" w:eastAsia="宋体" w:cs="宋体"/>
          <w:b/>
          <w:bCs/>
          <w:color w:val="auto"/>
          <w:sz w:val="24"/>
          <w:szCs w:val="24"/>
          <w:lang w:val="zh-CN"/>
        </w:rPr>
        <w:t>及其它</w:t>
      </w:r>
    </w:p>
    <w:p w14:paraId="273520C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1.本合同经双方法定代表人或授权代表人签字并盖章后生效。</w:t>
      </w:r>
    </w:p>
    <w:p w14:paraId="1F42CBB7">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份，甲方持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份，乙方持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份，具有同等法律效力。</w:t>
      </w:r>
    </w:p>
    <w:p w14:paraId="0EEC90AA">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合同载明的双方（各方）通讯地址可作为送达函件、法院送达诉讼文书的地址，因载明的地址有误或未及时告知变更后的地址，导致相关文书及诉讼文书未能实际被接收的、邮寄送达的，相关文书及诉讼文书退回之日即视为送达之日。</w:t>
      </w:r>
    </w:p>
    <w:p w14:paraId="6EE658B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甲方联系人：</w:t>
      </w:r>
    </w:p>
    <w:p w14:paraId="322A31CB">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p w14:paraId="2475C9F4">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联系地址：</w:t>
      </w:r>
    </w:p>
    <w:p w14:paraId="72F21693">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p w14:paraId="35FD8565">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乙方联系人：</w:t>
      </w:r>
    </w:p>
    <w:p w14:paraId="22D23496">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49F89A89">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w:t>
      </w:r>
    </w:p>
    <w:p w14:paraId="15623C7F">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电子邮箱：</w:t>
      </w:r>
    </w:p>
    <w:p w14:paraId="4363CD09">
      <w:pPr>
        <w:keepNext w:val="0"/>
        <w:keepLines w:val="0"/>
        <w:pageBreakBefore w:val="0"/>
        <w:widowControl w:val="0"/>
        <w:numPr>
          <w:numId w:val="0"/>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val="zh-CN"/>
        </w:rPr>
        <w:t>本合同未尽事宜，双方可通过签订补充协议的方式予以明确，补充协议与本合同具有同等法律效力。</w:t>
      </w:r>
    </w:p>
    <w:p w14:paraId="489A9508">
      <w:pPr>
        <w:keepNext w:val="0"/>
        <w:keepLines w:val="0"/>
        <w:pageBreakBefore w:val="0"/>
        <w:widowControl w:val="0"/>
        <w:kinsoku/>
        <w:wordWrap/>
        <w:overflowPunct/>
        <w:topLinePunct w:val="0"/>
        <w:autoSpaceDE/>
        <w:autoSpaceDN/>
        <w:bidi w:val="0"/>
        <w:adjustRightInd/>
        <w:spacing w:beforeAutospacing="0" w:afterAutospacing="0" w:line="360" w:lineRule="auto"/>
        <w:ind w:firstLine="480" w:firstLineChars="200"/>
        <w:jc w:val="center"/>
        <w:textAlignment w:val="auto"/>
        <w:outlineLvl w:val="9"/>
        <w:rPr>
          <w:rFonts w:hint="eastAsia" w:ascii="宋体" w:hAnsi="宋体" w:eastAsia="宋体" w:cs="宋体"/>
          <w:color w:val="auto"/>
          <w:sz w:val="24"/>
          <w:szCs w:val="24"/>
          <w:lang w:val="zh-CN"/>
        </w:rPr>
      </w:pPr>
    </w:p>
    <w:p w14:paraId="5BE3D015">
      <w:pPr>
        <w:pStyle w:val="3"/>
        <w:spacing w:line="360" w:lineRule="auto"/>
        <w:ind w:firstLine="0" w:firstLineChars="0"/>
        <w:rPr>
          <w:color w:val="auto"/>
        </w:rPr>
      </w:pPr>
      <w:r>
        <w:rPr>
          <w:rFonts w:hint="eastAsia" w:ascii="宋体" w:hAnsi="宋体" w:cs="Arial"/>
          <w:b/>
          <w:color w:val="auto"/>
          <w:sz w:val="24"/>
          <w:szCs w:val="24"/>
        </w:rPr>
        <w:t>（以下无正文）</w:t>
      </w:r>
    </w:p>
    <w:p w14:paraId="0CAC4462">
      <w:pPr>
        <w:pStyle w:val="3"/>
        <w:spacing w:line="360" w:lineRule="auto"/>
        <w:rPr>
          <w:color w:val="auto"/>
        </w:rPr>
      </w:pPr>
    </w:p>
    <w:p w14:paraId="6C68E1C2">
      <w:pPr>
        <w:spacing w:line="360" w:lineRule="auto"/>
        <w:rPr>
          <w:rFonts w:ascii="宋体" w:cs="Arial"/>
          <w:b/>
          <w:color w:val="auto"/>
          <w:w w:val="90"/>
          <w:sz w:val="24"/>
        </w:rPr>
      </w:pPr>
      <w:r>
        <w:rPr>
          <w:rFonts w:hint="eastAsia" w:ascii="宋体" w:hAnsi="宋体" w:cs="Arial"/>
          <w:b/>
          <w:color w:val="auto"/>
          <w:w w:val="90"/>
          <w:sz w:val="24"/>
        </w:rPr>
        <w:t>甲方</w:t>
      </w:r>
      <w:r>
        <w:rPr>
          <w:rFonts w:ascii="宋体" w:hAnsi="宋体" w:cs="Arial"/>
          <w:b/>
          <w:color w:val="auto"/>
          <w:w w:val="90"/>
          <w:sz w:val="24"/>
        </w:rPr>
        <w:t>(</w:t>
      </w:r>
      <w:r>
        <w:rPr>
          <w:rFonts w:hint="eastAsia" w:ascii="宋体" w:hAnsi="宋体" w:cs="Arial"/>
          <w:b/>
          <w:color w:val="auto"/>
          <w:w w:val="90"/>
          <w:sz w:val="24"/>
        </w:rPr>
        <w:t>盖章</w:t>
      </w:r>
      <w:r>
        <w:rPr>
          <w:rFonts w:ascii="宋体" w:hAnsi="宋体" w:cs="Arial"/>
          <w:b/>
          <w:color w:val="auto"/>
          <w:w w:val="90"/>
          <w:sz w:val="24"/>
        </w:rPr>
        <w:t>)</w:t>
      </w:r>
      <w:r>
        <w:rPr>
          <w:rFonts w:hint="eastAsia" w:ascii="宋体" w:hAnsi="宋体" w:cs="Arial"/>
          <w:b/>
          <w:color w:val="auto"/>
          <w:w w:val="90"/>
          <w:sz w:val="24"/>
        </w:rPr>
        <w:t xml:space="preserve">：                 </w:t>
      </w:r>
      <w:r>
        <w:rPr>
          <w:rFonts w:ascii="宋体" w:hAnsi="宋体" w:cs="Arial"/>
          <w:b/>
          <w:color w:val="auto"/>
          <w:w w:val="90"/>
          <w:sz w:val="24"/>
        </w:rPr>
        <w:t xml:space="preserve">           </w:t>
      </w:r>
      <w:r>
        <w:rPr>
          <w:rFonts w:hint="eastAsia" w:ascii="宋体" w:hAnsi="宋体" w:cs="Arial"/>
          <w:b/>
          <w:color w:val="auto"/>
          <w:w w:val="90"/>
          <w:sz w:val="24"/>
        </w:rPr>
        <w:t>乙方</w:t>
      </w:r>
      <w:r>
        <w:rPr>
          <w:rFonts w:ascii="宋体" w:hAnsi="宋体" w:cs="Arial"/>
          <w:b/>
          <w:color w:val="auto"/>
          <w:w w:val="90"/>
          <w:sz w:val="24"/>
        </w:rPr>
        <w:t>(</w:t>
      </w:r>
      <w:r>
        <w:rPr>
          <w:rFonts w:hint="eastAsia" w:ascii="宋体" w:hAnsi="宋体" w:cs="Arial"/>
          <w:b/>
          <w:color w:val="auto"/>
          <w:w w:val="90"/>
          <w:sz w:val="24"/>
        </w:rPr>
        <w:t>盖章</w:t>
      </w:r>
      <w:r>
        <w:rPr>
          <w:rFonts w:ascii="宋体" w:hAnsi="宋体" w:cs="Arial"/>
          <w:b/>
          <w:color w:val="auto"/>
          <w:w w:val="90"/>
          <w:sz w:val="24"/>
        </w:rPr>
        <w:t>)</w:t>
      </w:r>
      <w:r>
        <w:rPr>
          <w:rFonts w:hint="eastAsia" w:ascii="宋体" w:hAnsi="宋体" w:cs="Arial"/>
          <w:b/>
          <w:color w:val="auto"/>
          <w:w w:val="90"/>
          <w:sz w:val="24"/>
        </w:rPr>
        <w:t>：</w:t>
      </w:r>
    </w:p>
    <w:p w14:paraId="3CF70A95">
      <w:pPr>
        <w:spacing w:line="360" w:lineRule="auto"/>
        <w:rPr>
          <w:rFonts w:ascii="宋体" w:hAnsi="宋体" w:cs="Arial"/>
          <w:b/>
          <w:color w:val="auto"/>
          <w:w w:val="90"/>
          <w:sz w:val="24"/>
        </w:rPr>
      </w:pPr>
      <w:r>
        <w:rPr>
          <w:rFonts w:hint="eastAsia" w:ascii="宋体" w:hAnsi="宋体" w:cs="Arial"/>
          <w:b/>
          <w:color w:val="auto"/>
          <w:w w:val="80"/>
          <w:sz w:val="24"/>
        </w:rPr>
        <w:t>法人</w:t>
      </w:r>
      <w:r>
        <w:rPr>
          <w:rFonts w:ascii="宋体" w:hAnsi="宋体" w:cs="Arial"/>
          <w:b/>
          <w:color w:val="auto"/>
          <w:w w:val="80"/>
          <w:sz w:val="24"/>
        </w:rPr>
        <w:t>/</w:t>
      </w:r>
      <w:r>
        <w:rPr>
          <w:rFonts w:hint="eastAsia" w:ascii="宋体" w:hAnsi="宋体" w:cs="Arial"/>
          <w:b/>
          <w:color w:val="auto"/>
          <w:w w:val="80"/>
          <w:sz w:val="24"/>
        </w:rPr>
        <w:t>授权代表（签名）：</w:t>
      </w:r>
      <w:r>
        <w:rPr>
          <w:rFonts w:ascii="宋体" w:cs="Arial"/>
          <w:b/>
          <w:color w:val="auto"/>
          <w:w w:val="90"/>
          <w:sz w:val="24"/>
        </w:rPr>
        <w:tab/>
      </w:r>
      <w:r>
        <w:rPr>
          <w:rFonts w:ascii="宋体" w:cs="Arial"/>
          <w:b/>
          <w:color w:val="auto"/>
          <w:w w:val="90"/>
          <w:sz w:val="24"/>
        </w:rPr>
        <w:tab/>
      </w:r>
      <w:r>
        <w:rPr>
          <w:rFonts w:ascii="宋体" w:cs="Arial"/>
          <w:b/>
          <w:color w:val="auto"/>
          <w:w w:val="90"/>
          <w:sz w:val="24"/>
        </w:rPr>
        <w:t xml:space="preserve">             </w:t>
      </w:r>
      <w:r>
        <w:rPr>
          <w:rFonts w:hint="eastAsia" w:ascii="宋体" w:hAnsi="宋体" w:cs="Arial"/>
          <w:b/>
          <w:color w:val="auto"/>
          <w:w w:val="80"/>
          <w:sz w:val="24"/>
        </w:rPr>
        <w:t>法人</w:t>
      </w:r>
      <w:r>
        <w:rPr>
          <w:rFonts w:ascii="宋体" w:hAnsi="宋体" w:cs="Arial"/>
          <w:b/>
          <w:color w:val="auto"/>
          <w:w w:val="80"/>
          <w:sz w:val="24"/>
        </w:rPr>
        <w:t>/</w:t>
      </w:r>
      <w:r>
        <w:rPr>
          <w:rFonts w:hint="eastAsia" w:ascii="宋体" w:hAnsi="宋体" w:cs="Arial"/>
          <w:b/>
          <w:color w:val="auto"/>
          <w:w w:val="80"/>
          <w:sz w:val="24"/>
        </w:rPr>
        <w:t>授权代表（签名）：</w:t>
      </w:r>
      <w:r>
        <w:rPr>
          <w:rFonts w:ascii="宋体" w:cs="Arial"/>
          <w:b/>
          <w:color w:val="auto"/>
          <w:w w:val="90"/>
          <w:sz w:val="24"/>
        </w:rPr>
        <w:tab/>
      </w:r>
    </w:p>
    <w:p w14:paraId="362AEC36">
      <w:pPr>
        <w:spacing w:line="360" w:lineRule="auto"/>
        <w:rPr>
          <w:rFonts w:ascii="宋体" w:hAnsi="宋体" w:cs="Arial"/>
          <w:b/>
          <w:color w:val="auto"/>
          <w:w w:val="90"/>
          <w:sz w:val="24"/>
        </w:rPr>
      </w:pPr>
      <w:r>
        <w:rPr>
          <w:rFonts w:hint="eastAsia" w:ascii="宋体" w:hAnsi="宋体" w:cs="Arial"/>
          <w:b/>
          <w:color w:val="auto"/>
          <w:w w:val="90"/>
          <w:sz w:val="24"/>
        </w:rPr>
        <w:t>日期：</w:t>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 xml:space="preserve">                 </w:t>
      </w:r>
      <w:r>
        <w:rPr>
          <w:rFonts w:hint="eastAsia" w:ascii="宋体" w:hAnsi="宋体" w:cs="Arial"/>
          <w:b/>
          <w:color w:val="auto"/>
          <w:w w:val="90"/>
          <w:sz w:val="24"/>
        </w:rPr>
        <w:t>日期：</w:t>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r>
        <w:rPr>
          <w:rFonts w:ascii="宋体" w:cs="Arial"/>
          <w:b/>
          <w:color w:val="auto"/>
          <w:w w:val="90"/>
          <w:sz w:val="24"/>
        </w:rPr>
        <w:tab/>
      </w:r>
    </w:p>
    <w:p w14:paraId="765DA770">
      <w:pPr>
        <w:pStyle w:val="3"/>
        <w:rPr>
          <w:color w:val="auto"/>
        </w:rPr>
      </w:pPr>
    </w:p>
    <w:p w14:paraId="3E28847D">
      <w:pPr>
        <w:pageBreakBefore w:val="0"/>
        <w:wordWrap/>
        <w:overflowPunct/>
        <w:topLinePunct w:val="0"/>
        <w:bidi w:val="0"/>
        <w:spacing w:line="240" w:lineRule="auto"/>
        <w:ind w:firstLine="420" w:firstLineChars="200"/>
        <w:jc w:val="left"/>
        <w:outlineLvl w:val="9"/>
        <w:rPr>
          <w:rFonts w:hint="eastAsia" w:ascii="宋体" w:hAnsi="宋体" w:eastAsia="宋体" w:cs="宋体"/>
          <w:color w:val="auto"/>
          <w:sz w:val="21"/>
          <w:szCs w:val="21"/>
        </w:rPr>
      </w:pPr>
      <w:bookmarkStart w:id="11" w:name="_GoBack"/>
      <w:bookmarkEnd w:id="11"/>
    </w:p>
    <w:p w14:paraId="6DCD2C9E">
      <w:pPr>
        <w:pStyle w:val="2"/>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70F35">
    <w:pPr>
      <w:pStyle w:val="6"/>
      <w:framePr w:w="271" w:wrap="around" w:vAnchor="text" w:hAnchor="margin" w:xAlign="center" w:y="7"/>
      <w:rPr>
        <w:rStyle w:val="13"/>
      </w:rPr>
    </w:pPr>
    <w:r>
      <w:rPr>
        <w:rStyle w:val="13"/>
      </w:rPr>
      <w:fldChar w:fldCharType="begin"/>
    </w:r>
    <w:r>
      <w:rPr>
        <w:rStyle w:val="13"/>
      </w:rPr>
      <w:instrText xml:space="preserve">PAGE  </w:instrText>
    </w:r>
    <w:r>
      <w:rPr>
        <w:rStyle w:val="13"/>
      </w:rPr>
      <w:fldChar w:fldCharType="separate"/>
    </w:r>
    <w:r>
      <w:rPr>
        <w:rStyle w:val="13"/>
      </w:rPr>
      <w:t>19</w:t>
    </w:r>
    <w:r>
      <w:rPr>
        <w:rStyle w:val="13"/>
      </w:rPr>
      <w:fldChar w:fldCharType="end"/>
    </w:r>
  </w:p>
  <w:p w14:paraId="5E1F47AF">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CB695">
    <w:pPr>
      <w:pStyle w:val="6"/>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14:paraId="1EF557E2">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0F7B9">
    <w:pPr>
      <w:pStyle w:val="6"/>
      <w:jc w:val="center"/>
    </w:pPr>
  </w:p>
  <w:p w14:paraId="093C4C1A">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9EF23">
    <w:pPr>
      <w:pStyle w:val="6"/>
      <w:framePr w:w="271" w:wrap="around" w:vAnchor="text" w:hAnchor="margin" w:xAlign="center" w:y="7"/>
      <w:rPr>
        <w:rStyle w:val="13"/>
      </w:rPr>
    </w:pPr>
    <w:r>
      <w:rPr>
        <w:rStyle w:val="13"/>
      </w:rPr>
      <w:fldChar w:fldCharType="begin"/>
    </w:r>
    <w:r>
      <w:rPr>
        <w:rStyle w:val="13"/>
      </w:rPr>
      <w:instrText xml:space="preserve">PAGE  </w:instrText>
    </w:r>
    <w:r>
      <w:rPr>
        <w:rStyle w:val="13"/>
      </w:rPr>
      <w:fldChar w:fldCharType="separate"/>
    </w:r>
    <w:r>
      <w:rPr>
        <w:rStyle w:val="13"/>
      </w:rPr>
      <w:t>21</w:t>
    </w:r>
    <w:r>
      <w:rPr>
        <w:rStyle w:val="13"/>
      </w:rPr>
      <w:fldChar w:fldCharType="end"/>
    </w:r>
  </w:p>
  <w:p w14:paraId="2F77FC90">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63A8B">
    <w:pPr>
      <w:pStyle w:val="6"/>
      <w:jc w:val="center"/>
    </w:pPr>
    <w:r>
      <w:fldChar w:fldCharType="begin"/>
    </w:r>
    <w:r>
      <w:instrText xml:space="preserve">PAGE   \* MERGEFORMAT</w:instrText>
    </w:r>
    <w:r>
      <w:fldChar w:fldCharType="separate"/>
    </w:r>
    <w:r>
      <w:rPr>
        <w:lang w:val="zh-CN"/>
      </w:rPr>
      <w:t>1</w:t>
    </w:r>
    <w:r>
      <w:rPr>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2CDEE">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35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38</w:t>
    </w:r>
    <w:r>
      <w:rPr>
        <w:b/>
        <w:sz w:val="24"/>
        <w:szCs w:val="24"/>
      </w:rPr>
      <w:fldChar w:fldCharType="end"/>
    </w:r>
  </w:p>
  <w:p w14:paraId="2E32FB47">
    <w:pPr>
      <w:pStyle w:val="6"/>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52BA7">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6</w:t>
    </w:r>
    <w:r>
      <w:fldChar w:fldCharType="end"/>
    </w:r>
  </w:p>
  <w:p w14:paraId="315862BC">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3721"/>
    <w:multiLevelType w:val="singleLevel"/>
    <w:tmpl w:val="CF653721"/>
    <w:lvl w:ilvl="0" w:tentative="0">
      <w:start w:val="1"/>
      <w:numFmt w:val="chineseCounting"/>
      <w:suff w:val="space"/>
      <w:lvlText w:val="第%1条"/>
      <w:lvlJc w:val="left"/>
      <w:rPr>
        <w:rFonts w:hint="eastAsia"/>
      </w:rPr>
    </w:lvl>
  </w:abstractNum>
  <w:abstractNum w:abstractNumId="1">
    <w:nsid w:val="E5016A62"/>
    <w:multiLevelType w:val="singleLevel"/>
    <w:tmpl w:val="E5016A62"/>
    <w:lvl w:ilvl="0" w:tentative="0">
      <w:start w:val="3"/>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016553"/>
    <w:rsid w:val="0D4D3080"/>
    <w:rsid w:val="13016553"/>
    <w:rsid w:val="70A827CF"/>
    <w:rsid w:val="71404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kern w:val="0"/>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 w:type="paragraph" w:styleId="4">
    <w:name w:val="Body Text"/>
    <w:basedOn w:val="1"/>
    <w:next w:val="1"/>
    <w:qFormat/>
    <w:uiPriority w:val="0"/>
    <w:pPr>
      <w:spacing w:after="120" w:line="560" w:lineRule="exact"/>
    </w:pPr>
    <w:rPr>
      <w:rFonts w:eastAsia="宋体"/>
      <w:b/>
    </w:rPr>
  </w:style>
  <w:style w:type="paragraph" w:styleId="5">
    <w:name w:val="Body Text Indent"/>
    <w:basedOn w:val="1"/>
    <w:semiHidden/>
    <w:unhideWhenUsed/>
    <w:qFormat/>
    <w:uiPriority w:val="99"/>
    <w:pPr>
      <w:spacing w:after="120"/>
      <w:ind w:left="420" w:leftChars="200"/>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rPr>
      <w:sz w:val="24"/>
    </w:rPr>
  </w:style>
  <w:style w:type="paragraph" w:styleId="8">
    <w:name w:val="Title"/>
    <w:basedOn w:val="1"/>
    <w:next w:val="1"/>
    <w:qFormat/>
    <w:uiPriority w:val="10"/>
    <w:pPr>
      <w:spacing w:before="240" w:after="60"/>
      <w:jc w:val="center"/>
      <w:outlineLvl w:val="0"/>
    </w:pPr>
    <w:rPr>
      <w:rFonts w:asciiTheme="majorHAnsi" w:hAnsiTheme="majorHAnsi" w:cstheme="majorBidi"/>
      <w:b/>
      <w:bCs/>
      <w:sz w:val="32"/>
      <w:szCs w:val="32"/>
    </w:rPr>
  </w:style>
  <w:style w:type="paragraph" w:styleId="9">
    <w:name w:val="Body Text First Indent 2"/>
    <w:basedOn w:val="5"/>
    <w:unhideWhenUsed/>
    <w:qFormat/>
    <w:uiPriority w:val="99"/>
    <w:pPr>
      <w:ind w:firstLine="420" w:firstLineChars="200"/>
    </w:pPr>
    <w:rPr>
      <w:color w:val="000000"/>
      <w:kern w:val="0"/>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rPr>
      <w:rFonts w:cs="Times New Roman"/>
    </w:rPr>
  </w:style>
  <w:style w:type="character" w:customStyle="1" w:styleId="14">
    <w:name w:val="pl"/>
    <w:basedOn w:val="12"/>
    <w:qFormat/>
    <w:uiPriority w:val="0"/>
  </w:style>
  <w:style w:type="paragraph" w:customStyle="1" w:styleId="15">
    <w:name w:val="*正文"/>
    <w:basedOn w:val="1"/>
    <w:qFormat/>
    <w:uiPriority w:val="0"/>
    <w:pPr>
      <w:widowControl w:val="0"/>
      <w:ind w:firstLine="200" w:firstLineChars="200"/>
      <w:jc w:val="both"/>
    </w:pPr>
  </w:style>
  <w:style w:type="paragraph" w:styleId="16">
    <w:name w:val="List Paragraph"/>
    <w:basedOn w:val="1"/>
    <w:qFormat/>
    <w:uiPriority w:val="99"/>
    <w:pPr>
      <w:spacing w:line="240" w:lineRule="auto"/>
      <w:ind w:firstLine="420" w:firstLineChars="200"/>
    </w:pPr>
    <w:rPr>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26775</Words>
  <Characters>27866</Characters>
  <Lines>0</Lines>
  <Paragraphs>0</Paragraphs>
  <TotalTime>1</TotalTime>
  <ScaleCrop>false</ScaleCrop>
  <LinksUpToDate>false</LinksUpToDate>
  <CharactersWithSpaces>28889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2025-05-06T06:04:00Z</dcterms:created>
  <dc:creator>L7丫</dc:creator>
  <cp:lastModifiedBy>L7丫</cp:lastModifiedBy>
  <dcterms:modified xsi:type="dcterms:W3CDTF">2025-05-07T03:41:19Z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8411C52322DA472D838752A1291F04A5_11</vt:lpwstr>
  </property>
  <property fmtid="{D5CDD505-2E9C-101B-9397-08002B2CF9AE}" pid="4" name="KSOTemplateDocerSaveRecord">
    <vt:lpwstr>eyJoZGlkIjoiODAyZWY4YzJiZjNjM2ZmMjFhMWRjOTI0NzI2ZmUxZmEiLCJ1c2VySWQiOiI0MjU4MjA5NTgifQ==</vt:lpwstr>
  </property>
</Properties>
</file>