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海南省人民检察院公务用车定点维修（2025年-2027年）</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海南省人民检察院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海南省人民检察院公务用车定点维修（2025年-2027年）</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HNGP2025-38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海南省人民检察院公务用车定点维修（2025年-2027年）</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2,802,000.00元</w:t>
      </w:r>
      <w:r>
        <w:rPr>
          <w:rFonts w:ascii="仿宋_GB2312" w:hAnsi="仿宋_GB2312" w:cs="仿宋_GB2312" w:eastAsia="仿宋_GB2312"/>
        </w:rPr>
        <w:t>贰佰捌拾万零贰仟元整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海南省人民检察院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海南省海口市美兰区海南广场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0898-65319095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采购包1：2,352,000.00元</w:t>
            </w:r>
          </w:p>
          <w:p>
            <w:pPr>
              <w:pStyle w:val="null3"/>
              <w:jc w:val="left"/>
            </w:pPr>
            <w:r>
              <w:rPr>
                <w:rFonts w:ascii="仿宋_GB2312" w:hAnsi="仿宋_GB2312" w:cs="仿宋_GB2312" w:eastAsia="仿宋_GB2312"/>
              </w:rPr>
              <w:t>采购包2：450,000.00元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响应文件的截止之日起60个日历日，有效期短于此规定的响应文件将被视为无效响应。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向成交供应商收取服务费。参照《海南省物价局关于降低部分招标代理服务收费标准的通知》（琼价费管[2011]225号）标准的80%收取[每个包的成交金额=本包采购预算×折扣率）]。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2.本项目专门面向中小企业采购。3. 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供应商使用智慧云平台系统遇到问题可致电技术支持：4001691288。 5.重要提醒！！！ 本项目兼投不兼中，即供应商可同时响应多个包段，但只允许成交一个包段。同时对多个包段进行响应的供应商，如供应商同时被列为两个包段的第一成交候选人，则最终只能成为第1包的成交人，第2包的成交人由排名在后的成交候选人依次递补。（以上内容为星号条款，且供应商须在响应文件中须提交承诺函） 本项目采用折扣率报价。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联系人：海南省人民检察院</w:t>
      </w:r>
    </w:p>
    <w:p>
      <w:pPr>
        <w:pStyle w:val="null3"/>
        <w:jc w:val="left"/>
      </w:pPr>
      <w:r>
        <w:rPr>
          <w:rFonts w:ascii="仿宋_GB2312" w:hAnsi="仿宋_GB2312" w:cs="仿宋_GB2312" w:eastAsia="仿宋_GB2312"/>
        </w:rPr>
        <w:t>联系电话：0898-65319095</w:t>
      </w:r>
    </w:p>
    <w:p>
      <w:pPr>
        <w:pStyle w:val="null3"/>
        <w:jc w:val="left"/>
      </w:pPr>
      <w:r>
        <w:rPr>
          <w:rFonts w:ascii="仿宋_GB2312" w:hAnsi="仿宋_GB2312" w:cs="仿宋_GB2312" w:eastAsia="仿宋_GB2312"/>
        </w:rPr>
        <w:t>地址： 海南省海口市美兰区海南广场</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1包为</w:t>
      </w:r>
      <w:r>
        <w:rPr>
          <w:rFonts w:ascii="仿宋_GB2312" w:hAnsi="仿宋_GB2312" w:cs="仿宋_GB2312" w:eastAsia="仿宋_GB2312"/>
          <w:sz w:val="20"/>
        </w:rPr>
        <w:t>红旗、奥迪、丰田、大众、别克等</w:t>
      </w:r>
      <w:r>
        <w:rPr>
          <w:rFonts w:ascii="仿宋_GB2312" w:hAnsi="仿宋_GB2312" w:cs="仿宋_GB2312" w:eastAsia="仿宋_GB2312"/>
          <w:sz w:val="20"/>
        </w:rPr>
        <w:t>品牌</w:t>
      </w:r>
      <w:r>
        <w:rPr>
          <w:rFonts w:ascii="仿宋_GB2312" w:hAnsi="仿宋_GB2312" w:cs="仿宋_GB2312" w:eastAsia="仿宋_GB2312"/>
          <w:sz w:val="20"/>
        </w:rPr>
        <w:t>共</w:t>
      </w:r>
      <w:r>
        <w:rPr>
          <w:rFonts w:ascii="仿宋_GB2312" w:hAnsi="仿宋_GB2312" w:cs="仿宋_GB2312" w:eastAsia="仿宋_GB2312"/>
          <w:sz w:val="20"/>
        </w:rPr>
        <w:t>26台公务</w:t>
      </w:r>
      <w:r>
        <w:rPr>
          <w:rFonts w:ascii="仿宋_GB2312" w:hAnsi="仿宋_GB2312" w:cs="仿宋_GB2312" w:eastAsia="仿宋_GB2312"/>
          <w:sz w:val="20"/>
        </w:rPr>
        <w:t>车辆，</w:t>
      </w:r>
      <w:r>
        <w:rPr>
          <w:rFonts w:ascii="仿宋_GB2312" w:hAnsi="仿宋_GB2312" w:cs="仿宋_GB2312" w:eastAsia="仿宋_GB2312"/>
          <w:sz w:val="20"/>
        </w:rPr>
        <w:t>三年预算维修经费</w:t>
      </w:r>
      <w:r>
        <w:rPr>
          <w:rFonts w:ascii="仿宋_GB2312" w:hAnsi="仿宋_GB2312" w:cs="仿宋_GB2312" w:eastAsia="仿宋_GB2312"/>
          <w:sz w:val="20"/>
        </w:rPr>
        <w:t>235.2万元（每年预算维修经费78.4万元），</w:t>
      </w:r>
      <w:r>
        <w:rPr>
          <w:rFonts w:ascii="仿宋_GB2312" w:hAnsi="仿宋_GB2312" w:cs="仿宋_GB2312" w:eastAsia="仿宋_GB2312"/>
          <w:sz w:val="20"/>
        </w:rPr>
        <w:t>主要包括各类车辆修理、维护保养、日常检测、充电、洗车以及道路救援等服务</w:t>
      </w:r>
      <w:r>
        <w:rPr>
          <w:rFonts w:ascii="仿宋_GB2312" w:hAnsi="仿宋_GB2312" w:cs="仿宋_GB2312" w:eastAsia="仿宋_GB2312"/>
          <w:sz w:val="20"/>
        </w:rPr>
        <w:t>，保障公务用车日常</w:t>
      </w:r>
      <w:r>
        <w:rPr>
          <w:rFonts w:ascii="仿宋_GB2312" w:hAnsi="仿宋_GB2312" w:cs="仿宋_GB2312" w:eastAsia="仿宋_GB2312"/>
          <w:sz w:val="20"/>
        </w:rPr>
        <w:t>出行。</w:t>
      </w:r>
    </w:p>
    <w:p>
      <w:pPr>
        <w:pStyle w:val="null3"/>
        <w:ind w:firstLine="480"/>
        <w:jc w:val="both"/>
      </w:pPr>
      <w:r>
        <w:rPr>
          <w:rFonts w:ascii="仿宋_GB2312" w:hAnsi="仿宋_GB2312" w:cs="仿宋_GB2312" w:eastAsia="仿宋_GB2312"/>
          <w:sz w:val="20"/>
        </w:rPr>
        <w:t>车型主要包含：红旗</w:t>
      </w:r>
      <w:r>
        <w:rPr>
          <w:rFonts w:ascii="仿宋_GB2312" w:hAnsi="仿宋_GB2312" w:cs="仿宋_GB2312" w:eastAsia="仿宋_GB2312"/>
          <w:sz w:val="20"/>
        </w:rPr>
        <w:t>H7、奥迪A6</w:t>
      </w:r>
      <w:r>
        <w:rPr>
          <w:rFonts w:ascii="仿宋_GB2312" w:hAnsi="仿宋_GB2312" w:cs="仿宋_GB2312" w:eastAsia="仿宋_GB2312"/>
          <w:sz w:val="20"/>
        </w:rPr>
        <w:t>/</w:t>
      </w:r>
      <w:r>
        <w:rPr>
          <w:rFonts w:ascii="仿宋_GB2312" w:hAnsi="仿宋_GB2312" w:cs="仿宋_GB2312" w:eastAsia="仿宋_GB2312"/>
          <w:sz w:val="20"/>
        </w:rPr>
        <w:t>FV7201BACWG、大众SVW71810HJ、丰田皇冠2.5 TV7250、帕萨特SVW7183TJD、广本雅阁HG7240A</w:t>
      </w:r>
      <w:r>
        <w:rPr>
          <w:rFonts w:ascii="仿宋_GB2312" w:hAnsi="仿宋_GB2312" w:cs="仿宋_GB2312" w:eastAsia="仿宋_GB2312"/>
          <w:sz w:val="20"/>
        </w:rPr>
        <w:t>/HG7240、别克商务SGM6520ATA GL8、柯斯达中巴SCT6703TRB53LEX、海狮JTFX23P、东风DFA6640W58BDE、索兰托KNAKU811、丰田霸道SCT6490。</w:t>
      </w:r>
    </w:p>
    <w:p>
      <w:pPr>
        <w:pStyle w:val="null3"/>
        <w:ind w:firstLine="400"/>
        <w:jc w:val="left"/>
      </w:pPr>
      <w:r>
        <w:rPr>
          <w:rFonts w:ascii="仿宋_GB2312" w:hAnsi="仿宋_GB2312" w:cs="仿宋_GB2312" w:eastAsia="仿宋_GB2312"/>
          <w:sz w:val="20"/>
        </w:rPr>
        <w:t>2包为</w:t>
      </w:r>
      <w:r>
        <w:rPr>
          <w:rFonts w:ascii="仿宋_GB2312" w:hAnsi="仿宋_GB2312" w:cs="仿宋_GB2312" w:eastAsia="仿宋_GB2312"/>
          <w:sz w:val="20"/>
        </w:rPr>
        <w:t>丰田、本田、别克、起亚</w:t>
      </w:r>
      <w:r>
        <w:rPr>
          <w:rFonts w:ascii="仿宋_GB2312" w:hAnsi="仿宋_GB2312" w:cs="仿宋_GB2312" w:eastAsia="仿宋_GB2312"/>
          <w:sz w:val="20"/>
        </w:rPr>
        <w:t>品牌</w:t>
      </w:r>
      <w:r>
        <w:rPr>
          <w:rFonts w:ascii="仿宋_GB2312" w:hAnsi="仿宋_GB2312" w:cs="仿宋_GB2312" w:eastAsia="仿宋_GB2312"/>
          <w:sz w:val="20"/>
        </w:rPr>
        <w:t>共</w:t>
      </w:r>
      <w:r>
        <w:rPr>
          <w:rFonts w:ascii="仿宋_GB2312" w:hAnsi="仿宋_GB2312" w:cs="仿宋_GB2312" w:eastAsia="仿宋_GB2312"/>
          <w:sz w:val="20"/>
        </w:rPr>
        <w:t>5台公务</w:t>
      </w:r>
      <w:r>
        <w:rPr>
          <w:rFonts w:ascii="仿宋_GB2312" w:hAnsi="仿宋_GB2312" w:cs="仿宋_GB2312" w:eastAsia="仿宋_GB2312"/>
          <w:sz w:val="20"/>
        </w:rPr>
        <w:t>车辆，</w:t>
      </w:r>
      <w:r>
        <w:rPr>
          <w:rFonts w:ascii="仿宋_GB2312" w:hAnsi="仿宋_GB2312" w:cs="仿宋_GB2312" w:eastAsia="仿宋_GB2312"/>
          <w:sz w:val="20"/>
        </w:rPr>
        <w:t>三年预算维修经费</w:t>
      </w:r>
      <w:r>
        <w:rPr>
          <w:rFonts w:ascii="仿宋_GB2312" w:hAnsi="仿宋_GB2312" w:cs="仿宋_GB2312" w:eastAsia="仿宋_GB2312"/>
          <w:sz w:val="20"/>
        </w:rPr>
        <w:t>45万元（每年预算维修经费15万元），</w:t>
      </w:r>
      <w:r>
        <w:rPr>
          <w:rFonts w:ascii="仿宋_GB2312" w:hAnsi="仿宋_GB2312" w:cs="仿宋_GB2312" w:eastAsia="仿宋_GB2312"/>
          <w:sz w:val="20"/>
        </w:rPr>
        <w:t>主要包括各类车辆修理、维护保养、日常检测、充电、洗车以及道路救援等服务</w:t>
      </w:r>
      <w:r>
        <w:rPr>
          <w:rFonts w:ascii="仿宋_GB2312" w:hAnsi="仿宋_GB2312" w:cs="仿宋_GB2312" w:eastAsia="仿宋_GB2312"/>
          <w:sz w:val="20"/>
        </w:rPr>
        <w:t>，保障公务用车日常</w:t>
      </w:r>
      <w:r>
        <w:rPr>
          <w:rFonts w:ascii="仿宋_GB2312" w:hAnsi="仿宋_GB2312" w:cs="仿宋_GB2312" w:eastAsia="仿宋_GB2312"/>
          <w:sz w:val="20"/>
        </w:rPr>
        <w:t>出行</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车型主要包含：丰田皇冠</w:t>
      </w:r>
      <w:r>
        <w:rPr>
          <w:rFonts w:ascii="仿宋_GB2312" w:hAnsi="仿宋_GB2312" w:cs="仿宋_GB2312" w:eastAsia="仿宋_GB2312"/>
          <w:sz w:val="20"/>
        </w:rPr>
        <w:t>2.5 TV7250、广本雅阁HG7240、别克商务SGM6517 GL8</w:t>
      </w:r>
      <w:r>
        <w:rPr>
          <w:rFonts w:ascii="仿宋_GB2312" w:hAnsi="仿宋_GB2312" w:cs="仿宋_GB2312" w:eastAsia="仿宋_GB2312"/>
          <w:sz w:val="20"/>
        </w:rPr>
        <w:t>/</w:t>
      </w:r>
      <w:r>
        <w:rPr>
          <w:rFonts w:ascii="仿宋_GB2312" w:hAnsi="仿宋_GB2312" w:cs="仿宋_GB2312" w:eastAsia="仿宋_GB2312"/>
          <w:sz w:val="20"/>
        </w:rPr>
        <w:t>SGM7207TATA、起亚YQZ6430。</w:t>
      </w:r>
    </w:p>
    <w:p>
      <w:pPr>
        <w:pStyle w:val="null3"/>
        <w:spacing w:before="105" w:after="105"/>
        <w:ind w:firstLine="480"/>
        <w:jc w:val="left"/>
        <w:outlineLvl w:val="1"/>
      </w:pPr>
      <w:r>
        <w:rPr>
          <w:rFonts w:ascii="仿宋_GB2312" w:hAnsi="仿宋_GB2312" w:cs="仿宋_GB2312" w:eastAsia="仿宋_GB2312"/>
          <w:sz w:val="20"/>
          <w:b/>
        </w:rPr>
        <w:t>本项目所属行业：其他未列明行业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2,352,000.00</w:t>
      </w:r>
    </w:p>
    <w:p>
      <w:pPr>
        <w:pStyle w:val="null3"/>
        <w:jc w:val="left"/>
      </w:pPr>
      <w:r>
        <w:rPr>
          <w:rFonts w:ascii="仿宋_GB2312" w:hAnsi="仿宋_GB2312" w:cs="仿宋_GB2312" w:eastAsia="仿宋_GB2312"/>
        </w:rPr>
        <w:t>采购包最高限价（元）: 2,352,000.00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C23120301-车辆维修和保养服务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450,000.00</w:t>
      </w:r>
    </w:p>
    <w:p>
      <w:pPr>
        <w:pStyle w:val="null3"/>
        <w:jc w:val="left"/>
      </w:pPr>
      <w:r>
        <w:rPr>
          <w:rFonts w:ascii="仿宋_GB2312" w:hAnsi="仿宋_GB2312" w:cs="仿宋_GB2312" w:eastAsia="仿宋_GB2312"/>
        </w:rPr>
        <w:t>采购包最高限价（元）: 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C23120301-车辆维修和保养服务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C23120301-车辆维修和保养服务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本包报价方式为“折扣率（%）”报价，所报折扣率应大于零且≤100%。</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C23120301-车辆维修和保养服务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C23120301-车辆维修和保养服务</w:t>
            </w:r>
          </w:p>
        </w:tc>
        <w:tc>
          <w:tcPr>
            <w:tcW w:type="dxa" w:w="2076"/>
          </w:tcPr>
          <w:p>
            <w:pPr>
              <w:pStyle w:val="null3"/>
              <w:jc w:val="left"/>
            </w:pPr>
            <w:r>
              <w:rPr>
                <w:rFonts w:ascii="仿宋_GB2312" w:hAnsi="仿宋_GB2312" w:cs="仿宋_GB2312" w:eastAsia="仿宋_GB2312"/>
              </w:rPr>
              <w:t>C23120301-车辆维修和保养服务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本包报价方式为“折扣率（%）”报价，所报折扣率应大于零且≤100%。</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C23120301-车辆维修和保养服务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本包报价方式为“折扣率（%）”报价，所报折扣率应大于零且≤100%。</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C23120301-车辆维修和保养服务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C23120301-车辆维修和保养服务</w:t>
            </w:r>
          </w:p>
        </w:tc>
        <w:tc>
          <w:tcPr>
            <w:tcW w:type="dxa" w:w="2076"/>
          </w:tcPr>
          <w:p>
            <w:pPr>
              <w:pStyle w:val="null3"/>
              <w:jc w:val="left"/>
            </w:pPr>
            <w:r>
              <w:rPr>
                <w:rFonts w:ascii="仿宋_GB2312" w:hAnsi="仿宋_GB2312" w:cs="仿宋_GB2312" w:eastAsia="仿宋_GB2312"/>
              </w:rPr>
              <w:t>C23120301-车辆维修和保养服务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本包报价方式为“折扣率（%）”报价，所报折扣率应大于零且≤100%。</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标的名称：C23120301-车辆维修和保养服务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b/>
              </w:rPr>
              <w:t>一、本项目兼投不兼中，即供应商可同时响应多个包段，但只允许成交一个包段。</w:t>
            </w:r>
          </w:p>
          <w:p>
            <w:pPr>
              <w:pStyle w:val="null3"/>
              <w:ind w:firstLine="420"/>
              <w:jc w:val="both"/>
            </w:pPr>
            <w:r>
              <w:rPr>
                <w:rFonts w:ascii="仿宋_GB2312" w:hAnsi="仿宋_GB2312" w:cs="仿宋_GB2312" w:eastAsia="仿宋_GB2312"/>
                <w:sz w:val="20"/>
                <w:b/>
              </w:rPr>
              <w:t>同时对多个包段进行响应的供应商，如供应商</w:t>
            </w:r>
            <w:r>
              <w:rPr>
                <w:rFonts w:ascii="仿宋_GB2312" w:hAnsi="仿宋_GB2312" w:cs="仿宋_GB2312" w:eastAsia="仿宋_GB2312"/>
                <w:sz w:val="20"/>
                <w:b/>
              </w:rPr>
              <w:t>同时被列</w:t>
            </w:r>
            <w:r>
              <w:rPr>
                <w:rFonts w:ascii="仿宋_GB2312" w:hAnsi="仿宋_GB2312" w:cs="仿宋_GB2312" w:eastAsia="仿宋_GB2312"/>
                <w:sz w:val="20"/>
                <w:b/>
              </w:rPr>
              <w:t>为</w:t>
            </w:r>
            <w:r>
              <w:rPr>
                <w:rFonts w:ascii="仿宋_GB2312" w:hAnsi="仿宋_GB2312" w:cs="仿宋_GB2312" w:eastAsia="仿宋_GB2312"/>
                <w:sz w:val="20"/>
                <w:b/>
              </w:rPr>
              <w:t>两个包段的</w:t>
            </w:r>
            <w:r>
              <w:rPr>
                <w:rFonts w:ascii="仿宋_GB2312" w:hAnsi="仿宋_GB2312" w:cs="仿宋_GB2312" w:eastAsia="仿宋_GB2312"/>
                <w:sz w:val="20"/>
                <w:b/>
              </w:rPr>
              <w:t>第一成交候选人，则</w:t>
            </w:r>
            <w:r>
              <w:rPr>
                <w:rFonts w:ascii="仿宋_GB2312" w:hAnsi="仿宋_GB2312" w:cs="仿宋_GB2312" w:eastAsia="仿宋_GB2312"/>
                <w:sz w:val="20"/>
                <w:b/>
              </w:rPr>
              <w:t>最终只能成为第</w:t>
            </w:r>
            <w:r>
              <w:rPr>
                <w:rFonts w:ascii="仿宋_GB2312" w:hAnsi="仿宋_GB2312" w:cs="仿宋_GB2312" w:eastAsia="仿宋_GB2312"/>
                <w:sz w:val="20"/>
                <w:b/>
              </w:rPr>
              <w:t>1包的</w:t>
            </w:r>
            <w:r>
              <w:rPr>
                <w:rFonts w:ascii="仿宋_GB2312" w:hAnsi="仿宋_GB2312" w:cs="仿宋_GB2312" w:eastAsia="仿宋_GB2312"/>
                <w:sz w:val="20"/>
                <w:b/>
              </w:rPr>
              <w:t>成交人</w:t>
            </w:r>
            <w:r>
              <w:rPr>
                <w:rFonts w:ascii="仿宋_GB2312" w:hAnsi="仿宋_GB2312" w:cs="仿宋_GB2312" w:eastAsia="仿宋_GB2312"/>
                <w:sz w:val="20"/>
                <w:b/>
              </w:rPr>
              <w:t>，第</w:t>
            </w:r>
            <w:r>
              <w:rPr>
                <w:rFonts w:ascii="仿宋_GB2312" w:hAnsi="仿宋_GB2312" w:cs="仿宋_GB2312" w:eastAsia="仿宋_GB2312"/>
                <w:sz w:val="20"/>
                <w:b/>
              </w:rPr>
              <w:t>2包的</w:t>
            </w:r>
            <w:r>
              <w:rPr>
                <w:rFonts w:ascii="仿宋_GB2312" w:hAnsi="仿宋_GB2312" w:cs="仿宋_GB2312" w:eastAsia="仿宋_GB2312"/>
                <w:sz w:val="20"/>
                <w:b/>
              </w:rPr>
              <w:t>成交人</w:t>
            </w:r>
            <w:r>
              <w:rPr>
                <w:rFonts w:ascii="仿宋_GB2312" w:hAnsi="仿宋_GB2312" w:cs="仿宋_GB2312" w:eastAsia="仿宋_GB2312"/>
                <w:sz w:val="20"/>
                <w:b/>
              </w:rPr>
              <w:t>由排名在后的成交候选人依次递补</w:t>
            </w:r>
            <w:r>
              <w:rPr>
                <w:rFonts w:ascii="仿宋_GB2312" w:hAnsi="仿宋_GB2312" w:cs="仿宋_GB2312" w:eastAsia="仿宋_GB2312"/>
                <w:sz w:val="20"/>
                <w:b/>
              </w:rPr>
              <w:t>。</w:t>
            </w:r>
          </w:p>
          <w:p>
            <w:pPr>
              <w:pStyle w:val="null3"/>
              <w:ind w:firstLine="420"/>
              <w:jc w:val="both"/>
            </w:pPr>
            <w:r>
              <w:rPr>
                <w:rFonts w:ascii="仿宋_GB2312" w:hAnsi="仿宋_GB2312" w:cs="仿宋_GB2312" w:eastAsia="仿宋_GB2312"/>
                <w:sz w:val="20"/>
                <w:b/>
              </w:rPr>
              <w:t>（响应文件中提供针对以上内容的承诺函并加盖</w:t>
            </w:r>
            <w:r>
              <w:rPr>
                <w:rFonts w:ascii="仿宋_GB2312" w:hAnsi="仿宋_GB2312" w:cs="仿宋_GB2312" w:eastAsia="仿宋_GB2312"/>
                <w:sz w:val="21"/>
                <w:b/>
              </w:rPr>
              <w:t>供应商</w:t>
            </w:r>
            <w:r>
              <w:rPr>
                <w:rFonts w:ascii="仿宋_GB2312" w:hAnsi="仿宋_GB2312" w:cs="仿宋_GB2312" w:eastAsia="仿宋_GB2312"/>
                <w:sz w:val="20"/>
                <w:b/>
              </w:rPr>
              <w:t>公章）</w:t>
            </w:r>
          </w:p>
          <w:p>
            <w:pPr>
              <w:pStyle w:val="null3"/>
              <w:ind w:firstLine="420"/>
              <w:jc w:val="both"/>
            </w:pPr>
            <w:r>
              <w:rPr>
                <w:rFonts w:ascii="仿宋_GB2312" w:hAnsi="仿宋_GB2312" w:cs="仿宋_GB2312" w:eastAsia="仿宋_GB2312"/>
              </w:rPr>
              <w:t xml:space="preserve"> </w:t>
            </w:r>
          </w:p>
          <w:p>
            <w:pPr>
              <w:pStyle w:val="null3"/>
              <w:ind w:firstLine="402"/>
              <w:jc w:val="left"/>
            </w:pPr>
            <w:r>
              <w:rPr>
                <w:rFonts w:ascii="仿宋_GB2312" w:hAnsi="仿宋_GB2312" w:cs="仿宋_GB2312" w:eastAsia="仿宋_GB2312"/>
                <w:sz w:val="20"/>
                <w:b/>
              </w:rPr>
              <w:t>二、磋商要求</w:t>
            </w:r>
          </w:p>
          <w:p>
            <w:pPr>
              <w:pStyle w:val="null3"/>
              <w:ind w:firstLine="400"/>
              <w:jc w:val="left"/>
            </w:pPr>
            <w:r>
              <w:rPr>
                <w:rFonts w:ascii="仿宋_GB2312" w:hAnsi="仿宋_GB2312" w:cs="仿宋_GB2312" w:eastAsia="仿宋_GB2312"/>
                <w:sz w:val="20"/>
              </w:rPr>
              <w:t>（一）供应商需自觉遵守国家法律法规，合法经营。需严格遵守《中华人民共和国交通运输行业标准机动车维修服务规范》（</w:t>
            </w:r>
            <w:r>
              <w:rPr>
                <w:rFonts w:ascii="仿宋_GB2312" w:hAnsi="仿宋_GB2312" w:cs="仿宋_GB2312" w:eastAsia="仿宋_GB2312"/>
                <w:sz w:val="20"/>
              </w:rPr>
              <w:t>JT/T 816-2021）和《交通运输部关于修改〈机动车维修管理规定〉的决定》（交通运输部令2021年第18号）等相关规定。</w:t>
            </w:r>
          </w:p>
          <w:p>
            <w:pPr>
              <w:pStyle w:val="null3"/>
              <w:ind w:firstLine="400"/>
              <w:jc w:val="left"/>
            </w:pPr>
            <w:r>
              <w:rPr>
                <w:rFonts w:ascii="仿宋_GB2312" w:hAnsi="仿宋_GB2312" w:cs="仿宋_GB2312" w:eastAsia="仿宋_GB2312"/>
                <w:sz w:val="20"/>
              </w:rPr>
              <w:t>（二）供应商承诺按照《交通运输部关于修改〈机动车维修管理规定〉的决定》（交通运输部令</w:t>
            </w:r>
            <w:r>
              <w:rPr>
                <w:rFonts w:ascii="仿宋_GB2312" w:hAnsi="仿宋_GB2312" w:cs="仿宋_GB2312" w:eastAsia="仿宋_GB2312"/>
                <w:sz w:val="20"/>
              </w:rPr>
              <w:t>2021年第18号）、《交通运输部办公厅关于开展汽车维修电子健康档案系统建设工作的通知》（交办运〔2017〕69号）等相关规定，配合行业主管部门严格执行汽车维修电子健康档案和机动车维修竣工出厂合格证制度。</w:t>
            </w:r>
          </w:p>
          <w:p>
            <w:pPr>
              <w:pStyle w:val="null3"/>
              <w:ind w:firstLine="400"/>
              <w:jc w:val="left"/>
            </w:pPr>
            <w:r>
              <w:rPr>
                <w:rFonts w:ascii="仿宋_GB2312" w:hAnsi="仿宋_GB2312" w:cs="仿宋_GB2312" w:eastAsia="仿宋_GB2312"/>
                <w:sz w:val="20"/>
              </w:rPr>
              <w:t>（三）供应商承诺提供货物及服务符合国家标准、行业标准及国家、省、市环境保护相关标准要求。</w:t>
            </w:r>
          </w:p>
          <w:p>
            <w:pPr>
              <w:pStyle w:val="null3"/>
              <w:ind w:firstLine="400"/>
              <w:jc w:val="left"/>
            </w:pPr>
            <w:r>
              <w:rPr>
                <w:rFonts w:ascii="仿宋_GB2312" w:hAnsi="仿宋_GB2312" w:cs="仿宋_GB2312" w:eastAsia="仿宋_GB2312"/>
                <w:sz w:val="20"/>
              </w:rPr>
              <w:t>（四）供应商需有健全的维修管理制度。包括不限于质量管理制度、安全生产管理制度、车辆维修档案管理制度、人员培训制度、设备管理制度、岗位责任制度、质量控制制度及配件管理制度等。</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★（五）供应商承诺维修更换配件选择原厂正品配件，杜绝假冒伪劣配件装车，维修质量符合《机动车安全运行技术条件》（GB 7258-2017）的国家标准，响应文件中须提供承诺函，加盖供应商公章。</w:t>
            </w:r>
          </w:p>
          <w:p>
            <w:pPr>
              <w:pStyle w:val="null3"/>
              <w:ind w:firstLine="402"/>
              <w:jc w:val="left"/>
            </w:pPr>
            <w:r>
              <w:rPr>
                <w:rFonts w:ascii="仿宋_GB2312" w:hAnsi="仿宋_GB2312" w:cs="仿宋_GB2312" w:eastAsia="仿宋_GB2312"/>
                <w:sz w:val="20"/>
                <w:b/>
              </w:rPr>
              <w:t>三、项目服务要求</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（一）车辆维修企业须提供</w:t>
            </w:r>
            <w:r>
              <w:rPr>
                <w:rFonts w:ascii="仿宋_GB2312" w:hAnsi="仿宋_GB2312" w:cs="仿宋_GB2312" w:eastAsia="仿宋_GB2312"/>
                <w:sz w:val="20"/>
              </w:rPr>
              <w:t>24 小时维修服务，节假日期间随时有人值班维修。车辆随到随修，保证一般常用、易损配件库存充裕，快修交车。</w:t>
            </w:r>
            <w:r>
              <w:rPr>
                <w:rFonts w:ascii="仿宋_GB2312" w:hAnsi="仿宋_GB2312" w:cs="仿宋_GB2312" w:eastAsia="仿宋_GB2312"/>
                <w:sz w:val="20"/>
                <w:b/>
              </w:rPr>
              <w:t>（响应文件中提供承诺函并加盖供应商公章）</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（二）车辆维修企业须提供维修售后服务，对维修更换的零配件（易耗配件除外）在质保期内（在更换的配件上标注相应的质保期，该质保期不低于国家行业标准）再次出现同类故障的，须提供质保售后服务。</w:t>
            </w:r>
            <w:r>
              <w:rPr>
                <w:rFonts w:ascii="仿宋_GB2312" w:hAnsi="仿宋_GB2312" w:cs="仿宋_GB2312" w:eastAsia="仿宋_GB2312"/>
                <w:sz w:val="20"/>
                <w:b/>
              </w:rPr>
              <w:t>（响应文件中提供承诺函并加盖供应商公章）</w:t>
            </w:r>
          </w:p>
          <w:p>
            <w:pPr>
              <w:pStyle w:val="null3"/>
              <w:ind w:firstLine="400"/>
              <w:jc w:val="left"/>
            </w:pPr>
            <w:r>
              <w:rPr>
                <w:rFonts w:ascii="仿宋_GB2312" w:hAnsi="仿宋_GB2312" w:cs="仿宋_GB2312" w:eastAsia="仿宋_GB2312"/>
                <w:sz w:val="20"/>
              </w:rPr>
              <w:t>（三）车辆维修企业为采购单位建立车辆技术档案，免费提供技术咨询。</w:t>
            </w:r>
          </w:p>
          <w:p>
            <w:pPr>
              <w:pStyle w:val="null3"/>
              <w:ind w:firstLine="400"/>
              <w:jc w:val="left"/>
            </w:pPr>
            <w:r>
              <w:rPr>
                <w:rFonts w:ascii="仿宋_GB2312" w:hAnsi="仿宋_GB2312" w:cs="仿宋_GB2312" w:eastAsia="仿宋_GB2312"/>
                <w:sz w:val="20"/>
              </w:rPr>
              <w:t>（四）车辆维修企业对采购单位送修车辆优先安排维修，并对出厂车辆提供免费清洗，吸尘服务。</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（五）车辆维修企业为采购单位提供海口市区</w:t>
            </w:r>
            <w:r>
              <w:rPr>
                <w:rFonts w:ascii="仿宋_GB2312" w:hAnsi="仿宋_GB2312" w:cs="仿宋_GB2312" w:eastAsia="仿宋_GB2312"/>
                <w:sz w:val="20"/>
              </w:rPr>
              <w:t>24小时免费救援。</w:t>
            </w:r>
            <w:r>
              <w:rPr>
                <w:rFonts w:ascii="仿宋_GB2312" w:hAnsi="仿宋_GB2312" w:cs="仿宋_GB2312" w:eastAsia="仿宋_GB2312"/>
                <w:sz w:val="20"/>
                <w:b/>
              </w:rPr>
              <w:t>（响应文件中提供承诺函并加盖供应商公章）</w:t>
            </w:r>
          </w:p>
          <w:p>
            <w:pPr>
              <w:pStyle w:val="null3"/>
              <w:ind w:firstLine="400"/>
              <w:jc w:val="left"/>
            </w:pPr>
            <w:r>
              <w:rPr>
                <w:rFonts w:ascii="仿宋_GB2312" w:hAnsi="仿宋_GB2312" w:cs="仿宋_GB2312" w:eastAsia="仿宋_GB2312"/>
                <w:sz w:val="20"/>
              </w:rPr>
              <w:t>（六）海口市区范围以外的地点，</w:t>
            </w:r>
            <w:r>
              <w:rPr>
                <w:rFonts w:ascii="仿宋_GB2312" w:hAnsi="仿宋_GB2312" w:cs="仿宋_GB2312" w:eastAsia="仿宋_GB2312"/>
                <w:sz w:val="20"/>
              </w:rPr>
              <w:t>①需拖车按照人民币</w:t>
            </w:r>
            <w:r>
              <w:rPr>
                <w:rFonts w:ascii="仿宋_GB2312" w:hAnsi="仿宋_GB2312" w:cs="仿宋_GB2312" w:eastAsia="仿宋_GB2312"/>
                <w:u w:val="single"/>
              </w:rPr>
              <w:t xml:space="preserve">  </w:t>
            </w:r>
            <w:r>
              <w:rPr>
                <w:rFonts w:ascii="仿宋_GB2312" w:hAnsi="仿宋_GB2312" w:cs="仿宋_GB2312" w:eastAsia="仿宋_GB2312"/>
                <w:sz w:val="20"/>
                <w:u w:val="single"/>
              </w:rPr>
              <w:t>6</w:t>
            </w:r>
            <w:r>
              <w:rPr>
                <w:rFonts w:ascii="仿宋_GB2312" w:hAnsi="仿宋_GB2312" w:cs="仿宋_GB2312" w:eastAsia="仿宋_GB2312"/>
                <w:u w:val="single"/>
              </w:rPr>
              <w:t xml:space="preserve">   </w:t>
            </w:r>
            <w:r>
              <w:rPr>
                <w:rFonts w:ascii="仿宋_GB2312" w:hAnsi="仿宋_GB2312" w:cs="仿宋_GB2312" w:eastAsia="仿宋_GB2312"/>
                <w:sz w:val="20"/>
              </w:rPr>
              <w:t>元</w:t>
            </w:r>
            <w:r>
              <w:rPr>
                <w:rFonts w:ascii="仿宋_GB2312" w:hAnsi="仿宋_GB2312" w:cs="仿宋_GB2312" w:eastAsia="仿宋_GB2312"/>
                <w:sz w:val="20"/>
              </w:rPr>
              <w:t>/公里收取拖车费用（公里数只计算车辆故障发生地至维修场地单程距离）。②若不需要拖车可就地修理的，按人民币</w:t>
            </w:r>
            <w:r>
              <w:rPr>
                <w:rFonts w:ascii="仿宋_GB2312" w:hAnsi="仿宋_GB2312" w:cs="仿宋_GB2312" w:eastAsia="仿宋_GB2312"/>
                <w:u w:val="single"/>
              </w:rPr>
              <w:t xml:space="preserve">  </w:t>
            </w:r>
            <w:r>
              <w:rPr>
                <w:rFonts w:ascii="仿宋_GB2312" w:hAnsi="仿宋_GB2312" w:cs="仿宋_GB2312" w:eastAsia="仿宋_GB2312"/>
                <w:sz w:val="20"/>
                <w:u w:val="single"/>
              </w:rPr>
              <w:t>2</w:t>
            </w:r>
            <w:r>
              <w:rPr>
                <w:rFonts w:ascii="仿宋_GB2312" w:hAnsi="仿宋_GB2312" w:cs="仿宋_GB2312" w:eastAsia="仿宋_GB2312"/>
                <w:u w:val="single"/>
              </w:rPr>
              <w:t xml:space="preserve">   </w:t>
            </w:r>
            <w:r>
              <w:rPr>
                <w:rFonts w:ascii="仿宋_GB2312" w:hAnsi="仿宋_GB2312" w:cs="仿宋_GB2312" w:eastAsia="仿宋_GB2312"/>
                <w:sz w:val="20"/>
              </w:rPr>
              <w:t>元</w:t>
            </w:r>
            <w:r>
              <w:rPr>
                <w:rFonts w:ascii="仿宋_GB2312" w:hAnsi="仿宋_GB2312" w:cs="仿宋_GB2312" w:eastAsia="仿宋_GB2312"/>
                <w:sz w:val="20"/>
              </w:rPr>
              <w:t>/公里收取外出服务费用（公里数只计算车辆故障发生地至维修场地单程距离）。</w:t>
            </w:r>
          </w:p>
          <w:p>
            <w:pPr>
              <w:pStyle w:val="null3"/>
              <w:ind w:firstLine="400"/>
              <w:jc w:val="left"/>
            </w:pPr>
            <w:r>
              <w:rPr>
                <w:rFonts w:ascii="仿宋_GB2312" w:hAnsi="仿宋_GB2312" w:cs="仿宋_GB2312" w:eastAsia="仿宋_GB2312"/>
                <w:sz w:val="20"/>
              </w:rPr>
              <w:t>（七）车辆维修企业对采购单位送修车辆的人员提供市内免费接送，无车辆接送的需报销市内出租车费用（凭票）。</w:t>
            </w:r>
          </w:p>
          <w:p>
            <w:pPr>
              <w:pStyle w:val="null3"/>
              <w:ind w:firstLine="400"/>
              <w:jc w:val="left"/>
            </w:pPr>
            <w:r>
              <w:rPr>
                <w:rFonts w:ascii="仿宋_GB2312" w:hAnsi="仿宋_GB2312" w:cs="仿宋_GB2312" w:eastAsia="仿宋_GB2312"/>
                <w:sz w:val="20"/>
              </w:rPr>
              <w:t>（八）采购单位送修车辆人员中午需要就餐的，车辆维修企业提供免费午餐。</w:t>
            </w:r>
          </w:p>
          <w:p>
            <w:pPr>
              <w:pStyle w:val="null3"/>
              <w:ind w:firstLine="400"/>
              <w:jc w:val="left"/>
            </w:pPr>
            <w:r>
              <w:rPr>
                <w:rFonts w:ascii="仿宋_GB2312" w:hAnsi="仿宋_GB2312" w:cs="仿宋_GB2312" w:eastAsia="仿宋_GB2312"/>
                <w:sz w:val="20"/>
              </w:rPr>
              <w:t>（九）因车辆维修企业判断失误造成的返修，由车辆维修企业免费修理，造成零件损毁的要免费更换原厂配件。</w:t>
            </w:r>
          </w:p>
          <w:p>
            <w:pPr>
              <w:pStyle w:val="null3"/>
              <w:ind w:firstLine="402"/>
              <w:jc w:val="left"/>
            </w:pPr>
            <w:r>
              <w:rPr>
                <w:rFonts w:ascii="仿宋_GB2312" w:hAnsi="仿宋_GB2312" w:cs="仿宋_GB2312" w:eastAsia="仿宋_GB2312"/>
                <w:sz w:val="20"/>
                <w:b/>
              </w:rPr>
              <w:t>四、项目质量要求</w:t>
            </w:r>
          </w:p>
          <w:p>
            <w:pPr>
              <w:pStyle w:val="null3"/>
              <w:ind w:firstLine="400"/>
              <w:jc w:val="left"/>
            </w:pPr>
            <w:r>
              <w:rPr>
                <w:rFonts w:ascii="仿宋_GB2312" w:hAnsi="仿宋_GB2312" w:cs="仿宋_GB2312" w:eastAsia="仿宋_GB2312"/>
                <w:sz w:val="20"/>
              </w:rPr>
              <w:t>（一）所有维修车辆出厂时需达到《机动车运行安全技术条件》</w:t>
            </w:r>
            <w:r>
              <w:rPr>
                <w:rFonts w:ascii="仿宋_GB2312" w:hAnsi="仿宋_GB2312" w:cs="仿宋_GB2312" w:eastAsia="仿宋_GB2312"/>
                <w:sz w:val="20"/>
              </w:rPr>
              <w:t>GB7258-2017 等国家安全技术标准及车辆维修标准。车辆维修完工出厂时按完工出厂技术要求进行检查和检测，维修质量不合格的车辆不准出厂。对维修竣工出厂车辆出现的质量问题或与维修约定不符的问题进行无偿返工。因此给采购人造成的损失，由成交供应商负责赔偿。</w:t>
            </w:r>
          </w:p>
          <w:p>
            <w:pPr>
              <w:pStyle w:val="null3"/>
              <w:ind w:firstLine="400"/>
              <w:jc w:val="left"/>
            </w:pPr>
            <w:r>
              <w:rPr>
                <w:rFonts w:ascii="仿宋_GB2312" w:hAnsi="仿宋_GB2312" w:cs="仿宋_GB2312" w:eastAsia="仿宋_GB2312"/>
                <w:sz w:val="20"/>
              </w:rPr>
              <w:t>（二）所采用的零部件、配件等材料需符合国家标准和行业标准以及汽车维修相关标准。需有合法的进货渠道，不得使用假冒伪劣产品或以次充好。经采购人同意可以用旧件的，成交供应商需在材料清单中加以注明并不得收取材料费，否则不得使用旧件。</w:t>
            </w:r>
          </w:p>
          <w:p>
            <w:pPr>
              <w:pStyle w:val="null3"/>
              <w:ind w:firstLine="400"/>
              <w:jc w:val="left"/>
            </w:pPr>
            <w:r>
              <w:rPr>
                <w:rFonts w:ascii="仿宋_GB2312" w:hAnsi="仿宋_GB2312" w:cs="仿宋_GB2312" w:eastAsia="仿宋_GB2312"/>
                <w:sz w:val="20"/>
              </w:rPr>
              <w:t>（三）被修车辆达不到规定的质量标准和技术要求的，返修不得再计价收费。车辆竣工出厂执行质量保证期制度，不能低于中华人民共和国交通部所颁布的《交通运输部关于修改〈机动车维修管理规定〉的决定（交通运输部令</w:t>
            </w:r>
            <w:r>
              <w:rPr>
                <w:rFonts w:ascii="仿宋_GB2312" w:hAnsi="仿宋_GB2312" w:cs="仿宋_GB2312" w:eastAsia="仿宋_GB2312"/>
                <w:sz w:val="20"/>
              </w:rPr>
              <w:t>2019年第 20号）》的标准，即：汽车整车修理或总成修理质量保证期为车辆行驶20000公里或者100日；二级维护质量保证期为车辆行驶5000公里或者30日；一级维护、小修及专项修理质量保证期为车辆行驶2000公里或者10日。质量保证期中行驶里程和日期指标，以先达到者为准；维修质量保证期从维修竣工出厂之日起计算。</w:t>
            </w:r>
          </w:p>
          <w:p>
            <w:pPr>
              <w:pStyle w:val="null3"/>
              <w:ind w:firstLine="400"/>
              <w:jc w:val="left"/>
            </w:pPr>
            <w:r>
              <w:rPr>
                <w:rFonts w:ascii="仿宋_GB2312" w:hAnsi="仿宋_GB2312" w:cs="仿宋_GB2312" w:eastAsia="仿宋_GB2312"/>
                <w:sz w:val="20"/>
              </w:rPr>
              <w:t>（四）车辆返修率要控制在</w:t>
            </w:r>
            <w:r>
              <w:rPr>
                <w:rFonts w:ascii="仿宋_GB2312" w:hAnsi="仿宋_GB2312" w:cs="仿宋_GB2312" w:eastAsia="仿宋_GB2312"/>
                <w:sz w:val="20"/>
              </w:rPr>
              <w:t>5%以内，并建立车辆维修档案，认真记录车辆维修情况。如连续两个季度返修率超过5%的，采购人有权单方面终止合同。（供应商磋商时提供承诺函，加盖供应商公章）</w:t>
            </w:r>
          </w:p>
          <w:p>
            <w:pPr>
              <w:pStyle w:val="null3"/>
              <w:ind w:firstLine="400"/>
              <w:jc w:val="left"/>
            </w:pPr>
            <w:r>
              <w:rPr>
                <w:rFonts w:ascii="仿宋_GB2312" w:hAnsi="仿宋_GB2312" w:cs="仿宋_GB2312" w:eastAsia="仿宋_GB2312"/>
                <w:sz w:val="20"/>
              </w:rPr>
              <w:t>（五）对于发生采购人认为经维修的车辆仍存在质量问题，双方存在争议情形的，可向成交供应商所在地的汽车维修质量监督机构申请调解。遇有纠纷情况复杂、难以定论时，及时报请上级汽车维修质量监督机构调解。根据调解结果确定双方应负的责任和应承担的经济损失。</w:t>
            </w:r>
          </w:p>
          <w:p>
            <w:pPr>
              <w:pStyle w:val="null3"/>
              <w:ind w:firstLine="402"/>
              <w:jc w:val="left"/>
            </w:pPr>
            <w:r>
              <w:rPr>
                <w:rFonts w:ascii="仿宋_GB2312" w:hAnsi="仿宋_GB2312" w:cs="仿宋_GB2312" w:eastAsia="仿宋_GB2312"/>
                <w:sz w:val="20"/>
                <w:b/>
              </w:rPr>
              <w:t>五、项目管理要求</w:t>
            </w:r>
          </w:p>
          <w:p>
            <w:pPr>
              <w:pStyle w:val="null3"/>
              <w:ind w:firstLine="400"/>
              <w:jc w:val="left"/>
            </w:pPr>
            <w:r>
              <w:rPr>
                <w:rFonts w:ascii="仿宋_GB2312" w:hAnsi="仿宋_GB2312" w:cs="仿宋_GB2312" w:eastAsia="仿宋_GB2312"/>
                <w:sz w:val="20"/>
              </w:rPr>
              <w:t>（一）供应商的服务项目、服务收费、服务承诺等内容应向采购人公开，在业务接待室的显眼处公布企业的有关证照，主要维修项目工时收费标准、质量保证规定、监督投诉电话。</w:t>
            </w:r>
          </w:p>
          <w:p>
            <w:pPr>
              <w:pStyle w:val="null3"/>
              <w:ind w:firstLine="400"/>
              <w:jc w:val="left"/>
            </w:pPr>
            <w:r>
              <w:rPr>
                <w:rFonts w:ascii="仿宋_GB2312" w:hAnsi="仿宋_GB2312" w:cs="仿宋_GB2312" w:eastAsia="仿宋_GB2312"/>
                <w:sz w:val="20"/>
              </w:rPr>
              <w:t>（二）维修管理制度、财务管理制度、岗位责任制度、质量控制制度健全、有效、合理。</w:t>
            </w:r>
          </w:p>
          <w:p>
            <w:pPr>
              <w:pStyle w:val="null3"/>
              <w:ind w:firstLine="400"/>
              <w:jc w:val="left"/>
            </w:pPr>
            <w:r>
              <w:rPr>
                <w:rFonts w:ascii="仿宋_GB2312" w:hAnsi="仿宋_GB2312" w:cs="仿宋_GB2312" w:eastAsia="仿宋_GB2312"/>
                <w:sz w:val="20"/>
              </w:rPr>
              <w:t>（三）人员着装整洁、佩戴标牌、能够提供文明、优质的服务。</w:t>
            </w:r>
          </w:p>
          <w:p>
            <w:pPr>
              <w:pStyle w:val="null3"/>
              <w:ind w:firstLine="400"/>
              <w:jc w:val="left"/>
            </w:pPr>
            <w:r>
              <w:rPr>
                <w:rFonts w:ascii="仿宋_GB2312" w:hAnsi="仿宋_GB2312" w:cs="仿宋_GB2312" w:eastAsia="仿宋_GB2312"/>
                <w:sz w:val="20"/>
              </w:rPr>
              <w:t>（四）流程环节清楚、合理、有序，有符合规定的出厂质检工序。</w:t>
            </w:r>
          </w:p>
          <w:p>
            <w:pPr>
              <w:pStyle w:val="null3"/>
              <w:ind w:firstLine="400"/>
              <w:jc w:val="left"/>
            </w:pPr>
            <w:r>
              <w:rPr>
                <w:rFonts w:ascii="仿宋_GB2312" w:hAnsi="仿宋_GB2312" w:cs="仿宋_GB2312" w:eastAsia="仿宋_GB2312"/>
                <w:sz w:val="20"/>
              </w:rPr>
              <w:t>（五）重要检测维修设备、操作规程实施有效，专人对设备的使用进行管理，保证状态良好。</w:t>
            </w:r>
          </w:p>
          <w:p>
            <w:pPr>
              <w:pStyle w:val="null3"/>
              <w:ind w:firstLine="402"/>
              <w:jc w:val="left"/>
            </w:pPr>
            <w:r>
              <w:rPr>
                <w:rFonts w:ascii="仿宋_GB2312" w:hAnsi="仿宋_GB2312" w:cs="仿宋_GB2312" w:eastAsia="仿宋_GB2312"/>
                <w:sz w:val="20"/>
                <w:b/>
              </w:rPr>
              <w:t>六、项目总体方案</w:t>
            </w:r>
          </w:p>
          <w:p>
            <w:pPr>
              <w:pStyle w:val="null3"/>
              <w:ind w:firstLine="400"/>
              <w:jc w:val="left"/>
            </w:pPr>
            <w:r>
              <w:rPr>
                <w:rFonts w:ascii="仿宋_GB2312" w:hAnsi="仿宋_GB2312" w:cs="仿宋_GB2312" w:eastAsia="仿宋_GB2312"/>
                <w:sz w:val="20"/>
              </w:rPr>
              <w:t>（一）供应商须在响应文件中提供详细具体的总体服务方案，包括但不限于企业服务能力、健全管理制度、服务质量承诺、服务流程、应急预案及专项服务方案、履约管理等。</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（二）提供厂房、设备、停车场的位置、面积、车位数量。</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（三）建立健全管理制度，包括汽车修理厂配件管理制度；</w:t>
            </w:r>
            <w:r>
              <w:rPr>
                <w:rFonts w:ascii="仿宋_GB2312" w:hAnsi="仿宋_GB2312" w:cs="仿宋_GB2312" w:eastAsia="仿宋_GB2312"/>
                <w:sz w:val="20"/>
              </w:rPr>
              <w:t>1.采购配件登记制度（其中 包含购买日期记录、供应商名称、供应商地址、产品名称及规格型号、产品合格证件登记、数量、单价）2.配件验收制度（其中包含出厂信息、供应商、出入库供货单）3.配件出入库登记制度（其中包含进库日期、出库日期、进库数量、出库数量出库配件型号与修理车辆车架号匹配信息）。</w:t>
            </w:r>
          </w:p>
          <w:p>
            <w:pPr>
              <w:pStyle w:val="null3"/>
              <w:ind w:firstLine="400"/>
              <w:jc w:val="left"/>
            </w:pPr>
            <w:r>
              <w:rPr>
                <w:rFonts w:ascii="仿宋_GB2312" w:hAnsi="仿宋_GB2312" w:cs="仿宋_GB2312" w:eastAsia="仿宋_GB2312"/>
                <w:sz w:val="20"/>
              </w:rPr>
              <w:t>（四）提供服务团队人员方案，方案包括但不限于项目服务团队人员具体信息（工种、人员证书、岗位职责）、人员职责、人员具备的相关项目经验等。</w:t>
            </w:r>
          </w:p>
          <w:p>
            <w:pPr>
              <w:pStyle w:val="null3"/>
              <w:ind w:firstLine="402"/>
              <w:jc w:val="left"/>
            </w:pPr>
            <w:r>
              <w:rPr>
                <w:rFonts w:ascii="仿宋_GB2312" w:hAnsi="仿宋_GB2312" w:cs="仿宋_GB2312" w:eastAsia="仿宋_GB2312"/>
                <w:sz w:val="20"/>
                <w:b/>
              </w:rPr>
              <w:t>七、</w:t>
            </w:r>
            <w:r>
              <w:rPr>
                <w:rFonts w:ascii="仿宋_GB2312" w:hAnsi="仿宋_GB2312" w:cs="仿宋_GB2312" w:eastAsia="仿宋_GB2312"/>
                <w:sz w:val="20"/>
              </w:rPr>
              <w:t>采购人每年对成交供应商进行一次服务质量评价，评价结合全年成交供应商服务情况进行，评价不合格的，采购人有权单方面终止合同。服务质量评价内容按照</w:t>
            </w:r>
            <w:r>
              <w:rPr>
                <w:rFonts w:ascii="仿宋_GB2312" w:hAnsi="仿宋_GB2312" w:cs="仿宋_GB2312" w:eastAsia="仿宋_GB2312"/>
                <w:sz w:val="20"/>
              </w:rPr>
              <w:t>“三、项目服务要求”中的9项要求进行评价，每年累计出现5次未按要求服务的为评价不合格。</w:t>
            </w:r>
          </w:p>
          <w:p>
            <w:pPr>
              <w:pStyle w:val="null3"/>
              <w:jc w:val="both"/>
            </w:pPr>
            <w:r>
              <w:rPr>
                <w:rFonts w:ascii="仿宋_GB2312" w:hAnsi="仿宋_GB2312" w:cs="仿宋_GB2312" w:eastAsia="仿宋_GB2312"/>
                <w:sz w:val="20"/>
                <w:b/>
              </w:rPr>
              <w:t>八、</w:t>
            </w:r>
            <w:r>
              <w:rPr>
                <w:rFonts w:ascii="仿宋_GB2312" w:hAnsi="仿宋_GB2312" w:cs="仿宋_GB2312" w:eastAsia="仿宋_GB2312"/>
                <w:sz w:val="20"/>
              </w:rPr>
              <w:t>其他未尽事宜由采购人与成交供应商在采购合同中详细约定。</w:t>
            </w:r>
          </w:p>
          <w:p>
            <w:pPr>
              <w:pStyle w:val="null3"/>
              <w:ind w:firstLine="402"/>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标的名称：C23120301-车辆维修和保养服务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b/>
              </w:rPr>
              <w:t>一、本项目兼投不兼中，即供应商可同时响应多个包段，但只允许成交一个包段。</w:t>
            </w:r>
          </w:p>
          <w:p>
            <w:pPr>
              <w:pStyle w:val="null3"/>
              <w:ind w:firstLine="420"/>
              <w:jc w:val="both"/>
            </w:pPr>
            <w:r>
              <w:rPr>
                <w:rFonts w:ascii="仿宋_GB2312" w:hAnsi="仿宋_GB2312" w:cs="仿宋_GB2312" w:eastAsia="仿宋_GB2312"/>
                <w:sz w:val="20"/>
                <w:b/>
              </w:rPr>
              <w:t>同时对多个包段进行响应的供应商，如供应商</w:t>
            </w:r>
            <w:r>
              <w:rPr>
                <w:rFonts w:ascii="仿宋_GB2312" w:hAnsi="仿宋_GB2312" w:cs="仿宋_GB2312" w:eastAsia="仿宋_GB2312"/>
                <w:sz w:val="20"/>
                <w:b/>
              </w:rPr>
              <w:t>同时被列</w:t>
            </w:r>
            <w:r>
              <w:rPr>
                <w:rFonts w:ascii="仿宋_GB2312" w:hAnsi="仿宋_GB2312" w:cs="仿宋_GB2312" w:eastAsia="仿宋_GB2312"/>
                <w:sz w:val="20"/>
                <w:b/>
              </w:rPr>
              <w:t>为</w:t>
            </w:r>
            <w:r>
              <w:rPr>
                <w:rFonts w:ascii="仿宋_GB2312" w:hAnsi="仿宋_GB2312" w:cs="仿宋_GB2312" w:eastAsia="仿宋_GB2312"/>
                <w:sz w:val="20"/>
                <w:b/>
              </w:rPr>
              <w:t>两个包段的</w:t>
            </w:r>
            <w:r>
              <w:rPr>
                <w:rFonts w:ascii="仿宋_GB2312" w:hAnsi="仿宋_GB2312" w:cs="仿宋_GB2312" w:eastAsia="仿宋_GB2312"/>
                <w:sz w:val="20"/>
                <w:b/>
              </w:rPr>
              <w:t>第一成交候选人，则</w:t>
            </w:r>
            <w:r>
              <w:rPr>
                <w:rFonts w:ascii="仿宋_GB2312" w:hAnsi="仿宋_GB2312" w:cs="仿宋_GB2312" w:eastAsia="仿宋_GB2312"/>
                <w:sz w:val="20"/>
                <w:b/>
              </w:rPr>
              <w:t>最终只能成为第</w:t>
            </w:r>
            <w:r>
              <w:rPr>
                <w:rFonts w:ascii="仿宋_GB2312" w:hAnsi="仿宋_GB2312" w:cs="仿宋_GB2312" w:eastAsia="仿宋_GB2312"/>
                <w:sz w:val="20"/>
                <w:b/>
              </w:rPr>
              <w:t>1包的</w:t>
            </w:r>
            <w:r>
              <w:rPr>
                <w:rFonts w:ascii="仿宋_GB2312" w:hAnsi="仿宋_GB2312" w:cs="仿宋_GB2312" w:eastAsia="仿宋_GB2312"/>
                <w:sz w:val="20"/>
                <w:b/>
              </w:rPr>
              <w:t>成交人</w:t>
            </w:r>
            <w:r>
              <w:rPr>
                <w:rFonts w:ascii="仿宋_GB2312" w:hAnsi="仿宋_GB2312" w:cs="仿宋_GB2312" w:eastAsia="仿宋_GB2312"/>
                <w:sz w:val="20"/>
                <w:b/>
              </w:rPr>
              <w:t>，第</w:t>
            </w:r>
            <w:r>
              <w:rPr>
                <w:rFonts w:ascii="仿宋_GB2312" w:hAnsi="仿宋_GB2312" w:cs="仿宋_GB2312" w:eastAsia="仿宋_GB2312"/>
                <w:sz w:val="20"/>
                <w:b/>
              </w:rPr>
              <w:t>2包的</w:t>
            </w:r>
            <w:r>
              <w:rPr>
                <w:rFonts w:ascii="仿宋_GB2312" w:hAnsi="仿宋_GB2312" w:cs="仿宋_GB2312" w:eastAsia="仿宋_GB2312"/>
                <w:sz w:val="20"/>
                <w:b/>
              </w:rPr>
              <w:t>成交人</w:t>
            </w:r>
            <w:r>
              <w:rPr>
                <w:rFonts w:ascii="仿宋_GB2312" w:hAnsi="仿宋_GB2312" w:cs="仿宋_GB2312" w:eastAsia="仿宋_GB2312"/>
                <w:sz w:val="20"/>
                <w:b/>
              </w:rPr>
              <w:t>由排名在后的成交候选人依次递补</w:t>
            </w:r>
            <w:r>
              <w:rPr>
                <w:rFonts w:ascii="仿宋_GB2312" w:hAnsi="仿宋_GB2312" w:cs="仿宋_GB2312" w:eastAsia="仿宋_GB2312"/>
                <w:sz w:val="20"/>
                <w:b/>
              </w:rPr>
              <w:t>。</w:t>
            </w:r>
          </w:p>
          <w:p>
            <w:pPr>
              <w:pStyle w:val="null3"/>
              <w:ind w:firstLine="420"/>
              <w:jc w:val="both"/>
            </w:pPr>
            <w:r>
              <w:rPr>
                <w:rFonts w:ascii="仿宋_GB2312" w:hAnsi="仿宋_GB2312" w:cs="仿宋_GB2312" w:eastAsia="仿宋_GB2312"/>
                <w:sz w:val="20"/>
                <w:b/>
              </w:rPr>
              <w:t>（响应文件中提供针对以上内容的承诺函并加盖</w:t>
            </w:r>
            <w:r>
              <w:rPr>
                <w:rFonts w:ascii="仿宋_GB2312" w:hAnsi="仿宋_GB2312" w:cs="仿宋_GB2312" w:eastAsia="仿宋_GB2312"/>
                <w:sz w:val="21"/>
                <w:b/>
              </w:rPr>
              <w:t>供应商</w:t>
            </w:r>
            <w:r>
              <w:rPr>
                <w:rFonts w:ascii="仿宋_GB2312" w:hAnsi="仿宋_GB2312" w:cs="仿宋_GB2312" w:eastAsia="仿宋_GB2312"/>
                <w:sz w:val="20"/>
                <w:b/>
              </w:rPr>
              <w:t>公章）</w:t>
            </w:r>
          </w:p>
          <w:p>
            <w:pPr>
              <w:pStyle w:val="null3"/>
              <w:ind w:firstLine="420"/>
              <w:jc w:val="both"/>
            </w:pPr>
            <w:r>
              <w:rPr>
                <w:rFonts w:ascii="仿宋_GB2312" w:hAnsi="仿宋_GB2312" w:cs="仿宋_GB2312" w:eastAsia="仿宋_GB2312"/>
              </w:rPr>
              <w:t xml:space="preserve"> </w:t>
            </w:r>
          </w:p>
          <w:p>
            <w:pPr>
              <w:pStyle w:val="null3"/>
              <w:ind w:firstLine="402"/>
              <w:jc w:val="left"/>
            </w:pPr>
            <w:r>
              <w:rPr>
                <w:rFonts w:ascii="仿宋_GB2312" w:hAnsi="仿宋_GB2312" w:cs="仿宋_GB2312" w:eastAsia="仿宋_GB2312"/>
                <w:sz w:val="20"/>
                <w:b/>
              </w:rPr>
              <w:t>二、磋商要求</w:t>
            </w:r>
          </w:p>
          <w:p>
            <w:pPr>
              <w:pStyle w:val="null3"/>
              <w:ind w:firstLine="400"/>
              <w:jc w:val="left"/>
            </w:pPr>
            <w:r>
              <w:rPr>
                <w:rFonts w:ascii="仿宋_GB2312" w:hAnsi="仿宋_GB2312" w:cs="仿宋_GB2312" w:eastAsia="仿宋_GB2312"/>
                <w:sz w:val="20"/>
              </w:rPr>
              <w:t>（一）供应商需自觉遵守国家法律法规，合法经营。需严格遵守《中华人民共和国交通运输行业标准机动车维修服务规范》（</w:t>
            </w:r>
            <w:r>
              <w:rPr>
                <w:rFonts w:ascii="仿宋_GB2312" w:hAnsi="仿宋_GB2312" w:cs="仿宋_GB2312" w:eastAsia="仿宋_GB2312"/>
                <w:sz w:val="20"/>
              </w:rPr>
              <w:t>JT/T 816-2021）和《交通运输部关于修改〈机动车维修管理规定〉的决定》（交通运输部令2021年第18号）等相关规定。</w:t>
            </w:r>
          </w:p>
          <w:p>
            <w:pPr>
              <w:pStyle w:val="null3"/>
              <w:ind w:firstLine="400"/>
              <w:jc w:val="left"/>
            </w:pPr>
            <w:r>
              <w:rPr>
                <w:rFonts w:ascii="仿宋_GB2312" w:hAnsi="仿宋_GB2312" w:cs="仿宋_GB2312" w:eastAsia="仿宋_GB2312"/>
                <w:sz w:val="20"/>
              </w:rPr>
              <w:t>（二）供应商承诺按照《交通运输部关于修改〈机动车维修管理规定〉的决定》（交通运输部令</w:t>
            </w:r>
            <w:r>
              <w:rPr>
                <w:rFonts w:ascii="仿宋_GB2312" w:hAnsi="仿宋_GB2312" w:cs="仿宋_GB2312" w:eastAsia="仿宋_GB2312"/>
                <w:sz w:val="20"/>
              </w:rPr>
              <w:t>2021年第18号）、《交通运输部办公厅关于开展汽车维修电子健康档案系统建设工作的通知》（交办运〔2017〕69号）等相关规定，配合行业主管部门严格执行汽车维修电子健康档案和机动车维修竣工出厂合格证制度。</w:t>
            </w:r>
          </w:p>
          <w:p>
            <w:pPr>
              <w:pStyle w:val="null3"/>
              <w:ind w:firstLine="400"/>
              <w:jc w:val="left"/>
            </w:pPr>
            <w:r>
              <w:rPr>
                <w:rFonts w:ascii="仿宋_GB2312" w:hAnsi="仿宋_GB2312" w:cs="仿宋_GB2312" w:eastAsia="仿宋_GB2312"/>
                <w:sz w:val="20"/>
              </w:rPr>
              <w:t>（三）供应商承诺提供货物及服务符合国家标准、行业标准及国家、省、市环境保护相关标准要求。</w:t>
            </w:r>
          </w:p>
          <w:p>
            <w:pPr>
              <w:pStyle w:val="null3"/>
              <w:ind w:firstLine="400"/>
              <w:jc w:val="left"/>
            </w:pPr>
            <w:r>
              <w:rPr>
                <w:rFonts w:ascii="仿宋_GB2312" w:hAnsi="仿宋_GB2312" w:cs="仿宋_GB2312" w:eastAsia="仿宋_GB2312"/>
                <w:sz w:val="20"/>
              </w:rPr>
              <w:t>（四）供应商需有健全的维修管理制度。包括不限于质量管理制度、安全生产管理制度、车辆维修档案管理制度、人员培训制度、设备管理制度、岗位责任制度、质量控制制度及配件管理制度等。</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★（五）供应商承诺维修更换配件选择原厂正品配件，杜绝假冒伪劣配件装车，维修质量符合《机动车安全运行技术条件》（GB 7258-2017）的国家标准，响应文件中须提供承诺函，加盖供应商公章。</w:t>
            </w:r>
          </w:p>
          <w:p>
            <w:pPr>
              <w:pStyle w:val="null3"/>
              <w:ind w:firstLine="402"/>
              <w:jc w:val="left"/>
            </w:pPr>
            <w:r>
              <w:rPr>
                <w:rFonts w:ascii="仿宋_GB2312" w:hAnsi="仿宋_GB2312" w:cs="仿宋_GB2312" w:eastAsia="仿宋_GB2312"/>
                <w:sz w:val="20"/>
                <w:b/>
              </w:rPr>
              <w:t>三、项目服务要求</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（一）车辆维修企业须提供</w:t>
            </w:r>
            <w:r>
              <w:rPr>
                <w:rFonts w:ascii="仿宋_GB2312" w:hAnsi="仿宋_GB2312" w:cs="仿宋_GB2312" w:eastAsia="仿宋_GB2312"/>
                <w:sz w:val="20"/>
              </w:rPr>
              <w:t>24 小时维修服务，节假日期间随时有人值班维修。车辆随到随修，保证一般常用、易损配件库存充裕，快修交车。</w:t>
            </w:r>
            <w:r>
              <w:rPr>
                <w:rFonts w:ascii="仿宋_GB2312" w:hAnsi="仿宋_GB2312" w:cs="仿宋_GB2312" w:eastAsia="仿宋_GB2312"/>
                <w:sz w:val="20"/>
                <w:b/>
              </w:rPr>
              <w:t>（响应文件中提供承诺函并加盖供应商公章）</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（二）车辆维修企业须提供维修售后服务，对维修更换的零配件（易耗配件除外）在质保期内（在更换的配件上标注相应的质保期，该质保期不低于国家行业标准）再次出现同类故障的，须提供质保售后服务。</w:t>
            </w:r>
            <w:r>
              <w:rPr>
                <w:rFonts w:ascii="仿宋_GB2312" w:hAnsi="仿宋_GB2312" w:cs="仿宋_GB2312" w:eastAsia="仿宋_GB2312"/>
                <w:sz w:val="20"/>
                <w:b/>
              </w:rPr>
              <w:t>（响应文件中提供承诺函并加盖供应商公章）</w:t>
            </w:r>
          </w:p>
          <w:p>
            <w:pPr>
              <w:pStyle w:val="null3"/>
              <w:ind w:firstLine="400"/>
              <w:jc w:val="left"/>
            </w:pPr>
            <w:r>
              <w:rPr>
                <w:rFonts w:ascii="仿宋_GB2312" w:hAnsi="仿宋_GB2312" w:cs="仿宋_GB2312" w:eastAsia="仿宋_GB2312"/>
                <w:sz w:val="20"/>
              </w:rPr>
              <w:t>（三）车辆维修企业为采购单位建立车辆技术档案，免费提供技术咨询。</w:t>
            </w:r>
          </w:p>
          <w:p>
            <w:pPr>
              <w:pStyle w:val="null3"/>
              <w:ind w:firstLine="400"/>
              <w:jc w:val="left"/>
            </w:pPr>
            <w:r>
              <w:rPr>
                <w:rFonts w:ascii="仿宋_GB2312" w:hAnsi="仿宋_GB2312" w:cs="仿宋_GB2312" w:eastAsia="仿宋_GB2312"/>
                <w:sz w:val="20"/>
              </w:rPr>
              <w:t>（四）车辆维修企业对采购单位送修车辆优先安排维修，并对出厂车辆提供免费清洗，吸尘服务。</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（五）车辆维修企业为采购单位提供海口市区</w:t>
            </w:r>
            <w:r>
              <w:rPr>
                <w:rFonts w:ascii="仿宋_GB2312" w:hAnsi="仿宋_GB2312" w:cs="仿宋_GB2312" w:eastAsia="仿宋_GB2312"/>
                <w:sz w:val="20"/>
              </w:rPr>
              <w:t>24小时免费救援。</w:t>
            </w:r>
            <w:r>
              <w:rPr>
                <w:rFonts w:ascii="仿宋_GB2312" w:hAnsi="仿宋_GB2312" w:cs="仿宋_GB2312" w:eastAsia="仿宋_GB2312"/>
                <w:sz w:val="20"/>
                <w:b/>
              </w:rPr>
              <w:t>（响应文件中提供承诺函并加盖供应商公章）</w:t>
            </w:r>
          </w:p>
          <w:p>
            <w:pPr>
              <w:pStyle w:val="null3"/>
              <w:ind w:firstLine="400"/>
              <w:jc w:val="left"/>
            </w:pPr>
            <w:r>
              <w:rPr>
                <w:rFonts w:ascii="仿宋_GB2312" w:hAnsi="仿宋_GB2312" w:cs="仿宋_GB2312" w:eastAsia="仿宋_GB2312"/>
                <w:sz w:val="20"/>
              </w:rPr>
              <w:t>（六）海口市区范围以外的地点，</w:t>
            </w:r>
            <w:r>
              <w:rPr>
                <w:rFonts w:ascii="仿宋_GB2312" w:hAnsi="仿宋_GB2312" w:cs="仿宋_GB2312" w:eastAsia="仿宋_GB2312"/>
                <w:sz w:val="20"/>
              </w:rPr>
              <w:t>①需拖车按照人民币</w:t>
            </w:r>
            <w:r>
              <w:rPr>
                <w:rFonts w:ascii="仿宋_GB2312" w:hAnsi="仿宋_GB2312" w:cs="仿宋_GB2312" w:eastAsia="仿宋_GB2312"/>
                <w:u w:val="single"/>
              </w:rPr>
              <w:t xml:space="preserve">  </w:t>
            </w:r>
            <w:r>
              <w:rPr>
                <w:rFonts w:ascii="仿宋_GB2312" w:hAnsi="仿宋_GB2312" w:cs="仿宋_GB2312" w:eastAsia="仿宋_GB2312"/>
                <w:sz w:val="20"/>
                <w:u w:val="single"/>
              </w:rPr>
              <w:t>6</w:t>
            </w:r>
            <w:r>
              <w:rPr>
                <w:rFonts w:ascii="仿宋_GB2312" w:hAnsi="仿宋_GB2312" w:cs="仿宋_GB2312" w:eastAsia="仿宋_GB2312"/>
                <w:u w:val="single"/>
              </w:rPr>
              <w:t xml:space="preserve">   </w:t>
            </w:r>
            <w:r>
              <w:rPr>
                <w:rFonts w:ascii="仿宋_GB2312" w:hAnsi="仿宋_GB2312" w:cs="仿宋_GB2312" w:eastAsia="仿宋_GB2312"/>
                <w:sz w:val="20"/>
              </w:rPr>
              <w:t>元</w:t>
            </w:r>
            <w:r>
              <w:rPr>
                <w:rFonts w:ascii="仿宋_GB2312" w:hAnsi="仿宋_GB2312" w:cs="仿宋_GB2312" w:eastAsia="仿宋_GB2312"/>
                <w:sz w:val="20"/>
              </w:rPr>
              <w:t>/公里收取拖车费用（公里数只计算车辆故障发生地至维修场地单程距离）。②若不需要拖车可就地修理的，按人民币</w:t>
            </w:r>
            <w:r>
              <w:rPr>
                <w:rFonts w:ascii="仿宋_GB2312" w:hAnsi="仿宋_GB2312" w:cs="仿宋_GB2312" w:eastAsia="仿宋_GB2312"/>
                <w:u w:val="single"/>
              </w:rPr>
              <w:t xml:space="preserve">  </w:t>
            </w:r>
            <w:r>
              <w:rPr>
                <w:rFonts w:ascii="仿宋_GB2312" w:hAnsi="仿宋_GB2312" w:cs="仿宋_GB2312" w:eastAsia="仿宋_GB2312"/>
                <w:sz w:val="20"/>
                <w:u w:val="single"/>
              </w:rPr>
              <w:t>2</w:t>
            </w:r>
            <w:r>
              <w:rPr>
                <w:rFonts w:ascii="仿宋_GB2312" w:hAnsi="仿宋_GB2312" w:cs="仿宋_GB2312" w:eastAsia="仿宋_GB2312"/>
                <w:u w:val="single"/>
              </w:rPr>
              <w:t xml:space="preserve">   </w:t>
            </w:r>
            <w:r>
              <w:rPr>
                <w:rFonts w:ascii="仿宋_GB2312" w:hAnsi="仿宋_GB2312" w:cs="仿宋_GB2312" w:eastAsia="仿宋_GB2312"/>
                <w:sz w:val="20"/>
              </w:rPr>
              <w:t>元</w:t>
            </w:r>
            <w:r>
              <w:rPr>
                <w:rFonts w:ascii="仿宋_GB2312" w:hAnsi="仿宋_GB2312" w:cs="仿宋_GB2312" w:eastAsia="仿宋_GB2312"/>
                <w:sz w:val="20"/>
              </w:rPr>
              <w:t>/公里收取外出服务费用（公里数只计算车辆故障发生地至维修场地单程距离）。</w:t>
            </w:r>
          </w:p>
          <w:p>
            <w:pPr>
              <w:pStyle w:val="null3"/>
              <w:ind w:firstLine="400"/>
              <w:jc w:val="left"/>
            </w:pPr>
            <w:r>
              <w:rPr>
                <w:rFonts w:ascii="仿宋_GB2312" w:hAnsi="仿宋_GB2312" w:cs="仿宋_GB2312" w:eastAsia="仿宋_GB2312"/>
                <w:sz w:val="20"/>
              </w:rPr>
              <w:t>（七）车辆维修企业对采购单位送修车辆的人员提供市内免费接送，无车辆接送的需报销市内出租车费用（凭票）。</w:t>
            </w:r>
          </w:p>
          <w:p>
            <w:pPr>
              <w:pStyle w:val="null3"/>
              <w:ind w:firstLine="400"/>
              <w:jc w:val="left"/>
            </w:pPr>
            <w:r>
              <w:rPr>
                <w:rFonts w:ascii="仿宋_GB2312" w:hAnsi="仿宋_GB2312" w:cs="仿宋_GB2312" w:eastAsia="仿宋_GB2312"/>
                <w:sz w:val="20"/>
              </w:rPr>
              <w:t>（八）采购单位送修车辆人员中午需要就餐的，车辆维修企业提供免费午餐。</w:t>
            </w:r>
          </w:p>
          <w:p>
            <w:pPr>
              <w:pStyle w:val="null3"/>
              <w:ind w:firstLine="400"/>
              <w:jc w:val="left"/>
            </w:pPr>
            <w:r>
              <w:rPr>
                <w:rFonts w:ascii="仿宋_GB2312" w:hAnsi="仿宋_GB2312" w:cs="仿宋_GB2312" w:eastAsia="仿宋_GB2312"/>
                <w:sz w:val="20"/>
              </w:rPr>
              <w:t>（九）因车辆维修企业判断失误造成的返修，由车辆维修企业免费修理，造成零件损毁的要免费更换原厂配件。</w:t>
            </w:r>
          </w:p>
          <w:p>
            <w:pPr>
              <w:pStyle w:val="null3"/>
              <w:ind w:firstLine="402"/>
              <w:jc w:val="left"/>
            </w:pPr>
            <w:r>
              <w:rPr>
                <w:rFonts w:ascii="仿宋_GB2312" w:hAnsi="仿宋_GB2312" w:cs="仿宋_GB2312" w:eastAsia="仿宋_GB2312"/>
                <w:sz w:val="20"/>
                <w:b/>
              </w:rPr>
              <w:t>四、项目质量要求</w:t>
            </w:r>
          </w:p>
          <w:p>
            <w:pPr>
              <w:pStyle w:val="null3"/>
              <w:ind w:firstLine="400"/>
              <w:jc w:val="left"/>
            </w:pPr>
            <w:r>
              <w:rPr>
                <w:rFonts w:ascii="仿宋_GB2312" w:hAnsi="仿宋_GB2312" w:cs="仿宋_GB2312" w:eastAsia="仿宋_GB2312"/>
                <w:sz w:val="20"/>
              </w:rPr>
              <w:t>（一）所有维修车辆出厂时需达到《机动车运行安全技术条件》</w:t>
            </w:r>
            <w:r>
              <w:rPr>
                <w:rFonts w:ascii="仿宋_GB2312" w:hAnsi="仿宋_GB2312" w:cs="仿宋_GB2312" w:eastAsia="仿宋_GB2312"/>
                <w:sz w:val="20"/>
              </w:rPr>
              <w:t>GB7258-2017 等国家安全技术标准及车辆维修标准。车辆维修完工出厂时按完工出厂技术要求进行检查和检测，维修质量不合格的车辆不准出厂。对维修竣工出厂车辆出现的质量问题或与维修约定不符的问题进行无偿返工。因此给采购人造成的损失，由成交供应商负责赔偿。</w:t>
            </w:r>
          </w:p>
          <w:p>
            <w:pPr>
              <w:pStyle w:val="null3"/>
              <w:ind w:firstLine="400"/>
              <w:jc w:val="left"/>
            </w:pPr>
            <w:r>
              <w:rPr>
                <w:rFonts w:ascii="仿宋_GB2312" w:hAnsi="仿宋_GB2312" w:cs="仿宋_GB2312" w:eastAsia="仿宋_GB2312"/>
                <w:sz w:val="20"/>
              </w:rPr>
              <w:t>（二）所采用的零部件、配件等材料需符合国家标准和行业标准以及汽车维修相关标准。需有合法的进货渠道，不得使用假冒伪劣产品或以次充好。经采购人同意可以用旧件的，成交供应商需在材料清单中加以注明并不得收取材料费，否则不得使用旧件。</w:t>
            </w:r>
          </w:p>
          <w:p>
            <w:pPr>
              <w:pStyle w:val="null3"/>
              <w:ind w:firstLine="400"/>
              <w:jc w:val="left"/>
            </w:pPr>
            <w:r>
              <w:rPr>
                <w:rFonts w:ascii="仿宋_GB2312" w:hAnsi="仿宋_GB2312" w:cs="仿宋_GB2312" w:eastAsia="仿宋_GB2312"/>
                <w:sz w:val="20"/>
              </w:rPr>
              <w:t>（三）被修车辆达不到规定的质量标准和技术要求的，返修不得再计价收费。车辆竣工出厂执行质量保证期制度，不能低于中华人民共和国交通部所颁布的《交通运输部关于修改〈机动车维修管理规定〉的决定（交通运输部令</w:t>
            </w:r>
            <w:r>
              <w:rPr>
                <w:rFonts w:ascii="仿宋_GB2312" w:hAnsi="仿宋_GB2312" w:cs="仿宋_GB2312" w:eastAsia="仿宋_GB2312"/>
                <w:sz w:val="20"/>
              </w:rPr>
              <w:t>2019年第 20号）》的标准，即：汽车整车修理或总成修理质量保证期为车辆行驶20000公里或者100日；二级维护质量保证期为车辆行驶5000公里或者30日；一级维护、小修及专项修理质量保证期为车辆行驶2000公里或者10日。质量保证期中行驶里程和日期指标，以先达到者为准；维修质量保证期从维修竣工出厂之日起计算。</w:t>
            </w:r>
          </w:p>
          <w:p>
            <w:pPr>
              <w:pStyle w:val="null3"/>
              <w:ind w:firstLine="400"/>
              <w:jc w:val="left"/>
            </w:pPr>
            <w:r>
              <w:rPr>
                <w:rFonts w:ascii="仿宋_GB2312" w:hAnsi="仿宋_GB2312" w:cs="仿宋_GB2312" w:eastAsia="仿宋_GB2312"/>
                <w:sz w:val="20"/>
              </w:rPr>
              <w:t>（四）车辆返修率要控制在</w:t>
            </w:r>
            <w:r>
              <w:rPr>
                <w:rFonts w:ascii="仿宋_GB2312" w:hAnsi="仿宋_GB2312" w:cs="仿宋_GB2312" w:eastAsia="仿宋_GB2312"/>
                <w:sz w:val="20"/>
              </w:rPr>
              <w:t>5%以内，并建立车辆维修档案，认真记录车辆维修情况。如连续两个季度返修率超过5%的，采购人有权单方面终止合同。（供应商磋商时提供承诺函，加盖供应商公章）</w:t>
            </w:r>
          </w:p>
          <w:p>
            <w:pPr>
              <w:pStyle w:val="null3"/>
              <w:ind w:firstLine="400"/>
              <w:jc w:val="left"/>
            </w:pPr>
            <w:r>
              <w:rPr>
                <w:rFonts w:ascii="仿宋_GB2312" w:hAnsi="仿宋_GB2312" w:cs="仿宋_GB2312" w:eastAsia="仿宋_GB2312"/>
                <w:sz w:val="20"/>
              </w:rPr>
              <w:t>（五）对于发生采购人认为经维修的车辆仍存在质量问题，双方存在争议情形的，可向成交供应商所在地的汽车维修质量监督机构申请调解。遇有纠纷情况复杂、难以定论时，及时报请上级汽车维修质量监督机构调解。根据调解结果确定双方应负的责任和应承担的经济损失。</w:t>
            </w:r>
          </w:p>
          <w:p>
            <w:pPr>
              <w:pStyle w:val="null3"/>
              <w:ind w:firstLine="402"/>
              <w:jc w:val="left"/>
            </w:pPr>
            <w:r>
              <w:rPr>
                <w:rFonts w:ascii="仿宋_GB2312" w:hAnsi="仿宋_GB2312" w:cs="仿宋_GB2312" w:eastAsia="仿宋_GB2312"/>
                <w:sz w:val="20"/>
                <w:b/>
              </w:rPr>
              <w:t>五、项目管理要求</w:t>
            </w:r>
          </w:p>
          <w:p>
            <w:pPr>
              <w:pStyle w:val="null3"/>
              <w:ind w:firstLine="400"/>
              <w:jc w:val="left"/>
            </w:pPr>
            <w:r>
              <w:rPr>
                <w:rFonts w:ascii="仿宋_GB2312" w:hAnsi="仿宋_GB2312" w:cs="仿宋_GB2312" w:eastAsia="仿宋_GB2312"/>
                <w:sz w:val="20"/>
              </w:rPr>
              <w:t>（一）供应商的服务项目、服务收费、服务承诺等内容应向采购人公开，在业务接待室的显眼处公布企业的有关证照，主要维修项目工时收费标准、质量保证规定、监督投诉电话。</w:t>
            </w:r>
          </w:p>
          <w:p>
            <w:pPr>
              <w:pStyle w:val="null3"/>
              <w:ind w:firstLine="400"/>
              <w:jc w:val="left"/>
            </w:pPr>
            <w:r>
              <w:rPr>
                <w:rFonts w:ascii="仿宋_GB2312" w:hAnsi="仿宋_GB2312" w:cs="仿宋_GB2312" w:eastAsia="仿宋_GB2312"/>
                <w:sz w:val="20"/>
              </w:rPr>
              <w:t>（二）维修管理制度、财务管理制度、岗位责任制度、质量控制制度健全、有效、合理。</w:t>
            </w:r>
          </w:p>
          <w:p>
            <w:pPr>
              <w:pStyle w:val="null3"/>
              <w:ind w:firstLine="400"/>
              <w:jc w:val="left"/>
            </w:pPr>
            <w:r>
              <w:rPr>
                <w:rFonts w:ascii="仿宋_GB2312" w:hAnsi="仿宋_GB2312" w:cs="仿宋_GB2312" w:eastAsia="仿宋_GB2312"/>
                <w:sz w:val="20"/>
              </w:rPr>
              <w:t>（三）人员着装整洁、佩戴标牌、能够提供文明、优质的服务。</w:t>
            </w:r>
          </w:p>
          <w:p>
            <w:pPr>
              <w:pStyle w:val="null3"/>
              <w:ind w:firstLine="400"/>
              <w:jc w:val="left"/>
            </w:pPr>
            <w:r>
              <w:rPr>
                <w:rFonts w:ascii="仿宋_GB2312" w:hAnsi="仿宋_GB2312" w:cs="仿宋_GB2312" w:eastAsia="仿宋_GB2312"/>
                <w:sz w:val="20"/>
              </w:rPr>
              <w:t>（四）流程环节清楚、合理、有序，有符合规定的出厂质检工序。</w:t>
            </w:r>
          </w:p>
          <w:p>
            <w:pPr>
              <w:pStyle w:val="null3"/>
              <w:ind w:firstLine="400"/>
              <w:jc w:val="left"/>
            </w:pPr>
            <w:r>
              <w:rPr>
                <w:rFonts w:ascii="仿宋_GB2312" w:hAnsi="仿宋_GB2312" w:cs="仿宋_GB2312" w:eastAsia="仿宋_GB2312"/>
                <w:sz w:val="20"/>
              </w:rPr>
              <w:t>（五）重要检测维修设备、操作规程实施有效，专人对设备的使用进行管理，保证状态良好。</w:t>
            </w:r>
          </w:p>
          <w:p>
            <w:pPr>
              <w:pStyle w:val="null3"/>
              <w:ind w:firstLine="402"/>
              <w:jc w:val="left"/>
            </w:pPr>
            <w:r>
              <w:rPr>
                <w:rFonts w:ascii="仿宋_GB2312" w:hAnsi="仿宋_GB2312" w:cs="仿宋_GB2312" w:eastAsia="仿宋_GB2312"/>
                <w:sz w:val="20"/>
                <w:b/>
              </w:rPr>
              <w:t>六、项目总体方案</w:t>
            </w:r>
          </w:p>
          <w:p>
            <w:pPr>
              <w:pStyle w:val="null3"/>
              <w:ind w:firstLine="400"/>
              <w:jc w:val="left"/>
            </w:pPr>
            <w:r>
              <w:rPr>
                <w:rFonts w:ascii="仿宋_GB2312" w:hAnsi="仿宋_GB2312" w:cs="仿宋_GB2312" w:eastAsia="仿宋_GB2312"/>
                <w:sz w:val="20"/>
              </w:rPr>
              <w:t>（一）供应商须在响应文件中提供详细具体的总体服务方案，包括但不限于企业服务能力、健全管理制度、服务质量承诺、服务流程、应急预案及专项服务方案、履约管理等。</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（二）提供厂房、设备、停车场的位置、面积、车位数量。</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rPr>
              <w:t>（三）建立健全管理制度，包括汽车修理厂配件管理制度；</w:t>
            </w:r>
            <w:r>
              <w:rPr>
                <w:rFonts w:ascii="仿宋_GB2312" w:hAnsi="仿宋_GB2312" w:cs="仿宋_GB2312" w:eastAsia="仿宋_GB2312"/>
                <w:sz w:val="20"/>
              </w:rPr>
              <w:t>1.采购配件登记制度（其中 包含购买日期记录、供应商名称、供应商地址、产品名称及规格型号、产品合格证件登记、数量、单价）2.配件验收制度（其中包含出厂信息、供应商、出入库供货单）3.配件出入库登记制度（其中包含进库日期、出库日期、进库数量、出库数量出库配件型号与修理车辆车架号匹配信息）。</w:t>
            </w:r>
          </w:p>
          <w:p>
            <w:pPr>
              <w:pStyle w:val="null3"/>
              <w:ind w:firstLine="400"/>
              <w:jc w:val="left"/>
            </w:pPr>
            <w:r>
              <w:rPr>
                <w:rFonts w:ascii="仿宋_GB2312" w:hAnsi="仿宋_GB2312" w:cs="仿宋_GB2312" w:eastAsia="仿宋_GB2312"/>
                <w:sz w:val="20"/>
              </w:rPr>
              <w:t>（四）提供服务团队人员方案，方案包括但不限于项目服务团队人员具体信息（工种、人员证书、岗位职责）、人员职责、人员具备的相关项目经验等。</w:t>
            </w:r>
          </w:p>
          <w:p>
            <w:pPr>
              <w:pStyle w:val="null3"/>
              <w:ind w:firstLine="402"/>
              <w:jc w:val="left"/>
            </w:pPr>
            <w:r>
              <w:rPr>
                <w:rFonts w:ascii="仿宋_GB2312" w:hAnsi="仿宋_GB2312" w:cs="仿宋_GB2312" w:eastAsia="仿宋_GB2312"/>
                <w:sz w:val="20"/>
                <w:b/>
              </w:rPr>
              <w:t>七、</w:t>
            </w:r>
            <w:r>
              <w:rPr>
                <w:rFonts w:ascii="仿宋_GB2312" w:hAnsi="仿宋_GB2312" w:cs="仿宋_GB2312" w:eastAsia="仿宋_GB2312"/>
                <w:sz w:val="20"/>
              </w:rPr>
              <w:t>采购人每年对成交供应商进行一次服务质量评价，评价结合全年成交供应商服务情况进行，评价不合格的，采购人有权单方面终止合同。服务质量评价内容按照</w:t>
            </w:r>
            <w:r>
              <w:rPr>
                <w:rFonts w:ascii="仿宋_GB2312" w:hAnsi="仿宋_GB2312" w:cs="仿宋_GB2312" w:eastAsia="仿宋_GB2312"/>
                <w:sz w:val="20"/>
              </w:rPr>
              <w:t>“三、项目服务要求”中的9项要求进行评价，每年累计出现5次未按要求服务的为评价不合格。</w:t>
            </w:r>
          </w:p>
          <w:p>
            <w:pPr>
              <w:pStyle w:val="null3"/>
              <w:jc w:val="both"/>
            </w:pPr>
            <w:r>
              <w:rPr>
                <w:rFonts w:ascii="仿宋_GB2312" w:hAnsi="仿宋_GB2312" w:cs="仿宋_GB2312" w:eastAsia="仿宋_GB2312"/>
                <w:sz w:val="20"/>
                <w:b/>
              </w:rPr>
              <w:t>八、</w:t>
            </w:r>
            <w:r>
              <w:rPr>
                <w:rFonts w:ascii="仿宋_GB2312" w:hAnsi="仿宋_GB2312" w:cs="仿宋_GB2312" w:eastAsia="仿宋_GB2312"/>
                <w:sz w:val="20"/>
              </w:rPr>
              <w:t>其他未尽事宜由采购人与成交供应商在采购合同中详细约定。</w:t>
            </w:r>
          </w:p>
          <w:p>
            <w:pPr>
              <w:pStyle w:val="null3"/>
              <w:ind w:firstLine="402"/>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2"/>
              <w:jc w:val="both"/>
            </w:pPr>
            <w:r>
              <w:rPr>
                <w:rFonts w:ascii="仿宋_GB2312" w:hAnsi="仿宋_GB2312" w:cs="仿宋_GB2312" w:eastAsia="仿宋_GB2312"/>
                <w:sz w:val="20"/>
                <w:b/>
              </w:rPr>
              <w:t>★一、合同执行计划</w:t>
            </w:r>
          </w:p>
          <w:p>
            <w:pPr>
              <w:pStyle w:val="null3"/>
              <w:ind w:firstLine="402"/>
              <w:jc w:val="both"/>
            </w:pPr>
            <w:r>
              <w:rPr>
                <w:rFonts w:ascii="仿宋_GB2312" w:hAnsi="仿宋_GB2312" w:cs="仿宋_GB2312" w:eastAsia="仿宋_GB2312"/>
                <w:sz w:val="20"/>
              </w:rPr>
              <w:t>1、服务期：合同生效后3年（包括服务期限内提交的所有车辆维修服务，超出服务期未修理完毕的均属于应保障维修范围）。</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2、服务地点：海口市主城区。</w:t>
            </w:r>
          </w:p>
          <w:p>
            <w:pPr>
              <w:pStyle w:val="null3"/>
              <w:ind w:firstLine="402"/>
              <w:jc w:val="both"/>
            </w:pPr>
            <w:r>
              <w:rPr>
                <w:rFonts w:ascii="仿宋_GB2312" w:hAnsi="仿宋_GB2312" w:cs="仿宋_GB2312" w:eastAsia="仿宋_GB2312"/>
                <w:sz w:val="20"/>
                <w:b/>
              </w:rPr>
              <w:t>★二、报价要求</w:t>
            </w:r>
          </w:p>
          <w:p>
            <w:pPr>
              <w:pStyle w:val="null3"/>
              <w:ind w:firstLine="402"/>
              <w:jc w:val="both"/>
            </w:pPr>
            <w:r>
              <w:rPr>
                <w:rFonts w:ascii="仿宋_GB2312" w:hAnsi="仿宋_GB2312" w:cs="仿宋_GB2312" w:eastAsia="仿宋_GB2312"/>
                <w:sz w:val="20"/>
              </w:rPr>
              <w:t>本包报价方式为</w:t>
            </w:r>
            <w:r>
              <w:rPr>
                <w:rFonts w:ascii="仿宋_GB2312" w:hAnsi="仿宋_GB2312" w:cs="仿宋_GB2312" w:eastAsia="仿宋_GB2312"/>
                <w:sz w:val="20"/>
              </w:rPr>
              <w:t>“</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w:t>
            </w:r>
            <w:r>
              <w:rPr>
                <w:rFonts w:ascii="仿宋_GB2312" w:hAnsi="仿宋_GB2312" w:cs="仿宋_GB2312" w:eastAsia="仿宋_GB2312"/>
                <w:sz w:val="20"/>
              </w:rPr>
              <w:t>%）”报价，所报</w:t>
            </w:r>
            <w:r>
              <w:rPr>
                <w:rFonts w:ascii="仿宋_GB2312" w:hAnsi="仿宋_GB2312" w:cs="仿宋_GB2312" w:eastAsia="仿宋_GB2312"/>
                <w:sz w:val="20"/>
              </w:rPr>
              <w:t>折扣</w:t>
            </w:r>
            <w:r>
              <w:rPr>
                <w:rFonts w:ascii="仿宋_GB2312" w:hAnsi="仿宋_GB2312" w:cs="仿宋_GB2312" w:eastAsia="仿宋_GB2312"/>
                <w:sz w:val="20"/>
              </w:rPr>
              <w:t>率应大于零且</w:t>
            </w:r>
            <w:r>
              <w:rPr>
                <w:rFonts w:ascii="仿宋_GB2312" w:hAnsi="仿宋_GB2312" w:cs="仿宋_GB2312" w:eastAsia="仿宋_GB2312"/>
                <w:sz w:val="20"/>
              </w:rPr>
              <w:t>≤100%。</w:t>
            </w:r>
          </w:p>
          <w:p>
            <w:pPr>
              <w:pStyle w:val="null3"/>
              <w:ind w:firstLine="400"/>
              <w:jc w:val="left"/>
            </w:pPr>
            <w:r>
              <w:rPr>
                <w:rFonts w:ascii="仿宋_GB2312" w:hAnsi="仿宋_GB2312" w:cs="仿宋_GB2312" w:eastAsia="仿宋_GB2312"/>
                <w:sz w:val="20"/>
                <w:b/>
              </w:rPr>
              <w:t>★三、报价说明（投标时需提供针对以下内容的承诺函，加盖公章）</w:t>
            </w:r>
          </w:p>
          <w:p>
            <w:pPr>
              <w:pStyle w:val="null3"/>
              <w:numPr>
                <w:ilvl w:val="0"/>
                <w:numId w:val="1"/>
              </w:numPr>
              <w:jc w:val="left"/>
            </w:pPr>
            <w:r>
              <w:rPr>
                <w:rFonts w:ascii="仿宋_GB2312" w:hAnsi="仿宋_GB2312" w:cs="仿宋_GB2312" w:eastAsia="仿宋_GB2312"/>
                <w:sz w:val="20"/>
              </w:rPr>
              <w:t>所报</w:t>
            </w:r>
            <w:r>
              <w:rPr>
                <w:rFonts w:ascii="仿宋_GB2312" w:hAnsi="仿宋_GB2312" w:cs="仿宋_GB2312" w:eastAsia="仿宋_GB2312"/>
                <w:sz w:val="20"/>
              </w:rPr>
              <w:t>“</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%）”适用于包内所有车型的工时费及配件价格。</w:t>
            </w:r>
          </w:p>
          <w:p>
            <w:pPr>
              <w:pStyle w:val="null3"/>
              <w:ind w:firstLine="400"/>
              <w:jc w:val="left"/>
            </w:pPr>
            <w:r>
              <w:rPr>
                <w:rFonts w:ascii="仿宋_GB2312" w:hAnsi="仿宋_GB2312" w:cs="仿宋_GB2312" w:eastAsia="仿宋_GB2312"/>
                <w:sz w:val="20"/>
              </w:rPr>
              <w:t>2、针对不同车辆的维修费用详见下方附件，以实际结算金额为准，实际结算金额不得高于表中工时费及配件价格参考价格×</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%。下表未包含的车型维修价格，由采购人与成交供应商参考市场价格进行折扣计价处理；所有车辆维修过程中需要更换配件的维修项目在配件表中没有的，维修所需配件的价格参考市场价格进行折扣计价;</w:t>
            </w:r>
            <w:r>
              <w:rPr>
                <w:rFonts w:ascii="仿宋_GB2312" w:hAnsi="仿宋_GB2312" w:cs="仿宋_GB2312" w:eastAsia="仿宋_GB2312"/>
                <w:sz w:val="20"/>
                <w:b/>
              </w:rPr>
              <w:t>所有车辆维修需更换的配件，成交供应商必须提供该型车原厂配件。</w:t>
            </w:r>
          </w:p>
          <w:p>
            <w:pPr>
              <w:pStyle w:val="null3"/>
              <w:ind w:firstLine="400"/>
              <w:jc w:val="left"/>
            </w:pPr>
            <w:r>
              <w:rPr>
                <w:rFonts w:ascii="仿宋_GB2312" w:hAnsi="仿宋_GB2312" w:cs="仿宋_GB2312" w:eastAsia="仿宋_GB2312"/>
                <w:sz w:val="20"/>
              </w:rPr>
              <w:t>3、如遇厂家活动或经销商活动维修工时费按实际最高</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%）计算。</w:t>
            </w:r>
          </w:p>
          <w:p>
            <w:pPr>
              <w:pStyle w:val="null3"/>
              <w:jc w:val="left"/>
            </w:pPr>
            <w:r>
              <w:rPr>
                <w:rFonts w:ascii="仿宋_GB2312" w:hAnsi="仿宋_GB2312" w:cs="仿宋_GB2312" w:eastAsia="仿宋_GB2312"/>
                <w:sz w:val="20"/>
              </w:rPr>
              <w:t>附件：</w:t>
            </w:r>
          </w:p>
          <w:p>
            <w:pPr>
              <w:pStyle w:val="null3"/>
              <w:jc w:val="center"/>
            </w:pPr>
            <w:r>
              <w:rPr>
                <w:rFonts w:ascii="仿宋_GB2312" w:hAnsi="仿宋_GB2312" w:cs="仿宋_GB2312" w:eastAsia="仿宋_GB2312"/>
                <w:sz w:val="20"/>
              </w:rPr>
              <w:t>红旗品牌车辆工时费及配件价格参考价格表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186"/>
              <w:gridCol w:w="681"/>
              <w:gridCol w:w="248"/>
              <w:gridCol w:w="232"/>
              <w:gridCol w:w="712"/>
              <w:gridCol w:w="248"/>
              <w:gridCol w:w="248"/>
            </w:tblGrid>
            <w:tr>
              <w:tc>
                <w:tcPr>
                  <w:tcW w:type="dxa" w:w="255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车型：红旗</w:t>
                  </w:r>
                  <w:r>
                    <w:rPr>
                      <w:rFonts w:ascii="仿宋_GB2312" w:hAnsi="仿宋_GB2312" w:cs="仿宋_GB2312" w:eastAsia="仿宋_GB2312"/>
                      <w:sz w:val="20"/>
                      <w:b/>
                    </w:rPr>
                    <w:t>H7                                    单位：元</w:t>
                  </w:r>
                </w:p>
              </w:tc>
            </w:tr>
            <w:tr>
              <w:tc>
                <w:tcPr>
                  <w:tcW w:type="dxa" w:w="18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8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3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71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1898</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6"/>
                  <w:vMerge/>
                  <w:tcBorders>
                    <w:top w:val="none" w:color="000000" w:sz="4"/>
                    <w:left w:val="single" w:color="000000" w:sz="4"/>
                    <w:bottom w:val="single" w:color="000000" w:sz="4"/>
                    <w:right w:val="single" w:color="000000" w:sz="4"/>
                  </w:tcBorders>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8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64749</w:t>
                  </w:r>
                </w:p>
              </w:tc>
            </w:tr>
          </w:tbl>
          <w:p>
            <w:pPr>
              <w:pStyle w:val="null3"/>
              <w:jc w:val="center"/>
            </w:pPr>
            <w:r>
              <w:rPr>
                <w:rFonts w:ascii="仿宋_GB2312" w:hAnsi="仿宋_GB2312" w:cs="仿宋_GB2312" w:eastAsia="仿宋_GB2312"/>
                <w:sz w:val="20"/>
              </w:rPr>
              <w:t>奥迪品牌车辆工时费及配件价格参考价格表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48"/>
              <w:gridCol w:w="588"/>
              <w:gridCol w:w="248"/>
              <w:gridCol w:w="263"/>
              <w:gridCol w:w="619"/>
              <w:gridCol w:w="340"/>
              <w:gridCol w:w="248"/>
            </w:tblGrid>
            <w:tr>
              <w:tc>
                <w:tcPr>
                  <w:tcW w:type="dxa" w:w="255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车型：奥迪</w:t>
                  </w:r>
                  <w:r>
                    <w:rPr>
                      <w:rFonts w:ascii="仿宋_GB2312" w:hAnsi="仿宋_GB2312" w:cs="仿宋_GB2312" w:eastAsia="仿宋_GB2312"/>
                      <w:sz w:val="20"/>
                      <w:b/>
                    </w:rPr>
                    <w:t>A6L                                   单位：元</w:t>
                  </w:r>
                </w:p>
              </w:tc>
            </w:tr>
            <w:tr>
              <w:tc>
                <w:tcPr>
                  <w:tcW w:type="dxa" w:w="24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58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6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1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340"/>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115.82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437.62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126.74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92.87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567.6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161.99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94.49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6762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5821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11253</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12775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1414</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13902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4167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48"/>
                  <w:vMerge/>
                  <w:tcBorders>
                    <w:top w:val="none" w:color="000000" w:sz="4"/>
                    <w:left w:val="single" w:color="000000" w:sz="4"/>
                    <w:bottom w:val="single" w:color="000000" w:sz="4"/>
                    <w:right w:val="single" w:color="000000" w:sz="4"/>
                  </w:tcBorders>
                </w:tcP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71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140681.9</w:t>
                  </w:r>
                </w:p>
              </w:tc>
            </w:tr>
          </w:tbl>
          <w:p>
            <w:pPr>
              <w:pStyle w:val="null3"/>
              <w:jc w:val="center"/>
            </w:pPr>
            <w:r>
              <w:rPr>
                <w:rFonts w:ascii="仿宋_GB2312" w:hAnsi="仿宋_GB2312" w:cs="仿宋_GB2312" w:eastAsia="仿宋_GB2312"/>
                <w:sz w:val="20"/>
              </w:rPr>
              <w:t>丰田品牌车辆工时费及配件价格参考价格表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185"/>
              <w:gridCol w:w="677"/>
              <w:gridCol w:w="246"/>
              <w:gridCol w:w="246"/>
              <w:gridCol w:w="707"/>
              <w:gridCol w:w="246"/>
              <w:gridCol w:w="246"/>
            </w:tblGrid>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车型：丰田皇冠</w:t>
                  </w:r>
                  <w:r>
                    <w:rPr>
                      <w:rFonts w:ascii="仿宋_GB2312" w:hAnsi="仿宋_GB2312" w:cs="仿宋_GB2312" w:eastAsia="仿宋_GB2312"/>
                      <w:sz w:val="19"/>
                      <w:b/>
                    </w:rPr>
                    <w:t xml:space="preserve"> </w:t>
                  </w:r>
                  <w:r>
                    <w:rPr>
                      <w:rFonts w:ascii="仿宋_GB2312" w:hAnsi="仿宋_GB2312" w:cs="仿宋_GB2312" w:eastAsia="仿宋_GB2312"/>
                      <w:sz w:val="20"/>
                      <w:b/>
                    </w:rPr>
                    <w:t>/霸道                      单位：元</w:t>
                  </w:r>
                </w:p>
              </w:tc>
            </w:tr>
            <w:tr>
              <w:tc>
                <w:tcPr>
                  <w:tcW w:type="dxa" w:w="18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7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70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更换燃油泵</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1795</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9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68953</w:t>
                  </w:r>
                </w:p>
              </w:tc>
            </w:tr>
          </w:tbl>
          <w:p>
            <w:pPr>
              <w:pStyle w:val="null3"/>
              <w:jc w:val="left"/>
            </w:pPr>
            <w:r>
              <w:rPr>
                <w:rFonts w:ascii="仿宋_GB2312" w:hAnsi="仿宋_GB2312" w:cs="仿宋_GB2312" w:eastAsia="仿宋_GB2312"/>
                <w:sz w:val="20"/>
              </w:rPr>
              <w:t>大众品牌车辆工时费及配件价格参考价格表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79"/>
              <w:gridCol w:w="619"/>
              <w:gridCol w:w="248"/>
              <w:gridCol w:w="279"/>
              <w:gridCol w:w="634"/>
              <w:gridCol w:w="248"/>
              <w:gridCol w:w="248"/>
            </w:tblGrid>
            <w:tr>
              <w:tc>
                <w:tcPr>
                  <w:tcW w:type="dxa" w:w="2555"/>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车型：大众帕萨特</w:t>
                  </w:r>
                  <w:r>
                    <w:rPr>
                      <w:rFonts w:ascii="仿宋_GB2312" w:hAnsi="仿宋_GB2312" w:cs="仿宋_GB2312" w:eastAsia="仿宋_GB2312"/>
                      <w:sz w:val="19"/>
                      <w:b/>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单位：元</w:t>
                  </w:r>
                </w:p>
              </w:tc>
            </w:tr>
            <w:tr>
              <w:tc>
                <w:tcPr>
                  <w:tcW w:type="dxa" w:w="279"/>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1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79"/>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34"/>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79"/>
                  <w:vMerge/>
                  <w:tcBorders>
                    <w:top w:val="none" w:color="000000" w:sz="4"/>
                    <w:left w:val="single" w:color="000000" w:sz="4"/>
                    <w:bottom w:val="single" w:color="000000" w:sz="4"/>
                    <w:right w:val="single" w:color="000000" w:sz="4"/>
                  </w:tcBorders>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5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47703</w:t>
                  </w:r>
                </w:p>
              </w:tc>
            </w:tr>
          </w:tbl>
          <w:p>
            <w:pPr>
              <w:pStyle w:val="null3"/>
              <w:jc w:val="center"/>
            </w:pPr>
            <w:r>
              <w:rPr>
                <w:rFonts w:ascii="仿宋_GB2312" w:hAnsi="仿宋_GB2312" w:cs="仿宋_GB2312" w:eastAsia="仿宋_GB2312"/>
                <w:sz w:val="20"/>
              </w:rPr>
              <w:t>别克品牌车辆工时费及配件价格参考价格表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17"/>
              <w:gridCol w:w="696"/>
              <w:gridCol w:w="232"/>
              <w:gridCol w:w="248"/>
              <w:gridCol w:w="665"/>
              <w:gridCol w:w="248"/>
              <w:gridCol w:w="248"/>
            </w:tblGrid>
            <w:tr>
              <w:tc>
                <w:tcPr>
                  <w:tcW w:type="dxa" w:w="255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车型：别克商务</w:t>
                  </w:r>
                  <w:r>
                    <w:rPr>
                      <w:rFonts w:ascii="仿宋_GB2312" w:hAnsi="仿宋_GB2312" w:cs="仿宋_GB2312" w:eastAsia="仿宋_GB2312"/>
                      <w:sz w:val="20"/>
                      <w:b/>
                    </w:rPr>
                    <w:t>GL8                       单位：元</w:t>
                  </w:r>
                </w:p>
              </w:tc>
            </w:tr>
            <w:tr>
              <w:tc>
                <w:tcPr>
                  <w:tcW w:type="dxa" w:w="21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9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3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6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1460</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7"/>
                  <w:vMerge/>
                  <w:tcBorders>
                    <w:top w:val="none" w:color="000000" w:sz="4"/>
                    <w:left w:val="singl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9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4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56258</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rPr>
              <w:t xml:space="preserve">    </w:t>
            </w:r>
            <w:r>
              <w:rPr>
                <w:rFonts w:ascii="仿宋_GB2312" w:hAnsi="仿宋_GB2312" w:cs="仿宋_GB2312" w:eastAsia="仿宋_GB2312"/>
                <w:sz w:val="20"/>
                <w:b/>
              </w:rPr>
              <w:t>★一、合同执行计划</w:t>
            </w:r>
          </w:p>
          <w:p>
            <w:pPr>
              <w:pStyle w:val="null3"/>
              <w:ind w:firstLine="402"/>
              <w:jc w:val="both"/>
            </w:pPr>
            <w:r>
              <w:rPr>
                <w:rFonts w:ascii="仿宋_GB2312" w:hAnsi="仿宋_GB2312" w:cs="仿宋_GB2312" w:eastAsia="仿宋_GB2312"/>
                <w:sz w:val="20"/>
              </w:rPr>
              <w:t>1、服务期：合同生效后3年（包括服务期限内提交的所有车辆维修服务，超出服务期未修理完毕的均属于应保障维修范围）。</w:t>
            </w:r>
            <w:r>
              <w:rPr>
                <w:rFonts w:ascii="仿宋_GB2312" w:hAnsi="仿宋_GB2312" w:cs="仿宋_GB2312" w:eastAsia="仿宋_GB2312"/>
              </w:rPr>
              <w:t xml:space="preserve">   </w:t>
            </w:r>
          </w:p>
          <w:p>
            <w:pPr>
              <w:pStyle w:val="null3"/>
              <w:ind w:firstLine="402"/>
              <w:jc w:val="both"/>
            </w:pPr>
            <w:r>
              <w:rPr>
                <w:rFonts w:ascii="仿宋_GB2312" w:hAnsi="仿宋_GB2312" w:cs="仿宋_GB2312" w:eastAsia="仿宋_GB2312"/>
                <w:sz w:val="20"/>
              </w:rPr>
              <w:t xml:space="preserve"> </w:t>
            </w:r>
            <w:r>
              <w:rPr>
                <w:rFonts w:ascii="仿宋_GB2312" w:hAnsi="仿宋_GB2312" w:cs="仿宋_GB2312" w:eastAsia="仿宋_GB2312"/>
                <w:sz w:val="20"/>
              </w:rPr>
              <w:t>2、服务地点：海口市主城区。</w:t>
            </w:r>
          </w:p>
          <w:p>
            <w:pPr>
              <w:pStyle w:val="null3"/>
              <w:ind w:firstLine="402"/>
              <w:jc w:val="both"/>
            </w:pPr>
            <w:r>
              <w:rPr>
                <w:rFonts w:ascii="仿宋_GB2312" w:hAnsi="仿宋_GB2312" w:cs="仿宋_GB2312" w:eastAsia="仿宋_GB2312"/>
                <w:b/>
              </w:rPr>
              <w:t xml:space="preserve"> </w:t>
            </w:r>
            <w:r>
              <w:rPr>
                <w:rFonts w:ascii="仿宋_GB2312" w:hAnsi="仿宋_GB2312" w:cs="仿宋_GB2312" w:eastAsia="仿宋_GB2312"/>
                <w:sz w:val="20"/>
                <w:b/>
              </w:rPr>
              <w:t>★二、报价要求</w:t>
            </w:r>
          </w:p>
          <w:p>
            <w:pPr>
              <w:pStyle w:val="null3"/>
              <w:ind w:firstLine="402"/>
              <w:jc w:val="both"/>
            </w:pPr>
            <w:r>
              <w:rPr>
                <w:rFonts w:ascii="仿宋_GB2312" w:hAnsi="仿宋_GB2312" w:cs="仿宋_GB2312" w:eastAsia="仿宋_GB2312"/>
                <w:sz w:val="20"/>
              </w:rPr>
              <w:t>本包报价方式为</w:t>
            </w:r>
            <w:r>
              <w:rPr>
                <w:rFonts w:ascii="仿宋_GB2312" w:hAnsi="仿宋_GB2312" w:cs="仿宋_GB2312" w:eastAsia="仿宋_GB2312"/>
                <w:sz w:val="20"/>
              </w:rPr>
              <w:t>“</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w:t>
            </w:r>
            <w:r>
              <w:rPr>
                <w:rFonts w:ascii="仿宋_GB2312" w:hAnsi="仿宋_GB2312" w:cs="仿宋_GB2312" w:eastAsia="仿宋_GB2312"/>
                <w:sz w:val="20"/>
              </w:rPr>
              <w:t>%）”报价，所报</w:t>
            </w:r>
            <w:r>
              <w:rPr>
                <w:rFonts w:ascii="仿宋_GB2312" w:hAnsi="仿宋_GB2312" w:cs="仿宋_GB2312" w:eastAsia="仿宋_GB2312"/>
                <w:sz w:val="20"/>
              </w:rPr>
              <w:t>折扣</w:t>
            </w:r>
            <w:r>
              <w:rPr>
                <w:rFonts w:ascii="仿宋_GB2312" w:hAnsi="仿宋_GB2312" w:cs="仿宋_GB2312" w:eastAsia="仿宋_GB2312"/>
                <w:sz w:val="20"/>
              </w:rPr>
              <w:t>率应大于零且</w:t>
            </w:r>
            <w:r>
              <w:rPr>
                <w:rFonts w:ascii="仿宋_GB2312" w:hAnsi="仿宋_GB2312" w:cs="仿宋_GB2312" w:eastAsia="仿宋_GB2312"/>
                <w:sz w:val="20"/>
              </w:rPr>
              <w:t>≤100%。</w:t>
            </w:r>
          </w:p>
          <w:p>
            <w:pPr>
              <w:pStyle w:val="null3"/>
              <w:ind w:firstLine="400"/>
              <w:jc w:val="left"/>
            </w:pPr>
            <w:r>
              <w:rPr>
                <w:rFonts w:ascii="仿宋_GB2312" w:hAnsi="仿宋_GB2312" w:cs="仿宋_GB2312" w:eastAsia="仿宋_GB2312"/>
                <w:sz w:val="20"/>
                <w:b/>
              </w:rPr>
              <w:t>★三、报价说明（投标时需提供针对以下内容的承诺函，加盖公章）</w:t>
            </w:r>
          </w:p>
          <w:p>
            <w:pPr>
              <w:pStyle w:val="null3"/>
              <w:numPr>
                <w:ilvl w:val="0"/>
                <w:numId w:val="1"/>
              </w:numPr>
              <w:jc w:val="left"/>
            </w:pPr>
            <w:r>
              <w:rPr>
                <w:rFonts w:ascii="仿宋_GB2312" w:hAnsi="仿宋_GB2312" w:cs="仿宋_GB2312" w:eastAsia="仿宋_GB2312"/>
                <w:sz w:val="20"/>
              </w:rPr>
              <w:t>所报</w:t>
            </w:r>
            <w:r>
              <w:rPr>
                <w:rFonts w:ascii="仿宋_GB2312" w:hAnsi="仿宋_GB2312" w:cs="仿宋_GB2312" w:eastAsia="仿宋_GB2312"/>
                <w:sz w:val="20"/>
              </w:rPr>
              <w:t>“</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%）”适用于包内所有车型的工时费及配件价格。</w:t>
            </w:r>
          </w:p>
          <w:p>
            <w:pPr>
              <w:pStyle w:val="null3"/>
              <w:ind w:firstLine="400"/>
              <w:jc w:val="left"/>
            </w:pPr>
            <w:r>
              <w:rPr>
                <w:rFonts w:ascii="仿宋_GB2312" w:hAnsi="仿宋_GB2312" w:cs="仿宋_GB2312" w:eastAsia="仿宋_GB2312"/>
                <w:sz w:val="20"/>
              </w:rPr>
              <w:t>2、针对不同车辆的维修费用详见下方附件，以实际结算金额为准，实际结算金额不得高于表中工时费及配件价格参考价格×</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%。下表未包含的车型维修价格，由采购人与成交供应商参考市场价格进行折扣计价处理；所有车辆维修过程中需要更换配件的维修项目在配件表中没有的，维修所需配件的价格参考市场价格进行折扣计价;</w:t>
            </w:r>
            <w:r>
              <w:rPr>
                <w:rFonts w:ascii="仿宋_GB2312" w:hAnsi="仿宋_GB2312" w:cs="仿宋_GB2312" w:eastAsia="仿宋_GB2312"/>
                <w:sz w:val="20"/>
                <w:b/>
              </w:rPr>
              <w:t>所有车辆维修需更换的配件，成交供应商必须提供该型车原厂配件。</w:t>
            </w:r>
          </w:p>
          <w:p>
            <w:pPr>
              <w:pStyle w:val="null3"/>
              <w:ind w:firstLine="400"/>
              <w:jc w:val="left"/>
            </w:pPr>
            <w:r>
              <w:rPr>
                <w:rFonts w:ascii="仿宋_GB2312" w:hAnsi="仿宋_GB2312" w:cs="仿宋_GB2312" w:eastAsia="仿宋_GB2312"/>
                <w:sz w:val="20"/>
              </w:rPr>
              <w:t>3、如遇厂家活动或经销商活动维修工时费按实际最高</w:t>
            </w:r>
            <w:r>
              <w:rPr>
                <w:rFonts w:ascii="仿宋_GB2312" w:hAnsi="仿宋_GB2312" w:cs="仿宋_GB2312" w:eastAsia="仿宋_GB2312"/>
                <w:sz w:val="20"/>
              </w:rPr>
              <w:t>折扣</w:t>
            </w:r>
            <w:r>
              <w:rPr>
                <w:rFonts w:ascii="仿宋_GB2312" w:hAnsi="仿宋_GB2312" w:cs="仿宋_GB2312" w:eastAsia="仿宋_GB2312"/>
                <w:sz w:val="20"/>
              </w:rPr>
              <w:t>率（</w:t>
            </w:r>
            <w:r>
              <w:rPr>
                <w:rFonts w:ascii="仿宋_GB2312" w:hAnsi="仿宋_GB2312" w:cs="仿宋_GB2312" w:eastAsia="仿宋_GB2312"/>
                <w:sz w:val="20"/>
              </w:rPr>
              <w:t>%）计算。</w:t>
            </w:r>
          </w:p>
          <w:p>
            <w:pPr>
              <w:pStyle w:val="null3"/>
              <w:ind w:firstLine="400"/>
              <w:jc w:val="left"/>
            </w:pPr>
            <w:r>
              <w:rPr>
                <w:rFonts w:ascii="仿宋_GB2312" w:hAnsi="仿宋_GB2312" w:cs="仿宋_GB2312" w:eastAsia="仿宋_GB2312"/>
                <w:sz w:val="20"/>
              </w:rPr>
              <w:t>附件：</w:t>
            </w:r>
          </w:p>
          <w:p>
            <w:pPr>
              <w:pStyle w:val="null3"/>
              <w:jc w:val="center"/>
            </w:pPr>
            <w:r>
              <w:rPr>
                <w:rFonts w:ascii="仿宋_GB2312" w:hAnsi="仿宋_GB2312" w:cs="仿宋_GB2312" w:eastAsia="仿宋_GB2312"/>
                <w:sz w:val="20"/>
              </w:rPr>
              <w:t>丰田品牌车辆工时费及配件价格参考价格表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185"/>
              <w:gridCol w:w="707"/>
              <w:gridCol w:w="231"/>
              <w:gridCol w:w="261"/>
              <w:gridCol w:w="677"/>
              <w:gridCol w:w="246"/>
              <w:gridCol w:w="246"/>
            </w:tblGrid>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车型：丰田皇冠</w:t>
                  </w:r>
                  <w:r>
                    <w:rPr>
                      <w:rFonts w:ascii="仿宋_GB2312" w:hAnsi="仿宋_GB2312" w:cs="仿宋_GB2312" w:eastAsia="仿宋_GB2312"/>
                      <w:sz w:val="19"/>
                      <w:b/>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单位：元</w:t>
                  </w:r>
                </w:p>
              </w:tc>
            </w:tr>
            <w:tr>
              <w:tc>
                <w:tcPr>
                  <w:tcW w:type="dxa" w:w="18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70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3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6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7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1795</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85"/>
                  <w:vMerge/>
                  <w:tcBorders>
                    <w:top w:val="none" w:color="000000" w:sz="4"/>
                    <w:left w:val="single" w:color="000000" w:sz="4"/>
                    <w:bottom w:val="single" w:color="000000" w:sz="4"/>
                    <w:right w:val="single" w:color="000000" w:sz="4"/>
                  </w:tcBorders>
                </w:tc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6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68203</w:t>
                  </w:r>
                </w:p>
              </w:tc>
            </w:tr>
          </w:tbl>
          <w:p>
            <w:pPr>
              <w:pStyle w:val="null3"/>
              <w:jc w:val="left"/>
            </w:pPr>
            <w:r>
              <w:rPr>
                <w:rFonts w:ascii="仿宋_GB2312" w:hAnsi="仿宋_GB2312" w:cs="仿宋_GB2312" w:eastAsia="仿宋_GB2312"/>
                <w:sz w:val="20"/>
              </w:rPr>
              <w:t>本田品牌车辆工时费及配件价格参考价格表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14"/>
              <w:gridCol w:w="688"/>
              <w:gridCol w:w="214"/>
              <w:gridCol w:w="290"/>
              <w:gridCol w:w="657"/>
              <w:gridCol w:w="245"/>
              <w:gridCol w:w="245"/>
            </w:tblGrid>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车型：雅阁</w:t>
                  </w:r>
                  <w:r>
                    <w:rPr>
                      <w:rFonts w:ascii="仿宋_GB2312" w:hAnsi="仿宋_GB2312" w:cs="仿宋_GB2312" w:eastAsia="仿宋_GB2312"/>
                      <w:sz w:val="19"/>
                      <w:b/>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单位：元</w:t>
                  </w:r>
                </w:p>
              </w:tc>
            </w:tr>
            <w:tr>
              <w:tc>
                <w:tcPr>
                  <w:tcW w:type="dxa" w:w="21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88"/>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14"/>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90"/>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5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更换燃油泵</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9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51"/>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45780</w:t>
                  </w:r>
                </w:p>
              </w:tc>
            </w:tr>
          </w:tbl>
          <w:p>
            <w:pPr>
              <w:pStyle w:val="null3"/>
              <w:jc w:val="center"/>
            </w:pPr>
            <w:r>
              <w:rPr>
                <w:rFonts w:ascii="仿宋_GB2312" w:hAnsi="仿宋_GB2312" w:cs="仿宋_GB2312" w:eastAsia="仿宋_GB2312"/>
                <w:sz w:val="20"/>
              </w:rPr>
              <w:t>别克品牌车辆工时费及配件价格参考价格表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14"/>
              <w:gridCol w:w="703"/>
              <w:gridCol w:w="260"/>
              <w:gridCol w:w="245"/>
              <w:gridCol w:w="642"/>
              <w:gridCol w:w="245"/>
              <w:gridCol w:w="245"/>
            </w:tblGrid>
            <w:tr>
              <w:tc>
                <w:tcPr>
                  <w:tcW w:type="dxa" w:w="255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w:t>
                  </w:r>
                  <w:r>
                    <w:rPr>
                      <w:rFonts w:ascii="仿宋_GB2312" w:hAnsi="仿宋_GB2312" w:cs="仿宋_GB2312" w:eastAsia="仿宋_GB2312"/>
                      <w:sz w:val="20"/>
                      <w:b/>
                    </w:rPr>
                    <w:t>GL8</w:t>
                  </w:r>
                  <w:r>
                    <w:rPr>
                      <w:rFonts w:ascii="仿宋_GB2312" w:hAnsi="仿宋_GB2312" w:cs="仿宋_GB2312" w:eastAsia="仿宋_GB2312"/>
                      <w:sz w:val="19"/>
                      <w:b/>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单位：元</w:t>
                  </w:r>
                </w:p>
              </w:tc>
            </w:tr>
            <w:tr>
              <w:tc>
                <w:tcPr>
                  <w:tcW w:type="dxa" w:w="21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703"/>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60"/>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4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42"/>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5"/>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更换燃油滤芯</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4"/>
                  <w:vMerge/>
                  <w:tcBorders>
                    <w:top w:val="none" w:color="000000" w:sz="4"/>
                    <w:left w:val="single" w:color="000000" w:sz="4"/>
                    <w:bottom w:val="single" w:color="000000" w:sz="4"/>
                    <w:right w:val="single" w:color="000000" w:sz="4"/>
                  </w:tcBorders>
                </w:tcP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91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3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56258</w:t>
                  </w:r>
                </w:p>
              </w:tc>
            </w:tr>
          </w:tbl>
          <w:p>
            <w:pPr>
              <w:pStyle w:val="null3"/>
              <w:jc w:val="left"/>
            </w:pPr>
            <w:r>
              <w:rPr>
                <w:rFonts w:ascii="仿宋_GB2312" w:hAnsi="仿宋_GB2312" w:cs="仿宋_GB2312" w:eastAsia="仿宋_GB2312"/>
                <w:sz w:val="20"/>
              </w:rPr>
              <w:t>起亚品牌车辆工时费及配件价格参考价格表</w:t>
            </w:r>
          </w:p>
          <w:tbl>
            <w:tblPr>
              <w:tblInd w:type="dxa" w:w="240"/>
              <w:tblBorders>
                <w:top w:val="none" w:color="000000" w:sz="4"/>
                <w:left w:val="none" w:color="000000" w:sz="4"/>
                <w:bottom w:val="none" w:color="000000" w:sz="4"/>
                <w:right w:val="none" w:color="000000" w:sz="4"/>
                <w:insideH w:val="none"/>
                <w:insideV w:val="none"/>
              </w:tblBorders>
            </w:tblPr>
            <w:tblGrid>
              <w:gridCol w:w="215"/>
              <w:gridCol w:w="677"/>
              <w:gridCol w:w="246"/>
              <w:gridCol w:w="261"/>
              <w:gridCol w:w="661"/>
              <w:gridCol w:w="246"/>
              <w:gridCol w:w="246"/>
            </w:tblGrid>
            <w:tr>
              <w:tc>
                <w:tcPr>
                  <w:tcW w:type="dxa" w:w="2552"/>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车型：起亚</w:t>
                  </w:r>
                  <w:r>
                    <w:rPr>
                      <w:rFonts w:ascii="仿宋_GB2312" w:hAnsi="仿宋_GB2312" w:cs="仿宋_GB2312" w:eastAsia="仿宋_GB2312"/>
                      <w:sz w:val="20"/>
                      <w:b/>
                    </w:rPr>
                    <w:t xml:space="preserve">                           </w:t>
                  </w:r>
                  <w:r>
                    <w:rPr>
                      <w:rFonts w:ascii="仿宋_GB2312" w:hAnsi="仿宋_GB2312" w:cs="仿宋_GB2312" w:eastAsia="仿宋_GB2312"/>
                      <w:sz w:val="20"/>
                      <w:b/>
                    </w:rPr>
                    <w:t>单位：元</w:t>
                  </w:r>
                </w:p>
              </w:tc>
            </w:tr>
            <w:tr>
              <w:tc>
                <w:tcPr>
                  <w:tcW w:type="dxa" w:w="21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w:t>
                  </w:r>
                </w:p>
              </w:tc>
              <w:tc>
                <w:tcPr>
                  <w:tcW w:type="dxa" w:w="677"/>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维修项目</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维修工费</w:t>
                  </w:r>
                </w:p>
              </w:tc>
              <w:tc>
                <w:tcPr>
                  <w:tcW w:type="dxa" w:w="26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661"/>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配件名称</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配件</w:t>
                  </w:r>
                </w:p>
                <w:p>
                  <w:pPr>
                    <w:pStyle w:val="null3"/>
                    <w:jc w:val="center"/>
                  </w:pPr>
                  <w:r>
                    <w:rPr>
                      <w:rFonts w:ascii="仿宋_GB2312" w:hAnsi="仿宋_GB2312" w:cs="仿宋_GB2312" w:eastAsia="仿宋_GB2312"/>
                      <w:sz w:val="20"/>
                    </w:rPr>
                    <w:t>价格</w:t>
                  </w:r>
                </w:p>
              </w:tc>
              <w:tc>
                <w:tcPr>
                  <w:tcW w:type="dxa" w:w="246"/>
                  <w:tcBorders>
                    <w:top w:val="single" w:color="000000" w:sz="4"/>
                    <w:left w:val="non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保养及维修</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定期保养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1L（与道达尔同等质量或档次）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更换空调滤芯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全合成机油</w:t>
                  </w:r>
                  <w:r>
                    <w:rPr>
                      <w:rFonts w:ascii="仿宋_GB2312" w:hAnsi="仿宋_GB2312" w:cs="仿宋_GB2312" w:eastAsia="仿宋_GB2312"/>
                      <w:sz w:val="20"/>
                    </w:rPr>
                    <w:t>4L（与道达尔同等质量或档次）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更换空气滤芯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机油滤清器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更换燃油泵</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垫片－油底壳放油旋塞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更换火花塞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更换多楔皮带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空气滤芯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更换发动机冷却液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燃油滤芯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更换变速箱油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火花塞</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更换转向助力液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多楔皮带</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更换制动液</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制动液</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节气门清洗（含材料）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防冻液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清洗喷油嘴（含材料）</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自动变速箱</w:t>
                  </w:r>
                  <w:r>
                    <w:rPr>
                      <w:rFonts w:ascii="仿宋_GB2312" w:hAnsi="仿宋_GB2312" w:cs="仿宋_GB2312" w:eastAsia="仿宋_GB2312"/>
                      <w:sz w:val="20"/>
                    </w:rPr>
                    <w:t>4L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空调内</w:t>
                  </w:r>
                  <w:r>
                    <w:rPr>
                      <w:rFonts w:ascii="仿宋_GB2312" w:hAnsi="仿宋_GB2312" w:cs="仿宋_GB2312" w:eastAsia="仿宋_GB2312"/>
                      <w:sz w:val="20"/>
                    </w:rPr>
                    <w:t>/外循环清洗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转向助力油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电脑检测更换蓄电池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后主减速器油</w:t>
                  </w:r>
                  <w:r>
                    <w:rPr>
                      <w:rFonts w:ascii="仿宋_GB2312" w:hAnsi="仿宋_GB2312" w:cs="仿宋_GB2312" w:eastAsia="仿宋_GB2312"/>
                      <w:sz w:val="20"/>
                    </w:rPr>
                    <w:t>1L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更换前减震器（边）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玻璃清洗液</w:t>
                  </w:r>
                  <w:r>
                    <w:rPr>
                      <w:rFonts w:ascii="仿宋_GB2312" w:hAnsi="仿宋_GB2312" w:cs="仿宋_GB2312" w:eastAsia="仿宋_GB2312"/>
                      <w:sz w:val="20"/>
                    </w:rPr>
                    <w:t>1.5L</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1.5L</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更换后减震器（边）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更换前刹车片或刹车盘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冰种油（瓶）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更换后刹车片或刹车盘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四轮刹车保养</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左刮片</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更换轮胎（条）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轮胎动平衡（条）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后摩擦片总成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四轮定位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电脑检测</w:t>
                  </w:r>
                  <w:r>
                    <w:rPr>
                      <w:rFonts w:ascii="仿宋_GB2312" w:hAnsi="仿宋_GB2312" w:cs="仿宋_GB2312" w:eastAsia="仿宋_GB2312"/>
                      <w:sz w:val="20"/>
                    </w:rPr>
                    <w:t>/设定</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后制动盘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钣金</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蓄电池总成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轮胎（与米其林同等质量或档次）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起动机</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后尾灯拆卸或更换（个）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刹车系统四件套</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空调清洗养护套装</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脚垫</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燃油泵带油位传感器总成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后车门拆卸或更换（个）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遥控器电池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前风挡玻璃拆卸或更换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1430</w:t>
                  </w:r>
                </w:p>
              </w:tc>
              <w:tc>
                <w:tcPr>
                  <w:tcW w:type="dxa" w:w="2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后风挡玻璃拆卸或更换</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前或后保险杠喷漆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前大灯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前或后车门喷漆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后翼子板灯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前或后翼子板喷漆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发动机舱盖喷漆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前雾灯</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后行李箱盖喷漆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前翼子板</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车顶喷漆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发动机罩分总成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后视镜喷漆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行李箱盖总成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门槛喷漆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美容</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全车精细磨泥打蜡</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后车门总成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全车室内美容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前保险杠横梁总成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全车镀晶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后保险杠横梁总成</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8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参考价格合计</w:t>
                  </w:r>
                </w:p>
              </w:tc>
              <w:tc>
                <w:tcPr>
                  <w:tcW w:type="dxa" w:w="1660"/>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53338</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0"/>
          <w:b/>
        </w:rPr>
        <w:t>！！！再次提醒：</w:t>
      </w:r>
    </w:p>
    <w:p>
      <w:pPr>
        <w:pStyle w:val="null3"/>
        <w:jc w:val="left"/>
      </w:pPr>
      <w:r>
        <w:rPr>
          <w:rFonts w:ascii="仿宋_GB2312" w:hAnsi="仿宋_GB2312" w:cs="仿宋_GB2312" w:eastAsia="仿宋_GB2312"/>
          <w:sz w:val="30"/>
          <w:b/>
        </w:rPr>
        <w:t>本项目兼投不兼中，即供应商可同时响应多个包段，但只允许成交一个包段。</w:t>
      </w:r>
    </w:p>
    <w:p>
      <w:pPr>
        <w:pStyle w:val="null3"/>
        <w:jc w:val="left"/>
      </w:pPr>
      <w:r>
        <w:rPr>
          <w:rFonts w:ascii="仿宋_GB2312" w:hAnsi="仿宋_GB2312" w:cs="仿宋_GB2312" w:eastAsia="仿宋_GB2312"/>
          <w:sz w:val="30"/>
          <w:b/>
        </w:rPr>
        <w:t>同时对多个包段进行响应的供应商，如供应商同时被列为两个包段的第一成交候选人，则最终只能成为第</w:t>
      </w:r>
      <w:r>
        <w:rPr>
          <w:rFonts w:ascii="仿宋_GB2312" w:hAnsi="仿宋_GB2312" w:cs="仿宋_GB2312" w:eastAsia="仿宋_GB2312"/>
          <w:sz w:val="30"/>
          <w:b/>
        </w:rPr>
        <w:t>1包的成交人，第2包的成交人由排名在后的成交候选人依次递补。</w:t>
      </w:r>
      <w:r>
        <w:rPr>
          <w:rFonts w:ascii="仿宋_GB2312" w:hAnsi="仿宋_GB2312" w:cs="仿宋_GB2312" w:eastAsia="仿宋_GB2312"/>
          <w:sz w:val="30"/>
          <w:b/>
        </w:rPr>
        <w:t>（以上内容为星号条款，且供应商须在响应文件中须提交承诺函）</w:t>
      </w:r>
    </w:p>
    <w:p>
      <w:pPr>
        <w:pStyle w:val="null3"/>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“★”条款为不允许偏离的实质性要求和条件，如不满足则认定其投标无效。 “二、技术和服务要求”中的“三、项目服务要求、四、项目质量要求、五、项目管理要求、六、项目总体方案”应在技术、商务响应表中逐条响应。其它内容无须在技术、商务响应表中响应。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本采购包为专门面向中小企业采购，供应商须提供中小企业声明函，加盖公章。监狱企业、残疾人福利性单位视同小型、微型企业。 监狱企业须提供由省级以上监狱管理局、戒毒管理局(含新疆生产建设兵团)出具的属于监狱企业的证明文件，加盖公章。残疾人福利性单位须提供残疾人福利性单位声明函，加盖公章。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本采购包为专门面向中小企业采购，供应商须提供中小企业声明函，加盖公章。监狱企业、残疾人福利性单位视同小型、微型企业。 监狱企业须提供由省级以上监狱管理局、戒毒管理局(含新疆生产建设兵团)出具的属于监狱企业的证明文件，加盖公章。残疾人福利性单位须提供残疾人福利性单位声明函，加盖公章。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磋商有效期须满足须知前附表中“6.响应有效期”要求。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报价一览表 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报价一览表 报价明细表 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磋商有效期须满足须知前附表中“6.响应有效期”要求。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报价一览表 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项目服务方案</w:t>
            </w:r>
          </w:p>
        </w:tc>
        <w:tc>
          <w:tcPr>
            <w:tcW w:type="dxa" w:w="2492"/>
          </w:tcPr>
          <w:p>
            <w:pPr>
              <w:pStyle w:val="null3"/>
              <w:jc w:val="left"/>
            </w:pPr>
            <w:r>
              <w:rPr>
                <w:rFonts w:ascii="仿宋_GB2312" w:hAnsi="仿宋_GB2312" w:cs="仿宋_GB2312" w:eastAsia="仿宋_GB2312"/>
              </w:rPr>
              <w:t>根据需求书中“三、项目服务要求”中非“★”条款，投标人服务质量要求完全满足或优于项目服务要求的，得6分。每缺少一项上述内容或每有一项不满足采购需求的，扣1分。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项目质量保证方案</w:t>
            </w:r>
          </w:p>
        </w:tc>
        <w:tc>
          <w:tcPr>
            <w:tcW w:type="dxa" w:w="2492"/>
          </w:tcPr>
          <w:p>
            <w:pPr>
              <w:pStyle w:val="null3"/>
              <w:jc w:val="left"/>
            </w:pPr>
            <w:r>
              <w:rPr>
                <w:rFonts w:ascii="仿宋_GB2312" w:hAnsi="仿宋_GB2312" w:cs="仿宋_GB2312" w:eastAsia="仿宋_GB2312"/>
              </w:rPr>
              <w:t>根据需求书中“四、项目质量要求”，投标人维修质量要求完全满足或优于项目质量要求的，得8分。每缺少一项上述内容或每有一项不满足采购需求的，扣1.6分。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项目管理方案</w:t>
            </w:r>
          </w:p>
        </w:tc>
        <w:tc>
          <w:tcPr>
            <w:tcW w:type="dxa" w:w="2492"/>
          </w:tcPr>
          <w:p>
            <w:pPr>
              <w:pStyle w:val="null3"/>
              <w:jc w:val="left"/>
            </w:pPr>
            <w:r>
              <w:rPr>
                <w:rFonts w:ascii="仿宋_GB2312" w:hAnsi="仿宋_GB2312" w:cs="仿宋_GB2312" w:eastAsia="仿宋_GB2312"/>
              </w:rPr>
              <w:t>根据需求书中“五、项目管理要求”，投标人维修管理完全满足或优于项目管理要求的，得6分。每缺少一项上述内容或每有一项不满足采购需求的，扣1.2分。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项目总体方案</w:t>
            </w:r>
          </w:p>
        </w:tc>
        <w:tc>
          <w:tcPr>
            <w:tcW w:type="dxa" w:w="2492"/>
          </w:tcPr>
          <w:p>
            <w:pPr>
              <w:pStyle w:val="null3"/>
              <w:jc w:val="left"/>
            </w:pPr>
            <w:r>
              <w:rPr>
                <w:rFonts w:ascii="仿宋_GB2312" w:hAnsi="仿宋_GB2312" w:cs="仿宋_GB2312" w:eastAsia="仿宋_GB2312"/>
              </w:rPr>
              <w:t>根据需求书中“六、项目总体方案”，投标人总体方案完全满足或优于项目总体方案的，得10分。每缺少一项上述内容或每有一项不满足采购需求的，扣2.5分。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投标人2022年1月1日至开标时间的类似项目：每提供一个业绩合同得2分，本项证明材料：提供有效合同复印件加盖公章，合同日期以签证时间为准。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根据投标人的车辆维修内举升台设施设备进行综合评判</w:t>
            </w:r>
          </w:p>
        </w:tc>
        <w:tc>
          <w:tcPr>
            <w:tcW w:type="dxa" w:w="2492"/>
          </w:tcPr>
          <w:p>
            <w:pPr>
              <w:pStyle w:val="null3"/>
              <w:jc w:val="left"/>
            </w:pPr>
            <w:r>
              <w:rPr>
                <w:rFonts w:ascii="仿宋_GB2312" w:hAnsi="仿宋_GB2312" w:cs="仿宋_GB2312" w:eastAsia="仿宋_GB2312"/>
              </w:rPr>
              <w:t>1、具有室内举升台5台以下的不得分，具有5台的得1分，每增加1台得0.5分，最高得4分； 2、具有大中型客车维修地沟，得2分； 证明材料：提供现场图片和发票证明、验收单复印件并加盖公章。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根据投标人的车辆烤漆房进行综合评判</w:t>
            </w:r>
          </w:p>
        </w:tc>
        <w:tc>
          <w:tcPr>
            <w:tcW w:type="dxa" w:w="2492"/>
          </w:tcPr>
          <w:p>
            <w:pPr>
              <w:pStyle w:val="null3"/>
              <w:jc w:val="left"/>
            </w:pPr>
            <w:r>
              <w:rPr>
                <w:rFonts w:ascii="仿宋_GB2312" w:hAnsi="仿宋_GB2312" w:cs="仿宋_GB2312" w:eastAsia="仿宋_GB2312"/>
              </w:rPr>
              <w:t>具有烤漆房1间，得2分，每增加1间得2分，最高得6分； 证明材料：提供现场图片和检测报告复印件，加盖公章。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根据投标人的车辆大梁修复器维修设施设备进行综合评判。</w:t>
            </w:r>
          </w:p>
        </w:tc>
        <w:tc>
          <w:tcPr>
            <w:tcW w:type="dxa" w:w="2492"/>
          </w:tcPr>
          <w:p>
            <w:pPr>
              <w:pStyle w:val="null3"/>
              <w:jc w:val="left"/>
            </w:pPr>
            <w:r>
              <w:rPr>
                <w:rFonts w:ascii="仿宋_GB2312" w:hAnsi="仿宋_GB2312" w:cs="仿宋_GB2312" w:eastAsia="仿宋_GB2312"/>
              </w:rPr>
              <w:t>具有大梁修复器1台，得2分，每增加1台得2分，最高得6分； 证明材料：提供现场图片和发票证明、验收单复印件，加盖公章。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根据投标人的车辆维修工位的数量</w:t>
            </w:r>
          </w:p>
        </w:tc>
        <w:tc>
          <w:tcPr>
            <w:tcW w:type="dxa" w:w="2492"/>
          </w:tcPr>
          <w:p>
            <w:pPr>
              <w:pStyle w:val="null3"/>
              <w:jc w:val="left"/>
            </w:pPr>
            <w:r>
              <w:rPr>
                <w:rFonts w:ascii="仿宋_GB2312" w:hAnsi="仿宋_GB2312" w:cs="仿宋_GB2312" w:eastAsia="仿宋_GB2312"/>
              </w:rPr>
              <w:t>具有1台发动机综合检测仪的得1分，每增加1台得0.5分，最高得4分； 具有废气分析仪的得1分； 具有四轮定位仪的得1分； 证明材料：提供现场图片和发票证明、验收单复印件，加盖公章。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到达现场时间</w:t>
            </w:r>
          </w:p>
        </w:tc>
        <w:tc>
          <w:tcPr>
            <w:tcW w:type="dxa" w:w="2492"/>
          </w:tcPr>
          <w:p>
            <w:pPr>
              <w:pStyle w:val="null3"/>
              <w:jc w:val="left"/>
            </w:pPr>
            <w:r>
              <w:rPr>
                <w:rFonts w:ascii="仿宋_GB2312" w:hAnsi="仿宋_GB2312" w:cs="仿宋_GB2312" w:eastAsia="仿宋_GB2312"/>
              </w:rPr>
              <w:t>自投标人经营场所为起点，以海口市美兰区美祥横路海南省人民检察院办公位置为终点，依据百度地图工具在工作日上午9点至11点时间段内导航时间测算为准： 从投标人经营场所达采购人办公地现场时间15分钟以内的得5分；从投标人经营场所达采购人办公地现场时间15分钟开始计算，每超出10分钟减1分，直至扣完为止，测算超出时间不足10分钟的按10分钟计算； 证明材料：提供在规定时间段百度地图导航截图，加盖公章。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技术人员情况</w:t>
            </w:r>
          </w:p>
        </w:tc>
        <w:tc>
          <w:tcPr>
            <w:tcW w:type="dxa" w:w="2492"/>
          </w:tcPr>
          <w:p>
            <w:pPr>
              <w:pStyle w:val="null3"/>
              <w:jc w:val="left"/>
            </w:pPr>
            <w:r>
              <w:rPr>
                <w:rFonts w:ascii="仿宋_GB2312" w:hAnsi="仿宋_GB2312" w:cs="仿宋_GB2312" w:eastAsia="仿宋_GB2312"/>
              </w:rPr>
              <w:t>投标人维修人员须持有人社部门颁发的汽修相关《职业资格证书》： 持有二级及以上《职业资格证书》的，每人得1分，最高3分；持有三级《职业资格证书》的，每人得0.5分，最高3分；持有四级《职业资格证书》的，每人得0.2分，最高3分，同一人持有多个证书的按最高级别得分，不重复计分； 持有汽修相关《特种作业操作证》的，每人得0.5分，最高得1分； 证明材料：提供上述相关证书复印件以及2025年1月1日（含）后任意3个月时间的社保证明材料，加盖公章。同一人同时持有职业资格证书和特种作业证书的可重复计分。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其他服务</w:t>
            </w:r>
          </w:p>
        </w:tc>
        <w:tc>
          <w:tcPr>
            <w:tcW w:type="dxa" w:w="2492"/>
          </w:tcPr>
          <w:p>
            <w:pPr>
              <w:pStyle w:val="null3"/>
              <w:jc w:val="left"/>
            </w:pPr>
            <w:r>
              <w:rPr>
                <w:rFonts w:ascii="仿宋_GB2312" w:hAnsi="仿宋_GB2312" w:cs="仿宋_GB2312" w:eastAsia="仿宋_GB2312"/>
              </w:rPr>
              <w:t>投标人拥有配套专业洗车场和设施的，得1分； 投标人承诺为采购人维修车辆提供免费洗车服务的，得2分； 投标人拥有相应的施救车的，得2分。 证明材料：提供相应设施和设备现场照片、承诺函、施救车辆行驶证复印件，加盖公章。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项目服务方案</w:t>
            </w:r>
          </w:p>
        </w:tc>
        <w:tc>
          <w:tcPr>
            <w:tcW w:type="dxa" w:w="2492"/>
          </w:tcPr>
          <w:p>
            <w:pPr>
              <w:pStyle w:val="null3"/>
              <w:jc w:val="left"/>
            </w:pPr>
            <w:r>
              <w:rPr>
                <w:rFonts w:ascii="仿宋_GB2312" w:hAnsi="仿宋_GB2312" w:cs="仿宋_GB2312" w:eastAsia="仿宋_GB2312"/>
              </w:rPr>
              <w:t>根据需求书中“三、项目服务要求”中非“★”条款，投标人服务质量要求完全满足或优于项目服务要求的，得6分。每缺少一项上述内容或每有一项不满足采购需求的，扣1分。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项目质量保证方案</w:t>
            </w:r>
          </w:p>
        </w:tc>
        <w:tc>
          <w:tcPr>
            <w:tcW w:type="dxa" w:w="2492"/>
          </w:tcPr>
          <w:p>
            <w:pPr>
              <w:pStyle w:val="null3"/>
              <w:jc w:val="left"/>
            </w:pPr>
            <w:r>
              <w:rPr>
                <w:rFonts w:ascii="仿宋_GB2312" w:hAnsi="仿宋_GB2312" w:cs="仿宋_GB2312" w:eastAsia="仿宋_GB2312"/>
              </w:rPr>
              <w:t>根据需求书中“四、项目质量要求”，投标人维修质量要求完全满足或优于项目质量要求的，得8分。每缺少一项上述内容或每有一项不满足采购需求的，扣1.6分。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项目管理方案</w:t>
            </w:r>
          </w:p>
        </w:tc>
        <w:tc>
          <w:tcPr>
            <w:tcW w:type="dxa" w:w="2492"/>
          </w:tcPr>
          <w:p>
            <w:pPr>
              <w:pStyle w:val="null3"/>
              <w:jc w:val="left"/>
            </w:pPr>
            <w:r>
              <w:rPr>
                <w:rFonts w:ascii="仿宋_GB2312" w:hAnsi="仿宋_GB2312" w:cs="仿宋_GB2312" w:eastAsia="仿宋_GB2312"/>
              </w:rPr>
              <w:t>根据需求书中“五、项目管理要求”，投标人维修管理完全满足或优于项目管理要求的，得6分。每缺少一项上述内容或每有一项不满足采购需求的，扣1.2分。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项目总体方案</w:t>
            </w:r>
          </w:p>
        </w:tc>
        <w:tc>
          <w:tcPr>
            <w:tcW w:type="dxa" w:w="2492"/>
          </w:tcPr>
          <w:p>
            <w:pPr>
              <w:pStyle w:val="null3"/>
              <w:jc w:val="left"/>
            </w:pPr>
            <w:r>
              <w:rPr>
                <w:rFonts w:ascii="仿宋_GB2312" w:hAnsi="仿宋_GB2312" w:cs="仿宋_GB2312" w:eastAsia="仿宋_GB2312"/>
              </w:rPr>
              <w:t>根据需求书中“六、项目总体方案”，投标人总体方案完全满足或优于项目总体方案的，得10分。每缺少一项上述内容或每有一项不满足采购需求的，扣2.5分。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投标人2022年1月1日至开标时间的类似项目：每提供一个业绩合同得2分，本项证明材料：提供有效合同复印件加盖公章，合同日期以签证时间为准。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根据投标人的车辆维修内举升台设施设备进行综合评判</w:t>
            </w:r>
          </w:p>
        </w:tc>
        <w:tc>
          <w:tcPr>
            <w:tcW w:type="dxa" w:w="2492"/>
          </w:tcPr>
          <w:p>
            <w:pPr>
              <w:pStyle w:val="null3"/>
              <w:jc w:val="left"/>
            </w:pPr>
            <w:r>
              <w:rPr>
                <w:rFonts w:ascii="仿宋_GB2312" w:hAnsi="仿宋_GB2312" w:cs="仿宋_GB2312" w:eastAsia="仿宋_GB2312"/>
              </w:rPr>
              <w:t>1、具有室内举升台5台以下的不得分，具有5台的得1分，每增加1台得0.5分，最高得4分； 2、具有大中型客车维修地沟，得2分； 证明材料：提供现场图片和发票证明、验收单复印件并加盖公章。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根据投标人的车辆烤漆房进行综合评判</w:t>
            </w:r>
          </w:p>
        </w:tc>
        <w:tc>
          <w:tcPr>
            <w:tcW w:type="dxa" w:w="2492"/>
          </w:tcPr>
          <w:p>
            <w:pPr>
              <w:pStyle w:val="null3"/>
              <w:jc w:val="left"/>
            </w:pPr>
            <w:r>
              <w:rPr>
                <w:rFonts w:ascii="仿宋_GB2312" w:hAnsi="仿宋_GB2312" w:cs="仿宋_GB2312" w:eastAsia="仿宋_GB2312"/>
              </w:rPr>
              <w:t>具有烤漆房1间，得2分，每增加1间得2分，最高得6分； 证明材料：提供现场图片和检测报告复印件，加盖公章。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根据投标人的车辆大梁修复器维修设施设备进行综合评判。</w:t>
            </w:r>
          </w:p>
        </w:tc>
        <w:tc>
          <w:tcPr>
            <w:tcW w:type="dxa" w:w="2492"/>
          </w:tcPr>
          <w:p>
            <w:pPr>
              <w:pStyle w:val="null3"/>
              <w:jc w:val="left"/>
            </w:pPr>
            <w:r>
              <w:rPr>
                <w:rFonts w:ascii="仿宋_GB2312" w:hAnsi="仿宋_GB2312" w:cs="仿宋_GB2312" w:eastAsia="仿宋_GB2312"/>
              </w:rPr>
              <w:t>具有大梁修复器1台，得2分，每增加1台得2分，最高得6分； 证明材料：提供现场图片和发票证明、验收单复印件，加盖公章。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根据投标人的车辆维修工位的数量</w:t>
            </w:r>
          </w:p>
        </w:tc>
        <w:tc>
          <w:tcPr>
            <w:tcW w:type="dxa" w:w="2492"/>
          </w:tcPr>
          <w:p>
            <w:pPr>
              <w:pStyle w:val="null3"/>
              <w:jc w:val="left"/>
            </w:pPr>
            <w:r>
              <w:rPr>
                <w:rFonts w:ascii="仿宋_GB2312" w:hAnsi="仿宋_GB2312" w:cs="仿宋_GB2312" w:eastAsia="仿宋_GB2312"/>
              </w:rPr>
              <w:t>具有1台发动机综合检测仪的得1分，每增加1台得0.5分，最高得4分； 具有废气分析仪的得1分； 具有四轮定位仪的得1分； 证明材料：提供现场图片和发票证明、验收单复印件，加盖公章。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到达现场时间</w:t>
            </w:r>
          </w:p>
        </w:tc>
        <w:tc>
          <w:tcPr>
            <w:tcW w:type="dxa" w:w="2492"/>
          </w:tcPr>
          <w:p>
            <w:pPr>
              <w:pStyle w:val="null3"/>
              <w:jc w:val="left"/>
            </w:pPr>
            <w:r>
              <w:rPr>
                <w:rFonts w:ascii="仿宋_GB2312" w:hAnsi="仿宋_GB2312" w:cs="仿宋_GB2312" w:eastAsia="仿宋_GB2312"/>
              </w:rPr>
              <w:t>自投标人经营场所为起点，以海口市美兰区美祥横路海南省人民检察院办公位置为终点，依据百度地图工具在工作日上午9点至11点时间段内导航时间测算为准： 从投标人经营场所达采购人办公地现场时间15分钟以内的得5分；从投标人经营场所达采购人办公地现场时间15分钟开始计算，每超出10分钟减1分，直至扣完为止，测算超出时间不足10分钟的按10分钟计算； 证明材料：提供在规定时间段百度地图导航截图，加盖公章。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技术人员情况</w:t>
            </w:r>
          </w:p>
        </w:tc>
        <w:tc>
          <w:tcPr>
            <w:tcW w:type="dxa" w:w="2492"/>
          </w:tcPr>
          <w:p>
            <w:pPr>
              <w:pStyle w:val="null3"/>
              <w:jc w:val="left"/>
            </w:pPr>
            <w:r>
              <w:rPr>
                <w:rFonts w:ascii="仿宋_GB2312" w:hAnsi="仿宋_GB2312" w:cs="仿宋_GB2312" w:eastAsia="仿宋_GB2312"/>
              </w:rPr>
              <w:t>投标人维修人员须持有人社部门颁发的汽修相关《职业资格证书》： 持有二级及以上《职业资格证书》的，每人得1分，最高3分；持有三级《职业资格证书》的，每人得0.5分，最高3分；持有四级《职业资格证书》的，每人得0.2分，最高3分，同一人持有多个证书的按最高级别得分，不重复计分； 持有汽修相关《特种作业操作证》的，每人得0.5分，最高得1分； 证明材料：提供上述相关证书复印件以及2025年1月1日（含）后任意3个月时间的社保证明材料，加盖公章。同一人同时持有职业资格证书和特种作业证书的可重复计分。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其他服务</w:t>
            </w:r>
          </w:p>
        </w:tc>
        <w:tc>
          <w:tcPr>
            <w:tcW w:type="dxa" w:w="2492"/>
          </w:tcPr>
          <w:p>
            <w:pPr>
              <w:pStyle w:val="null3"/>
              <w:jc w:val="left"/>
            </w:pPr>
            <w:r>
              <w:rPr>
                <w:rFonts w:ascii="仿宋_GB2312" w:hAnsi="仿宋_GB2312" w:cs="仿宋_GB2312" w:eastAsia="仿宋_GB2312"/>
              </w:rPr>
              <w:t>投标人拥有配套专业洗车场和设施的，得1分； 投标人承诺为采购人维修车辆提供免费洗车服务的，得2分； 投标人拥有相应的施救车的，得2分。 证明材料：提供相应设施和设备现场照片、承诺函、施救车辆行驶证复印件，加盖公章。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统一综合折扣</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海南省人民检察院公务用车定点维修（2025年-2027年）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C23120301-车辆维修和保养服务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填“无”</w:t>
            </w:r>
          </w:p>
        </w:tc>
        <w:tc>
          <w:tcPr>
            <w:tcW w:type="dxa" w:w="755"/>
          </w:tcPr>
          <w:p>
            <w:pPr>
              <w:pStyle w:val="null3"/>
              <w:jc w:val="left"/>
            </w:pPr>
            <w:r>
              <w:rPr>
                <w:rFonts w:ascii="仿宋_GB2312" w:hAnsi="仿宋_GB2312" w:cs="仿宋_GB2312" w:eastAsia="仿宋_GB2312"/>
              </w:rPr>
              <w:t xml:space="preserve"> 填“无”</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C23120301-车辆维修和保养服务</w:t>
            </w:r>
          </w:p>
        </w:tc>
        <w:tc>
          <w:tcPr>
            <w:tcW w:type="dxa" w:w="755"/>
          </w:tcPr>
          <w:p>
            <w:pPr>
              <w:pStyle w:val="null3"/>
              <w:jc w:val="left"/>
            </w:pPr>
            <w:r>
              <w:rPr>
                <w:rFonts w:ascii="仿宋_GB2312" w:hAnsi="仿宋_GB2312" w:cs="仿宋_GB2312" w:eastAsia="仿宋_GB2312"/>
              </w:rPr>
              <w:t xml:space="preserve"> C23120301-车辆维修和保养服务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海南省人民检察院公务用车定点维修（2025年-2027年）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C23120301-车辆维修和保养服务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海南省人民检察院公务用车定点维修（2025年-2027年）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C23120301-车辆维修和保养服务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填“无”</w:t>
            </w:r>
          </w:p>
        </w:tc>
        <w:tc>
          <w:tcPr>
            <w:tcW w:type="dxa" w:w="755"/>
          </w:tcPr>
          <w:p>
            <w:pPr>
              <w:pStyle w:val="null3"/>
              <w:jc w:val="left"/>
            </w:pPr>
            <w:r>
              <w:rPr>
                <w:rFonts w:ascii="仿宋_GB2312" w:hAnsi="仿宋_GB2312" w:cs="仿宋_GB2312" w:eastAsia="仿宋_GB2312"/>
              </w:rPr>
              <w:t xml:space="preserve"> 填“无”</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C23120301-车辆维修和保养服务</w:t>
            </w:r>
          </w:p>
        </w:tc>
        <w:tc>
          <w:tcPr>
            <w:tcW w:type="dxa" w:w="755"/>
          </w:tcPr>
          <w:p>
            <w:pPr>
              <w:pStyle w:val="null3"/>
              <w:jc w:val="left"/>
            </w:pPr>
            <w:r>
              <w:rPr>
                <w:rFonts w:ascii="仿宋_GB2312" w:hAnsi="仿宋_GB2312" w:cs="仿宋_GB2312" w:eastAsia="仿宋_GB2312"/>
              </w:rPr>
              <w:t xml:space="preserve"> C23120301-车辆维修和保养服务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海南省人民检察院公务用车定点维修（2025年-2027年）</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C23120301-车辆维修和保养服务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