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海南医科大学城西校区一二期学生公寓组合家具购置项目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海南医科大学城西校区一二期学生公寓组合家具购置项目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海南医科大学城西校区一二期学生公寓组合家具购置项目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10,075,000.00元</w:t>
      </w:r>
      <w:r>
        <w:rPr>
          <w:rFonts w:ascii="仿宋_GB2312" w:hAnsi="仿宋_GB2312" w:cs="仿宋_GB2312" w:eastAsia="仿宋_GB2312"/>
        </w:rPr>
        <w:t>壹仟零柒万伍仟元整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采购包1：5,200,000.00元</w:t>
            </w:r>
          </w:p>
          <w:p>
            <w:pPr>
              <w:pStyle w:val="null3"/>
              <w:jc w:val="left"/>
            </w:pPr>
            <w:r>
              <w:rPr>
                <w:rFonts w:ascii="仿宋_GB2312" w:hAnsi="仿宋_GB2312" w:cs="仿宋_GB2312" w:eastAsia="仿宋_GB2312"/>
              </w:rPr>
              <w:t>采购包2：4,875,000.00元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联系电话：0898-65888762</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 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项目名称：海南医科大学城西校区一、二期学生公寓组合家具购置项目</w:t>
      </w:r>
    </w:p>
    <w:p>
      <w:pPr>
        <w:pStyle w:val="null3"/>
        <w:jc w:val="left"/>
      </w:pPr>
      <w:r>
        <w:rPr>
          <w:rFonts w:ascii="仿宋_GB2312" w:hAnsi="仿宋_GB2312" w:cs="仿宋_GB2312" w:eastAsia="仿宋_GB2312"/>
          <w:sz w:val="24"/>
        </w:rPr>
        <w:t>本项目采购标的属于工业。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2,080.00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4,875,000.00</w:t>
      </w:r>
    </w:p>
    <w:p>
      <w:pPr>
        <w:pStyle w:val="null3"/>
        <w:jc w:val="left"/>
      </w:pPr>
      <w:r>
        <w:rPr>
          <w:rFonts w:ascii="仿宋_GB2312" w:hAnsi="仿宋_GB2312" w:cs="仿宋_GB2312" w:eastAsia="仿宋_GB2312"/>
        </w:rPr>
        <w:t>采购包最高限价（元）: 4,875,000.00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1,950.00</w:t>
            </w:r>
          </w:p>
        </w:tc>
        <w:tc>
          <w:tcPr>
            <w:tcW w:type="dxa" w:w="831"/>
          </w:tcPr>
          <w:p>
            <w:pPr>
              <w:pStyle w:val="null3"/>
              <w:jc w:val="right"/>
            </w:pPr>
            <w:r>
              <w:rPr>
                <w:rFonts w:ascii="仿宋_GB2312" w:hAnsi="仿宋_GB2312" w:cs="仿宋_GB2312" w:eastAsia="仿宋_GB2312"/>
              </w:rPr>
              <w:t>4,875,000.00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w:t>
            </w:r>
            <w:r>
              <w:rPr>
                <w:rFonts w:ascii="仿宋_GB2312" w:hAnsi="仿宋_GB2312" w:cs="仿宋_GB2312" w:eastAsia="仿宋_GB2312"/>
                <w:sz w:val="24"/>
                <w:b/>
                <w:shd w:fill="FFFFFF" w:val="clear"/>
              </w:rPr>
              <w:t>n/)查询结果截图并加盖投标单位公章（可以注明中标后采购人有权查验中标人的检测报告原件）</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3、供应商需承诺投标文件中投标的产品品牌、型号等信息与检测报告中受检的产品品牌、型号等信息一致，承诺函格式自拟。</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采购包1货物采购需求：</w:t>
            </w:r>
          </w:p>
          <w:tbl>
            <w:tblPr>
              <w:tblBorders>
                <w:top w:val="none" w:color="000000" w:sz="4"/>
                <w:left w:val="none" w:color="000000" w:sz="4"/>
                <w:bottom w:val="none" w:color="000000" w:sz="4"/>
                <w:right w:val="none" w:color="000000" w:sz="4"/>
                <w:insideH w:val="none"/>
                <w:insideV w:val="none"/>
              </w:tblBorders>
            </w:tblPr>
            <w:tblGrid>
              <w:gridCol w:w="113"/>
              <w:gridCol w:w="219"/>
              <w:gridCol w:w="1294"/>
              <w:gridCol w:w="137"/>
              <w:gridCol w:w="207"/>
              <w:gridCol w:w="313"/>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参考型号及详细技术参数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四人公寓床、两人公寓床</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个面组成。外侧为弧面，立柱经大圆角处理，弧面要求连续。</w:t>
                  </w:r>
                  <w:r>
                    <w:rPr>
                      <w:rFonts w:ascii="仿宋_GB2312" w:hAnsi="仿宋_GB2312" w:cs="仿宋_GB2312" w:eastAsia="仿宋_GB2312"/>
                      <w:sz w:val="21"/>
                    </w:rPr>
                    <w:t>边立柱上下封口采用优质塑料的静音内外塞，立柱顶端可安装蚊帐杆</w:t>
                  </w:r>
                  <w:r>
                    <w:rPr>
                      <w:rFonts w:ascii="仿宋_GB2312" w:hAnsi="仿宋_GB2312" w:cs="仿宋_GB2312" w:eastAsia="仿宋_GB2312"/>
                      <w:sz w:val="21"/>
                    </w:rPr>
                    <w:t>，</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中立柱上下封口采用优质塑料的静音内外塞，后立柱顶端可安装蚊帐杆</w:t>
                  </w:r>
                  <w:r>
                    <w:rPr>
                      <w:rFonts w:ascii="仿宋_GB2312" w:hAnsi="仿宋_GB2312" w:cs="仿宋_GB2312" w:eastAsia="仿宋_GB2312"/>
                      <w:sz w:val="21"/>
                    </w:rPr>
                    <w:t>，</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mm*</w:t>
                  </w:r>
                  <w:r>
                    <w:rPr>
                      <w:rFonts w:ascii="仿宋_GB2312" w:hAnsi="仿宋_GB2312" w:cs="仿宋_GB2312" w:eastAsia="仿宋_GB2312"/>
                      <w:sz w:val="21"/>
                    </w:rPr>
                    <w:t>40</w:t>
                  </w:r>
                  <w:r>
                    <w:rPr>
                      <w:rFonts w:ascii="仿宋_GB2312" w:hAnsi="仿宋_GB2312" w:cs="仿宋_GB2312" w:eastAsia="仿宋_GB2312"/>
                      <w:sz w:val="21"/>
                    </w:rPr>
                    <w:t>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。后床厅外观截面尺寸规格</w:t>
                  </w:r>
                  <w:r>
                    <w:rPr>
                      <w:rFonts w:ascii="仿宋_GB2312" w:hAnsi="仿宋_GB2312" w:cs="仿宋_GB2312" w:eastAsia="仿宋_GB2312"/>
                      <w:sz w:val="21"/>
                    </w:rPr>
                    <w:t>≥72</w:t>
                  </w:r>
                  <w:r>
                    <w:rPr>
                      <w:rFonts w:ascii="仿宋_GB2312" w:hAnsi="仿宋_GB2312" w:cs="仿宋_GB2312" w:eastAsia="仿宋_GB2312"/>
                      <w:sz w:val="21"/>
                    </w:rPr>
                    <w:t>*3</w:t>
                  </w:r>
                  <w:r>
                    <w:rPr>
                      <w:rFonts w:ascii="仿宋_GB2312" w:hAnsi="仿宋_GB2312" w:cs="仿宋_GB2312" w:eastAsia="仿宋_GB2312"/>
                      <w:sz w:val="21"/>
                    </w:rPr>
                    <w:t>2mm，D型闭口管材裸板厚度≥1.2mm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，为保证强度床厅与挂件正面焊接处需连续满焊不能留缺口及缝隙。横梁外侧、下沿外侧角以及下沿内侧角与人体接触面为弧形设计，可预防碰伤，起保护作用。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厚度不低于</w:t>
                  </w:r>
                  <w:r>
                    <w:rPr>
                      <w:rFonts w:ascii="仿宋_GB2312" w:hAnsi="仿宋_GB2312" w:cs="仿宋_GB2312" w:eastAsia="仿宋_GB2312"/>
                      <w:sz w:val="21"/>
                    </w:rPr>
                    <w:t>1.2mm。床撑两头连接处均安装限位优质塑料消音件，达到消音固定床撑作用，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w:t>
                  </w:r>
                  <w:r>
                    <w:rPr>
                      <w:rFonts w:ascii="仿宋_GB2312" w:hAnsi="仿宋_GB2312" w:cs="仿宋_GB2312" w:eastAsia="仿宋_GB2312"/>
                      <w:sz w:val="21"/>
                    </w:rPr>
                    <w:t>截</w:t>
                  </w:r>
                  <w:r>
                    <w:rPr>
                      <w:rFonts w:ascii="仿宋_GB2312" w:hAnsi="仿宋_GB2312" w:cs="仿宋_GB2312" w:eastAsia="仿宋_GB2312"/>
                      <w:sz w:val="21"/>
                    </w:rPr>
                    <w:t>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0mm，防止手机等小物品掉落。外护栏有三个观察窗口，造型美观，高度</w:t>
                  </w:r>
                  <w:r>
                    <w:rPr>
                      <w:rFonts w:ascii="仿宋_GB2312" w:hAnsi="仿宋_GB2312" w:cs="仿宋_GB2312" w:eastAsia="仿宋_GB2312"/>
                      <w:sz w:val="21"/>
                    </w:rPr>
                    <w:t>适</w:t>
                  </w:r>
                  <w:r>
                    <w:rPr>
                      <w:rFonts w:ascii="仿宋_GB2312" w:hAnsi="仿宋_GB2312" w:cs="仿宋_GB2312" w:eastAsia="仿宋_GB2312"/>
                      <w:sz w:val="21"/>
                    </w:rPr>
                    <w:t>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8"/>
                    </w:rPr>
                    <w:t>钢架采用截面规格</w:t>
                  </w:r>
                  <w:r>
                    <w:rPr>
                      <w:rFonts w:ascii="仿宋_GB2312" w:hAnsi="仿宋_GB2312" w:cs="仿宋_GB2312" w:eastAsia="仿宋_GB2312"/>
                      <w:sz w:val="28"/>
                    </w:rPr>
                    <w:t>25mm（与床平行）×45mm（与床垂直）鹅蛋形钢管，实测值允差应为±3毫米，厚度≥1.2mm，爬梯钢架连接床前横梁采用直径≥20mm,壁厚≥1.2mm钢管连接，底部可带调平螺丝；踏板规格：≥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水性漆：GB/T23999-2009《室内装饰装修用水性木器涂料》GB18581-2020《木器涂料中有害物质限量》HJ2537-2014《环境标志产品技术要求水性涂料》GB/T6739-2022《色</w:t>
                  </w:r>
                  <w:r>
                    <w:rPr>
                      <w:rFonts w:ascii="仿宋_GB2312" w:hAnsi="仿宋_GB2312" w:cs="仿宋_GB2312" w:eastAsia="仿宋_GB2312"/>
                      <w:sz w:val="28"/>
                    </w:rPr>
                    <w:t>漆</w:t>
                  </w:r>
                  <w:r>
                    <w:rPr>
                      <w:rFonts w:ascii="仿宋_GB2312" w:hAnsi="仿宋_GB2312" w:cs="仿宋_GB2312" w:eastAsia="仿宋_GB2312"/>
                      <w:sz w:val="28"/>
                    </w:rPr>
                    <w:t>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有效期内的第三方检测机构出具的检测报告(带CMA标志或CNAS标志);提供官方网址查询链接及查询结果截图页佐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w:t>
                  </w:r>
                  <w:r>
                    <w:rPr>
                      <w:rFonts w:ascii="仿宋_GB2312" w:hAnsi="仿宋_GB2312" w:cs="仿宋_GB2312" w:eastAsia="仿宋_GB2312"/>
                      <w:sz w:val="21"/>
                    </w:rPr>
                    <w:t>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both"/>
                  </w:pPr>
                  <w:r>
                    <w:rPr>
                      <w:rFonts w:ascii="仿宋_GB2312" w:hAnsi="仿宋_GB2312" w:cs="仿宋_GB2312" w:eastAsia="仿宋_GB2312"/>
                      <w:sz w:val="28"/>
                      <w:b/>
                      <w:color w:val="000000"/>
                    </w:rPr>
                    <w:t>注：此条技术参数无需按照上方说明</w:t>
                  </w:r>
                  <w:r>
                    <w:rPr>
                      <w:rFonts w:ascii="仿宋_GB2312" w:hAnsi="仿宋_GB2312" w:cs="仿宋_GB2312" w:eastAsia="仿宋_GB2312"/>
                      <w:sz w:val="28"/>
                      <w:b/>
                      <w:color w:val="000000"/>
                    </w:rPr>
                    <w:t>1中要求的提供检测报告证明材料。</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2006-2022《热固性和热塑性粉末涂料》;GB/T 1741-2020《漆膜耐霉菌性测定法》;硬度≥H，附着力≤1级500h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348（四人公寓床）</w:t>
                  </w:r>
                </w:p>
                <w:p>
                  <w:pPr>
                    <w:pStyle w:val="null3"/>
                    <w:jc w:val="left"/>
                  </w:pPr>
                  <w:r>
                    <w:rPr>
                      <w:rFonts w:ascii="仿宋_GB2312" w:hAnsi="仿宋_GB2312" w:cs="仿宋_GB2312" w:eastAsia="仿宋_GB2312"/>
                      <w:sz w:val="18"/>
                    </w:rPr>
                    <w:t>，</w:t>
                  </w:r>
                </w:p>
                <w:p>
                  <w:pPr>
                    <w:pStyle w:val="null3"/>
                    <w:jc w:val="center"/>
                  </w:pPr>
                  <w:r>
                    <w:rPr>
                      <w:rFonts w:ascii="仿宋_GB2312" w:hAnsi="仿宋_GB2312" w:cs="仿宋_GB2312" w:eastAsia="仿宋_GB2312"/>
                      <w:sz w:val="21"/>
                    </w:rPr>
                    <w:t>344（两人公寓床）</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p>
                  <w:pPr>
                    <w:pStyle w:val="null3"/>
                    <w:jc w:val="left"/>
                  </w:pPr>
                  <w:r>
                    <w:rPr>
                      <w:rFonts w:ascii="仿宋_GB2312" w:hAnsi="仿宋_GB2312" w:cs="仿宋_GB2312" w:eastAsia="仿宋_GB2312"/>
                      <w:sz w:val="21"/>
                    </w:rPr>
                    <w:t>2000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w:t>
                  </w:r>
                  <w:r>
                    <w:rPr>
                      <w:rFonts w:ascii="仿宋_GB2312" w:hAnsi="仿宋_GB2312" w:cs="仿宋_GB2312" w:eastAsia="仿宋_GB2312"/>
                      <w:sz w:val="21"/>
                    </w:rPr>
                    <w:t>桌面长</w:t>
                  </w:r>
                  <w:r>
                    <w:rPr>
                      <w:rFonts w:ascii="仿宋_GB2312" w:hAnsi="仿宋_GB2312" w:cs="仿宋_GB2312" w:eastAsia="仿宋_GB2312"/>
                      <w:sz w:val="21"/>
                    </w:rPr>
                    <w:t>≥</w:t>
                  </w:r>
                  <w:r>
                    <w:rPr>
                      <w:rFonts w:ascii="仿宋_GB2312" w:hAnsi="仿宋_GB2312" w:cs="仿宋_GB2312" w:eastAsia="仿宋_GB2312"/>
                      <w:sz w:val="21"/>
                    </w:rPr>
                    <w:t>1200mm,高</w:t>
                  </w:r>
                  <w:r>
                    <w:rPr>
                      <w:rFonts w:ascii="仿宋_GB2312" w:hAnsi="仿宋_GB2312" w:cs="仿宋_GB2312" w:eastAsia="仿宋_GB2312"/>
                      <w:sz w:val="21"/>
                    </w:rPr>
                    <w:t>1650mm</w:t>
                  </w:r>
                  <w:r>
                    <w:rPr>
                      <w:rFonts w:ascii="仿宋_GB2312" w:hAnsi="仿宋_GB2312" w:cs="仿宋_GB2312" w:eastAsia="仿宋_GB2312"/>
                      <w:sz w:val="21"/>
                    </w:rPr>
                    <w:t>，桌深</w:t>
                  </w:r>
                  <w:r>
                    <w:rPr>
                      <w:rFonts w:ascii="仿宋_GB2312" w:hAnsi="仿宋_GB2312" w:cs="仿宋_GB2312" w:eastAsia="仿宋_GB2312"/>
                      <w:sz w:val="21"/>
                    </w:rPr>
                    <w:t>≥</w:t>
                  </w:r>
                  <w:r>
                    <w:rPr>
                      <w:rFonts w:ascii="仿宋_GB2312" w:hAnsi="仿宋_GB2312" w:cs="仿宋_GB2312" w:eastAsia="仿宋_GB2312"/>
                      <w:sz w:val="21"/>
                    </w:rPr>
                    <w:t>600mm，</w:t>
                  </w:r>
                  <w:r>
                    <w:rPr>
                      <w:rFonts w:ascii="仿宋_GB2312" w:hAnsi="仿宋_GB2312" w:cs="仿宋_GB2312" w:eastAsia="仿宋_GB2312"/>
                      <w:sz w:val="21"/>
                    </w:rPr>
                    <w:t>桌面留有线孔。台面板</w:t>
                  </w:r>
                  <w:r>
                    <w:rPr>
                      <w:rFonts w:ascii="仿宋_GB2312" w:hAnsi="仿宋_GB2312" w:cs="仿宋_GB2312" w:eastAsia="仿宋_GB2312"/>
                      <w:sz w:val="21"/>
                    </w:rPr>
                    <w:t>/侧板采用激光封边：</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、书桌下设置两个明锁暗扣闭合抽屉，桌面、竖板基材均采用</w:t>
                  </w:r>
                  <w:r>
                    <w:rPr>
                      <w:rFonts w:ascii="仿宋_GB2312" w:hAnsi="仿宋_GB2312" w:cs="仿宋_GB2312" w:eastAsia="仿宋_GB2312"/>
                      <w:sz w:val="21"/>
                    </w:rPr>
                    <w:t>≥25mm厚环保ENF级三聚氰胺饰面胶合板制作。抽屉门采用≥18mm厚环保ENF级三聚氰胺饰面胶合板制作。</w:t>
                  </w: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书架：桌子自带书架，基材采用</w:t>
                  </w:r>
                  <w:r>
                    <w:rPr>
                      <w:rFonts w:ascii="仿宋_GB2312" w:hAnsi="仿宋_GB2312" w:cs="仿宋_GB2312" w:eastAsia="仿宋_GB2312"/>
                      <w:sz w:val="21"/>
                    </w:rPr>
                    <w:t>≥18mm厚环保ENF级三聚氰胺饰面胶合板制作，背板采用18mm厚ENF级三聚氰胺饰面胶合板。</w:t>
                  </w:r>
                  <w:r>
                    <w:rPr>
                      <w:rFonts w:ascii="仿宋_GB2312" w:hAnsi="仿宋_GB2312" w:cs="仿宋_GB2312" w:eastAsia="仿宋_GB2312"/>
                      <w:sz w:val="21"/>
                    </w:rPr>
                    <w:t>书架背面设计洞洞钢板：主体采用</w:t>
                  </w:r>
                  <w:r>
                    <w:rPr>
                      <w:rFonts w:ascii="仿宋_GB2312" w:hAnsi="仿宋_GB2312" w:cs="仿宋_GB2312" w:eastAsia="仿宋_GB2312"/>
                      <w:sz w:val="21"/>
                    </w:rPr>
                    <w:t>≥0.7mm厚优质冷轧钢板制作，铁板表面经除油，去锈，磷化静电喷粉、高温固化而成。</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1650*600*1200mm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注：四人公寓床配套书椅与二人公寓床配套书椅相同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双门衣柜</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尺寸：长</w:t>
                  </w:r>
                  <w:r>
                    <w:rPr>
                      <w:rFonts w:ascii="仿宋_GB2312" w:hAnsi="仿宋_GB2312" w:cs="仿宋_GB2312" w:eastAsia="仿宋_GB2312"/>
                      <w:sz w:val="21"/>
                    </w:rPr>
                    <w:t>750mm×深550mm×高1</w:t>
                  </w:r>
                  <w:r>
                    <w:rPr>
                      <w:rFonts w:ascii="仿宋_GB2312" w:hAnsi="仿宋_GB2312" w:cs="仿宋_GB2312" w:eastAsia="仿宋_GB2312"/>
                      <w:sz w:val="21"/>
                    </w:rPr>
                    <w:t>9</w:t>
                  </w:r>
                  <w:r>
                    <w:rPr>
                      <w:rFonts w:ascii="仿宋_GB2312" w:hAnsi="仿宋_GB2312" w:cs="仿宋_GB2312" w:eastAsia="仿宋_GB2312"/>
                      <w:sz w:val="21"/>
                    </w:rPr>
                    <w:t>90mm，两门一体，每个房间三个。产品明示尺寸与实测值允差应为±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rPr>
                      <w:rFonts w:ascii="仿宋_GB2312" w:hAnsi="仿宋_GB2312" w:cs="仿宋_GB2312" w:eastAsia="仿宋_GB2312"/>
                      <w:sz w:val="21"/>
                    </w:rPr>
                    <w:t xml:space="preserve">  </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1990*550*750mm</w:t>
                  </w:r>
                </w:p>
              </w:tc>
            </w:tr>
          </w:tbl>
          <w:p>
            <w:pPr>
              <w:pStyle w:val="null3"/>
              <w:jc w:val="left"/>
            </w:pPr>
            <w:r>
              <w:rPr>
                <w:rFonts w:ascii="仿宋_GB2312" w:hAnsi="仿宋_GB2312" w:cs="仿宋_GB2312" w:eastAsia="仿宋_GB2312"/>
                <w:sz w:val="18"/>
                <w:shd w:fill="FFFFFF" w:val="clear"/>
              </w:rPr>
              <w:t>备注：1、采购需求中未列明偏差的除特殊订制类货物以外，列明的尺寸、重量及体积允许±5</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偏差。</w:t>
            </w:r>
          </w:p>
          <w:p>
            <w:pPr>
              <w:pStyle w:val="null3"/>
              <w:jc w:val="left"/>
            </w:pPr>
            <w:r>
              <w:rPr>
                <w:rFonts w:ascii="仿宋_GB2312" w:hAnsi="仿宋_GB2312" w:cs="仿宋_GB2312" w:eastAsia="仿宋_GB2312"/>
                <w:sz w:val="18"/>
                <w:shd w:fill="FFFFFF" w:val="clear"/>
              </w:rPr>
              <w:t>2、采购标的物需按照国家相关标准、行业标准、地方标准或者其他标准、规范执行。</w:t>
            </w:r>
          </w:p>
          <w:p>
            <w:pPr>
              <w:pStyle w:val="null3"/>
              <w:jc w:val="both"/>
            </w:pPr>
            <w:r>
              <w:rPr>
                <w:rFonts w:ascii="仿宋_GB2312" w:hAnsi="仿宋_GB2312" w:cs="仿宋_GB2312" w:eastAsia="仿宋_GB2312"/>
                <w:sz w:val="18"/>
                <w:shd w:fill="FFFFFF" w:val="clear"/>
              </w:rPr>
              <w:t>3、在本项目投标单位递交的投标文件中若发现有任何一份文件存在弄虚作假或造假行为视为提供</w:t>
            </w:r>
            <w:r>
              <w:rPr>
                <w:rFonts w:ascii="仿宋_GB2312" w:hAnsi="仿宋_GB2312" w:cs="仿宋_GB2312" w:eastAsia="仿宋_GB2312"/>
                <w:sz w:val="21"/>
                <w:color w:val="0000FF"/>
                <w:shd w:fill="FFFFFF" w:val="clear"/>
              </w:rPr>
              <w:t>虚假材料谋取中标，作无效投标处理</w:t>
            </w:r>
            <w:r>
              <w:rPr>
                <w:rFonts w:ascii="仿宋_GB2312" w:hAnsi="仿宋_GB2312" w:cs="仿宋_GB2312" w:eastAsia="仿宋_GB2312"/>
                <w:sz w:val="18"/>
                <w:shd w:fill="FFFFFF" w:val="clear"/>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采购包1核心产品：四人公寓床、两人公寓床</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w:t>
            </w:r>
            <w:r>
              <w:rPr>
                <w:rFonts w:ascii="仿宋_GB2312" w:hAnsi="仿宋_GB2312" w:cs="仿宋_GB2312" w:eastAsia="仿宋_GB2312"/>
                <w:sz w:val="24"/>
              </w:rPr>
              <w:t>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2831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028315"/>
                          </a:xfrm>
                          <a:prstGeom prst="rect">
                            <a:avLst/>
                          </a:prstGeom>
                        </pic:spPr>
                      </pic:pic>
                    </a:graphicData>
                  </a:graphic>
                </wp:inline>
              </w:drawing>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n/)查询结果截图并加盖投标单位公章</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可以注明中标后采购人有权查验中标人的检测报告原件</w:t>
            </w:r>
            <w:r>
              <w:rPr>
                <w:rFonts w:ascii="仿宋_GB2312" w:hAnsi="仿宋_GB2312" w:cs="仿宋_GB2312" w:eastAsia="仿宋_GB2312"/>
                <w:sz w:val="24"/>
                <w:b/>
                <w:shd w:fill="FFFFFF" w:val="clear"/>
              </w:rPr>
              <w:t>）</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3、供应商需承诺投标文件中投标的产品品牌、型号等信息与检测报告中受检的产品品牌、型号等信息一致，承诺函格式自拟。</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采购包2货物采购需求：</w:t>
            </w:r>
          </w:p>
          <w:tbl>
            <w:tblPr>
              <w:tblBorders>
                <w:top w:val="none" w:color="000000" w:sz="4"/>
                <w:left w:val="none" w:color="000000" w:sz="4"/>
                <w:bottom w:val="none" w:color="000000" w:sz="4"/>
                <w:right w:val="none" w:color="000000" w:sz="4"/>
                <w:insideH w:val="none"/>
                <w:insideV w:val="none"/>
              </w:tblBorders>
            </w:tblPr>
            <w:tblGrid>
              <w:gridCol w:w="113"/>
              <w:gridCol w:w="218"/>
              <w:gridCol w:w="1291"/>
              <w:gridCol w:w="137"/>
              <w:gridCol w:w="152"/>
              <w:gridCol w:w="371"/>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参考规格及详细技术参数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公寓床（三人床含书桌）</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（学生公寓多功能家具）标准，整体尺寸规格：三人位</w:t>
                  </w:r>
                </w:p>
                <w:p>
                  <w:pPr>
                    <w:pStyle w:val="null3"/>
                    <w:jc w:val="both"/>
                  </w:pPr>
                  <w:r>
                    <w:rPr>
                      <w:rFonts w:ascii="仿宋_GB2312" w:hAnsi="仿宋_GB2312" w:cs="仿宋_GB2312" w:eastAsia="仿宋_GB2312"/>
                      <w:sz w:val="21"/>
                    </w:rPr>
                    <w:t>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 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w:t>
                  </w:r>
                  <w:r>
                    <w:rPr>
                      <w:rFonts w:ascii="仿宋_GB2312" w:hAnsi="仿宋_GB2312" w:cs="仿宋_GB2312" w:eastAsia="仿宋_GB2312"/>
                      <w:sz w:val="21"/>
                    </w:rPr>
                    <w:t>边立柱上下封口采用优质塑料的静音内外塞，</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前后床厅外观截面尺寸规格</w:t>
                  </w:r>
                  <w:r>
                    <w:rPr>
                      <w:rFonts w:ascii="仿宋_GB2312" w:hAnsi="仿宋_GB2312" w:cs="仿宋_GB2312" w:eastAsia="仿宋_GB2312"/>
                      <w:sz w:val="21"/>
                    </w:rPr>
                    <w:t>≥95</w:t>
                  </w:r>
                  <w:r>
                    <w:rPr>
                      <w:rFonts w:ascii="仿宋_GB2312" w:hAnsi="仿宋_GB2312" w:cs="仿宋_GB2312" w:eastAsia="仿宋_GB2312"/>
                      <w:sz w:val="21"/>
                    </w:rPr>
                    <w:t>mm*40mm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w:t>
                  </w:r>
                  <w:r>
                    <w:rPr>
                      <w:rFonts w:ascii="仿宋_GB2312" w:hAnsi="仿宋_GB2312" w:cs="仿宋_GB2312" w:eastAsia="仿宋_GB2312"/>
                      <w:sz w:val="21"/>
                    </w:rPr>
                    <w:t>伤</w:t>
                  </w:r>
                  <w:r>
                    <w:rPr>
                      <w:rFonts w:ascii="仿宋_GB2312" w:hAnsi="仿宋_GB2312" w:cs="仿宋_GB2312" w:eastAsia="仿宋_GB2312"/>
                      <w:sz w:val="21"/>
                    </w:rPr>
                    <w:t>，起保护作用。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w:t>
                  </w:r>
                  <w:r>
                    <w:rPr>
                      <w:rFonts w:ascii="仿宋_GB2312" w:hAnsi="仿宋_GB2312" w:cs="仿宋_GB2312" w:eastAsia="仿宋_GB2312"/>
                      <w:sz w:val="21"/>
                    </w:rPr>
                    <w:t>≥1.2mm。床撑两头连接处均安装限位PP塑料消音件，达到消音固定床撑作用，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w:t>
                  </w:r>
                  <w:r>
                    <w:rPr>
                      <w:rFonts w:ascii="仿宋_GB2312" w:hAnsi="仿宋_GB2312" w:cs="仿宋_GB2312" w:eastAsia="仿宋_GB2312"/>
                      <w:sz w:val="21"/>
                    </w:rPr>
                    <w:t>17</w:t>
                  </w:r>
                  <w:r>
                    <w:rPr>
                      <w:rFonts w:ascii="仿宋_GB2312" w:hAnsi="仿宋_GB2312" w:cs="仿宋_GB2312" w:eastAsia="仿宋_GB2312"/>
                      <w:sz w:val="21"/>
                    </w:rPr>
                    <w:t>《金属家具通用技术条件》；</w:t>
                  </w:r>
                  <w:r>
                    <w:rPr>
                      <w:rFonts w:ascii="仿宋_GB2312" w:hAnsi="仿宋_GB2312" w:cs="仿宋_GB2312" w:eastAsia="仿宋_GB2312"/>
                      <w:sz w:val="21"/>
                    </w:rPr>
                    <w:t>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采用整体式设计，裁面规格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w:t>
                  </w:r>
                  <w:r>
                    <w:rPr>
                      <w:rFonts w:ascii="仿宋_GB2312" w:hAnsi="仿宋_GB2312" w:cs="仿宋_GB2312" w:eastAsia="仿宋_GB2312"/>
                      <w:sz w:val="21"/>
                    </w:rPr>
                    <w:t>观察</w:t>
                  </w:r>
                  <w:r>
                    <w:rPr>
                      <w:rFonts w:ascii="仿宋_GB2312" w:hAnsi="仿宋_GB2312" w:cs="仿宋_GB2312" w:eastAsia="仿宋_GB2312"/>
                      <w:sz w:val="21"/>
                    </w:rPr>
                    <w:t>窗口，高度居中，并用优质塑料件进行装饰，避免护栏板基材外露。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8"/>
                    </w:rPr>
                    <w:t>钢架采用截面规格</w:t>
                  </w:r>
                  <w:r>
                    <w:rPr>
                      <w:rFonts w:ascii="仿宋_GB2312" w:hAnsi="仿宋_GB2312" w:cs="仿宋_GB2312" w:eastAsia="仿宋_GB2312"/>
                      <w:sz w:val="28"/>
                    </w:rPr>
                    <w:t>25mm（与床平行）×45mm（与床垂直）鹅蛋形钢管，实测值允差应为±3毫米，厚度≥1.2mm，爬梯钢架连接床前横梁采用3mm厚钢板连接，底部可带调平螺丝；踏板规格：≥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水性漆：GB/T23999-2009《室内装饰装修用水性木器涂料》GB18581-2020《木器涂料中有害物质限量》HJ2537-2014《环境标志产品技术要求水性涂料》GB/T6739-2022《色</w:t>
                  </w:r>
                  <w:r>
                    <w:rPr>
                      <w:rFonts w:ascii="仿宋_GB2312" w:hAnsi="仿宋_GB2312" w:cs="仿宋_GB2312" w:eastAsia="仿宋_GB2312"/>
                      <w:sz w:val="28"/>
                    </w:rPr>
                    <w:t>漆</w:t>
                  </w:r>
                  <w:r>
                    <w:rPr>
                      <w:rFonts w:ascii="仿宋_GB2312" w:hAnsi="仿宋_GB2312" w:cs="仿宋_GB2312" w:eastAsia="仿宋_GB2312"/>
                      <w:sz w:val="28"/>
                    </w:rPr>
                    <w:t>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有效期内的由第三方检测机构出具的检测报告(带CMA标志或CNAS标志);提供官方网址查询链接及查询结果截图页佐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20mm×20mm×1.2mm的冷轧方型钢管组合焊接而成。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both"/>
                  </w:pPr>
                  <w:r>
                    <w:rPr>
                      <w:rFonts w:ascii="仿宋_GB2312" w:hAnsi="仿宋_GB2312" w:cs="仿宋_GB2312" w:eastAsia="仿宋_GB2312"/>
                      <w:sz w:val="28"/>
                      <w:b/>
                      <w:color w:val="000000"/>
                    </w:rPr>
                    <w:t>注：此条技术参数无需按照上方说明</w:t>
                  </w:r>
                  <w:r>
                    <w:rPr>
                      <w:rFonts w:ascii="仿宋_GB2312" w:hAnsi="仿宋_GB2312" w:cs="仿宋_GB2312" w:eastAsia="仿宋_GB2312"/>
                      <w:sz w:val="28"/>
                      <w:b/>
                      <w:color w:val="000000"/>
                    </w:rPr>
                    <w:t>1中要求的提供检测报告证明材料。</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2006-2022《热固性和热塑性粉末涂料》;GB/T 1741-2020《漆膜耐霉菌性测定法》;硬度≥H，附着力≤1级500h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4000*950*2150mm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书桌桌面高</w:t>
                  </w:r>
                  <w:r>
                    <w:rPr>
                      <w:rFonts w:ascii="仿宋_GB2312" w:hAnsi="仿宋_GB2312" w:cs="仿宋_GB2312" w:eastAsia="仿宋_GB2312"/>
                      <w:sz w:val="21"/>
                    </w:rPr>
                    <w:t>680mm—760mm，桌深≥500mm ，桌面为整体三人桌面，桌面留有线孔。采用≥25mm厚环保ENF级三聚氰胺饰面胶合板板制作，采用激光封边技术，ABS激光封边条。</w:t>
                  </w:r>
                </w:p>
                <w:p>
                  <w:pPr>
                    <w:pStyle w:val="null3"/>
                    <w:jc w:val="left"/>
                  </w:pP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4</w:t>
                  </w:r>
                  <w:r>
                    <w:rPr>
                      <w:rFonts w:ascii="仿宋_GB2312" w:hAnsi="仿宋_GB2312" w:cs="仿宋_GB2312" w:eastAsia="仿宋_GB2312"/>
                      <w:sz w:val="21"/>
                    </w:rPr>
                    <w:t>、书桌下设置三个明锁暗扣抽屉、竖板基材均采用</w:t>
                  </w:r>
                  <w:r>
                    <w:rPr>
                      <w:rFonts w:ascii="仿宋_GB2312" w:hAnsi="仿宋_GB2312" w:cs="仿宋_GB2312" w:eastAsia="仿宋_GB2312"/>
                      <w:sz w:val="21"/>
                    </w:rPr>
                    <w:t>≥18mm</w:t>
                  </w:r>
                  <w:r>
                    <w:rPr>
                      <w:rFonts w:ascii="仿宋_GB2312" w:hAnsi="仿宋_GB2312" w:cs="仿宋_GB2312" w:eastAsia="仿宋_GB2312"/>
                      <w:sz w:val="21"/>
                    </w:rPr>
                    <w:t>厚环保</w:t>
                  </w:r>
                  <w:r>
                    <w:rPr>
                      <w:rFonts w:ascii="仿宋_GB2312" w:hAnsi="仿宋_GB2312" w:cs="仿宋_GB2312" w:eastAsia="仿宋_GB2312"/>
                      <w:sz w:val="21"/>
                    </w:rPr>
                    <w:t>ENF级三聚氰胺饰面胶合板板制作，采用激光封边技术，ABS激光封边条。</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、书架</w:t>
                  </w:r>
                  <w:r>
                    <w:rPr>
                      <w:rFonts w:ascii="仿宋_GB2312" w:hAnsi="仿宋_GB2312" w:cs="仿宋_GB2312" w:eastAsia="仿宋_GB2312"/>
                      <w:sz w:val="21"/>
                    </w:rPr>
                    <w:t>尺寸为：长</w:t>
                  </w:r>
                  <w:r>
                    <w:rPr>
                      <w:rFonts w:ascii="仿宋_GB2312" w:hAnsi="仿宋_GB2312" w:cs="仿宋_GB2312" w:eastAsia="仿宋_GB2312"/>
                      <w:sz w:val="21"/>
                    </w:rPr>
                    <w:t>1900mm×深240mm×高940mm，基材采用≥</w:t>
                  </w:r>
                  <w:r>
                    <w:rPr>
                      <w:rFonts w:ascii="仿宋_GB2312" w:hAnsi="仿宋_GB2312" w:cs="仿宋_GB2312" w:eastAsia="仿宋_GB2312"/>
                      <w:sz w:val="21"/>
                    </w:rPr>
                    <w:t>18mm厚环保ENF级三聚氰胺饰面胶合板制作，</w:t>
                  </w:r>
                  <w:r>
                    <w:rPr>
                      <w:rFonts w:ascii="仿宋_GB2312" w:hAnsi="仿宋_GB2312" w:cs="仿宋_GB2312" w:eastAsia="仿宋_GB2312"/>
                      <w:sz w:val="21"/>
                    </w:rPr>
                    <w:t>采用激光封边技术，</w:t>
                  </w:r>
                  <w:r>
                    <w:rPr>
                      <w:rFonts w:ascii="仿宋_GB2312" w:hAnsi="仿宋_GB2312" w:cs="仿宋_GB2312" w:eastAsia="仿宋_GB2312"/>
                      <w:sz w:val="21"/>
                    </w:rPr>
                    <w:t>ABS激光封边条。书架背面设计洞洞钢板：主体采用≥0.7mm厚优质冷轧钢板制作，铁板表面经除油，去锈，磷化静电喷粉、高温固化而成。</w:t>
                  </w:r>
                </w:p>
                <w:p>
                  <w:pPr>
                    <w:pStyle w:val="null3"/>
                    <w:jc w:val="left"/>
                  </w:pP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数量已含再上面组合床中</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已含在上面组合床中</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三门衣柜</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尺寸：长</w:t>
                  </w:r>
                  <w:r>
                    <w:rPr>
                      <w:rFonts w:ascii="仿宋_GB2312" w:hAnsi="仿宋_GB2312" w:cs="仿宋_GB2312" w:eastAsia="仿宋_GB2312"/>
                      <w:sz w:val="21"/>
                    </w:rPr>
                    <w:t>850mm×深550mm×高</w:t>
                  </w:r>
                  <w:r>
                    <w:rPr>
                      <w:rFonts w:ascii="仿宋_GB2312" w:hAnsi="仿宋_GB2312" w:cs="仿宋_GB2312" w:eastAsia="仿宋_GB2312"/>
                      <w:sz w:val="21"/>
                    </w:rPr>
                    <w:t>1990</w:t>
                  </w:r>
                  <w:r>
                    <w:rPr>
                      <w:rFonts w:ascii="仿宋_GB2312" w:hAnsi="仿宋_GB2312" w:cs="仿宋_GB2312" w:eastAsia="仿宋_GB2312"/>
                      <w:sz w:val="21"/>
                    </w:rPr>
                    <w:t>mm，</w:t>
                  </w:r>
                  <w:r>
                    <w:rPr>
                      <w:rFonts w:ascii="仿宋_GB2312" w:hAnsi="仿宋_GB2312" w:cs="仿宋_GB2312" w:eastAsia="仿宋_GB2312"/>
                      <w:sz w:val="21"/>
                    </w:rPr>
                    <w:t>三</w:t>
                  </w:r>
                  <w:r>
                    <w:rPr>
                      <w:rFonts w:ascii="仿宋_GB2312" w:hAnsi="仿宋_GB2312" w:cs="仿宋_GB2312" w:eastAsia="仿宋_GB2312"/>
                      <w:sz w:val="21"/>
                    </w:rPr>
                    <w:t>门一体，每个房间二个。产品明示尺寸与实测值允差应为</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1990</w:t>
                  </w:r>
                  <w:r>
                    <w:rPr>
                      <w:rFonts w:ascii="仿宋_GB2312" w:hAnsi="仿宋_GB2312" w:cs="仿宋_GB2312" w:eastAsia="仿宋_GB2312"/>
                      <w:sz w:val="21"/>
                    </w:rPr>
                    <w:t>*550*850mm</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备注：1、采购需求中未列明偏差的除特殊订制类货物以外，列明的尺寸、重量及体积允许±5%偏差。</w:t>
            </w:r>
          </w:p>
          <w:p>
            <w:pPr>
              <w:pStyle w:val="null3"/>
              <w:jc w:val="left"/>
            </w:pPr>
            <w:r>
              <w:rPr>
                <w:rFonts w:ascii="仿宋_GB2312" w:hAnsi="仿宋_GB2312" w:cs="仿宋_GB2312" w:eastAsia="仿宋_GB2312"/>
              </w:rPr>
              <w:t>2、采购标的物需按照国家相关标准、行业标准、地方标准或者其他标准、规范执行。</w:t>
            </w:r>
          </w:p>
          <w:p>
            <w:pPr>
              <w:pStyle w:val="null3"/>
              <w:jc w:val="left"/>
            </w:pPr>
            <w:r>
              <w:rPr>
                <w:rFonts w:ascii="仿宋_GB2312" w:hAnsi="仿宋_GB2312" w:cs="仿宋_GB2312" w:eastAsia="仿宋_GB2312"/>
              </w:rPr>
              <w:t>3、在本项目投标单位递交的投标文件中若发现有任何一份文件存在弄虚作假或造假行为视为</w:t>
            </w:r>
            <w:r>
              <w:rPr>
                <w:rFonts w:ascii="仿宋_GB2312" w:hAnsi="仿宋_GB2312" w:cs="仿宋_GB2312" w:eastAsia="仿宋_GB2312"/>
                <w:sz w:val="21"/>
              </w:rPr>
              <w:t>提供</w:t>
            </w:r>
            <w:r>
              <w:rPr>
                <w:rFonts w:ascii="仿宋_GB2312" w:hAnsi="仿宋_GB2312" w:cs="仿宋_GB2312" w:eastAsia="仿宋_GB2312"/>
                <w:sz w:val="21"/>
                <w:color w:val="0000FF"/>
              </w:rPr>
              <w:t>虚假材料谋取中标，作无效投标处理</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采购包2核心产品：公寓床（三人床含书桌）</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1826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018262"/>
                          </a:xfrm>
                          <a:prstGeom prst="rect">
                            <a:avLst/>
                          </a:prstGeom>
                        </pic:spPr>
                      </pic:pic>
                    </a:graphicData>
                  </a:graphic>
                </wp:inline>
              </w:drawing>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4"/>
              </w:rPr>
              <w:t>5200000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25</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8"/>
                <w:b/>
              </w:rPr>
              <w:t>本项目采购预算：</w:t>
            </w:r>
            <w:r>
              <w:rPr>
                <w:rFonts w:ascii="仿宋_GB2312" w:hAnsi="仿宋_GB2312" w:cs="仿宋_GB2312" w:eastAsia="仿宋_GB2312"/>
                <w:sz w:val="24"/>
              </w:rPr>
              <w:t>4875000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ind w:right="255"/>
        <w:jc w:val="center"/>
      </w:pPr>
      <w:r>
        <w:rPr>
          <w:rFonts w:ascii="仿宋_GB2312" w:hAnsi="仿宋_GB2312" w:cs="仿宋_GB2312" w:eastAsia="仿宋_GB2312"/>
        </w:rPr>
        <w:t xml:space="preserve"> </w:t>
      </w:r>
    </w:p>
    <w:p>
      <w:pPr>
        <w:pStyle w:val="null3"/>
        <w:ind w:right="255"/>
        <w:jc w:val="center"/>
      </w:pPr>
      <w:r>
        <w:rPr>
          <w:rFonts w:ascii="仿宋_GB2312" w:hAnsi="仿宋_GB2312" w:cs="仿宋_GB2312" w:eastAsia="仿宋_GB2312"/>
        </w:rPr>
        <w:t xml:space="preserve"> </w:t>
      </w:r>
    </w:p>
    <w:p>
      <w:pPr>
        <w:pStyle w:val="null3"/>
        <w:ind w:firstLine="5961"/>
        <w:jc w:val="left"/>
      </w:pPr>
      <w:r>
        <w:rPr>
          <w:rFonts w:ascii="仿宋_GB2312" w:hAnsi="仿宋_GB2312" w:cs="仿宋_GB2312" w:eastAsia="仿宋_GB2312"/>
          <w:sz w:val="72"/>
          <w:b/>
        </w:rPr>
        <w:t>海南医科大学货物采购项目</w:t>
      </w:r>
    </w:p>
    <w:p>
      <w:pPr>
        <w:pStyle w:val="null3"/>
        <w:jc w:val="center"/>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___________</w:t>
      </w:r>
    </w:p>
    <w:p>
      <w:pPr>
        <w:pStyle w:val="null3"/>
        <w:ind w:firstLine="1920"/>
        <w:jc w:val="both"/>
      </w:pPr>
      <w:r>
        <w:rPr>
          <w:rFonts w:ascii="仿宋_GB2312" w:hAnsi="仿宋_GB2312" w:cs="仿宋_GB2312" w:eastAsia="仿宋_GB2312"/>
          <w:sz w:val="32"/>
          <w:b/>
        </w:rPr>
        <w:t>项目编号：</w:t>
      </w:r>
    </w:p>
    <w:p>
      <w:pPr>
        <w:pStyle w:val="null3"/>
        <w:ind w:firstLine="1920"/>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甲方：海南医科大学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买卖双方根据根据《中华人民共和国民法典》《中华人民共和国政府采购法》等相关规定，及</w:t>
      </w:r>
      <w:r>
        <w:rPr>
          <w:rFonts w:ascii="仿宋_GB2312" w:hAnsi="仿宋_GB2312" w:cs="仿宋_GB2312" w:eastAsia="仿宋_GB2312"/>
          <w:sz w:val="24"/>
        </w:rPr>
        <w:t>202  年  月    日202 年本级政府                                 ___________（招标编号）产品（含设备）招标采购评标的结果和“招标文件”的要求，遵循平等、自愿、公平和诚实信用原则，同意按照以下条款订立本合同，共同信守。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spacing w:before="315" w:after="315"/>
        <w:jc w:val="center"/>
      </w:pPr>
      <w:r>
        <w:rPr>
          <w:rFonts w:ascii="仿宋_GB2312" w:hAnsi="仿宋_GB2312" w:cs="仿宋_GB2312" w:eastAsia="仿宋_GB2312"/>
          <w:sz w:val="32"/>
          <w:b/>
        </w:rPr>
        <w:t>合同专用条款</w:t>
      </w:r>
    </w:p>
    <w:p>
      <w:pPr>
        <w:pStyle w:val="null3"/>
        <w:ind w:firstLine="560"/>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1.招标文件合同条款；</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4.技术规格（包括图纸，如果有的话）；</w:t>
      </w:r>
    </w:p>
    <w:p>
      <w:pPr>
        <w:pStyle w:val="null3"/>
        <w:ind w:firstLine="480"/>
        <w:jc w:val="both"/>
      </w:pPr>
      <w:r>
        <w:rPr>
          <w:rFonts w:ascii="仿宋_GB2312" w:hAnsi="仿宋_GB2312" w:cs="仿宋_GB2312" w:eastAsia="仿宋_GB2312"/>
          <w:sz w:val="24"/>
        </w:rPr>
        <w:t>5.规格响应表（如果有的话）；</w:t>
      </w:r>
    </w:p>
    <w:p>
      <w:pPr>
        <w:pStyle w:val="null3"/>
        <w:ind w:firstLine="480"/>
        <w:jc w:val="both"/>
      </w:pPr>
      <w:r>
        <w:rPr>
          <w:rFonts w:ascii="仿宋_GB2312" w:hAnsi="仿宋_GB2312" w:cs="仿宋_GB2312" w:eastAsia="仿宋_GB2312"/>
          <w:sz w:val="24"/>
        </w:rPr>
        <w:t>6.中标通知书及其它附件。</w:t>
      </w:r>
    </w:p>
    <w:p>
      <w:pPr>
        <w:pStyle w:val="null3"/>
        <w:ind w:firstLine="560"/>
        <w:jc w:val="both"/>
      </w:pPr>
      <w:r>
        <w:rPr>
          <w:rFonts w:ascii="仿宋_GB2312" w:hAnsi="仿宋_GB2312" w:cs="仿宋_GB2312" w:eastAsia="仿宋_GB2312"/>
          <w:sz w:val="28"/>
          <w:b/>
        </w:rPr>
        <w:t>二、产品（含设备）名称</w:t>
      </w:r>
    </w:p>
    <w:p>
      <w:pPr>
        <w:pStyle w:val="null3"/>
        <w:ind w:firstLine="480"/>
        <w:jc w:val="both"/>
      </w:pPr>
      <w:r>
        <w:rPr>
          <w:rFonts w:ascii="仿宋_GB2312" w:hAnsi="仿宋_GB2312" w:cs="仿宋_GB2312" w:eastAsia="仿宋_GB2312"/>
          <w:sz w:val="24"/>
        </w:rPr>
        <w:t>1.产品（含设备）型号：</w:t>
      </w:r>
    </w:p>
    <w:p>
      <w:pPr>
        <w:pStyle w:val="null3"/>
        <w:ind w:firstLine="480"/>
        <w:jc w:val="both"/>
      </w:pPr>
      <w:r>
        <w:rPr>
          <w:rFonts w:ascii="仿宋_GB2312" w:hAnsi="仿宋_GB2312" w:cs="仿宋_GB2312" w:eastAsia="仿宋_GB2312"/>
          <w:sz w:val="24"/>
        </w:rPr>
        <w:t>2.产品（含设备）产地及厂家：</w:t>
      </w:r>
    </w:p>
    <w:p>
      <w:pPr>
        <w:pStyle w:val="null3"/>
        <w:ind w:firstLine="480"/>
        <w:jc w:val="both"/>
      </w:pPr>
      <w:r>
        <w:rPr>
          <w:rFonts w:ascii="仿宋_GB2312" w:hAnsi="仿宋_GB2312" w:cs="仿宋_GB2312" w:eastAsia="仿宋_GB2312"/>
          <w:sz w:val="24"/>
        </w:rPr>
        <w:t>3.产品（含设备）单价：</w:t>
      </w:r>
    </w:p>
    <w:p>
      <w:pPr>
        <w:pStyle w:val="null3"/>
        <w:ind w:firstLine="480"/>
        <w:jc w:val="both"/>
      </w:pPr>
      <w:r>
        <w:rPr>
          <w:rFonts w:ascii="仿宋_GB2312" w:hAnsi="仿宋_GB2312" w:cs="仿宋_GB2312" w:eastAsia="仿宋_GB2312"/>
          <w:sz w:val="24"/>
        </w:rPr>
        <w:t>4.产品（含设备）数量：</w:t>
      </w:r>
    </w:p>
    <w:p>
      <w:pPr>
        <w:pStyle w:val="null3"/>
        <w:ind w:firstLine="480"/>
        <w:jc w:val="both"/>
      </w:pPr>
      <w:r>
        <w:rPr>
          <w:rFonts w:ascii="仿宋_GB2312" w:hAnsi="仿宋_GB2312" w:cs="仿宋_GB2312" w:eastAsia="仿宋_GB2312"/>
          <w:sz w:val="24"/>
        </w:rPr>
        <w:t>5.合同总价：        大写：</w:t>
      </w:r>
    </w:p>
    <w:p>
      <w:pPr>
        <w:pStyle w:val="null3"/>
        <w:ind w:firstLine="560"/>
        <w:jc w:val="both"/>
      </w:pPr>
      <w:r>
        <w:rPr>
          <w:rFonts w:ascii="仿宋_GB2312" w:hAnsi="仿宋_GB2312" w:cs="仿宋_GB2312" w:eastAsia="仿宋_GB2312"/>
          <w:sz w:val="28"/>
          <w:b/>
        </w:rPr>
        <w:t>三、产品（含设备）质量要求及卖方对质量负责条件和期限</w:t>
      </w:r>
    </w:p>
    <w:p>
      <w:pPr>
        <w:pStyle w:val="null3"/>
        <w:ind w:firstLine="480"/>
        <w:jc w:val="both"/>
      </w:pPr>
      <w:r>
        <w:rPr>
          <w:rFonts w:ascii="仿宋_GB2312" w:hAnsi="仿宋_GB2312" w:cs="仿宋_GB2312" w:eastAsia="仿宋_GB2312"/>
          <w:sz w:val="24"/>
        </w:rPr>
        <w:t>卖方提供的产品（含设备）必须是全新（包括零部件）的产品（含设备）</w:t>
      </w:r>
      <w:r>
        <w:rPr>
          <w:rFonts w:ascii="仿宋_GB2312" w:hAnsi="仿宋_GB2312" w:cs="仿宋_GB2312" w:eastAsia="仿宋_GB2312"/>
          <w:sz w:val="24"/>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卖方对所提供的产品（含设备）须提供相应的维修保养期（至少</w:t>
      </w:r>
      <w:r>
        <w:rPr>
          <w:rFonts w:ascii="仿宋_GB2312" w:hAnsi="仿宋_GB2312" w:cs="仿宋_GB2312" w:eastAsia="仿宋_GB2312"/>
          <w:sz w:val="24"/>
          <w:u w:val="single"/>
        </w:rPr>
        <w:t>60</w:t>
      </w:r>
      <w:r>
        <w:rPr>
          <w:rFonts w:ascii="仿宋_GB2312" w:hAnsi="仿宋_GB2312" w:cs="仿宋_GB2312" w:eastAsia="仿宋_GB2312"/>
          <w:sz w:val="24"/>
        </w:rPr>
        <w:t>个月，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sz w:val="24"/>
        </w:rPr>
        <w:t>（一）质量保证和售后服务要求如下：</w:t>
      </w:r>
    </w:p>
    <w:p>
      <w:pPr>
        <w:pStyle w:val="null3"/>
        <w:ind w:firstLine="480"/>
        <w:jc w:val="both"/>
      </w:pPr>
      <w:r>
        <w:rPr>
          <w:rFonts w:ascii="仿宋_GB2312" w:hAnsi="仿宋_GB2312" w:cs="仿宋_GB2312" w:eastAsia="仿宋_GB2312"/>
          <w:sz w:val="24"/>
        </w:rPr>
        <w:t>1.供应商保证提供的货物必须为合法渠道销售的产品，并为全新未使用过的。产品必须符合国家检测标准，供应商承诺所供产品与成交所示产品明细完全一致，不存在任何偏差。如产品的规格或质量与合同不符，或产品存在缺陷，供应商应接到采购人书面 通知后 5 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sz w:val="24"/>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sz w:val="24"/>
        </w:rPr>
        <w:t>3.如因货物的质量问题发生纠纷，应由国家质检部门进行质量鉴定，鉴定费用由供 应商承担。</w:t>
      </w:r>
    </w:p>
    <w:p>
      <w:pPr>
        <w:pStyle w:val="null3"/>
        <w:ind w:firstLine="480"/>
        <w:jc w:val="both"/>
      </w:pPr>
      <w:r>
        <w:rPr>
          <w:rFonts w:ascii="仿宋_GB2312" w:hAnsi="仿宋_GB2312" w:cs="仿宋_GB2312" w:eastAsia="仿宋_GB2312"/>
          <w:sz w:val="24"/>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sz w:val="24"/>
        </w:rPr>
        <w:t>5.甲方在产品使用过程中，对质量问题有权随时提出异议。对不符合质量要求的产 品乙方应以更换。</w:t>
      </w:r>
    </w:p>
    <w:p>
      <w:pPr>
        <w:pStyle w:val="null3"/>
        <w:ind w:firstLine="480"/>
        <w:jc w:val="both"/>
      </w:pPr>
      <w:r>
        <w:rPr>
          <w:rFonts w:ascii="仿宋_GB2312" w:hAnsi="仿宋_GB2312" w:cs="仿宋_GB2312" w:eastAsia="仿宋_GB2312"/>
          <w:sz w:val="24"/>
        </w:rPr>
        <w:t>6.乙方向甲方提供产品厂家标准服务，免费提供电话技术支持和咨询。</w:t>
      </w:r>
    </w:p>
    <w:p>
      <w:pPr>
        <w:pStyle w:val="null3"/>
        <w:ind w:firstLine="480"/>
        <w:jc w:val="both"/>
      </w:pPr>
      <w:r>
        <w:rPr>
          <w:rFonts w:ascii="仿宋_GB2312" w:hAnsi="仿宋_GB2312" w:cs="仿宋_GB2312" w:eastAsia="仿宋_GB2312"/>
          <w:sz w:val="24"/>
        </w:rPr>
        <w:t>（二）质量要求如下：</w:t>
      </w:r>
    </w:p>
    <w:p>
      <w:pPr>
        <w:pStyle w:val="null3"/>
        <w:ind w:firstLine="480"/>
        <w:jc w:val="both"/>
      </w:pPr>
      <w:r>
        <w:rPr>
          <w:rFonts w:ascii="仿宋_GB2312" w:hAnsi="仿宋_GB2312" w:cs="仿宋_GB2312" w:eastAsia="仿宋_GB2312"/>
          <w:sz w:val="24"/>
        </w:rPr>
        <w:t>1.产品使用前未拆开发现外包装漏气等情况，需成交供应商无偿更换合格新品货物；</w:t>
      </w:r>
    </w:p>
    <w:p>
      <w:pPr>
        <w:pStyle w:val="null3"/>
        <w:ind w:firstLine="480"/>
        <w:jc w:val="both"/>
      </w:pPr>
      <w:r>
        <w:rPr>
          <w:rFonts w:ascii="仿宋_GB2312" w:hAnsi="仿宋_GB2312" w:cs="仿宋_GB2312" w:eastAsia="仿宋_GB2312"/>
          <w:sz w:val="24"/>
        </w:rPr>
        <w:t>2.产品使用前测量数据不准等情况，需中标供应商无偿更换新品货物。</w:t>
      </w:r>
    </w:p>
    <w:p>
      <w:pPr>
        <w:pStyle w:val="null3"/>
        <w:jc w:val="left"/>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交付期限：（包1：</w:t>
      </w:r>
      <w:r>
        <w:rPr>
          <w:rFonts w:ascii="仿宋_GB2312" w:hAnsi="仿宋_GB2312" w:cs="仿宋_GB2312" w:eastAsia="仿宋_GB2312"/>
          <w:sz w:val="24"/>
        </w:rPr>
        <w:t>2025年6月23日前交货安装调试完毕；</w:t>
      </w:r>
      <w:r>
        <w:rPr>
          <w:rFonts w:ascii="仿宋_GB2312" w:hAnsi="仿宋_GB2312" w:cs="仿宋_GB2312" w:eastAsia="仿宋_GB2312"/>
          <w:sz w:val="24"/>
        </w:rPr>
        <w:t>包2：</w:t>
      </w:r>
      <w:r>
        <w:rPr>
          <w:rFonts w:ascii="仿宋_GB2312" w:hAnsi="仿宋_GB2312" w:cs="仿宋_GB2312" w:eastAsia="仿宋_GB2312"/>
          <w:sz w:val="24"/>
        </w:rPr>
        <w:t>2025年6月25日前交货安装调试完毕</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交付地点：采购人指定的地点</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VOCs）含量油墨印刷标识和全生物降解塑料，对于采购产品的运输优先使用清洁能源汽车。如因包装材料、运输环节等被处罚，由卖方承担。</w:t>
      </w:r>
    </w:p>
    <w:p>
      <w:pPr>
        <w:pStyle w:val="null3"/>
        <w:ind w:firstLine="560"/>
        <w:jc w:val="both"/>
      </w:pPr>
      <w:r>
        <w:rPr>
          <w:rFonts w:ascii="仿宋_GB2312" w:hAnsi="仿宋_GB2312" w:cs="仿宋_GB2312" w:eastAsia="仿宋_GB2312"/>
          <w:sz w:val="28"/>
          <w:b/>
        </w:rPr>
        <w:t>五、产品（含设备）资料</w:t>
      </w:r>
    </w:p>
    <w:p>
      <w:pPr>
        <w:pStyle w:val="null3"/>
        <w:ind w:firstLine="480"/>
        <w:jc w:val="both"/>
      </w:pPr>
      <w:r>
        <w:rPr>
          <w:rFonts w:ascii="仿宋_GB2312" w:hAnsi="仿宋_GB2312" w:cs="仿宋_GB2312" w:eastAsia="仿宋_GB2312"/>
          <w:sz w:val="24"/>
        </w:rPr>
        <w:t>卖方应随产品（含设备）向买方交付产品（含设备）使用说明书及相关的资料。</w:t>
      </w:r>
    </w:p>
    <w:p>
      <w:pPr>
        <w:pStyle w:val="null3"/>
        <w:numPr>
          <w:ilvl w:val="0"/>
          <w:numId w:val="1"/>
        </w:numPr>
        <w:jc w:val="both"/>
      </w:pPr>
      <w:r>
        <w:rPr>
          <w:rFonts w:ascii="仿宋_GB2312" w:hAnsi="仿宋_GB2312" w:cs="仿宋_GB2312" w:eastAsia="仿宋_GB2312"/>
          <w:sz w:val="28"/>
          <w:b/>
        </w:rPr>
        <w:t>国产产品（含设备）、不免税自用进口</w:t>
      </w:r>
      <w:r>
        <w:rPr>
          <w:rFonts w:ascii="仿宋_GB2312" w:hAnsi="仿宋_GB2312" w:cs="仿宋_GB2312" w:eastAsia="仿宋_GB2312"/>
          <w:sz w:val="28"/>
          <w:b/>
        </w:rPr>
        <w:t>产品（含设备）</w:t>
      </w:r>
    </w:p>
    <w:p>
      <w:pPr>
        <w:pStyle w:val="null3"/>
        <w:ind w:firstLine="480"/>
        <w:jc w:val="both"/>
      </w:pPr>
      <w:r>
        <w:rPr>
          <w:rFonts w:ascii="仿宋_GB2312" w:hAnsi="仿宋_GB2312" w:cs="仿宋_GB2312" w:eastAsia="仿宋_GB2312"/>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560"/>
        <w:jc w:val="both"/>
      </w:pPr>
      <w:r>
        <w:rPr>
          <w:rFonts w:ascii="仿宋_GB2312" w:hAnsi="仿宋_GB2312" w:cs="仿宋_GB2312" w:eastAsia="仿宋_GB2312"/>
          <w:sz w:val="28"/>
          <w:b/>
        </w:rPr>
        <w:t>七、付款方式</w:t>
      </w:r>
    </w:p>
    <w:p>
      <w:pPr>
        <w:pStyle w:val="null3"/>
        <w:ind w:firstLine="480"/>
        <w:jc w:val="both"/>
      </w:pPr>
      <w:r>
        <w:rPr>
          <w:rFonts w:ascii="仿宋_GB2312" w:hAnsi="仿宋_GB2312" w:cs="仿宋_GB2312" w:eastAsia="仿宋_GB2312"/>
          <w:sz w:val="24"/>
        </w:rPr>
        <w:t>1.合同总价款：小写：  大写：人民币 。</w:t>
      </w:r>
    </w:p>
    <w:p>
      <w:pPr>
        <w:pStyle w:val="null3"/>
        <w:ind w:firstLine="480"/>
        <w:jc w:val="both"/>
      </w:pPr>
      <w:r>
        <w:rPr>
          <w:rFonts w:ascii="仿宋_GB2312" w:hAnsi="仿宋_GB2312" w:cs="仿宋_GB2312" w:eastAsia="仿宋_GB2312"/>
          <w:sz w:val="24"/>
        </w:rPr>
        <w:t>2.支付方式：</w:t>
      </w:r>
    </w:p>
    <w:p>
      <w:pPr>
        <w:pStyle w:val="null3"/>
        <w:ind w:firstLine="480"/>
        <w:jc w:val="both"/>
      </w:pPr>
      <w:r>
        <w:rPr>
          <w:rFonts w:ascii="仿宋_GB2312" w:hAnsi="仿宋_GB2312" w:cs="仿宋_GB2312" w:eastAsia="仿宋_GB2312"/>
          <w:sz w:val="24"/>
        </w:rPr>
        <w:t>一次性付款。本合同签订生效后，乙方将货物运送到甲方指定地点，且经甲方组织人员确认无误，设备安装调试正常使用，验收合格完毕后，乙方需在</w:t>
      </w:r>
      <w:r>
        <w:rPr>
          <w:rFonts w:ascii="仿宋_GB2312" w:hAnsi="仿宋_GB2312" w:cs="仿宋_GB2312" w:eastAsia="仿宋_GB2312"/>
          <w:sz w:val="24"/>
        </w:rPr>
        <w:t>7日内提供等额正式发票，同时提供合同金额2</w:t>
      </w:r>
      <w:r>
        <w:rPr>
          <w:rFonts w:ascii="仿宋_GB2312" w:hAnsi="仿宋_GB2312" w:cs="仿宋_GB2312" w:eastAsia="仿宋_GB2312"/>
          <w:sz w:val="24"/>
        </w:rPr>
        <w:t>%的壹年期的银行保函，</w:t>
      </w:r>
      <w:r>
        <w:rPr>
          <w:rFonts w:ascii="仿宋_GB2312" w:hAnsi="仿宋_GB2312" w:cs="仿宋_GB2312" w:eastAsia="仿宋_GB2312"/>
          <w:sz w:val="24"/>
        </w:rPr>
        <w:t>甲方收到乙方开具的正式有效发票及银行保函后5</w:t>
      </w:r>
      <w:r>
        <w:rPr>
          <w:rFonts w:ascii="仿宋_GB2312" w:hAnsi="仿宋_GB2312" w:cs="仿宋_GB2312" w:eastAsia="仿宋_GB2312"/>
          <w:sz w:val="24"/>
        </w:rPr>
        <w:t>个工作日内一次性付清货款，即小写：大写：人民币。如遇学校放寒暑假期，则顺延至开学后</w:t>
      </w:r>
      <w:r>
        <w:rPr>
          <w:rFonts w:ascii="仿宋_GB2312" w:hAnsi="仿宋_GB2312" w:cs="仿宋_GB2312" w:eastAsia="仿宋_GB2312"/>
          <w:sz w:val="24"/>
        </w:rPr>
        <w:t>5</w:t>
      </w:r>
      <w:r>
        <w:rPr>
          <w:rFonts w:ascii="仿宋_GB2312" w:hAnsi="仿宋_GB2312" w:cs="仿宋_GB2312" w:eastAsia="仿宋_GB2312"/>
          <w:sz w:val="24"/>
        </w:rPr>
        <w:t>个工作日</w:t>
      </w:r>
      <w:r>
        <w:rPr>
          <w:rFonts w:ascii="仿宋_GB2312" w:hAnsi="仿宋_GB2312" w:cs="仿宋_GB2312" w:eastAsia="仿宋_GB2312"/>
          <w:sz w:val="24"/>
        </w:rPr>
        <w:t>内付清。</w:t>
      </w:r>
    </w:p>
    <w:p>
      <w:pPr>
        <w:pStyle w:val="null3"/>
        <w:ind w:firstLine="560"/>
        <w:jc w:val="left"/>
      </w:pPr>
      <w:r>
        <w:rPr>
          <w:rFonts w:ascii="仿宋_GB2312" w:hAnsi="仿宋_GB2312" w:cs="仿宋_GB2312" w:eastAsia="仿宋_GB2312"/>
          <w:sz w:val="28"/>
          <w:b/>
        </w:rPr>
        <w:t>八、验收要求</w:t>
      </w:r>
    </w:p>
    <w:p>
      <w:pPr>
        <w:pStyle w:val="null3"/>
        <w:ind w:firstLine="480"/>
        <w:jc w:val="both"/>
      </w:pPr>
      <w:r>
        <w:rPr>
          <w:rFonts w:ascii="仿宋_GB2312" w:hAnsi="仿宋_GB2312" w:cs="仿宋_GB2312" w:eastAsia="仿宋_GB2312"/>
          <w:sz w:val="24"/>
        </w:rPr>
        <w:t>卖方必须按时供货并完成验收，逾期安装验收的，乙方须按合同总金额每日万分之五的比例给付违约金给甲方。安装验收要求如下：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sz w:val="24"/>
        </w:rPr>
        <w:t>1.验收标准：由采购人在指定地点对所购产品进行验收，验收标准除采购要求的货 物技术参数外，可溯源到国家相关标准。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开箱检验</w:t>
      </w:r>
      <w:r>
        <w:rPr>
          <w:rFonts w:ascii="仿宋_GB2312" w:hAnsi="仿宋_GB2312" w:cs="仿宋_GB2312" w:eastAsia="仿宋_GB2312"/>
          <w:sz w:val="24"/>
        </w:rPr>
        <w:t>、</w:t>
      </w:r>
      <w:r>
        <w:rPr>
          <w:rFonts w:ascii="仿宋_GB2312" w:hAnsi="仿宋_GB2312" w:cs="仿宋_GB2312" w:eastAsia="仿宋_GB2312"/>
          <w:sz w:val="24"/>
        </w:rPr>
        <w:t>采购人和供应商应共同对货物的包装、外观、质量、数量进行检验。</w:t>
      </w:r>
      <w:r>
        <w:rPr>
          <w:rFonts w:ascii="仿宋_GB2312" w:hAnsi="仿宋_GB2312" w:cs="仿宋_GB2312" w:eastAsia="仿宋_GB2312"/>
          <w:sz w:val="24"/>
        </w:rPr>
        <w:t>如在开箱检验中发现所交付的合同货物有短缺、</w:t>
      </w:r>
      <w:r>
        <w:rPr>
          <w:rFonts w:ascii="仿宋_GB2312" w:hAnsi="仿宋_GB2312" w:cs="仿宋_GB2312" w:eastAsia="仿宋_GB2312"/>
          <w:sz w:val="24"/>
        </w:rPr>
        <w:t>损坏、不合格产品等或与合同、随机</w:t>
      </w:r>
      <w:r>
        <w:rPr>
          <w:rFonts w:ascii="仿宋_GB2312" w:hAnsi="仿宋_GB2312" w:cs="仿宋_GB2312" w:eastAsia="仿宋_GB2312"/>
          <w:sz w:val="24"/>
        </w:rPr>
        <w:t>文件不相符的情形，供应商应于</w:t>
      </w:r>
      <w:r>
        <w:rPr>
          <w:rFonts w:ascii="仿宋_GB2312" w:hAnsi="仿宋_GB2312" w:cs="仿宋_GB2312" w:eastAsia="仿宋_GB2312"/>
          <w:sz w:val="24"/>
        </w:rPr>
        <w:t>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sz w:val="24"/>
        </w:rPr>
        <w:t>3.验收服务要求：供应商提供的货物应达到国家相关标准的要求并确保整体通过 采购人的验收。</w:t>
      </w:r>
    </w:p>
    <w:p>
      <w:pPr>
        <w:pStyle w:val="null3"/>
        <w:ind w:firstLine="480"/>
        <w:jc w:val="both"/>
      </w:pPr>
      <w:r>
        <w:rPr>
          <w:rFonts w:ascii="仿宋_GB2312" w:hAnsi="仿宋_GB2312" w:cs="仿宋_GB2312" w:eastAsia="仿宋_GB2312"/>
          <w:sz w:val="24"/>
        </w:rPr>
        <w:t>4.双方根据响应文件和产品说明书的技术标准共同进行验收，并交付合同货物相关 的文件资料。在验收过程中，如合同货物的一项或数项指标未达到规定要求，供应商应 于 5 日内予以更换货物，由此产生的费用由供应商承担。验收合格后，双方签署验收报 告，并加盖采购人装备处公章、供应商公章确认。</w:t>
      </w:r>
    </w:p>
    <w:p>
      <w:pPr>
        <w:pStyle w:val="null3"/>
        <w:jc w:val="left"/>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按合同通用条款和《中华人民共和国民法典》执行。</w:t>
      </w:r>
    </w:p>
    <w:p>
      <w:pPr>
        <w:pStyle w:val="null3"/>
        <w:ind w:firstLine="560"/>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因产品（含设备）的质量问题发生争议，</w:t>
      </w:r>
      <w:r>
        <w:rPr>
          <w:rFonts w:ascii="仿宋_GB2312" w:hAnsi="仿宋_GB2312" w:cs="仿宋_GB2312" w:eastAsia="仿宋_GB2312"/>
          <w:sz w:val="24"/>
        </w:rPr>
        <w:t>由国家和当地政府指定的技术单位进行质量鉴定，该鉴定结论是终局的，买卖双方应当接受。</w:t>
      </w:r>
    </w:p>
    <w:p>
      <w:pPr>
        <w:pStyle w:val="null3"/>
        <w:ind w:firstLine="560"/>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560"/>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本合同经买、卖、鉴证三方签字、盖章并在鉴证方收到卖方的履约保证金（现金转账或银行履约保函）后，合同即生效。</w:t>
      </w:r>
    </w:p>
    <w:p>
      <w:pPr>
        <w:pStyle w:val="null3"/>
        <w:ind w:firstLine="480"/>
        <w:jc w:val="both"/>
      </w:pPr>
      <w:r>
        <w:rPr>
          <w:rFonts w:ascii="仿宋_GB2312" w:hAnsi="仿宋_GB2312" w:cs="仿宋_GB2312" w:eastAsia="仿宋_GB2312"/>
          <w:sz w:val="24"/>
        </w:rPr>
        <w:t>本合同一式陆份，买、卖双方各执贰份，招标机构及财政采购监管部门各执壹份，均具同等效力。</w:t>
      </w:r>
    </w:p>
    <w:p>
      <w:pPr>
        <w:pStyle w:val="null3"/>
        <w:ind w:firstLine="560"/>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买卖双方应当自中标通知书发出之日起</w:t>
      </w:r>
      <w:r>
        <w:rPr>
          <w:rFonts w:ascii="仿宋_GB2312" w:hAnsi="仿宋_GB2312" w:cs="仿宋_GB2312" w:eastAsia="仿宋_GB2312"/>
          <w:sz w:val="24"/>
        </w:rPr>
        <w:t>30日内，按照招标文件和中标人投标文件的规定，双方签订书面合同。如超过期限未签合同，应重新招标或顺延下一中标候选人。</w:t>
      </w:r>
    </w:p>
    <w:p>
      <w:pPr>
        <w:pStyle w:val="null3"/>
        <w:ind w:firstLine="628"/>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地址：</w:t>
      </w:r>
      <w:r>
        <w:rPr>
          <w:rFonts w:ascii="仿宋_GB2312" w:hAnsi="仿宋_GB2312" w:cs="仿宋_GB2312" w:eastAsia="仿宋_GB2312"/>
          <w:sz w:val="24"/>
        </w:rPr>
        <w:t xml:space="preserve">                              </w:t>
      </w: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银行帐号：</w:t>
      </w:r>
      <w:r>
        <w:rPr>
          <w:rFonts w:ascii="仿宋_GB2312" w:hAnsi="仿宋_GB2312" w:cs="仿宋_GB2312" w:eastAsia="仿宋_GB2312"/>
          <w:sz w:val="24"/>
        </w:rPr>
        <w:t xml:space="preserve">                          </w:t>
      </w:r>
      <w:r>
        <w:rPr>
          <w:rFonts w:ascii="仿宋_GB2312" w:hAnsi="仿宋_GB2312" w:cs="仿宋_GB2312" w:eastAsia="仿宋_GB2312"/>
          <w:sz w:val="24"/>
        </w:rPr>
        <w:t>银行帐号：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spacing w:before="315" w:after="315"/>
        <w:jc w:val="center"/>
      </w:pPr>
      <w:r>
        <w:rPr>
          <w:rFonts w:ascii="仿宋_GB2312" w:hAnsi="仿宋_GB2312" w:cs="仿宋_GB2312" w:eastAsia="仿宋_GB2312"/>
          <w:sz w:val="32"/>
          <w:b/>
        </w:rPr>
        <w:t>合同通用条款</w:t>
      </w:r>
    </w:p>
    <w:p>
      <w:pPr>
        <w:pStyle w:val="null3"/>
        <w:spacing w:before="150" w:after="150"/>
        <w:ind w:firstLine="480"/>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before="150" w:after="150"/>
        <w:ind w:firstLine="480"/>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spacing w:before="150" w:after="150"/>
        <w:ind w:firstLine="480"/>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50" w:after="150"/>
        <w:ind w:firstLine="480"/>
        <w:jc w:val="both"/>
      </w:pPr>
      <w:r>
        <w:rPr>
          <w:rFonts w:ascii="仿宋_GB2312" w:hAnsi="仿宋_GB2312" w:cs="仿宋_GB2312" w:eastAsia="仿宋_GB2312"/>
          <w:sz w:val="24"/>
          <w:b/>
        </w:rPr>
        <w:t>4．包装要求</w:t>
      </w:r>
    </w:p>
    <w:p>
      <w:pPr>
        <w:pStyle w:val="null3"/>
        <w:ind w:firstLine="36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360"/>
        <w:jc w:val="both"/>
      </w:pPr>
      <w:r>
        <w:rPr>
          <w:rFonts w:ascii="仿宋_GB2312" w:hAnsi="仿宋_GB2312" w:cs="仿宋_GB2312" w:eastAsia="仿宋_GB2312"/>
          <w:sz w:val="24"/>
        </w:rPr>
        <w:t>4.2 每件包装箱内应附一份详细装箱单和质量合格证。</w:t>
      </w:r>
    </w:p>
    <w:p>
      <w:pPr>
        <w:pStyle w:val="null3"/>
        <w:spacing w:before="150" w:after="150"/>
        <w:ind w:firstLine="480"/>
        <w:jc w:val="both"/>
      </w:pPr>
      <w:r>
        <w:rPr>
          <w:rFonts w:ascii="仿宋_GB2312" w:hAnsi="仿宋_GB2312" w:cs="仿宋_GB2312" w:eastAsia="仿宋_GB2312"/>
          <w:sz w:val="24"/>
          <w:b/>
        </w:rPr>
        <w:t>5．装运标志</w:t>
      </w:r>
    </w:p>
    <w:p>
      <w:pPr>
        <w:pStyle w:val="null3"/>
        <w:ind w:firstLine="36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spacing w:before="150" w:after="150"/>
        <w:ind w:firstLine="480"/>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spacing w:before="150" w:after="150"/>
        <w:ind w:firstLine="480"/>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spacing w:before="150" w:after="150"/>
        <w:ind w:firstLine="480"/>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50" w:after="150"/>
        <w:ind w:firstLine="480"/>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合同生效后，｛免税自用进口设备由供货商自行办妥免税购汇批文，</w:t>
      </w:r>
      <w:r>
        <w:rPr>
          <w:rFonts w:ascii="仿宋_GB2312" w:hAnsi="仿宋_GB2312" w:cs="仿宋_GB2312" w:eastAsia="仿宋_GB2312"/>
          <w:sz w:val="24"/>
        </w:rPr>
        <w:t>（买方提供有关证明文件），仪器设备到达目的地，经安装、调试、技术培训后，投标人向业主提请仪器设备验收。采购人在接到投标人通知的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pPr>
        <w:pStyle w:val="null3"/>
        <w:spacing w:before="150" w:after="150"/>
        <w:ind w:firstLine="480"/>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spacing w:before="150" w:after="150"/>
        <w:ind w:firstLine="480"/>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除合同专用条款规定外，合同项下货物（含软件及相关服务）的质量保证期为自货物（含软件及相关服务）通过最终验收起60个月。</w:t>
      </w:r>
    </w:p>
    <w:p>
      <w:pPr>
        <w:pStyle w:val="null3"/>
        <w:spacing w:before="150" w:after="150"/>
        <w:ind w:firstLine="480"/>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货物（含软件及相关服务）的安装按招标文件第五部分要求进行。</w:t>
      </w:r>
    </w:p>
    <w:p>
      <w:pPr>
        <w:pStyle w:val="null3"/>
        <w:spacing w:before="150" w:after="150"/>
        <w:ind w:firstLine="480"/>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spacing w:before="150" w:after="150"/>
        <w:ind w:firstLine="480"/>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50" w:after="150"/>
        <w:ind w:firstLine="480"/>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50" w:after="150"/>
        <w:ind w:firstLine="480"/>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50" w:after="150"/>
        <w:ind w:firstLine="480"/>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spacing w:before="150" w:after="150"/>
        <w:ind w:firstLine="480"/>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spacing w:before="150" w:after="150"/>
        <w:ind w:firstLine="480"/>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50" w:after="150"/>
        <w:ind w:firstLine="480"/>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spacing w:before="150" w:after="150"/>
        <w:ind w:firstLine="480"/>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21.l 未经甲方事先书面同意，乙方不得部分转让或全部转让其应履行的合同义务。</w:t>
      </w:r>
    </w:p>
    <w:p>
      <w:pPr>
        <w:pStyle w:val="null3"/>
        <w:ind w:firstLine="480"/>
        <w:jc w:val="both"/>
      </w:pPr>
      <w:r>
        <w:rPr>
          <w:rFonts w:ascii="仿宋_GB2312" w:hAnsi="仿宋_GB2312" w:cs="仿宋_GB2312" w:eastAsia="仿宋_GB2312"/>
          <w:sz w:val="24"/>
        </w:rPr>
        <w:t>21.2 对投标中没有明确分包的合同，乙方应书面通知甲方本合同中将分包的全部分包合同，在原投标文件中或后来发出的分包通知均不能解除乙方履行本合同的义务。</w:t>
      </w:r>
    </w:p>
    <w:p>
      <w:pPr>
        <w:pStyle w:val="null3"/>
        <w:spacing w:before="150" w:after="150"/>
        <w:ind w:firstLine="480"/>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spacing w:before="150" w:after="150"/>
        <w:ind w:firstLine="480"/>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spacing w:before="150" w:after="150"/>
        <w:ind w:firstLine="480"/>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（2）“二、技术和服务要求（序号3除外）”、“三、商务要求（其他商务要求除外）”须在技术、商务响应表中逐条响应，其它内容无须在技术、商务响应表中响应。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考察产品生产制造商拥有的生产、检测设备，本项总分8分。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在免费维保期5年基础上每多1年得1.1分，满分2.2分（需提供制造商或者投标人承诺的免费维保期承诺函，格式自拟）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1、投标人或产品生产制造商具有ISO9001质量管理体系认证证书，ISO14001环境管理体系认证证书，ISO45001职业健康安全管理体系认证证书，有的得1分，没有或缺项不得分。 2、投标人或产品生产制造商具有中国环境标志产品认证（认证单元：组合床），符合的得1分，提供不符或缺覆盖项的不得分。 3、投标人或产品生产制造商具有家具产品环保卫士认证证书（认证范围：组合床），符合的得1分，提供不符或缺覆盖项的不得分。 4、投标人或产品生产制造商具有低VOCs家具产品认证证书（认证范围：组合床）符合的得1分，提供不符或缺覆盖项的不得分。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考察产品生产制造商拥有的生产、检测设备，本项总分6分。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1、投标人或产品生产制造商具有ISO9001质量管理体系认证证书，ISO14001环境管理体系认证证书，ISO45001职业健康安全管理体系认证证书，有的得1分，没有或缺项不得分。 2、投标人或产品生产制造商具有中国环境标志产品认证（认证单元：组合床），符合的得1分，提供不符或缺覆盖项的不得分。 3、投标人或产品生产制造商具有家具产品环保卫士认证证书（认证范围：组合床），符合的得1分，提供不符或缺覆盖项的不得分。 4、投标人或产品生产制造商具有低VOCs家具产品认证证书（认证范围：组合床）符合的得1分，提供不符或缺覆盖项的不得分。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2080.00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1950.00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4875000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media/image2.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