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5FFCB">
      <w:pPr>
        <w:spacing w:after="0" w:line="520" w:lineRule="exact"/>
        <w:ind w:firstLine="643" w:firstLineChars="200"/>
        <w:rPr>
          <w:rFonts w:ascii="仿宋_GB2312" w:hAnsi="宋体" w:eastAsia="仿宋_GB2312"/>
          <w:b/>
          <w:sz w:val="32"/>
          <w:szCs w:val="32"/>
        </w:rPr>
      </w:pPr>
    </w:p>
    <w:p w14:paraId="17087245">
      <w:pPr>
        <w:spacing w:after="0" w:line="520" w:lineRule="exact"/>
        <w:ind w:firstLine="643" w:firstLineChars="200"/>
        <w:rPr>
          <w:rFonts w:ascii="仿宋_GB2312" w:hAnsi="宋体" w:eastAsia="仿宋_GB2312"/>
          <w:b/>
          <w:sz w:val="32"/>
          <w:szCs w:val="32"/>
        </w:rPr>
      </w:pPr>
    </w:p>
    <w:p w14:paraId="31CF234C">
      <w:pPr>
        <w:spacing w:after="0" w:line="520" w:lineRule="exact"/>
        <w:ind w:firstLine="643" w:firstLineChars="200"/>
        <w:rPr>
          <w:rFonts w:ascii="仿宋_GB2312" w:hAnsi="宋体" w:eastAsia="仿宋_GB2312"/>
          <w:b/>
          <w:sz w:val="32"/>
          <w:szCs w:val="32"/>
        </w:rPr>
      </w:pPr>
    </w:p>
    <w:p w14:paraId="2A6D8565">
      <w:pPr>
        <w:spacing w:after="0" w:line="520" w:lineRule="exact"/>
        <w:ind w:firstLine="643" w:firstLineChars="200"/>
        <w:rPr>
          <w:rFonts w:ascii="仿宋_GB2312" w:hAnsi="宋体" w:eastAsia="仿宋_GB2312"/>
          <w:b/>
          <w:sz w:val="32"/>
          <w:szCs w:val="32"/>
        </w:rPr>
      </w:pPr>
    </w:p>
    <w:p w14:paraId="0DBEE4BA">
      <w:pPr>
        <w:spacing w:after="0" w:line="520" w:lineRule="exact"/>
        <w:ind w:firstLine="643" w:firstLineChars="200"/>
        <w:rPr>
          <w:rFonts w:ascii="仿宋_GB2312" w:hAnsi="宋体" w:eastAsia="仿宋_GB2312"/>
          <w:b/>
          <w:sz w:val="32"/>
          <w:szCs w:val="32"/>
        </w:rPr>
      </w:pPr>
    </w:p>
    <w:p w14:paraId="5CC2EDAB">
      <w:pPr>
        <w:spacing w:after="0" w:line="520" w:lineRule="exact"/>
        <w:ind w:firstLine="643" w:firstLineChars="200"/>
        <w:rPr>
          <w:rFonts w:ascii="仿宋_GB2312" w:hAnsi="宋体" w:eastAsia="仿宋_GB2312"/>
          <w:b/>
          <w:sz w:val="32"/>
          <w:szCs w:val="32"/>
        </w:rPr>
      </w:pPr>
    </w:p>
    <w:p w14:paraId="7F4FC3A0">
      <w:pPr>
        <w:spacing w:after="0" w:line="520" w:lineRule="exact"/>
        <w:ind w:firstLine="643" w:firstLineChars="200"/>
        <w:rPr>
          <w:rFonts w:ascii="仿宋_GB2312" w:hAnsi="宋体" w:eastAsia="仿宋_GB2312"/>
          <w:b/>
          <w:sz w:val="32"/>
          <w:szCs w:val="32"/>
        </w:rPr>
      </w:pPr>
    </w:p>
    <w:p w14:paraId="0D7021E2">
      <w:pPr>
        <w:spacing w:after="0" w:line="520" w:lineRule="exact"/>
        <w:jc w:val="center"/>
        <w:rPr>
          <w:rFonts w:hint="default" w:ascii="黑体" w:hAnsi="黑体" w:eastAsia="黑体"/>
          <w:sz w:val="52"/>
          <w:szCs w:val="52"/>
          <w:lang w:val="en-US" w:eastAsia="zh-CN"/>
        </w:rPr>
      </w:pPr>
      <w:r>
        <w:rPr>
          <w:rFonts w:hint="eastAsia" w:ascii="黑体" w:hAnsi="黑体" w:eastAsia="黑体"/>
          <w:sz w:val="52"/>
          <w:szCs w:val="52"/>
        </w:rPr>
        <w:t>海南</w:t>
      </w:r>
      <w:r>
        <w:rPr>
          <w:rFonts w:hint="eastAsia" w:ascii="黑体" w:hAnsi="黑体" w:eastAsia="黑体"/>
          <w:sz w:val="52"/>
          <w:szCs w:val="52"/>
          <w:lang w:val="en-US" w:eastAsia="zh-CN"/>
        </w:rPr>
        <w:t>医科大学城西校区</w:t>
      </w:r>
    </w:p>
    <w:p w14:paraId="719C2B1E">
      <w:pPr>
        <w:spacing w:after="0" w:line="520" w:lineRule="exact"/>
        <w:jc w:val="center"/>
        <w:rPr>
          <w:rFonts w:ascii="黑体" w:hAnsi="黑体" w:eastAsia="黑体"/>
          <w:sz w:val="52"/>
          <w:szCs w:val="52"/>
        </w:rPr>
      </w:pPr>
    </w:p>
    <w:p w14:paraId="2DBEE19D">
      <w:pPr>
        <w:spacing w:after="0" w:line="520" w:lineRule="exact"/>
        <w:jc w:val="center"/>
        <w:rPr>
          <w:rFonts w:ascii="黑体" w:hAnsi="黑体" w:eastAsia="黑体"/>
          <w:sz w:val="52"/>
          <w:szCs w:val="52"/>
        </w:rPr>
      </w:pPr>
      <w:r>
        <w:rPr>
          <w:rFonts w:hint="eastAsia" w:ascii="黑体" w:hAnsi="黑体" w:eastAsia="黑体"/>
          <w:sz w:val="52"/>
          <w:szCs w:val="52"/>
        </w:rPr>
        <w:t>后勤社会化服务</w:t>
      </w:r>
      <w:r>
        <w:rPr>
          <w:rFonts w:hint="eastAsia" w:ascii="黑体" w:hAnsi="黑体" w:eastAsia="黑体"/>
          <w:sz w:val="52"/>
          <w:szCs w:val="52"/>
          <w:lang w:val="en-US" w:eastAsia="zh-CN"/>
        </w:rPr>
        <w:t>项目</w:t>
      </w:r>
      <w:r>
        <w:rPr>
          <w:rFonts w:hint="eastAsia" w:ascii="黑体" w:hAnsi="黑体" w:eastAsia="黑体"/>
          <w:sz w:val="52"/>
          <w:szCs w:val="52"/>
        </w:rPr>
        <w:t>合同</w:t>
      </w:r>
    </w:p>
    <w:p w14:paraId="15778C79">
      <w:pPr>
        <w:spacing w:after="0" w:line="520" w:lineRule="exact"/>
        <w:ind w:firstLine="643" w:firstLineChars="200"/>
        <w:rPr>
          <w:rFonts w:ascii="仿宋_GB2312" w:hAnsi="宋体" w:eastAsia="仿宋_GB2312"/>
          <w:b/>
          <w:sz w:val="32"/>
          <w:szCs w:val="32"/>
        </w:rPr>
      </w:pPr>
    </w:p>
    <w:p w14:paraId="5F53BB6B">
      <w:pPr>
        <w:spacing w:after="0" w:line="520" w:lineRule="exact"/>
        <w:ind w:firstLine="643" w:firstLineChars="200"/>
        <w:rPr>
          <w:rFonts w:ascii="仿宋_GB2312" w:hAnsi="宋体" w:eastAsia="仿宋_GB2312"/>
          <w:b/>
          <w:sz w:val="32"/>
          <w:szCs w:val="32"/>
        </w:rPr>
      </w:pPr>
    </w:p>
    <w:p w14:paraId="08AF4862">
      <w:pPr>
        <w:spacing w:after="0" w:line="520" w:lineRule="exact"/>
        <w:ind w:firstLine="643" w:firstLineChars="200"/>
        <w:rPr>
          <w:rFonts w:ascii="仿宋_GB2312" w:hAnsi="宋体" w:eastAsia="仿宋_GB2312"/>
          <w:b/>
          <w:sz w:val="32"/>
          <w:szCs w:val="32"/>
        </w:rPr>
      </w:pPr>
    </w:p>
    <w:p w14:paraId="2A1A0AD8">
      <w:pPr>
        <w:spacing w:after="0" w:line="520" w:lineRule="exact"/>
        <w:ind w:firstLine="643" w:firstLineChars="200"/>
        <w:rPr>
          <w:rFonts w:ascii="仿宋_GB2312" w:hAnsi="宋体" w:eastAsia="仿宋_GB2312"/>
          <w:b/>
          <w:sz w:val="32"/>
          <w:szCs w:val="32"/>
        </w:rPr>
      </w:pPr>
    </w:p>
    <w:p w14:paraId="2DA0CF89">
      <w:pPr>
        <w:spacing w:after="0" w:line="520" w:lineRule="exact"/>
        <w:ind w:firstLine="643" w:firstLineChars="200"/>
        <w:rPr>
          <w:rFonts w:ascii="仿宋_GB2312" w:hAnsi="宋体" w:eastAsia="仿宋_GB2312"/>
          <w:b/>
          <w:sz w:val="32"/>
          <w:szCs w:val="32"/>
        </w:rPr>
      </w:pPr>
    </w:p>
    <w:p w14:paraId="0DA582FB">
      <w:pPr>
        <w:spacing w:after="0" w:line="520" w:lineRule="exact"/>
        <w:ind w:firstLine="643" w:firstLineChars="200"/>
        <w:rPr>
          <w:rFonts w:ascii="仿宋_GB2312" w:hAnsi="宋体" w:eastAsia="仿宋_GB2312"/>
          <w:b/>
          <w:sz w:val="32"/>
          <w:szCs w:val="32"/>
        </w:rPr>
      </w:pPr>
    </w:p>
    <w:p w14:paraId="39CD3A47">
      <w:pPr>
        <w:spacing w:after="0" w:line="520" w:lineRule="exact"/>
        <w:ind w:firstLine="643" w:firstLineChars="200"/>
        <w:rPr>
          <w:rFonts w:ascii="仿宋_GB2312" w:hAnsi="宋体" w:eastAsia="仿宋_GB2312"/>
          <w:b/>
          <w:sz w:val="32"/>
          <w:szCs w:val="32"/>
        </w:rPr>
      </w:pPr>
    </w:p>
    <w:p w14:paraId="311EB46D">
      <w:pPr>
        <w:spacing w:after="0" w:line="520" w:lineRule="exact"/>
        <w:ind w:firstLine="643" w:firstLineChars="200"/>
        <w:rPr>
          <w:rFonts w:ascii="仿宋_GB2312" w:hAnsi="宋体" w:eastAsia="仿宋_GB2312"/>
          <w:b/>
          <w:sz w:val="32"/>
          <w:szCs w:val="32"/>
        </w:rPr>
      </w:pPr>
    </w:p>
    <w:p w14:paraId="5B99ACAC">
      <w:pPr>
        <w:spacing w:after="0" w:line="520" w:lineRule="exact"/>
        <w:ind w:firstLine="643" w:firstLineChars="200"/>
        <w:rPr>
          <w:rFonts w:ascii="仿宋_GB2312" w:hAnsi="宋体" w:eastAsia="仿宋_GB2312"/>
          <w:b/>
          <w:sz w:val="32"/>
          <w:szCs w:val="32"/>
        </w:rPr>
      </w:pPr>
    </w:p>
    <w:p w14:paraId="709886E7">
      <w:pPr>
        <w:spacing w:after="0" w:line="520" w:lineRule="exact"/>
        <w:ind w:firstLine="643" w:firstLineChars="200"/>
        <w:rPr>
          <w:rFonts w:ascii="仿宋_GB2312" w:hAnsi="宋体" w:eastAsia="仿宋_GB2312"/>
          <w:b/>
          <w:sz w:val="32"/>
          <w:szCs w:val="32"/>
        </w:rPr>
      </w:pPr>
    </w:p>
    <w:p w14:paraId="26A228BD">
      <w:pPr>
        <w:spacing w:after="0" w:line="520" w:lineRule="exact"/>
        <w:ind w:firstLine="723" w:firstLineChars="200"/>
        <w:rPr>
          <w:rFonts w:ascii="仿宋_GB2312" w:hAnsi="宋体" w:eastAsia="仿宋_GB2312"/>
          <w:b/>
          <w:sz w:val="36"/>
          <w:szCs w:val="36"/>
        </w:rPr>
      </w:pPr>
    </w:p>
    <w:p w14:paraId="1E038D37">
      <w:pPr>
        <w:spacing w:after="0" w:line="520" w:lineRule="exact"/>
        <w:ind w:firstLine="643" w:firstLineChars="200"/>
        <w:rPr>
          <w:rFonts w:ascii="仿宋_GB2312" w:hAnsi="宋体" w:eastAsia="仿宋_GB2312"/>
          <w:b/>
          <w:sz w:val="32"/>
          <w:szCs w:val="32"/>
        </w:rPr>
      </w:pPr>
    </w:p>
    <w:p w14:paraId="479D821E">
      <w:pPr>
        <w:spacing w:after="0" w:line="520" w:lineRule="exact"/>
        <w:ind w:firstLine="643" w:firstLineChars="200"/>
        <w:rPr>
          <w:rFonts w:ascii="仿宋_GB2312" w:hAnsi="宋体" w:eastAsia="仿宋_GB2312"/>
          <w:b/>
          <w:sz w:val="32"/>
          <w:szCs w:val="32"/>
        </w:rPr>
      </w:pPr>
    </w:p>
    <w:p w14:paraId="3165355B">
      <w:pPr>
        <w:spacing w:after="0" w:line="520" w:lineRule="exact"/>
        <w:ind w:firstLine="643" w:firstLineChars="200"/>
        <w:rPr>
          <w:rFonts w:ascii="仿宋_GB2312" w:hAnsi="宋体" w:eastAsia="仿宋_GB2312"/>
          <w:b/>
          <w:sz w:val="32"/>
          <w:szCs w:val="32"/>
        </w:rPr>
      </w:pPr>
    </w:p>
    <w:p w14:paraId="2367F9D0">
      <w:pPr>
        <w:spacing w:after="0" w:line="520" w:lineRule="exact"/>
        <w:ind w:firstLine="643" w:firstLineChars="200"/>
        <w:rPr>
          <w:rFonts w:ascii="仿宋_GB2312" w:hAnsi="宋体" w:eastAsia="仿宋_GB2312"/>
          <w:b/>
          <w:sz w:val="32"/>
          <w:szCs w:val="32"/>
        </w:rPr>
      </w:pPr>
    </w:p>
    <w:p w14:paraId="5C533ACE">
      <w:pPr>
        <w:spacing w:after="0" w:line="520" w:lineRule="exact"/>
        <w:ind w:firstLine="643" w:firstLineChars="200"/>
        <w:rPr>
          <w:rFonts w:ascii="仿宋_GB2312" w:hAnsi="宋体" w:eastAsia="仿宋_GB2312"/>
          <w:b/>
          <w:sz w:val="32"/>
          <w:szCs w:val="32"/>
        </w:rPr>
      </w:pPr>
    </w:p>
    <w:p w14:paraId="4C216EDE">
      <w:pPr>
        <w:spacing w:after="0" w:line="520" w:lineRule="exact"/>
        <w:jc w:val="center"/>
        <w:rPr>
          <w:rFonts w:hint="eastAsia" w:ascii="宋体" w:hAnsi="宋体" w:eastAsia="宋体"/>
          <w:b/>
          <w:sz w:val="36"/>
          <w:szCs w:val="36"/>
          <w:lang w:eastAsia="zh-CN"/>
        </w:rPr>
      </w:pPr>
      <w:r>
        <w:rPr>
          <w:rFonts w:hint="eastAsia" w:ascii="宋体" w:hAnsi="宋体" w:eastAsia="宋体"/>
          <w:b/>
          <w:sz w:val="36"/>
          <w:szCs w:val="36"/>
          <w:lang w:eastAsia="zh-CN"/>
        </w:rPr>
        <w:t>海南医科大学城西校区后勤社会化服务项目合同</w:t>
      </w:r>
    </w:p>
    <w:p w14:paraId="0F15131B">
      <w:pPr>
        <w:spacing w:after="0" w:line="520" w:lineRule="exact"/>
        <w:ind w:firstLine="640" w:firstLineChars="200"/>
        <w:jc w:val="center"/>
        <w:rPr>
          <w:rFonts w:ascii="仿宋_GB2312" w:hAnsi="宋体" w:eastAsia="仿宋_GB2312"/>
          <w:sz w:val="32"/>
          <w:szCs w:val="32"/>
        </w:rPr>
      </w:pPr>
    </w:p>
    <w:p w14:paraId="2D144B68">
      <w:pPr>
        <w:spacing w:after="0" w:line="520" w:lineRule="exact"/>
        <w:ind w:firstLine="643" w:firstLineChars="200"/>
        <w:rPr>
          <w:rFonts w:hint="eastAsia" w:ascii="仿宋_GB2312" w:hAnsi="宋体" w:eastAsia="仿宋_GB2312"/>
          <w:sz w:val="32"/>
          <w:szCs w:val="32"/>
          <w:lang w:eastAsia="zh-CN"/>
        </w:rPr>
      </w:pPr>
      <w:r>
        <w:rPr>
          <w:rFonts w:hint="eastAsia" w:ascii="仿宋_GB2312" w:hAnsi="宋体" w:eastAsia="仿宋_GB2312"/>
          <w:b/>
          <w:sz w:val="32"/>
          <w:szCs w:val="32"/>
        </w:rPr>
        <w:t>甲方：</w:t>
      </w:r>
      <w:r>
        <w:rPr>
          <w:rFonts w:hint="eastAsia" w:ascii="仿宋_GB2312" w:hAnsi="宋体" w:eastAsia="仿宋_GB2312"/>
          <w:b/>
          <w:sz w:val="32"/>
          <w:szCs w:val="32"/>
          <w:lang w:eastAsia="zh-CN"/>
        </w:rPr>
        <w:t>海南医科大学</w:t>
      </w:r>
    </w:p>
    <w:p w14:paraId="2904CAA2">
      <w:pPr>
        <w:spacing w:after="0" w:line="520" w:lineRule="exact"/>
        <w:ind w:firstLine="643" w:firstLineChars="200"/>
        <w:rPr>
          <w:rFonts w:ascii="仿宋_GB2312" w:hAnsi="宋体" w:eastAsia="仿宋_GB2312"/>
          <w:sz w:val="32"/>
          <w:szCs w:val="32"/>
        </w:rPr>
      </w:pPr>
      <w:r>
        <w:rPr>
          <w:rFonts w:hint="eastAsia" w:ascii="仿宋_GB2312" w:hAnsi="宋体" w:eastAsia="仿宋_GB2312"/>
          <w:b/>
          <w:sz w:val="32"/>
          <w:szCs w:val="32"/>
        </w:rPr>
        <w:t>乙方：</w:t>
      </w:r>
    </w:p>
    <w:p w14:paraId="426DFF9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根据有关法律、法规，在自愿、平等、协商一致的基础上，甲方将城西校园综合物业（包括教学区、办公区、生活区、运动场等）委托给乙方实行综合管理服务，特订立本合同。</w:t>
      </w:r>
    </w:p>
    <w:p w14:paraId="211CFBED">
      <w:pPr>
        <w:widowControl w:val="0"/>
        <w:spacing w:after="0" w:line="520" w:lineRule="exact"/>
        <w:ind w:firstLine="626" w:firstLineChars="195"/>
        <w:jc w:val="both"/>
        <w:rPr>
          <w:rFonts w:ascii="仿宋_GB2312" w:hAnsi="宋体" w:eastAsia="仿宋_GB2312"/>
          <w:b/>
          <w:sz w:val="32"/>
          <w:szCs w:val="32"/>
        </w:rPr>
      </w:pPr>
      <w:r>
        <w:rPr>
          <w:rFonts w:hint="eastAsia" w:ascii="仿宋_GB2312" w:hAnsi="宋体" w:eastAsia="仿宋_GB2312"/>
          <w:b/>
          <w:sz w:val="32"/>
          <w:szCs w:val="32"/>
        </w:rPr>
        <w:t>第一条  物业基础情况</w:t>
      </w:r>
    </w:p>
    <w:p w14:paraId="5E7F2182">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物业类型：</w:t>
      </w:r>
    </w:p>
    <w:p w14:paraId="1F79ECF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座落位置：海口市龙华区学院路3号</w:t>
      </w:r>
    </w:p>
    <w:p w14:paraId="40E90BF9">
      <w:pPr>
        <w:spacing w:after="0" w:line="4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占地面积：</w:t>
      </w:r>
    </w:p>
    <w:p w14:paraId="1EF6D742">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建筑面积：</w:t>
      </w:r>
    </w:p>
    <w:p w14:paraId="2D0570E0">
      <w:pPr>
        <w:widowControl w:val="0"/>
        <w:spacing w:after="0" w:line="52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第二条  合同宗旨及原则</w:t>
      </w:r>
    </w:p>
    <w:p w14:paraId="54C00F5B">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为</w:t>
      </w:r>
      <w:r>
        <w:rPr>
          <w:rFonts w:hint="eastAsia" w:ascii="仿宋_GB2312" w:hAnsi="宋体" w:eastAsia="仿宋_GB2312" w:cs="宋体"/>
          <w:sz w:val="32"/>
          <w:szCs w:val="32"/>
          <w:lang w:eastAsia="zh-CN"/>
        </w:rPr>
        <w:t>海南医科大学</w:t>
      </w:r>
      <w:r>
        <w:rPr>
          <w:rFonts w:hint="eastAsia" w:ascii="仿宋_GB2312" w:hAnsi="宋体" w:eastAsia="仿宋_GB2312" w:cs="宋体"/>
          <w:sz w:val="32"/>
          <w:szCs w:val="32"/>
        </w:rPr>
        <w:t>城西校区提供整洁、文明、舒适、安全的物业管理服务，实现规范化管理，建设和谐校园。</w:t>
      </w:r>
    </w:p>
    <w:p w14:paraId="0817E537">
      <w:pPr>
        <w:widowControl w:val="0"/>
        <w:spacing w:after="0" w:line="52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第三条  合同主体物业管理服务项目</w:t>
      </w:r>
    </w:p>
    <w:p w14:paraId="7D2854A2">
      <w:pPr>
        <w:widowControl w:val="0"/>
        <w:spacing w:after="0" w:line="520" w:lineRule="exact"/>
        <w:ind w:firstLine="627" w:firstLineChars="196"/>
        <w:jc w:val="both"/>
        <w:rPr>
          <w:rFonts w:ascii="仿宋_GB2312" w:hAnsi="宋体" w:eastAsia="仿宋_GB2312"/>
          <w:b/>
          <w:sz w:val="32"/>
          <w:szCs w:val="32"/>
        </w:rPr>
      </w:pPr>
      <w:r>
        <w:rPr>
          <w:rFonts w:hint="eastAsia" w:ascii="仿宋_GB2312" w:hAnsi="宋体" w:eastAsia="仿宋_GB2312" w:cs="宋体"/>
          <w:sz w:val="32"/>
          <w:szCs w:val="32"/>
        </w:rPr>
        <w:t>按HNGP202</w:t>
      </w:r>
      <w:r>
        <w:rPr>
          <w:rFonts w:hint="eastAsia" w:ascii="仿宋_GB2312" w:hAnsi="宋体" w:eastAsia="仿宋_GB2312" w:cs="宋体"/>
          <w:sz w:val="32"/>
          <w:szCs w:val="32"/>
          <w:lang w:val="en-US" w:eastAsia="zh-CN"/>
        </w:rPr>
        <w:t>5</w:t>
      </w: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14海南医科大学城西校区后勤社会化服务项目</w:t>
      </w:r>
      <w:r>
        <w:rPr>
          <w:rFonts w:hint="eastAsia" w:ascii="仿宋_GB2312" w:hAnsi="宋体" w:eastAsia="仿宋_GB2312" w:cs="宋体"/>
          <w:sz w:val="32"/>
          <w:szCs w:val="32"/>
        </w:rPr>
        <w:t>招标文件服务范围为准，包括</w:t>
      </w:r>
      <w:r>
        <w:rPr>
          <w:rFonts w:hint="eastAsia" w:ascii="仿宋_GB2312" w:hAnsi="宋体" w:eastAsia="仿宋_GB2312"/>
          <w:b/>
          <w:sz w:val="32"/>
          <w:szCs w:val="32"/>
        </w:rPr>
        <w:t>：</w:t>
      </w:r>
    </w:p>
    <w:p w14:paraId="12DCEEA3">
      <w:pPr>
        <w:pStyle w:val="16"/>
        <w:numPr>
          <w:ilvl w:val="0"/>
          <w:numId w:val="1"/>
        </w:numPr>
        <w:spacing w:after="0" w:line="480" w:lineRule="exact"/>
        <w:ind w:firstLineChars="0"/>
        <w:rPr>
          <w:rFonts w:ascii="仿宋_GB2312" w:hAnsi="宋体" w:eastAsia="仿宋_GB2312" w:cs="宋体"/>
          <w:sz w:val="32"/>
          <w:szCs w:val="32"/>
        </w:rPr>
      </w:pPr>
      <w:r>
        <w:rPr>
          <w:rFonts w:hint="eastAsia" w:ascii="仿宋_GB2312" w:hAnsi="宋体" w:eastAsia="仿宋_GB2312" w:cs="宋体"/>
          <w:sz w:val="32"/>
          <w:szCs w:val="32"/>
        </w:rPr>
        <w:t>校区治安、消防管理服务。</w:t>
      </w:r>
    </w:p>
    <w:p w14:paraId="4AFEB81B">
      <w:pPr>
        <w:pStyle w:val="16"/>
        <w:numPr>
          <w:ilvl w:val="0"/>
          <w:numId w:val="1"/>
        </w:numPr>
        <w:spacing w:after="0" w:line="480" w:lineRule="exact"/>
        <w:ind w:firstLineChars="0"/>
        <w:rPr>
          <w:rFonts w:ascii="仿宋_GB2312" w:hAnsi="宋体" w:eastAsia="仿宋_GB2312" w:cs="宋体"/>
          <w:sz w:val="32"/>
          <w:szCs w:val="32"/>
        </w:rPr>
      </w:pPr>
      <w:r>
        <w:rPr>
          <w:rFonts w:hint="eastAsia" w:ascii="仿宋_GB2312" w:hAnsi="宋体" w:eastAsia="仿宋_GB2312" w:cs="宋体"/>
          <w:sz w:val="32"/>
          <w:szCs w:val="32"/>
        </w:rPr>
        <w:t>学生公寓综合管理服务。</w:t>
      </w:r>
    </w:p>
    <w:p w14:paraId="35B361B3">
      <w:pPr>
        <w:pStyle w:val="16"/>
        <w:numPr>
          <w:ilvl w:val="0"/>
          <w:numId w:val="1"/>
        </w:numPr>
        <w:spacing w:after="0" w:line="480" w:lineRule="exact"/>
        <w:ind w:firstLineChars="0"/>
        <w:rPr>
          <w:rFonts w:ascii="仿宋_GB2312" w:hAnsi="宋体" w:eastAsia="仿宋_GB2312" w:cs="宋体"/>
          <w:sz w:val="32"/>
          <w:szCs w:val="32"/>
        </w:rPr>
      </w:pPr>
      <w:r>
        <w:rPr>
          <w:rFonts w:hint="eastAsia" w:ascii="仿宋_GB2312" w:hAnsi="宋体" w:eastAsia="仿宋_GB2312" w:cs="宋体"/>
          <w:sz w:val="32"/>
          <w:szCs w:val="32"/>
        </w:rPr>
        <w:t>校区清洁保洁管理服务。</w:t>
      </w:r>
    </w:p>
    <w:p w14:paraId="28E5699F">
      <w:pPr>
        <w:pStyle w:val="16"/>
        <w:numPr>
          <w:ilvl w:val="0"/>
          <w:numId w:val="1"/>
        </w:numPr>
        <w:spacing w:after="0" w:line="480" w:lineRule="exact"/>
        <w:ind w:firstLineChars="0"/>
        <w:rPr>
          <w:rFonts w:ascii="仿宋_GB2312" w:hAnsi="宋体" w:eastAsia="仿宋_GB2312" w:cs="宋体"/>
          <w:sz w:val="32"/>
          <w:szCs w:val="32"/>
        </w:rPr>
      </w:pPr>
      <w:r>
        <w:rPr>
          <w:rFonts w:hint="eastAsia" w:ascii="仿宋_GB2312" w:hAnsi="宋体" w:eastAsia="仿宋_GB2312" w:cs="宋体"/>
          <w:sz w:val="32"/>
          <w:szCs w:val="32"/>
        </w:rPr>
        <w:t>绿化美化管理养护服务。</w:t>
      </w:r>
    </w:p>
    <w:p w14:paraId="5552053B">
      <w:pPr>
        <w:pStyle w:val="16"/>
        <w:numPr>
          <w:ilvl w:val="0"/>
          <w:numId w:val="1"/>
        </w:numPr>
        <w:spacing w:after="0" w:line="480" w:lineRule="exact"/>
        <w:ind w:firstLineChars="0"/>
        <w:rPr>
          <w:rFonts w:ascii="仿宋_GB2312" w:hAnsi="宋体" w:eastAsia="仿宋_GB2312" w:cs="宋体"/>
          <w:sz w:val="32"/>
          <w:szCs w:val="32"/>
        </w:rPr>
      </w:pPr>
      <w:r>
        <w:rPr>
          <w:rFonts w:hint="eastAsia" w:ascii="仿宋_GB2312" w:hAnsi="宋体" w:eastAsia="仿宋_GB2312" w:cs="宋体"/>
          <w:sz w:val="32"/>
          <w:szCs w:val="32"/>
        </w:rPr>
        <w:t>水电、消防、桌椅、门窗等设备设施管理维修服务。</w:t>
      </w:r>
    </w:p>
    <w:p w14:paraId="7F9086B6">
      <w:pPr>
        <w:pStyle w:val="16"/>
        <w:numPr>
          <w:ilvl w:val="0"/>
          <w:numId w:val="1"/>
        </w:numPr>
        <w:spacing w:after="0" w:line="480" w:lineRule="exact"/>
        <w:ind w:firstLineChars="0"/>
        <w:rPr>
          <w:rFonts w:ascii="仿宋_GB2312" w:hAnsi="宋体" w:eastAsia="仿宋_GB2312" w:cs="宋体"/>
          <w:sz w:val="32"/>
          <w:szCs w:val="32"/>
        </w:rPr>
      </w:pPr>
      <w:r>
        <w:rPr>
          <w:rFonts w:hint="eastAsia" w:ascii="仿宋_GB2312" w:hAnsi="宋体" w:eastAsia="仿宋_GB2312" w:cs="宋体"/>
          <w:sz w:val="32"/>
          <w:szCs w:val="32"/>
        </w:rPr>
        <w:t>甲方校区内其他后勤事项的管理与服务。</w:t>
      </w:r>
    </w:p>
    <w:p w14:paraId="5EDA5C38">
      <w:pPr>
        <w:widowControl w:val="0"/>
        <w:spacing w:after="0" w:line="52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第四条  合同履行期限</w:t>
      </w:r>
    </w:p>
    <w:p w14:paraId="18DC5400">
      <w:pPr>
        <w:spacing w:after="0" w:line="480" w:lineRule="exact"/>
        <w:ind w:left="319" w:leftChars="145" w:firstLine="320" w:firstLineChars="100"/>
        <w:rPr>
          <w:rFonts w:ascii="仿宋_GB2312" w:hAnsi="宋体" w:eastAsia="仿宋_GB2312" w:cs="宋体"/>
          <w:sz w:val="32"/>
          <w:szCs w:val="32"/>
        </w:rPr>
      </w:pPr>
      <w:r>
        <w:rPr>
          <w:rFonts w:hint="eastAsia" w:ascii="仿宋_GB2312" w:hAnsi="宋体" w:eastAsia="仿宋_GB2312" w:cs="宋体"/>
          <w:sz w:val="32"/>
          <w:szCs w:val="32"/>
        </w:rPr>
        <w:t>委托管理期限为：</w:t>
      </w:r>
      <w:r>
        <w:rPr>
          <w:rFonts w:ascii="仿宋_GB2312" w:hAnsi="宋体" w:eastAsia="仿宋_GB2312" w:cs="宋体"/>
          <w:sz w:val="32"/>
          <w:szCs w:val="32"/>
        </w:rPr>
        <w:t>20</w:t>
      </w:r>
      <w:r>
        <w:rPr>
          <w:rFonts w:hint="eastAsia" w:ascii="仿宋_GB2312" w:hAnsi="宋体" w:eastAsia="仿宋_GB2312" w:cs="宋体"/>
          <w:sz w:val="32"/>
          <w:szCs w:val="32"/>
        </w:rPr>
        <w:t>2</w:t>
      </w:r>
      <w:r>
        <w:rPr>
          <w:rFonts w:hint="eastAsia" w:ascii="仿宋_GB2312" w:hAnsi="宋体" w:eastAsia="仿宋_GB2312" w:cs="宋体"/>
          <w:sz w:val="32"/>
          <w:szCs w:val="32"/>
          <w:lang w:val="en-US" w:eastAsia="zh-CN"/>
        </w:rPr>
        <w:t>5</w:t>
      </w:r>
      <w:r>
        <w:rPr>
          <w:rFonts w:hint="eastAsia" w:ascii="仿宋_GB2312" w:hAnsi="宋体" w:eastAsia="仿宋_GB2312" w:cs="宋体"/>
          <w:sz w:val="32"/>
          <w:szCs w:val="32"/>
        </w:rPr>
        <w:t xml:space="preserve">年 </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 xml:space="preserve">月 </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日至</w:t>
      </w:r>
      <w:r>
        <w:rPr>
          <w:rFonts w:ascii="仿宋_GB2312" w:hAnsi="宋体" w:eastAsia="仿宋_GB2312" w:cs="宋体"/>
          <w:sz w:val="32"/>
          <w:szCs w:val="32"/>
        </w:rPr>
        <w:t>20</w:t>
      </w:r>
      <w:r>
        <w:rPr>
          <w:rFonts w:hint="eastAsia" w:ascii="仿宋_GB2312" w:hAnsi="宋体" w:eastAsia="仿宋_GB2312" w:cs="宋体"/>
          <w:sz w:val="32"/>
          <w:szCs w:val="32"/>
        </w:rPr>
        <w:t>2</w:t>
      </w:r>
      <w:r>
        <w:rPr>
          <w:rFonts w:hint="eastAsia" w:ascii="仿宋_GB2312" w:hAnsi="宋体" w:eastAsia="仿宋_GB2312" w:cs="宋体"/>
          <w:sz w:val="32"/>
          <w:szCs w:val="32"/>
          <w:lang w:val="en-US" w:eastAsia="zh-CN"/>
        </w:rPr>
        <w:t>7</w:t>
      </w:r>
      <w:r>
        <w:rPr>
          <w:rFonts w:hint="eastAsia" w:ascii="仿宋_GB2312" w:hAnsi="宋体" w:eastAsia="仿宋_GB2312" w:cs="宋体"/>
          <w:sz w:val="32"/>
          <w:szCs w:val="32"/>
        </w:rPr>
        <w:t xml:space="preserve">年 </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月</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日,共</w:t>
      </w:r>
      <w:r>
        <w:rPr>
          <w:rFonts w:hint="eastAsia" w:ascii="仿宋_GB2312" w:hAnsi="宋体" w:eastAsia="仿宋_GB2312" w:cs="宋体"/>
          <w:sz w:val="32"/>
          <w:szCs w:val="32"/>
          <w:lang w:val="en-US" w:eastAsia="zh-CN"/>
        </w:rPr>
        <w:t>两</w:t>
      </w:r>
      <w:r>
        <w:rPr>
          <w:rFonts w:hint="eastAsia" w:ascii="仿宋_GB2312" w:hAnsi="宋体" w:eastAsia="仿宋_GB2312" w:cs="宋体"/>
          <w:sz w:val="32"/>
          <w:szCs w:val="32"/>
        </w:rPr>
        <w:t>年。</w:t>
      </w:r>
    </w:p>
    <w:p w14:paraId="5A7D349B">
      <w:pPr>
        <w:spacing w:after="0" w:line="52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第五条  物业管理收费</w:t>
      </w:r>
    </w:p>
    <w:p w14:paraId="3A5CA39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、校区综合物业管理费（包含员工工资福利、易耗品材料费、税金、管理酬金等）由甲方按月支付，每月</w:t>
      </w:r>
      <w:r>
        <w:rPr>
          <w:rFonts w:ascii="仿宋_GB2312" w:hAnsi="宋体" w:eastAsia="仿宋_GB2312" w:cs="宋体"/>
          <w:sz w:val="32"/>
          <w:szCs w:val="32"/>
        </w:rPr>
        <w:t>15</w:t>
      </w:r>
      <w:r>
        <w:rPr>
          <w:rFonts w:hint="eastAsia" w:ascii="仿宋_GB2312" w:hAnsi="宋体" w:eastAsia="仿宋_GB2312" w:cs="宋体"/>
          <w:sz w:val="32"/>
          <w:szCs w:val="32"/>
        </w:rPr>
        <w:t>日前以转账方式支付当月综合物业管理费。不可预见的费用（如台风、地震、暴雨等自然灾害，防风、抢险、校园紧急意外事件等所发生的费用）均由甲乙双方协商解决。</w:t>
      </w:r>
    </w:p>
    <w:p w14:paraId="5505AB4D">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费用标准：</w:t>
      </w:r>
      <w:r>
        <w:rPr>
          <w:rFonts w:hint="eastAsia" w:ascii="仿宋_GB2312" w:hAnsi="宋体" w:eastAsia="仿宋_GB2312" w:cs="宋体"/>
          <w:sz w:val="32"/>
          <w:szCs w:val="32"/>
          <w:lang w:val="en-US" w:eastAsia="zh-CN"/>
        </w:rPr>
        <w:t>两</w:t>
      </w:r>
      <w:r>
        <w:rPr>
          <w:rFonts w:hint="eastAsia" w:ascii="仿宋_GB2312" w:hAnsi="宋体" w:eastAsia="仿宋_GB2312" w:cs="宋体"/>
          <w:sz w:val="32"/>
          <w:szCs w:val="32"/>
        </w:rPr>
        <w:t>年总价</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元（大写：</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），即每月</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元（大写：</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w:t>
      </w:r>
    </w:p>
    <w:p w14:paraId="2F4E33B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、服务范围内公用设施设备的维修、养护与更新改造， 单项、单件20</w:t>
      </w:r>
      <w:r>
        <w:rPr>
          <w:rFonts w:ascii="仿宋_GB2312" w:hAnsi="宋体" w:eastAsia="仿宋_GB2312" w:cs="宋体"/>
          <w:sz w:val="32"/>
          <w:szCs w:val="32"/>
        </w:rPr>
        <w:t>00</w:t>
      </w:r>
      <w:r>
        <w:rPr>
          <w:rFonts w:hint="eastAsia" w:ascii="仿宋_GB2312" w:hAnsi="宋体" w:eastAsia="仿宋_GB2312" w:cs="宋体"/>
          <w:sz w:val="32"/>
          <w:szCs w:val="32"/>
        </w:rPr>
        <w:t>元（含）以下由乙方承担，单项、单件20</w:t>
      </w:r>
      <w:r>
        <w:rPr>
          <w:rFonts w:ascii="仿宋_GB2312" w:hAnsi="宋体" w:eastAsia="仿宋_GB2312" w:cs="宋体"/>
          <w:sz w:val="32"/>
          <w:szCs w:val="32"/>
        </w:rPr>
        <w:t>00</w:t>
      </w:r>
      <w:r>
        <w:rPr>
          <w:rFonts w:hint="eastAsia" w:ascii="仿宋_GB2312" w:hAnsi="宋体" w:eastAsia="仿宋_GB2312" w:cs="宋体"/>
          <w:sz w:val="32"/>
          <w:szCs w:val="32"/>
        </w:rPr>
        <w:t>元以上由乙方以书面形式提出申请，按学校程序审批后实施，费用由甲方承担。</w:t>
      </w:r>
    </w:p>
    <w:p w14:paraId="4E8E424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合同签订后，甲乙双方派员对全部接管物业进行承接、查验，并登记在册，对发现需要整改的事项由双方协商解决。</w:t>
      </w:r>
    </w:p>
    <w:p w14:paraId="1C1D9074">
      <w:pPr>
        <w:spacing w:after="0" w:line="48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第六条  责任范围</w:t>
      </w:r>
    </w:p>
    <w:p w14:paraId="75B2C19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乙方管理工作人员在甲方委托管理区域内进行管理服务作业时，由于乙方或乙方工作人员自身的原因所发生的财产损失、受伤、致残、死亡等事故，甲方不承担责任。</w:t>
      </w:r>
    </w:p>
    <w:p w14:paraId="705497E1">
      <w:pPr>
        <w:widowControl w:val="0"/>
        <w:spacing w:after="0" w:line="48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第七条  校区治安管理服务</w:t>
      </w:r>
    </w:p>
    <w:p w14:paraId="0CC06400">
      <w:pPr>
        <w:widowControl w:val="0"/>
        <w:spacing w:after="0" w:line="48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（一）乙方服务内容</w:t>
      </w:r>
    </w:p>
    <w:p w14:paraId="6C74F098">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、乙方受甲方委托在甲方职能部门的指导下，在甲方校区开展安全保卫、防范和消防工作，实行</w:t>
      </w:r>
      <w:r>
        <w:rPr>
          <w:rFonts w:ascii="仿宋_GB2312" w:hAnsi="宋体" w:eastAsia="仿宋_GB2312" w:cs="宋体"/>
          <w:sz w:val="32"/>
          <w:szCs w:val="32"/>
        </w:rPr>
        <w:t>24</w:t>
      </w:r>
      <w:r>
        <w:rPr>
          <w:rFonts w:hint="eastAsia" w:ascii="仿宋_GB2312" w:hAnsi="宋体" w:eastAsia="仿宋_GB2312" w:cs="宋体"/>
          <w:sz w:val="32"/>
          <w:szCs w:val="32"/>
        </w:rPr>
        <w:t>小时不间断值守制度，乙方安保队长24小时不间断统筹校区安全工作。</w:t>
      </w:r>
    </w:p>
    <w:p w14:paraId="0E29FDF7">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切实做好防火、防盗、防破坏工作，防止侵害甲方财产及甲方人员人身安全行为的发生，维护甲方的正常教学、工作、学习、生活秩序，确保校园安全稳定。</w:t>
      </w:r>
    </w:p>
    <w:p w14:paraId="23DB07BC">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、负责做好门前三包工作，禁止小摊小贩在校门口摆摊设点，禁止任何单位或个人依傍学校围墙或房墙构筑建筑物。</w:t>
      </w:r>
    </w:p>
    <w:p w14:paraId="6619676C">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、负责校区内交通与车辆停放秩序管理，办理车辆出入校区、车辆停放手续等，负责车辆的出入、行驶、停放及物品出入校区的检查监督管理。</w:t>
      </w:r>
      <w:r>
        <w:rPr>
          <w:rFonts w:hint="eastAsia" w:ascii="仿宋_GB2312" w:hAnsi="Times New Roman" w:eastAsia="仿宋_GB2312"/>
          <w:sz w:val="32"/>
          <w:szCs w:val="32"/>
        </w:rPr>
        <w:t>无保卫处批准，不准放行未登记备案车辆进入校区</w:t>
      </w:r>
      <w:r>
        <w:rPr>
          <w:rFonts w:hint="eastAsia" w:ascii="仿宋_GB2312" w:hAnsi="宋体" w:eastAsia="仿宋_GB2312" w:cs="宋体"/>
          <w:sz w:val="32"/>
          <w:szCs w:val="32"/>
        </w:rPr>
        <w:t>。</w:t>
      </w:r>
    </w:p>
    <w:p w14:paraId="614FB7E5">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负责维持校区公共秩序，在校园内依法依规处置各类案件、治安事件，如打架、抢劫、斗殴等，维护校园安全。对突发性事件及校园群体性事件进行应急处置，控制事态发展，并视情况向甲方及政府有关部门报告，甲方做好善后处理工作。</w:t>
      </w:r>
    </w:p>
    <w:p w14:paraId="7D496AB4">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、根据甲方要求设立安保岗位，建立岗位责任制度，严禁任何人攀爬学校围墙，负责对出入校区人员的管理及外来人员的接待管理工作。</w:t>
      </w:r>
    </w:p>
    <w:p w14:paraId="23756D38">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、负责消防、防雷、防爆等设施设备的巡查、保养、维修工作，发现问题及时处理，费用超过合同约定标准时书面报告给校方有关部门，如因乙方失职发生火灾等事故所造成的损失，由乙方负责赔偿。</w:t>
      </w:r>
    </w:p>
    <w:p w14:paraId="3A0C5CCF">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7</w:t>
      </w:r>
      <w:r>
        <w:rPr>
          <w:rFonts w:hint="eastAsia" w:ascii="仿宋_GB2312" w:hAnsi="宋体" w:eastAsia="仿宋_GB2312" w:cs="宋体"/>
          <w:sz w:val="32"/>
          <w:szCs w:val="32"/>
        </w:rPr>
        <w:t>、对相关物业使用人违反校区物业管理规章制度的行为，针对具体行为并根据情节轻重，采取批评、规劝、警告、制止等措施，涉及违法犯罪行为，乙方应积极协助甲方和公安机关开展相关调查、侦破工作。</w:t>
      </w:r>
    </w:p>
    <w:p w14:paraId="5E523386">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8</w:t>
      </w:r>
      <w:r>
        <w:rPr>
          <w:rFonts w:hint="eastAsia" w:ascii="仿宋_GB2312" w:hAnsi="宋体" w:eastAsia="仿宋_GB2312" w:cs="宋体"/>
          <w:sz w:val="32"/>
          <w:szCs w:val="32"/>
        </w:rPr>
        <w:t>、乙方无偿为甲方提供重大节日、校庆、运动会、考试、文化周及重要接待的安全保卫警戒等工作，非正常工作时间安排保卫警戒工作，按实际增加工作量支付酬金。</w:t>
      </w:r>
    </w:p>
    <w:p w14:paraId="2211D51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9</w:t>
      </w:r>
      <w:r>
        <w:rPr>
          <w:rFonts w:hint="eastAsia" w:ascii="仿宋_GB2312" w:hAnsi="宋体" w:eastAsia="仿宋_GB2312" w:cs="宋体"/>
          <w:sz w:val="32"/>
          <w:szCs w:val="32"/>
        </w:rPr>
        <w:t>、乙方必须及时检查、发现、协助学校职能部门处理、消除校内出现的各种不安全隐患，防止安全事故的发生。</w:t>
      </w:r>
    </w:p>
    <w:p w14:paraId="10431850">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10</w:t>
      </w:r>
      <w:r>
        <w:rPr>
          <w:rFonts w:hint="eastAsia" w:ascii="仿宋_GB2312" w:hAnsi="宋体" w:eastAsia="仿宋_GB2312" w:cs="宋体"/>
          <w:sz w:val="32"/>
          <w:szCs w:val="32"/>
        </w:rPr>
        <w:t>、负责校区非常住人员的登记管理综合服务工作，协助学校、警方调查有关治安案件（包括违法、违纪行为）。</w:t>
      </w:r>
    </w:p>
    <w:p w14:paraId="3479FBA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11</w:t>
      </w:r>
      <w:r>
        <w:rPr>
          <w:rFonts w:hint="eastAsia" w:ascii="仿宋_GB2312" w:hAnsi="宋体" w:eastAsia="仿宋_GB2312" w:cs="宋体"/>
          <w:sz w:val="32"/>
          <w:szCs w:val="32"/>
        </w:rPr>
        <w:t>、甲方开展校园安全文明大行动、法律进校园等国家、省市部署相关活动，乙方应给予支持和配合，并全力协助甲方完成安全保障任务。</w:t>
      </w:r>
    </w:p>
    <w:p w14:paraId="01CA9D69">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12</w:t>
      </w:r>
      <w:r>
        <w:rPr>
          <w:rFonts w:hint="eastAsia" w:ascii="仿宋_GB2312" w:hAnsi="宋体" w:eastAsia="仿宋_GB2312" w:cs="宋体"/>
          <w:sz w:val="32"/>
          <w:szCs w:val="32"/>
        </w:rPr>
        <w:t>、甲方要求提供的其他校区治安防范管理服务。</w:t>
      </w:r>
    </w:p>
    <w:p w14:paraId="71A98D79">
      <w:pPr>
        <w:widowControl w:val="0"/>
        <w:spacing w:after="0" w:line="52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（二）质量要求</w:t>
      </w:r>
    </w:p>
    <w:p w14:paraId="0A9CD96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、乙方安保人员必须遵守</w:t>
      </w:r>
      <w:r>
        <w:rPr>
          <w:rFonts w:hint="eastAsia" w:ascii="仿宋_GB2312" w:hAnsi="宋体" w:eastAsia="仿宋_GB2312" w:cs="宋体"/>
          <w:sz w:val="32"/>
          <w:szCs w:val="32"/>
          <w:lang w:eastAsia="zh-CN"/>
        </w:rPr>
        <w:t>海南医科大学</w:t>
      </w:r>
      <w:r>
        <w:rPr>
          <w:rFonts w:hint="eastAsia" w:ascii="仿宋_GB2312" w:hAnsi="宋体" w:eastAsia="仿宋_GB2312" w:cs="宋体"/>
          <w:sz w:val="32"/>
          <w:szCs w:val="32"/>
        </w:rPr>
        <w:t>有关规章制度，尽职尽责，做好甲方委托管理的治安秩序维护工作，维护好校方利益。未经甲方相关部门联合签署放行单，贵重物品一律不得出校门，人员、车辆进出必须严格管理。否则，乙方承担由此产生的相应责任。</w:t>
      </w:r>
    </w:p>
    <w:p w14:paraId="09496676">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、乙方安保人员工作因失职或违纪、违法行为造成影响和损失的，由乙方承担责任并负责赔偿。</w:t>
      </w:r>
    </w:p>
    <w:p w14:paraId="6564BAC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乙方安保人员若在甲方委托管理的区域内行使管理职责过程中，因违反规章制度和劳动纪律（上班时间迟到、脱岗、睡岗、玩手机、酒后上岗、上班喝酒等），甲方有权提出限期整改意见，乙方须在规定时间内进行整改。</w:t>
      </w:r>
    </w:p>
    <w:p w14:paraId="7AAFC925">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乙方人员到甲方区域工作，除乙方的日常检查和管理外，如被甲方在监督管理过程中发现有恶意损坏、监守自盗等行为，经查实，甲方有权要求修复或按损坏物品原有价格赔偿。情节严重者，送交公安机关处理。</w:t>
      </w:r>
    </w:p>
    <w:p w14:paraId="22F4AEF8">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乙方人员在甲方校区工作当班期间，须文明值班，不得有打骂、污辱、变相惩罚、非法扣留财物、非法限制人身自由等违法行为发生，如有上述行为发生，乙方承担全部善后处理工作，甲方有权要求乙方立即撤换该工作人员，情节严重者，甲方有权送交公安机关处理。</w:t>
      </w:r>
    </w:p>
    <w:p w14:paraId="7F86E557">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、乙方人员值班期间，由于工作上的失误、脱岗等行为造成学校公共财产被盗，除乙方追究当事人的责任外，乙方须按国家有关规定对造成的损失照价赔偿甲方，并承担相应违约责任。</w:t>
      </w:r>
    </w:p>
    <w:p w14:paraId="0B17101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7</w:t>
      </w:r>
      <w:r>
        <w:rPr>
          <w:rFonts w:hint="eastAsia" w:ascii="仿宋_GB2312" w:hAnsi="宋体" w:eastAsia="仿宋_GB2312" w:cs="宋体"/>
          <w:sz w:val="32"/>
          <w:szCs w:val="32"/>
        </w:rPr>
        <w:t>、在乙方管理范围内，乙方安保人员发现学生、教师及工作人员人身财产安全遭到不法分子侵害时，乙方应及时予以制止并及时与校保卫部门及辖区公安机关联系，严防事态恶化。如因乙方安保人员未能履行职责致使甲方有关人员人身伤害和财产损失的，乙方承担相应违约责任。</w:t>
      </w:r>
    </w:p>
    <w:p w14:paraId="1B7908B6">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8</w:t>
      </w:r>
      <w:r>
        <w:rPr>
          <w:rFonts w:hint="eastAsia" w:ascii="仿宋_GB2312" w:hAnsi="宋体" w:eastAsia="仿宋_GB2312" w:cs="宋体"/>
          <w:sz w:val="32"/>
          <w:szCs w:val="32"/>
        </w:rPr>
        <w:t>、乙方在工作过程中发现建筑物、设施设备安全隐患，乙方应及时向甲方提出建议，并进行整改（由乙方提出整改方案，如属硬件设施原因，整改费用由甲方负责，如属管理因素的，费用由乙方负责）。如因甲方或乙方未及时整改或整改达不到要求而被有关政府职能部门（治安、消防等）进行处罚的，罚款由负有责任的一方承担。</w:t>
      </w:r>
    </w:p>
    <w:p w14:paraId="5C91EBCC">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9</w:t>
      </w:r>
      <w:r>
        <w:rPr>
          <w:rFonts w:hint="eastAsia" w:ascii="仿宋_GB2312" w:hAnsi="宋体" w:eastAsia="仿宋_GB2312" w:cs="宋体"/>
          <w:sz w:val="32"/>
          <w:szCs w:val="32"/>
        </w:rPr>
        <w:t>、乙方须做好治安防范值勤交接登记等建档工作，并于每月最后一周将当月秩序维护工作总结和下月工作计划，以书面形式报告甲方治安管理职能部门。</w:t>
      </w:r>
    </w:p>
    <w:p w14:paraId="3AA25C6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10</w:t>
      </w:r>
      <w:r>
        <w:rPr>
          <w:rFonts w:hint="eastAsia" w:ascii="仿宋_GB2312" w:hAnsi="宋体" w:eastAsia="仿宋_GB2312" w:cs="宋体"/>
          <w:sz w:val="32"/>
          <w:szCs w:val="32"/>
        </w:rPr>
        <w:t>、乙方应当积极协助甲方创建社会治安综合治理工作先进单位，否则承担相应的违约责任。</w:t>
      </w:r>
    </w:p>
    <w:p w14:paraId="630DAE20">
      <w:pPr>
        <w:widowControl w:val="0"/>
        <w:spacing w:after="0" w:line="520" w:lineRule="exact"/>
        <w:ind w:firstLine="630" w:firstLineChars="196"/>
        <w:jc w:val="both"/>
        <w:rPr>
          <w:rFonts w:ascii="仿宋_GB2312" w:hAnsi="宋体" w:eastAsia="仿宋_GB2312" w:cs="宋体"/>
          <w:b/>
          <w:sz w:val="32"/>
          <w:szCs w:val="32"/>
        </w:rPr>
      </w:pPr>
      <w:r>
        <w:rPr>
          <w:rFonts w:hint="eastAsia" w:ascii="仿宋_GB2312" w:hAnsi="宋体" w:eastAsia="仿宋_GB2312" w:cs="宋体"/>
          <w:b/>
          <w:sz w:val="32"/>
          <w:szCs w:val="32"/>
        </w:rPr>
        <w:t>（三）双方权利义务</w:t>
      </w:r>
    </w:p>
    <w:p w14:paraId="55072E72">
      <w:pPr>
        <w:widowControl w:val="0"/>
        <w:spacing w:after="0" w:line="520" w:lineRule="exact"/>
        <w:ind w:firstLine="630" w:firstLineChars="196"/>
        <w:jc w:val="both"/>
        <w:rPr>
          <w:rFonts w:ascii="仿宋_GB2312" w:hAnsi="宋体" w:eastAsia="仿宋_GB2312" w:cs="宋体"/>
          <w:b/>
          <w:sz w:val="32"/>
          <w:szCs w:val="32"/>
        </w:rPr>
      </w:pPr>
      <w:r>
        <w:rPr>
          <w:rFonts w:ascii="仿宋_GB2312" w:hAnsi="宋体" w:eastAsia="仿宋_GB2312" w:cs="宋体"/>
          <w:b/>
          <w:sz w:val="32"/>
          <w:szCs w:val="32"/>
        </w:rPr>
        <w:t>1</w:t>
      </w:r>
      <w:r>
        <w:rPr>
          <w:rFonts w:hint="eastAsia" w:ascii="仿宋_GB2312" w:hAnsi="宋体" w:eastAsia="仿宋_GB2312" w:cs="宋体"/>
          <w:b/>
          <w:sz w:val="32"/>
          <w:szCs w:val="32"/>
        </w:rPr>
        <w:t>、甲方的权利义务</w:t>
      </w:r>
    </w:p>
    <w:p w14:paraId="4E22011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）甲方有权对秩序维护服务质量进行监督、检查和具体指导，有权要求乙方调换不适合在甲方工作的安保人员。</w:t>
      </w:r>
    </w:p>
    <w:p w14:paraId="432F544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）因乙方安保人员失职造成甲方财产损失，甲方有权向乙方提出赔偿。</w:t>
      </w:r>
    </w:p>
    <w:p w14:paraId="65E98808">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3</w:t>
      </w:r>
      <w:r>
        <w:rPr>
          <w:rFonts w:hint="eastAsia" w:ascii="仿宋_GB2312" w:hAnsi="宋体" w:eastAsia="仿宋_GB2312" w:cs="宋体"/>
          <w:sz w:val="32"/>
          <w:szCs w:val="32"/>
        </w:rPr>
        <w:t>）甲方应为乙方安保人员提供值班室，为安保人员值勤、驻点提供方便。</w:t>
      </w:r>
    </w:p>
    <w:p w14:paraId="587B55CA">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）甲方应支持安保人员的工作，并对安保人员履行职责的行为予以支持、配合。</w:t>
      </w:r>
    </w:p>
    <w:p w14:paraId="2181694F">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）安保人员如在执勤中与甲方人员或进入执勤区域的外来人员发生争议，甲方有义务协助乙方处理相关纠纷，未能妥善解决可交当地公安机关处理。</w:t>
      </w:r>
    </w:p>
    <w:p w14:paraId="2C64F45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）甲方应教育师生提高安全防范意识，完善安全防范措施和及时消除安全隐患。</w:t>
      </w:r>
    </w:p>
    <w:p w14:paraId="2B032962">
      <w:pPr>
        <w:spacing w:after="0" w:line="520" w:lineRule="exact"/>
        <w:ind w:firstLine="643" w:firstLineChars="200"/>
        <w:rPr>
          <w:rFonts w:ascii="仿宋_GB2312" w:hAnsi="宋体" w:eastAsia="仿宋_GB2312" w:cs="宋体"/>
          <w:b/>
          <w:sz w:val="32"/>
          <w:szCs w:val="32"/>
        </w:rPr>
      </w:pPr>
      <w:r>
        <w:rPr>
          <w:rFonts w:ascii="仿宋_GB2312" w:hAnsi="宋体" w:eastAsia="仿宋_GB2312" w:cs="宋体"/>
          <w:b/>
          <w:sz w:val="32"/>
          <w:szCs w:val="32"/>
        </w:rPr>
        <w:t>2</w:t>
      </w:r>
      <w:r>
        <w:rPr>
          <w:rFonts w:hint="eastAsia" w:ascii="仿宋_GB2312" w:hAnsi="宋体" w:eastAsia="仿宋_GB2312" w:cs="宋体"/>
          <w:b/>
          <w:sz w:val="32"/>
          <w:szCs w:val="32"/>
        </w:rPr>
        <w:t>、乙方的权利义务</w:t>
      </w:r>
    </w:p>
    <w:p w14:paraId="63C43CA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）乙方根据校区治安防范管理的质量要求，认真履行校区治安防范管理服务内容约定的工作。</w:t>
      </w:r>
    </w:p>
    <w:p w14:paraId="05A420D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）乙方在甲方授权管理区域内开展所有秩序维护工作，安保人员的素质、业务和职能应符合安全部门的要求，建立健全快捷处理突发事件的预案。</w:t>
      </w:r>
    </w:p>
    <w:p w14:paraId="4B468297">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3</w:t>
      </w:r>
      <w:r>
        <w:rPr>
          <w:rFonts w:hint="eastAsia" w:ascii="仿宋_GB2312" w:hAnsi="宋体" w:eastAsia="仿宋_GB2312" w:cs="宋体"/>
          <w:sz w:val="32"/>
          <w:szCs w:val="32"/>
        </w:rPr>
        <w:t>）乙方有义务对校区不安全隐患向甲方提出切实可行的改进意见。</w:t>
      </w:r>
    </w:p>
    <w:p w14:paraId="434849E0">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）若甲方提出的服务要求超出本合同约定的治安管理内容或与国家法律法规相抵触，乙方有权予以拒绝，如涉及此项事务的由双方协商解决。</w:t>
      </w:r>
    </w:p>
    <w:p w14:paraId="43A02FA8">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）乙方应加强安全宣传工作，积极配合甲方开展消防演习。</w:t>
      </w:r>
    </w:p>
    <w:p w14:paraId="1CF1E80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对不按规定停放的车辆，乙方有权作移动处理，由此产生的费用由停车人承担。因机动车停入或驶离时造成学校公共设施损坏的，乙方应及时向甲方汇报损坏情况，经与甲方共同协商后，由乙方要求停车人恢复原状或赔偿损失。</w:t>
      </w:r>
    </w:p>
    <w:p w14:paraId="4F61906B">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（7）乙方在合同约定的治安管理范围内，必须保证按双方协商制定的保安人员的</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人数量配置（不包含教职工住宅小区安保人员），不得为降低经济成本而减少或者频繁更换保安人员，保安人员应相对稳定，一年内更换保安人员不得超过本岗位人员的30%。</w:t>
      </w:r>
    </w:p>
    <w:p w14:paraId="688792E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8）乙方保安人员在职年龄不能超过法定的企业职工退休年龄（男工人年满60周岁，女工人年满50周岁，女干部年满55周岁）年龄50周岁以上的男性安保人员不能超过安保人员总数的30%，男性身高160cm以上，女性身高154cm以上，形象端正，身体健康，具备一定的身体素质要求。女性保安人员不能超过安保人员总数的10%。</w:t>
      </w:r>
    </w:p>
    <w:p w14:paraId="0C8A39D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（9）乙方需为其保安人员提供统一工服、工鞋等，并随季节更替变换工服。</w:t>
      </w:r>
    </w:p>
    <w:p w14:paraId="6876297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（10）乙方保安人员应具备法律法规规定的任职条件及合法手续</w:t>
      </w:r>
      <w:r>
        <w:rPr>
          <w:rFonts w:hint="eastAsia" w:ascii="仿宋_GB2312" w:hAnsi="宋体" w:eastAsia="仿宋_GB2312" w:cs="宋体"/>
          <w:sz w:val="32"/>
          <w:szCs w:val="32"/>
          <w:lang w:eastAsia="zh-CN"/>
        </w:rPr>
        <w:t>，</w:t>
      </w:r>
      <w:r>
        <w:rPr>
          <w:rFonts w:hint="eastAsia" w:ascii="仿宋_GB2312" w:hAnsi="宋体" w:eastAsia="仿宋_GB2312" w:cs="宋体"/>
          <w:color w:val="FF0000"/>
          <w:sz w:val="32"/>
          <w:szCs w:val="32"/>
          <w:lang w:val="en-US" w:eastAsia="zh-CN"/>
        </w:rPr>
        <w:t>安保人员应持证上岗</w:t>
      </w:r>
      <w:r>
        <w:rPr>
          <w:rFonts w:hint="eastAsia" w:ascii="仿宋_GB2312" w:hAnsi="宋体" w:eastAsia="仿宋_GB2312" w:cs="宋体"/>
          <w:sz w:val="32"/>
          <w:szCs w:val="32"/>
        </w:rPr>
        <w:t>；消防控制室值班人员都必须通过消防行业特有工种职业技能鉴定，持有</w:t>
      </w:r>
      <w:r>
        <w:rPr>
          <w:rFonts w:hint="eastAsia" w:ascii="仿宋_GB2312" w:hAnsi="宋体" w:eastAsia="仿宋_GB2312" w:cs="宋体"/>
          <w:color w:val="FF0000"/>
          <w:sz w:val="32"/>
          <w:szCs w:val="32"/>
          <w:lang w:val="en-US" w:eastAsia="zh-CN"/>
        </w:rPr>
        <w:t>中</w:t>
      </w:r>
      <w:r>
        <w:rPr>
          <w:rFonts w:hint="eastAsia" w:ascii="仿宋_GB2312" w:hAnsi="宋体" w:eastAsia="仿宋_GB2312" w:cs="宋体"/>
          <w:sz w:val="32"/>
          <w:szCs w:val="32"/>
        </w:rPr>
        <w:t>级技能以上等级的职业资格证书，即《建(构)筑物消防员国家职业资格证书》，方能上岗。</w:t>
      </w:r>
    </w:p>
    <w:p w14:paraId="43399D1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（11）乙方应向甲方提供其工作人员的花名册、籍贯、身份证复印件等。</w:t>
      </w:r>
    </w:p>
    <w:p w14:paraId="55F7069D">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（12）乙方保安人员应具备良好的服务意识，个人品行端正，无违法犯罪记录。</w:t>
      </w:r>
    </w:p>
    <w:p w14:paraId="659F7F8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（13）甲、乙双方对保安服务质量进行月度考核，如违反安保服务与管理考核标准，应给予相应处罚。</w:t>
      </w:r>
    </w:p>
    <w:p w14:paraId="3E25435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3、其他约定</w:t>
      </w:r>
    </w:p>
    <w:p w14:paraId="48E9509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在合同执行期间，如需调整安保岗位、保安人员人数，经双方协商一致确定调整，服务费用按实际支出。</w:t>
      </w:r>
    </w:p>
    <w:p w14:paraId="62B87182">
      <w:pPr>
        <w:spacing w:after="0" w:line="480" w:lineRule="exact"/>
        <w:ind w:firstLine="643" w:firstLineChars="200"/>
        <w:rPr>
          <w:rFonts w:ascii="仿宋_GB2312" w:hAnsi="宋体" w:eastAsia="仿宋_GB2312" w:cs="宋体"/>
          <w:sz w:val="32"/>
          <w:szCs w:val="32"/>
        </w:rPr>
      </w:pPr>
      <w:r>
        <w:rPr>
          <w:rFonts w:hint="eastAsia" w:ascii="仿宋_GB2312" w:hAnsi="宋体" w:eastAsia="仿宋_GB2312" w:cs="宋体"/>
          <w:b/>
          <w:bCs/>
          <w:sz w:val="32"/>
          <w:szCs w:val="32"/>
        </w:rPr>
        <w:t>第八条  学生公寓综合管理服务</w:t>
      </w:r>
    </w:p>
    <w:p w14:paraId="0298710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（一）乙方服务内容</w:t>
      </w:r>
    </w:p>
    <w:p w14:paraId="58ED425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1、公寓管理服务：包括入住管理(含住宿分配调整)、作息管理、会客管理、卫生管理、门卫管理、公共财产管理、家具管理及维修等。</w:t>
      </w:r>
    </w:p>
    <w:p w14:paraId="045F747E">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、安全、消防管理服务：包括公寓楼消防设备设施的管理服务、公寓治安管理服务、突发事件（包括火灾、斗殴、抢劫、盗窃、高空抛物、水浸、急诊伤病、疫情等）相应的应急处理服务。</w:t>
      </w:r>
    </w:p>
    <w:p w14:paraId="6FA6449E">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环境保洁、绿化美化服务：公寓楼内公共区域（含走廊的墙面和天花板等）、公共楼梯（走道、扶手）、天台、地下室、电梯等的清洁、“灭四害”和垃圾清运、花卉树木的养护、化粪池清理、水池清洗消毒等。</w:t>
      </w:r>
    </w:p>
    <w:p w14:paraId="660AA175">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、公寓水电管理服务：包括购买水电、水电使用定额管理、用电安全管理、水电公共设备设施的维修养护。</w:t>
      </w:r>
    </w:p>
    <w:p w14:paraId="77162810">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学生宿舍内的内务、卫生管理：按学工处要求定期检查、评价学生内务卫生情况，每周检查一次宿舍走廊堆放杂物情况并登记；每月检查一次宿舍内务、门面卫生并评分；每学期擦拭一次宿舍内的电风扇；每学期清洗、消毒一次宿舍卫生间。</w:t>
      </w:r>
    </w:p>
    <w:p w14:paraId="5031D7C8">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学生宿舍内的家具、设备设施管理服务：包括宿舍内、值班室和办公用房的家具和设备设施管理，每学期清点核实一次公寓宿舍内、值班室、办公用房及仓库库存的家具数量；对家具进行建册造卡、喷漆标识管理；学生退宿核查家具情况发现问题按要求及时处理；家具设施领用或出入公寓须造册登记；做好家具设施的报修、维修服务。</w:t>
      </w:r>
    </w:p>
    <w:p w14:paraId="21C8DE3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7、毕业生离校或宿舍整体调整后，负责核查宿舍腾空情况，清理宿舍垃圾，做好宿舍卫生，检修及增补宿舍的家具和其他设施，迎接新生及搬迁学生入住。</w:t>
      </w:r>
    </w:p>
    <w:p w14:paraId="7EC6772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8、代收上缴学校款项：包括学生公寓范围内的各项收费如水电费、商铺租金、住宿服务费等，收据由甲方提供。</w:t>
      </w:r>
    </w:p>
    <w:p w14:paraId="7E09AC6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9、毕业生离校后，负责清理毕业生宿舍垃圾，做好宿舍卫生，检修及增补宿舍的家具和其他设施，迎接新生入住。 </w:t>
      </w:r>
    </w:p>
    <w:p w14:paraId="67EEBBE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10、如学校临时增加的教学活动，无条件协助做好住宿安排和公寓管理服务工作。</w:t>
      </w:r>
    </w:p>
    <w:p w14:paraId="3757C32E">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11、人为损坏的物品，由当事人或宿舍全体人员共同承担损失，维修费用由物业公司配合学工处向学生按成本价收取。</w:t>
      </w:r>
    </w:p>
    <w:p w14:paraId="3735815A">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12、甲方要求乙方承担的其它服务。</w:t>
      </w:r>
    </w:p>
    <w:p w14:paraId="179FA8E1">
      <w:pPr>
        <w:widowControl w:val="0"/>
        <w:spacing w:after="0"/>
        <w:ind w:firstLine="643" w:firstLineChars="200"/>
        <w:jc w:val="both"/>
        <w:rPr>
          <w:rFonts w:ascii="仿宋_GB2312" w:hAnsi="宋体" w:eastAsia="仿宋_GB2312" w:cs="宋体"/>
          <w:b/>
          <w:sz w:val="32"/>
          <w:szCs w:val="32"/>
        </w:rPr>
      </w:pPr>
      <w:r>
        <w:rPr>
          <w:rFonts w:hint="eastAsia" w:ascii="仿宋_GB2312" w:hAnsi="宋体" w:eastAsia="仿宋_GB2312" w:cs="宋体"/>
          <w:b/>
          <w:sz w:val="32"/>
          <w:szCs w:val="32"/>
        </w:rPr>
        <w:t>（二）质量要求</w:t>
      </w:r>
    </w:p>
    <w:p w14:paraId="171E9A2F">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按学校统一安排的寝室和床位安排学生入住，为入住公寓的学生建立入住信息卡、住宿卡和家具卡，发放《学生公约》，确保入住学生不得擅自调换房间和床位，不得私自留宿客人，男（女）生不得进入女（男）生区域。对不遵守规定和不服从管理的学生及时劝阻，严格管理，劝阻无效的应及时将详细情况书面上报甲方有关职能部门。</w:t>
      </w:r>
    </w:p>
    <w:p w14:paraId="34A82472">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严格按照本合同中公寓管理服务内容及学校《学生公寓管理规定》规定的学生作息时间、会客制度等进行管理，按时巡视、查房，对不按时归宿或夜不归宿、违规使用电器等违反学校公寓管理规定的学生做好登记并及时上报甲方有关职能部门。</w:t>
      </w:r>
    </w:p>
    <w:p w14:paraId="58E6C154">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、根据学校《学生公寓管理规定》规定要求，结合工作实际，制定公寓各项管理服务工作的规章制度，并严格执行。</w:t>
      </w:r>
    </w:p>
    <w:p w14:paraId="3CB22D3A">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4、配合甲方开展有益活动（如宿舍文化节、“样板间宿舍”评比等活动），营造健康、向上的学生公寓文化氛围。</w:t>
      </w:r>
    </w:p>
    <w:p w14:paraId="241A6C47">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5、学生公寓实行人性化物业管理服务，尊重学生的民俗习惯和宗教信仰，做到至诚、至善、至精、至美，创建文明和谐校园。</w:t>
      </w:r>
    </w:p>
    <w:p w14:paraId="7721CD27">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6、导入</w:t>
      </w:r>
      <w:r>
        <w:rPr>
          <w:rFonts w:ascii="仿宋_GB2312" w:hAnsi="宋体" w:eastAsia="仿宋_GB2312" w:cs="宋体"/>
          <w:sz w:val="32"/>
          <w:szCs w:val="32"/>
        </w:rPr>
        <w:t>IS09001</w:t>
      </w:r>
      <w:r>
        <w:rPr>
          <w:rFonts w:hint="eastAsia" w:ascii="仿宋_GB2312" w:hAnsi="宋体" w:eastAsia="仿宋_GB2312" w:cs="宋体"/>
          <w:sz w:val="32"/>
          <w:szCs w:val="32"/>
        </w:rPr>
        <w:t>质量管理体系，以物业公司集团内部管理体系为平台，实现学校与公司的沟通，共创甲乙双方优质品牌。</w:t>
      </w:r>
    </w:p>
    <w:p w14:paraId="49CA8391">
      <w:pPr>
        <w:widowControl w:val="0"/>
        <w:spacing w:after="0"/>
        <w:ind w:firstLine="630" w:firstLineChars="196"/>
        <w:jc w:val="both"/>
        <w:rPr>
          <w:rFonts w:ascii="仿宋_GB2312" w:hAnsi="宋体" w:eastAsia="仿宋_GB2312" w:cs="宋体"/>
          <w:b/>
          <w:sz w:val="32"/>
          <w:szCs w:val="32"/>
        </w:rPr>
      </w:pPr>
      <w:r>
        <w:rPr>
          <w:rFonts w:hint="eastAsia" w:ascii="仿宋_GB2312" w:hAnsi="宋体" w:eastAsia="仿宋_GB2312" w:cs="宋体"/>
          <w:b/>
          <w:sz w:val="32"/>
          <w:szCs w:val="32"/>
        </w:rPr>
        <w:t>（二）双方权利义务</w:t>
      </w:r>
    </w:p>
    <w:p w14:paraId="53550BD8">
      <w:pPr>
        <w:widowControl w:val="0"/>
        <w:spacing w:after="0"/>
        <w:ind w:firstLine="630" w:firstLineChars="196"/>
        <w:jc w:val="both"/>
        <w:rPr>
          <w:rFonts w:ascii="仿宋_GB2312" w:hAnsi="宋体" w:eastAsia="仿宋_GB2312" w:cs="宋体"/>
          <w:b/>
          <w:sz w:val="32"/>
          <w:szCs w:val="32"/>
        </w:rPr>
      </w:pPr>
      <w:r>
        <w:rPr>
          <w:rFonts w:ascii="仿宋_GB2312" w:hAnsi="宋体" w:eastAsia="仿宋_GB2312" w:cs="宋体"/>
          <w:b/>
          <w:sz w:val="32"/>
          <w:szCs w:val="32"/>
        </w:rPr>
        <w:t>1</w:t>
      </w:r>
      <w:r>
        <w:rPr>
          <w:rFonts w:hint="eastAsia" w:ascii="仿宋_GB2312" w:hAnsi="宋体" w:eastAsia="仿宋_GB2312" w:cs="宋体"/>
          <w:b/>
          <w:sz w:val="32"/>
          <w:szCs w:val="32"/>
        </w:rPr>
        <w:t>、甲方的权利义务</w:t>
      </w:r>
    </w:p>
    <w:p w14:paraId="01BFFD9A">
      <w:pPr>
        <w:spacing w:after="0"/>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）负责对学生公寓综合管理服务的规划、指导、监督、检查、评比工作；教育师生尊重乙方人员的劳动、对违反校园物业管理规定和学生公寓管理规定的行为做出处理；负责整改完善硬件设施。</w:t>
      </w:r>
    </w:p>
    <w:p w14:paraId="1D6BA99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）无偿为乙方提供服务所需的办公用房、值班室、办公用水电。</w:t>
      </w:r>
    </w:p>
    <w:p w14:paraId="03406CD8">
      <w:pPr>
        <w:widowControl w:val="0"/>
        <w:spacing w:after="0" w:line="520" w:lineRule="exact"/>
        <w:ind w:firstLine="630" w:firstLineChars="196"/>
        <w:jc w:val="both"/>
        <w:rPr>
          <w:rFonts w:ascii="仿宋_GB2312" w:hAnsi="宋体" w:eastAsia="仿宋_GB2312" w:cs="宋体"/>
          <w:b/>
          <w:sz w:val="32"/>
          <w:szCs w:val="32"/>
        </w:rPr>
      </w:pPr>
      <w:r>
        <w:rPr>
          <w:rFonts w:ascii="仿宋_GB2312" w:hAnsi="宋体" w:eastAsia="仿宋_GB2312" w:cs="宋体"/>
          <w:b/>
          <w:sz w:val="32"/>
          <w:szCs w:val="32"/>
        </w:rPr>
        <w:t>2</w:t>
      </w:r>
      <w:r>
        <w:rPr>
          <w:rFonts w:hint="eastAsia" w:ascii="仿宋_GB2312" w:hAnsi="宋体" w:eastAsia="仿宋_GB2312" w:cs="宋体"/>
          <w:b/>
          <w:sz w:val="32"/>
          <w:szCs w:val="32"/>
        </w:rPr>
        <w:t>、乙方的权利义务</w:t>
      </w:r>
    </w:p>
    <w:p w14:paraId="27FA994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）根据学生公寓综合管理服务的质量要求，认真履行学生公寓综合管理服务内容约定的工作。</w:t>
      </w:r>
    </w:p>
    <w:p w14:paraId="77349B0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成立公寓服务部主任为第一责任人的学生公寓管理服务小组，正确实施“导教、管理、服务”公寓管理方针，接受甲方的监督检查，每月最后一周将当月管理服务工作总结和下月工作计划以书面形式报告甲方相关职能部门，实现服务、管理、育人一体化，把公寓建成“学生之家”、“学生精神家园”。</w:t>
      </w:r>
    </w:p>
    <w:p w14:paraId="2D57FA0F">
      <w:pPr>
        <w:widowControl w:val="0"/>
        <w:spacing w:after="0" w:line="520" w:lineRule="exact"/>
        <w:ind w:firstLine="630" w:firstLineChars="196"/>
        <w:jc w:val="both"/>
        <w:rPr>
          <w:rFonts w:ascii="仿宋_GB2312" w:hAnsi="宋体" w:eastAsia="仿宋_GB2312" w:cs="宋体"/>
          <w:b/>
          <w:sz w:val="32"/>
          <w:szCs w:val="32"/>
        </w:rPr>
      </w:pPr>
      <w:r>
        <w:rPr>
          <w:rFonts w:hint="eastAsia" w:ascii="仿宋_GB2312" w:hAnsi="宋体" w:eastAsia="仿宋_GB2312" w:cs="宋体"/>
          <w:b/>
          <w:sz w:val="32"/>
          <w:szCs w:val="32"/>
        </w:rPr>
        <w:t>第九条  校区清洁保洁及教室管理服务</w:t>
      </w:r>
    </w:p>
    <w:p w14:paraId="5F6AF050">
      <w:pPr>
        <w:widowControl w:val="0"/>
        <w:numPr>
          <w:ilvl w:val="0"/>
          <w:numId w:val="2"/>
        </w:numPr>
        <w:spacing w:after="0" w:line="520" w:lineRule="exact"/>
        <w:ind w:left="0" w:firstLine="643" w:firstLineChars="200"/>
        <w:jc w:val="both"/>
        <w:rPr>
          <w:rFonts w:ascii="仿宋_GB2312" w:hAnsi="宋体" w:eastAsia="仿宋_GB2312" w:cs="宋体"/>
          <w:b/>
          <w:sz w:val="32"/>
          <w:szCs w:val="32"/>
        </w:rPr>
      </w:pPr>
      <w:r>
        <w:rPr>
          <w:rFonts w:hint="eastAsia" w:ascii="仿宋_GB2312" w:hAnsi="宋体" w:eastAsia="仿宋_GB2312" w:cs="宋体"/>
          <w:b/>
          <w:sz w:val="32"/>
          <w:szCs w:val="32"/>
        </w:rPr>
        <w:t>乙方服务内容</w:t>
      </w:r>
    </w:p>
    <w:p w14:paraId="16F0D4B8">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、行政办公楼、校领导办公室室内及公共区域清洁保洁。</w:t>
      </w:r>
    </w:p>
    <w:p w14:paraId="425A5E1C">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、教学楼、实验楼、图书馆、科学馆及公共部位的清洁保洁。</w:t>
      </w:r>
    </w:p>
    <w:p w14:paraId="1AF0B710">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、运动场、体育馆、校内各广场的清洁保洁。</w:t>
      </w:r>
    </w:p>
    <w:p w14:paraId="5E4C1FE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、校内道路、垃圾站、停车场、停车棚、绿化带等区域的日常清洁保洁。</w:t>
      </w:r>
    </w:p>
    <w:p w14:paraId="5681ABE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、教室、会议室、报告厅、实验室、电教室、接待室等使用前后的清洁保洁，教学区、运动场所有走廊、楼梯、扶手、楼顶、地下室、厕所等公共部位的日常清洁保洁，负责公共区域室内窗帘的保洁维护。</w:t>
      </w:r>
    </w:p>
    <w:p w14:paraId="0AEB80D6">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、负责对校区内道路灯具及不锈钢饰品、宣传栏、校牌、标示牌、楼梯栏杆、玻璃护栏、玻璃幕墙、塑像、地面浮塑雨蓬、垃圾桶等的清洗和保洁（离地面</w:t>
      </w:r>
      <w:r>
        <w:rPr>
          <w:rFonts w:ascii="仿宋_GB2312" w:hAnsi="宋体" w:eastAsia="仿宋_GB2312" w:cs="宋体"/>
          <w:sz w:val="32"/>
          <w:szCs w:val="32"/>
        </w:rPr>
        <w:t>3</w:t>
      </w:r>
      <w:r>
        <w:rPr>
          <w:rFonts w:hint="eastAsia" w:ascii="仿宋_GB2312" w:hAnsi="宋体" w:eastAsia="仿宋_GB2312" w:cs="宋体"/>
          <w:sz w:val="32"/>
          <w:szCs w:val="32"/>
        </w:rPr>
        <w:t>米以上高空专项保洁服务费用另计）。</w:t>
      </w:r>
    </w:p>
    <w:p w14:paraId="4C9D8CE4">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7</w:t>
      </w:r>
      <w:r>
        <w:rPr>
          <w:rFonts w:hint="eastAsia" w:ascii="仿宋_GB2312" w:hAnsi="宋体" w:eastAsia="仿宋_GB2312" w:cs="宋体"/>
          <w:sz w:val="32"/>
          <w:szCs w:val="32"/>
        </w:rPr>
        <w:t>、负责对校区内标识牌、污、雨水井、沙井和建筑物顶楼的保洁和清理疏通。</w:t>
      </w:r>
    </w:p>
    <w:p w14:paraId="05331A80">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8</w:t>
      </w:r>
      <w:r>
        <w:rPr>
          <w:rFonts w:hint="eastAsia" w:ascii="仿宋_GB2312" w:hAnsi="宋体" w:eastAsia="仿宋_GB2312" w:cs="宋体"/>
          <w:sz w:val="32"/>
          <w:szCs w:val="32"/>
        </w:rPr>
        <w:t>、负责对校区内散水坡、排水沟、沉淀池和垃圾池的清理。</w:t>
      </w:r>
    </w:p>
    <w:p w14:paraId="1DE334E1">
      <w:pPr>
        <w:spacing w:after="0" w:line="480" w:lineRule="exact"/>
        <w:ind w:firstLine="640" w:firstLineChars="200"/>
        <w:rPr>
          <w:rFonts w:hint="eastAsia" w:ascii="仿宋_GB2312" w:hAnsi="宋体" w:eastAsia="仿宋_GB2312" w:cs="宋体"/>
          <w:sz w:val="32"/>
          <w:szCs w:val="32"/>
        </w:rPr>
      </w:pPr>
      <w:r>
        <w:rPr>
          <w:rFonts w:ascii="仿宋_GB2312" w:hAnsi="宋体" w:eastAsia="仿宋_GB2312" w:cs="宋体"/>
          <w:sz w:val="32"/>
          <w:szCs w:val="32"/>
        </w:rPr>
        <w:t>9</w:t>
      </w:r>
      <w:r>
        <w:rPr>
          <w:rFonts w:hint="eastAsia" w:ascii="仿宋_GB2312" w:hAnsi="宋体" w:eastAsia="仿宋_GB2312" w:cs="宋体"/>
          <w:sz w:val="32"/>
          <w:szCs w:val="32"/>
        </w:rPr>
        <w:t>、负责垃圾的清运，垃圾场的卫生管理，包括但不限于垃圾的收集、中转、清理及环卫外运的联络工作，涉及环卫部门垃圾外运费用及垃圾桶更新费用单项超过 300元以上由学院负责。</w:t>
      </w:r>
    </w:p>
    <w:p w14:paraId="56928007">
      <w:pPr>
        <w:spacing w:after="0" w:line="480" w:lineRule="exact"/>
        <w:ind w:firstLine="640" w:firstLineChars="200"/>
      </w:pPr>
      <w:r>
        <w:rPr>
          <w:rFonts w:hint="eastAsia" w:ascii="仿宋_GB2312" w:hAnsi="宋体" w:eastAsia="仿宋_GB2312" w:cs="宋体"/>
          <w:sz w:val="32"/>
          <w:szCs w:val="32"/>
          <w:lang w:val="en-US" w:eastAsia="zh-CN"/>
        </w:rPr>
        <w:t>10、负责学校垃圾场和垃圾中转站（压缩垃圾）的清理工作、管理工作。</w:t>
      </w:r>
    </w:p>
    <w:p w14:paraId="1E7E2626">
      <w:pPr>
        <w:spacing w:after="0" w:line="480" w:lineRule="exact"/>
        <w:ind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11.负责会议室茶水服务。</w:t>
      </w:r>
    </w:p>
    <w:p w14:paraId="10B875A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rPr>
        <w:t>、负责对区域内的“四害”消杀，其中专项费用由甲方承担。</w:t>
      </w:r>
    </w:p>
    <w:p w14:paraId="5237568C">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lang w:val="en-US" w:eastAsia="zh-CN"/>
        </w:rPr>
        <w:t>3</w:t>
      </w:r>
      <w:r>
        <w:rPr>
          <w:rFonts w:hint="eastAsia" w:ascii="仿宋_GB2312" w:hAnsi="宋体" w:eastAsia="仿宋_GB2312" w:cs="宋体"/>
          <w:sz w:val="32"/>
          <w:szCs w:val="32"/>
        </w:rPr>
        <w:t>、负责校园内常态化消杀消毒工作，以及配合学校做好疫情防控等公共卫生事件的防控防治工作。</w:t>
      </w:r>
    </w:p>
    <w:p w14:paraId="06E8087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w:t>
      </w:r>
      <w:r>
        <w:rPr>
          <w:rFonts w:hint="eastAsia" w:ascii="仿宋_GB2312" w:hAnsi="宋体" w:eastAsia="仿宋_GB2312" w:cs="宋体"/>
          <w:sz w:val="32"/>
          <w:szCs w:val="32"/>
          <w:lang w:val="en-US" w:eastAsia="zh-CN"/>
        </w:rPr>
        <w:t>4</w:t>
      </w:r>
      <w:r>
        <w:rPr>
          <w:rFonts w:hint="eastAsia" w:ascii="仿宋_GB2312" w:hAnsi="宋体" w:eastAsia="仿宋_GB2312" w:cs="宋体"/>
          <w:sz w:val="32"/>
          <w:szCs w:val="32"/>
        </w:rPr>
        <w:t>、教室的管理服务：包括教室门的开关，卫生清洁与保洁，设施设备的检查、登记与报修，上课用品的配置（粉笔、黑板檫），挂钟的校对及其电池的更换等。</w:t>
      </w:r>
    </w:p>
    <w:p w14:paraId="353AB8EB">
      <w:pPr>
        <w:widowControl w:val="0"/>
        <w:spacing w:after="0" w:line="520" w:lineRule="exact"/>
        <w:ind w:firstLine="630" w:firstLineChars="196"/>
        <w:jc w:val="both"/>
        <w:rPr>
          <w:rFonts w:ascii="仿宋_GB2312" w:hAnsi="宋体" w:eastAsia="仿宋_GB2312" w:cs="宋体"/>
          <w:b/>
          <w:sz w:val="32"/>
          <w:szCs w:val="32"/>
        </w:rPr>
      </w:pPr>
      <w:r>
        <w:rPr>
          <w:rFonts w:hint="eastAsia" w:ascii="仿宋_GB2312" w:hAnsi="宋体" w:eastAsia="仿宋_GB2312" w:cs="宋体"/>
          <w:b/>
          <w:sz w:val="32"/>
          <w:szCs w:val="32"/>
        </w:rPr>
        <w:t xml:space="preserve">（二）质量要求 </w:t>
      </w:r>
    </w:p>
    <w:p w14:paraId="4D3BF4C7">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、公共场地（包括教学区、运动区、学生生活区内道路、绿地、建筑小品、休闲坐椅、垃圾箱、停车场、食堂外围等）每天上午清扫一次，全天保洁；做到无脏杂物、无积水、无纸屑、无落叶、无烟头等。</w:t>
      </w:r>
    </w:p>
    <w:p w14:paraId="0531670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行政楼、教学楼、实验楼、体育场馆、公寓楼、图书馆等建筑的公共楼道、台阶、走廊等每天全面清扫一次，全天保洁，应保持地面光洁，无污迹、无脏杂物、无破损等；扶手、栏杆每日擦试，应保持光洁无污迹、无脱漆生锈；公共卫生间每日使用药剂全面清洁一次，全天保洁，应保持干净无异味，无污渍。</w:t>
      </w:r>
    </w:p>
    <w:p w14:paraId="29C14F33">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、校领导办公室（包括地面、办公桌面、书柜、茶椅、室内绿化或装饰品等）每日清洁，全天保洁。</w:t>
      </w:r>
    </w:p>
    <w:p w14:paraId="16D3D987">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、会议室、报告厅、体育馆及其卫生间在使用前后进行全面保洁，日常巡查保洁，保持空气清新，干净无异味，无污渍。</w:t>
      </w:r>
    </w:p>
    <w:p w14:paraId="7ED0C995">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、教学楼玻璃窗或玻璃幕墙（离楼层</w:t>
      </w:r>
      <w:r>
        <w:rPr>
          <w:rFonts w:ascii="仿宋_GB2312" w:hAnsi="宋体" w:eastAsia="仿宋_GB2312" w:cs="宋体"/>
          <w:sz w:val="32"/>
          <w:szCs w:val="32"/>
        </w:rPr>
        <w:t>3</w:t>
      </w:r>
      <w:r>
        <w:rPr>
          <w:rFonts w:hint="eastAsia" w:ascii="仿宋_GB2312" w:hAnsi="宋体" w:eastAsia="仿宋_GB2312" w:cs="宋体"/>
          <w:sz w:val="32"/>
          <w:szCs w:val="32"/>
        </w:rPr>
        <w:t>米以下）每周全面保洁一次，日常巡查保洁。</w:t>
      </w:r>
    </w:p>
    <w:p w14:paraId="5006A1B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、电梯轿厢全天保洁，保持轿厢不锈钢面光洁、轿厢地面清洁，无张贴广告，无污渍。</w:t>
      </w:r>
    </w:p>
    <w:p w14:paraId="2CC06FDE">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7</w:t>
      </w:r>
      <w:r>
        <w:rPr>
          <w:rFonts w:hint="eastAsia" w:ascii="仿宋_GB2312" w:hAnsi="宋体" w:eastAsia="仿宋_GB2312" w:cs="宋体"/>
          <w:sz w:val="32"/>
          <w:szCs w:val="32"/>
        </w:rPr>
        <w:t>、服务区域每日产生的垃圾均按时集中到校内垃圾站。</w:t>
      </w:r>
    </w:p>
    <w:p w14:paraId="52D4AA3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8、校内垃圾站有专人管理，无散落垃圾，地面每天清洗，保持清洁，无污渍。</w:t>
      </w:r>
    </w:p>
    <w:p w14:paraId="08DB66A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9、积极协助甲方创建卫生先进单位。</w:t>
      </w:r>
    </w:p>
    <w:p w14:paraId="07413EC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10、根据授课计划按时开放、关闭教室，定时做好教室卫生保洁，确保教学设施设备完好。</w:t>
      </w:r>
    </w:p>
    <w:p w14:paraId="044125DA">
      <w:pPr>
        <w:widowControl w:val="0"/>
        <w:spacing w:after="0" w:line="520" w:lineRule="exact"/>
        <w:ind w:firstLine="630" w:firstLineChars="196"/>
        <w:jc w:val="both"/>
        <w:rPr>
          <w:rFonts w:ascii="仿宋_GB2312" w:hAnsi="宋体" w:eastAsia="仿宋_GB2312"/>
          <w:b/>
          <w:sz w:val="32"/>
          <w:szCs w:val="32"/>
        </w:rPr>
      </w:pPr>
      <w:r>
        <w:rPr>
          <w:rFonts w:hint="eastAsia" w:ascii="仿宋_GB2312" w:hAnsi="宋体" w:eastAsia="仿宋_GB2312"/>
          <w:b/>
          <w:sz w:val="32"/>
          <w:szCs w:val="32"/>
        </w:rPr>
        <w:t>（三）双方权利义务</w:t>
      </w:r>
    </w:p>
    <w:p w14:paraId="531C15E0">
      <w:pPr>
        <w:widowControl w:val="0"/>
        <w:spacing w:after="0" w:line="520" w:lineRule="exact"/>
        <w:ind w:firstLine="630" w:firstLineChars="196"/>
        <w:jc w:val="both"/>
        <w:rPr>
          <w:rFonts w:ascii="仿宋_GB2312" w:hAnsi="宋体" w:eastAsia="仿宋_GB2312"/>
          <w:b/>
          <w:sz w:val="32"/>
          <w:szCs w:val="32"/>
        </w:rPr>
      </w:pPr>
      <w:r>
        <w:rPr>
          <w:rFonts w:ascii="仿宋_GB2312" w:hAnsi="宋体" w:eastAsia="仿宋_GB2312"/>
          <w:b/>
          <w:sz w:val="32"/>
          <w:szCs w:val="32"/>
        </w:rPr>
        <w:t>1</w:t>
      </w:r>
      <w:r>
        <w:rPr>
          <w:rFonts w:hint="eastAsia" w:ascii="仿宋_GB2312" w:hAnsi="宋体" w:eastAsia="仿宋_GB2312"/>
          <w:b/>
          <w:sz w:val="32"/>
          <w:szCs w:val="32"/>
        </w:rPr>
        <w:t>、甲方的权利义务</w:t>
      </w:r>
    </w:p>
    <w:p w14:paraId="53168FA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）无偿为乙方提供保洁用水、用电。</w:t>
      </w:r>
    </w:p>
    <w:p w14:paraId="2F9212E8">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）负责对乙方保洁质量进行监督检查，发现质量问题有权要求乙方及时整改，直至达到质量标准。</w:t>
      </w:r>
    </w:p>
    <w:p w14:paraId="23DAE2A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3</w:t>
      </w:r>
      <w:r>
        <w:rPr>
          <w:rFonts w:hint="eastAsia" w:ascii="仿宋_GB2312" w:hAnsi="宋体" w:eastAsia="仿宋_GB2312" w:cs="宋体"/>
          <w:sz w:val="32"/>
          <w:szCs w:val="32"/>
        </w:rPr>
        <w:t>）要求师生遵守校区内保洁制度，共同维护校区内环境，爱护校区公共设施。</w:t>
      </w:r>
    </w:p>
    <w:p w14:paraId="49498B38">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）负责为乙方提供必需的物料仓库。</w:t>
      </w:r>
    </w:p>
    <w:p w14:paraId="554E3F9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）负责协调乙方与甲方相关部门的关系。</w:t>
      </w:r>
    </w:p>
    <w:p w14:paraId="0E74453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）积极采纳乙方对校区保洁方面提出的合理化建议，协助乙方处理有关投诉。</w:t>
      </w:r>
    </w:p>
    <w:p w14:paraId="575A95F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7</w:t>
      </w:r>
      <w:r>
        <w:rPr>
          <w:rFonts w:hint="eastAsia" w:ascii="仿宋_GB2312" w:hAnsi="宋体" w:eastAsia="仿宋_GB2312" w:cs="宋体"/>
          <w:sz w:val="32"/>
          <w:szCs w:val="32"/>
        </w:rPr>
        <w:t>）甲方应将校区相关管理规定书面提供给乙方，以利于双方共同遵守。</w:t>
      </w:r>
    </w:p>
    <w:p w14:paraId="3E00A4AC">
      <w:pPr>
        <w:widowControl w:val="0"/>
        <w:spacing w:after="0" w:line="520" w:lineRule="exact"/>
        <w:ind w:firstLine="630" w:firstLineChars="196"/>
        <w:jc w:val="both"/>
        <w:rPr>
          <w:rFonts w:ascii="仿宋_GB2312" w:hAnsi="宋体" w:eastAsia="仿宋_GB2312" w:cs="宋体"/>
          <w:b/>
          <w:sz w:val="32"/>
          <w:szCs w:val="32"/>
        </w:rPr>
      </w:pPr>
      <w:r>
        <w:rPr>
          <w:rFonts w:ascii="仿宋_GB2312" w:hAnsi="宋体" w:eastAsia="仿宋_GB2312" w:cs="宋体"/>
          <w:b/>
          <w:sz w:val="32"/>
          <w:szCs w:val="32"/>
        </w:rPr>
        <w:t>2</w:t>
      </w:r>
      <w:r>
        <w:rPr>
          <w:rFonts w:hint="eastAsia" w:ascii="仿宋_GB2312" w:hAnsi="宋体" w:eastAsia="仿宋_GB2312" w:cs="宋体"/>
          <w:b/>
          <w:sz w:val="32"/>
          <w:szCs w:val="32"/>
        </w:rPr>
        <w:t>、乙方的权利义务</w:t>
      </w:r>
    </w:p>
    <w:p w14:paraId="717E6B5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）根据校区清洁保洁管理服务的质量要求，认真履行校区清洁保洁管理服务约定的工作。</w:t>
      </w:r>
    </w:p>
    <w:p w14:paraId="19E9B87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）乙方在甲方委托管理区域内设立保洁作业队，负责全校清洁工作。</w:t>
      </w:r>
    </w:p>
    <w:p w14:paraId="17EBDF0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3</w:t>
      </w:r>
      <w:r>
        <w:rPr>
          <w:rFonts w:hint="eastAsia" w:ascii="仿宋_GB2312" w:hAnsi="宋体" w:eastAsia="仿宋_GB2312" w:cs="宋体"/>
          <w:sz w:val="32"/>
          <w:szCs w:val="32"/>
        </w:rPr>
        <w:t>）认真完成双方约定的清洁作业标准、作业规定，确保保洁服务质量，达到双方约定的标准。</w:t>
      </w:r>
    </w:p>
    <w:p w14:paraId="365DA28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）乙方人员须统一着装，衣帽整洁，佩带本公司工作牌，统一清洁工具，遵守甲方各项内部管理规章制度，乙方不得在甲方服务区域内未经甲方同意擅自承接其他业务。</w:t>
      </w:r>
    </w:p>
    <w:p w14:paraId="73CE46C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）乙方派出一名主管负责人，负责日常保洁工作的质量检查工作安排和对保洁工作紧急情况的处理，并于每月最后一周将当月保洁工作总结和下月保洁工作计划以书面形式报告甲方相关职能部门。</w:t>
      </w:r>
    </w:p>
    <w:p w14:paraId="02E783A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）乙方在承包的保洁工作范围内，如因保洁工作未达到保洁质量标准，被有关社会职能部门（爱卫会、街道办、政府等）进行处罚的，罚款及相关责任由乙方承担。</w:t>
      </w:r>
    </w:p>
    <w:p w14:paraId="340DB17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7</w:t>
      </w:r>
      <w:r>
        <w:rPr>
          <w:rFonts w:hint="eastAsia" w:ascii="仿宋_GB2312" w:hAnsi="宋体" w:eastAsia="仿宋_GB2312" w:cs="宋体"/>
          <w:sz w:val="32"/>
          <w:szCs w:val="32"/>
        </w:rPr>
        <w:t>）乙方教育员工爱护校区内建筑物及室内外各种设施，注意节水节电，节约各种维护材料。</w:t>
      </w:r>
    </w:p>
    <w:p w14:paraId="2E19D69E">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8</w:t>
      </w:r>
      <w:r>
        <w:rPr>
          <w:rFonts w:hint="eastAsia" w:ascii="仿宋_GB2312" w:hAnsi="宋体" w:eastAsia="仿宋_GB2312" w:cs="宋体"/>
          <w:sz w:val="32"/>
          <w:szCs w:val="32"/>
        </w:rPr>
        <w:t>）由于乙方在日常保洁工作中不慎给甲方设施、材料及物品造成损失，乙方应承担赔偿或修复责任。</w:t>
      </w:r>
    </w:p>
    <w:p w14:paraId="4031C2DD">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9</w:t>
      </w:r>
      <w:r>
        <w:rPr>
          <w:rFonts w:hint="eastAsia" w:ascii="仿宋_GB2312" w:hAnsi="宋体" w:eastAsia="仿宋_GB2312" w:cs="宋体"/>
          <w:sz w:val="32"/>
          <w:szCs w:val="32"/>
        </w:rPr>
        <w:t>）乙方须对作业人员进行专业培训，聘请具有专业知识经验的人员工作。</w:t>
      </w:r>
    </w:p>
    <w:p w14:paraId="5CC0710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10</w:t>
      </w:r>
      <w:r>
        <w:rPr>
          <w:rFonts w:hint="eastAsia" w:ascii="仿宋_GB2312" w:hAnsi="宋体" w:eastAsia="仿宋_GB2312" w:cs="宋体"/>
          <w:sz w:val="32"/>
          <w:szCs w:val="32"/>
        </w:rPr>
        <w:t>）乙方作业应遵守甲方规定的作业时间要求，如有变更，双方协商解决。</w:t>
      </w:r>
    </w:p>
    <w:p w14:paraId="6DA55E4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11</w:t>
      </w:r>
      <w:r>
        <w:rPr>
          <w:rFonts w:hint="eastAsia" w:ascii="仿宋_GB2312" w:hAnsi="宋体" w:eastAsia="仿宋_GB2312" w:cs="宋体"/>
          <w:sz w:val="32"/>
          <w:szCs w:val="32"/>
        </w:rPr>
        <w:t>）乙方在作业中应严格要求工作人员做好各种财产的防护措施，不得擅自挪用、搬动甲方物品，加强对工作区域管理， 对不明外来物品负责清理。</w:t>
      </w:r>
    </w:p>
    <w:p w14:paraId="1FC7341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12</w:t>
      </w:r>
      <w:r>
        <w:rPr>
          <w:rFonts w:hint="eastAsia" w:ascii="仿宋_GB2312" w:hAnsi="宋体" w:eastAsia="仿宋_GB2312" w:cs="宋体"/>
          <w:sz w:val="32"/>
          <w:szCs w:val="32"/>
        </w:rPr>
        <w:t>）乙方为保证施工质量，可根据不同材质，采用相适应的清洁原料和操作方法。</w:t>
      </w:r>
    </w:p>
    <w:p w14:paraId="6D82DAA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13</w:t>
      </w:r>
      <w:r>
        <w:rPr>
          <w:rFonts w:hint="eastAsia" w:ascii="仿宋_GB2312" w:hAnsi="宋体" w:eastAsia="仿宋_GB2312" w:cs="宋体"/>
          <w:sz w:val="32"/>
          <w:szCs w:val="32"/>
        </w:rPr>
        <w:t>）乙方在合同约定的管理范围内，必须保证按双方协商制定的工作人员标准</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人的数量配置，不得为降低经济成本而减少或者频繁更换工作人员，工作人员应相对稳定。一年内更换工作人员不得超过本岗位人员的</w:t>
      </w:r>
      <w:r>
        <w:rPr>
          <w:rFonts w:ascii="仿宋_GB2312" w:hAnsi="宋体" w:eastAsia="仿宋_GB2312" w:cs="宋体"/>
          <w:sz w:val="32"/>
          <w:szCs w:val="32"/>
        </w:rPr>
        <w:t>30%</w:t>
      </w:r>
      <w:r>
        <w:rPr>
          <w:rFonts w:hint="eastAsia" w:ascii="仿宋_GB2312" w:hAnsi="宋体" w:eastAsia="仿宋_GB2312" w:cs="宋体"/>
          <w:sz w:val="32"/>
          <w:szCs w:val="32"/>
        </w:rPr>
        <w:t>。</w:t>
      </w:r>
    </w:p>
    <w:p w14:paraId="62B09D17">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第十条  绿化美化管理养护及花卉摆放服务</w:t>
      </w:r>
    </w:p>
    <w:p w14:paraId="248960E9">
      <w:pPr>
        <w:widowControl w:val="0"/>
        <w:numPr>
          <w:ilvl w:val="0"/>
          <w:numId w:val="3"/>
        </w:numPr>
        <w:spacing w:after="0" w:line="520" w:lineRule="exact"/>
        <w:ind w:left="0" w:firstLine="643" w:firstLineChars="200"/>
        <w:jc w:val="both"/>
        <w:rPr>
          <w:rFonts w:ascii="仿宋_GB2312" w:hAnsi="宋体" w:eastAsia="仿宋_GB2312" w:cs="宋体"/>
          <w:b/>
          <w:sz w:val="32"/>
          <w:szCs w:val="32"/>
        </w:rPr>
      </w:pPr>
      <w:r>
        <w:rPr>
          <w:rFonts w:hint="eastAsia" w:ascii="仿宋_GB2312" w:hAnsi="宋体" w:eastAsia="仿宋_GB2312" w:cs="宋体"/>
          <w:b/>
          <w:sz w:val="32"/>
          <w:szCs w:val="32"/>
        </w:rPr>
        <w:t>乙方服务内容</w:t>
      </w:r>
    </w:p>
    <w:p w14:paraId="5C82204E">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、负责校区内所有绿化带、景观点、草地、花卉、树木等的施肥、防虫害、浇水防旱、修剪造型、缺株补植等管理及养护工作。</w:t>
      </w:r>
    </w:p>
    <w:p w14:paraId="207FC3AA">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、负责各节庆及重要活动的花卉摆放。</w:t>
      </w:r>
    </w:p>
    <w:p w14:paraId="32F2E405">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、协助甲方对校园绿地进行局部改造。</w:t>
      </w:r>
    </w:p>
    <w:p w14:paraId="5A0243F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、负责因台风、暴雨、地震等不可抗力自然灾害所导致的苗木毁坏的清理、补植、改造。</w:t>
      </w:r>
    </w:p>
    <w:p w14:paraId="6B970834">
      <w:pPr>
        <w:spacing w:after="0" w:line="52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（二）质量要求</w:t>
      </w:r>
    </w:p>
    <w:p w14:paraId="174C1064">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导入IS09001质量管理体系，积极配合甲方建设花园式单位、绿化达标单位。</w:t>
      </w:r>
    </w:p>
    <w:p w14:paraId="61E96753">
      <w:pPr>
        <w:spacing w:line="400" w:lineRule="exact"/>
        <w:ind w:right="-92" w:rightChars="-42"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成活：新种树木特别管护，及时浇水、修剪、培土、扶正、绑桩、防治病虫害等，成活率要达90%以上；常年树木成活率达98%（受自然灾害或环境污染，以及其他非人为原因而死亡的植株，不应计算在内）；花木生长良好。</w:t>
      </w:r>
    </w:p>
    <w:p w14:paraId="5C65526E">
      <w:pPr>
        <w:spacing w:line="4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2、植保状态：防治病虫害。大面积防治每年不少于4次，无病害率达到90%，无虫害率达到95%以上。农药的使用应按有关安全规定执行。</w:t>
      </w:r>
    </w:p>
    <w:p w14:paraId="2D33CCE8">
      <w:pPr>
        <w:spacing w:line="4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3、树木修剪：常年按季节进行修剪，全年不少于3次（6月、9月、12月）；色块花坛及绿篱等易长花木应不定期修剪，少有枯枝、死枝、徒长枝。</w:t>
      </w:r>
    </w:p>
    <w:p w14:paraId="4F81691C">
      <w:pPr>
        <w:spacing w:line="4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4、中耕除草：杂草高度不超过15cm。每平方米草地不超过15株杂草。生长旺盛期，应适当增加除草次数，中耕除草一般选在初晴或晴朗天气进行，深度一般以不影响生长为限。</w:t>
      </w:r>
    </w:p>
    <w:p w14:paraId="7BA50904">
      <w:pPr>
        <w:spacing w:line="4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5、浇、排水与施肥：按花木长势以及气候条件进行不定期的浇水与排涝。夏季烈日天气，浇水在早晚进行，早上应向花木叶面喷水；施肥方式应以基肥为主，基肥与追肥兼施；根据花木品种、树龄、生长期以及长势情况确定施肥时间、数量及方法，全年冬春施肥至少不低于2次。</w:t>
      </w:r>
    </w:p>
    <w:p w14:paraId="589FD8BE">
      <w:pPr>
        <w:spacing w:line="4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6、补植：根据不同树种确定补植时间，补植树种一般与原树种一致，若改变树种或规格则须与原景观相协调。</w:t>
      </w:r>
    </w:p>
    <w:p w14:paraId="05D446CE">
      <w:pPr>
        <w:spacing w:line="4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7、清理：绿化区域土地平整，基本无杂物和枯枝烂叶，除下的杂草，修剪废枝应及时清理处理；枯死花木要及时挖除。大树、古树名木在挖除前，必须报审园林主管部门审批。</w:t>
      </w:r>
    </w:p>
    <w:p w14:paraId="315C4CD9">
      <w:pPr>
        <w:spacing w:line="4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8、无破坏、践踏及随意占用绿化地现象。</w:t>
      </w:r>
    </w:p>
    <w:p w14:paraId="3AB706F8">
      <w:pPr>
        <w:spacing w:line="4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9、有完善的制度，并能严格执行。</w:t>
      </w:r>
    </w:p>
    <w:p w14:paraId="7D322754">
      <w:pPr>
        <w:widowControl w:val="0"/>
        <w:spacing w:after="0" w:line="520" w:lineRule="exact"/>
        <w:ind w:firstLine="630" w:firstLineChars="196"/>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rPr>
        <w:t>（三）双方权利义务</w:t>
      </w:r>
    </w:p>
    <w:p w14:paraId="41696A04">
      <w:pPr>
        <w:widowControl w:val="0"/>
        <w:spacing w:after="0" w:line="520" w:lineRule="exact"/>
        <w:ind w:firstLine="630" w:firstLineChars="196"/>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rPr>
        <w:t>1、甲方的权利义务</w:t>
      </w:r>
    </w:p>
    <w:p w14:paraId="64E9F741">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（1）负责监督乙方对绿化的维护进行质量检查，发现质量问题要求乙方及时整改。并按本合同双方约定的工作标准对乙方的绿化维护工作质量进行考核。</w:t>
      </w:r>
    </w:p>
    <w:p w14:paraId="719F9411">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（2）向乙方提供有关的绿化方面的相关参数、图纸等资料。</w:t>
      </w:r>
    </w:p>
    <w:p w14:paraId="6BCF0A50">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（3）为乙方提供必须的绿化工具及用房。</w:t>
      </w:r>
    </w:p>
    <w:p w14:paraId="7B6543EC">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（4）根据双方约定的服务内容，负责协调乙方与甲方有关部门的联系。</w:t>
      </w:r>
    </w:p>
    <w:p w14:paraId="03BFBF6C">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（5）积极采纳乙方合理化建议，完善校园园林绿化建设。</w:t>
      </w:r>
    </w:p>
    <w:p w14:paraId="2D8D021C">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（6）无偿提供绿化用水用电。</w:t>
      </w:r>
    </w:p>
    <w:p w14:paraId="6EFE9E08">
      <w:pPr>
        <w:widowControl w:val="0"/>
        <w:spacing w:after="0" w:line="520" w:lineRule="exact"/>
        <w:ind w:firstLine="630" w:firstLineChars="196"/>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rPr>
        <w:t>2、乙方的权利和义务</w:t>
      </w:r>
    </w:p>
    <w:p w14:paraId="68D211B7">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（1）根据绿化美化管理养护及花卉摆放服务的质量要求，认真履行绿化美化管理养护及花卉摆放服务内容约定的工作。</w:t>
      </w:r>
    </w:p>
    <w:p w14:paraId="75A7D4B1">
      <w:pPr>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（2）负责对甲方校区园林绿化美化方面的日常养护景观石清洁和管理工作，并达到双方约定的服务标准。</w:t>
      </w:r>
    </w:p>
    <w:p w14:paraId="5E6966AF">
      <w:pPr>
        <w:spacing w:after="0" w:line="480" w:lineRule="exact"/>
        <w:ind w:firstLine="640" w:firstLineChars="200"/>
        <w:rPr>
          <w:rFonts w:ascii="仿宋_GB2312" w:hAnsi="宋体" w:eastAsia="仿宋_GB2312" w:cs="宋体"/>
          <w:sz w:val="32"/>
          <w:szCs w:val="32"/>
        </w:rPr>
      </w:pPr>
      <w:r>
        <w:rPr>
          <w:rFonts w:hint="eastAsia" w:ascii="仿宋_GB2312" w:hAnsi="仿宋_GB2312" w:eastAsia="仿宋_GB2312" w:cs="仿宋_GB2312"/>
          <w:sz w:val="32"/>
          <w:szCs w:val="32"/>
        </w:rPr>
        <w:t>（3）妥善保管甲方提供的园林绿化方面的</w:t>
      </w:r>
      <w:r>
        <w:rPr>
          <w:rFonts w:hint="eastAsia" w:ascii="仿宋_GB2312" w:hAnsi="宋体" w:eastAsia="仿宋_GB2312" w:cs="宋体"/>
          <w:sz w:val="32"/>
          <w:szCs w:val="32"/>
        </w:rPr>
        <w:t>数据、图纸及资料。</w:t>
      </w:r>
    </w:p>
    <w:p w14:paraId="14D07A2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）乙方人员要统一着装，衣帽整洁，佩戴乙方公司工作牌，遵守甲方各项内部规章制度，教育员工爱护校区内绿化植物及绿化设施。</w:t>
      </w:r>
    </w:p>
    <w:p w14:paraId="20877A8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）未经甲方同意，乙方不得擅自占用绿地或改变其他使用功能。</w:t>
      </w:r>
    </w:p>
    <w:p w14:paraId="5232F3D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）由于乙方日常工作中因管理不慎造成甲方财物损失，乙方承担相应赔偿责任，造成树木、草皮等损失的，要及时补种恢复，所需费用乙方承担。</w:t>
      </w:r>
    </w:p>
    <w:p w14:paraId="2C47F487">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7</w:t>
      </w:r>
      <w:r>
        <w:rPr>
          <w:rFonts w:hint="eastAsia" w:ascii="仿宋_GB2312" w:hAnsi="宋体" w:eastAsia="仿宋_GB2312" w:cs="宋体"/>
          <w:sz w:val="32"/>
          <w:szCs w:val="32"/>
        </w:rPr>
        <w:t>）乙方须做好每月绿化日常养护的相关记录和总结，并于每月最后一周将当月的绿化养护工作总结和下月工作计划以书面形式报告甲方。</w:t>
      </w:r>
    </w:p>
    <w:p w14:paraId="2D59B5FA">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8</w:t>
      </w:r>
      <w:r>
        <w:rPr>
          <w:rFonts w:hint="eastAsia" w:ascii="仿宋_GB2312" w:hAnsi="宋体" w:eastAsia="仿宋_GB2312" w:cs="宋体"/>
          <w:sz w:val="32"/>
          <w:szCs w:val="32"/>
        </w:rPr>
        <w:t>）乙方在合同约定的管理范围内，必须保证按双方协商制定的工作人员标准 12 人的数量配置，不得为降低经济成本而减少或者频繁更换工作人员，工作人员应相对稳定。一年内更换工作人员不得超过本岗位人员的</w:t>
      </w:r>
      <w:r>
        <w:rPr>
          <w:rFonts w:ascii="仿宋_GB2312" w:hAnsi="宋体" w:eastAsia="仿宋_GB2312" w:cs="宋体"/>
          <w:sz w:val="32"/>
          <w:szCs w:val="32"/>
        </w:rPr>
        <w:t>30%</w:t>
      </w:r>
      <w:r>
        <w:rPr>
          <w:rFonts w:hint="eastAsia" w:ascii="仿宋_GB2312" w:hAnsi="宋体" w:eastAsia="仿宋_GB2312" w:cs="宋体"/>
          <w:sz w:val="32"/>
          <w:szCs w:val="32"/>
        </w:rPr>
        <w:t>。</w:t>
      </w:r>
    </w:p>
    <w:p w14:paraId="6D8E3635">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第十一条  校区内基础设施设备管理服务</w:t>
      </w:r>
    </w:p>
    <w:p w14:paraId="58123ACC">
      <w:pPr>
        <w:widowControl w:val="0"/>
        <w:spacing w:after="0" w:line="520" w:lineRule="exact"/>
        <w:ind w:firstLine="630" w:firstLineChars="196"/>
        <w:jc w:val="both"/>
        <w:rPr>
          <w:rFonts w:ascii="仿宋_GB2312" w:hAnsi="宋体" w:eastAsia="仿宋_GB2312" w:cs="宋体"/>
          <w:b/>
          <w:sz w:val="32"/>
          <w:szCs w:val="32"/>
        </w:rPr>
      </w:pPr>
      <w:r>
        <w:rPr>
          <w:rFonts w:hint="eastAsia" w:ascii="仿宋_GB2312" w:hAnsi="宋体" w:eastAsia="仿宋_GB2312" w:cs="宋体"/>
          <w:b/>
          <w:sz w:val="32"/>
          <w:szCs w:val="32"/>
        </w:rPr>
        <w:t>（一）乙方服务内容</w:t>
      </w:r>
    </w:p>
    <w:p w14:paraId="238D54FE">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校区内水、电、消防及设备设施的日常维修养护，因乙方管理原因损坏的，由乙方负责修复。属于正常损坏的设施设备维修养护，单件单项超过20</w:t>
      </w:r>
      <w:r>
        <w:rPr>
          <w:rFonts w:ascii="仿宋_GB2312" w:hAnsi="宋体" w:eastAsia="仿宋_GB2312" w:cs="宋体"/>
          <w:sz w:val="32"/>
          <w:szCs w:val="32"/>
        </w:rPr>
        <w:t>00</w:t>
      </w:r>
      <w:r>
        <w:rPr>
          <w:rFonts w:hint="eastAsia" w:ascii="仿宋_GB2312" w:hAnsi="宋体" w:eastAsia="仿宋_GB2312" w:cs="宋体"/>
          <w:sz w:val="32"/>
          <w:szCs w:val="32"/>
        </w:rPr>
        <w:t>元的由甲方购买零件、耗材等，乙方负责管理和维修，人工费由乙方在日常养护费中支付；单件单项低于20</w:t>
      </w:r>
      <w:r>
        <w:rPr>
          <w:rFonts w:ascii="仿宋_GB2312" w:hAnsi="宋体" w:eastAsia="仿宋_GB2312" w:cs="宋体"/>
          <w:sz w:val="32"/>
          <w:szCs w:val="32"/>
        </w:rPr>
        <w:t>00</w:t>
      </w:r>
      <w:r>
        <w:rPr>
          <w:rFonts w:hint="eastAsia" w:ascii="仿宋_GB2312" w:hAnsi="宋体" w:eastAsia="仿宋_GB2312" w:cs="宋体"/>
          <w:sz w:val="32"/>
          <w:szCs w:val="32"/>
        </w:rPr>
        <w:t>元的由乙方负责购买零件、耗材及维修。其他不在材料清单范围内的后勤基础设备、设施维修、更新等费用，按实际发生数，学校审批后支付，含：（1）消防器材更新、消防系统维修，（2）制式垃圾桶、垃圾车更新，（3）闸门维修，（4）房屋、管道维修，（5</w:t>
      </w:r>
      <w:r>
        <w:rPr>
          <w:rFonts w:ascii="仿宋_GB2312" w:hAnsi="宋体" w:eastAsia="仿宋_GB2312" w:cs="宋体"/>
          <w:sz w:val="32"/>
          <w:szCs w:val="32"/>
        </w:rPr>
        <w:t>）</w:t>
      </w:r>
      <w:r>
        <w:rPr>
          <w:rFonts w:hint="eastAsia" w:ascii="仿宋_GB2312" w:hAnsi="宋体" w:eastAsia="仿宋_GB2312" w:cs="宋体"/>
          <w:sz w:val="32"/>
          <w:szCs w:val="32"/>
        </w:rPr>
        <w:t>新增绿化补植，(6)新增水电设施，（7）电缆抢修及其他水电设施 。</w:t>
      </w:r>
    </w:p>
    <w:p w14:paraId="4915145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、负责校区内供电设施日常的维修和管理，如配电柜室内外电缆桥、室外电缆井、配电箱、柜等的维护及管理。高压部分由乙方协助供电部门做好维护及管理。甲方提供维修平台。</w:t>
      </w:r>
    </w:p>
    <w:p w14:paraId="793411F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负责校区内所有公共设施的照明、开关、插座等维护及管理工作。部分增设或临时设施的安装工作，如需额外派工按甲方根据实际用工数量给予乙方加班费补偿。负责节日灯饰的布置维护和管理。甲方提供灯饰方案。</w:t>
      </w:r>
    </w:p>
    <w:p w14:paraId="3055F983">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、负责所有给排水系统日常的维护和管理。</w:t>
      </w:r>
    </w:p>
    <w:p w14:paraId="60B948F7">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、负责房屋设施的日常维修和管理，如楼梯、扶手、隔栏、运动场围栏、门窗、房屋标识、道路、路障、花坛、宣传栏、建筑小品等的维护及管理。</w:t>
      </w:r>
    </w:p>
    <w:p w14:paraId="2A96BE09">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5</w:t>
      </w:r>
      <w:r>
        <w:rPr>
          <w:rFonts w:hint="eastAsia" w:ascii="仿宋_GB2312" w:hAnsi="宋体" w:eastAsia="仿宋_GB2312" w:cs="宋体"/>
          <w:sz w:val="32"/>
          <w:szCs w:val="32"/>
        </w:rPr>
        <w:t>、负责教学楼、图书馆、体育馆、办公楼、报告厅、会议室等空调及通排风机的运行维护管理工作。</w:t>
      </w:r>
    </w:p>
    <w:p w14:paraId="12ED50E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、负责校区内电梯设施设备维护及管理工作。</w:t>
      </w:r>
    </w:p>
    <w:p w14:paraId="2B20EBAC">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7</w:t>
      </w:r>
      <w:r>
        <w:rPr>
          <w:rFonts w:hint="eastAsia" w:ascii="仿宋_GB2312" w:hAnsi="宋体" w:eastAsia="仿宋_GB2312" w:cs="宋体"/>
          <w:sz w:val="32"/>
          <w:szCs w:val="32"/>
        </w:rPr>
        <w:t>、负责消防设施的管理工作，配合与协助有关部门对消防设施的检修工作。</w:t>
      </w:r>
    </w:p>
    <w:p w14:paraId="63C77CE8">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8</w:t>
      </w:r>
      <w:r>
        <w:rPr>
          <w:rFonts w:hint="eastAsia" w:ascii="仿宋_GB2312" w:hAnsi="宋体" w:eastAsia="仿宋_GB2312" w:cs="宋体"/>
          <w:sz w:val="32"/>
          <w:szCs w:val="32"/>
        </w:rPr>
        <w:t>、负责对学校桌椅、门窗及学生宿舍家具的维修。</w:t>
      </w:r>
    </w:p>
    <w:p w14:paraId="1C4AB0A5">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9</w:t>
      </w:r>
      <w:r>
        <w:rPr>
          <w:rFonts w:hint="eastAsia" w:ascii="仿宋_GB2312" w:hAnsi="宋体" w:eastAsia="仿宋_GB2312" w:cs="宋体"/>
          <w:sz w:val="32"/>
          <w:szCs w:val="32"/>
        </w:rPr>
        <w:t>、负责学校围墙、栏杆、出入口自动门的维护及管理。</w:t>
      </w:r>
    </w:p>
    <w:p w14:paraId="103BA7A9">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10</w:t>
      </w:r>
      <w:r>
        <w:rPr>
          <w:rFonts w:hint="eastAsia" w:ascii="仿宋_GB2312" w:hAnsi="宋体" w:eastAsia="仿宋_GB2312" w:cs="宋体"/>
          <w:sz w:val="32"/>
          <w:szCs w:val="32"/>
        </w:rPr>
        <w:t>、负责道路、路沿的维护，运动场、体育馆跑道、地面（塑胶）等的管理与维护。</w:t>
      </w:r>
    </w:p>
    <w:p w14:paraId="6C86E64D">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11</w:t>
      </w:r>
      <w:r>
        <w:rPr>
          <w:rFonts w:hint="eastAsia" w:ascii="仿宋_GB2312" w:hAnsi="宋体" w:eastAsia="仿宋_GB2312" w:cs="宋体"/>
          <w:sz w:val="32"/>
          <w:szCs w:val="32"/>
        </w:rPr>
        <w:t>、负责校园内广播系统、安全防盗监控系统、塔钟、大屏幕、舞台设施等的维护及管理。</w:t>
      </w:r>
    </w:p>
    <w:p w14:paraId="18BB1761">
      <w:pPr>
        <w:pStyle w:val="3"/>
        <w:ind w:firstLine="640" w:firstLineChars="200"/>
        <w:rPr>
          <w:rFonts w:hint="default" w:ascii="仿宋_GB2312" w:eastAsia="仿宋_GB2312" w:cs="宋体"/>
          <w:b w:val="0"/>
          <w:sz w:val="32"/>
          <w:szCs w:val="32"/>
        </w:rPr>
      </w:pPr>
      <w:r>
        <w:rPr>
          <w:rFonts w:ascii="仿宋_GB2312" w:eastAsia="仿宋_GB2312" w:cs="宋体"/>
          <w:b w:val="0"/>
          <w:sz w:val="32"/>
          <w:szCs w:val="32"/>
        </w:rPr>
        <w:t>12、教室空调及风扇：保持空调及风扇的清洁，定期清洗空调滤网和风扇清洗。</w:t>
      </w:r>
    </w:p>
    <w:p w14:paraId="679638A7">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（二）质量要求（详见附表）</w:t>
      </w:r>
    </w:p>
    <w:p w14:paraId="5876D89F">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乙方应按照</w:t>
      </w:r>
      <w:r>
        <w:rPr>
          <w:rFonts w:ascii="仿宋_GB2312" w:hAnsi="宋体" w:eastAsia="仿宋_GB2312" w:cs="宋体"/>
          <w:sz w:val="32"/>
          <w:szCs w:val="32"/>
        </w:rPr>
        <w:t>IS09001</w:t>
      </w:r>
      <w:r>
        <w:rPr>
          <w:rFonts w:hint="eastAsia" w:ascii="仿宋_GB2312" w:hAnsi="宋体" w:eastAsia="仿宋_GB2312" w:cs="宋体"/>
          <w:sz w:val="32"/>
          <w:szCs w:val="32"/>
        </w:rPr>
        <w:t>质量管理体系认证标准，制订公共设备设施维保计划，严格按规范程序操作，确保所有机电设备正常使用寿命，保障公共设备设施安全运行。</w:t>
      </w:r>
    </w:p>
    <w:p w14:paraId="31B8BAD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1、熟悉区内供水、供电线路及管网，认真学习电力法及行业有关规定，依法管电，持证上岗。</w:t>
      </w:r>
    </w:p>
    <w:p w14:paraId="5EE938C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2、积极做好抄表、计算、统计工作，做到准确无误。</w:t>
      </w:r>
    </w:p>
    <w:p w14:paraId="3031C1E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3、有计划做好区内水表、电表的检测和换表工作，每个月清查水电表，抄表记录一次。</w:t>
      </w:r>
    </w:p>
    <w:p w14:paraId="0E2FA498">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4、积极做好水电维修工作，每月初检查水电工的维修情况，发现问题及时纠正。</w:t>
      </w:r>
    </w:p>
    <w:p w14:paraId="3017FF09">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5、做好学校的节水节电工作。</w:t>
      </w:r>
    </w:p>
    <w:p w14:paraId="26E29D3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6、保证教室上下课铃声准时。</w:t>
      </w:r>
    </w:p>
    <w:p w14:paraId="5234FE9F">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8、坚持对辖区内水电设施运行的巡视检查，及时发现问题，及时安排维护，保证水电设施运行良好，无水电泄漏浪费和违规使用水电等现象。</w:t>
      </w:r>
    </w:p>
    <w:p w14:paraId="678FA8A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9、设置</w:t>
      </w:r>
      <w:r>
        <w:rPr>
          <w:rFonts w:ascii="仿宋_GB2312" w:hAnsi="宋体" w:eastAsia="仿宋_GB2312" w:cs="宋体"/>
          <w:sz w:val="32"/>
          <w:szCs w:val="32"/>
        </w:rPr>
        <w:t>24</w:t>
      </w:r>
      <w:r>
        <w:rPr>
          <w:rFonts w:hint="eastAsia" w:ascii="仿宋_GB2312" w:hAnsi="宋体" w:eastAsia="仿宋_GB2312" w:cs="宋体"/>
          <w:sz w:val="32"/>
          <w:szCs w:val="32"/>
        </w:rPr>
        <w:t>小时值班电话，接受学校师生故障报修信息。</w:t>
      </w:r>
    </w:p>
    <w:p w14:paraId="6602D88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10、因外线停水停电时，有预告则应提前通知，并在</w:t>
      </w:r>
      <w:r>
        <w:rPr>
          <w:rFonts w:ascii="仿宋_GB2312" w:hAnsi="宋体" w:eastAsia="仿宋_GB2312" w:cs="宋体"/>
          <w:sz w:val="32"/>
          <w:szCs w:val="32"/>
        </w:rPr>
        <w:t>10</w:t>
      </w:r>
      <w:r>
        <w:rPr>
          <w:rFonts w:hint="eastAsia" w:ascii="仿宋_GB2312" w:hAnsi="宋体" w:eastAsia="仿宋_GB2312" w:cs="宋体"/>
          <w:sz w:val="32"/>
          <w:szCs w:val="32"/>
        </w:rPr>
        <w:t>分钟内启用备用发电机。</w:t>
      </w:r>
    </w:p>
    <w:p w14:paraId="2DE8B73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11、外线故障原因造成突然停水停电的设备或线路急修，应在</w:t>
      </w:r>
      <w:r>
        <w:rPr>
          <w:rFonts w:ascii="仿宋_GB2312" w:hAnsi="宋体" w:eastAsia="仿宋_GB2312" w:cs="宋体"/>
          <w:sz w:val="32"/>
          <w:szCs w:val="32"/>
        </w:rPr>
        <w:t>30-60</w:t>
      </w:r>
      <w:r>
        <w:rPr>
          <w:rFonts w:hint="eastAsia" w:ascii="仿宋_GB2312" w:hAnsi="宋体" w:eastAsia="仿宋_GB2312" w:cs="宋体"/>
          <w:sz w:val="32"/>
          <w:szCs w:val="32"/>
        </w:rPr>
        <w:t>分钟内抢修完毕；小修应在</w:t>
      </w:r>
      <w:r>
        <w:rPr>
          <w:rFonts w:ascii="仿宋_GB2312" w:hAnsi="宋体" w:eastAsia="仿宋_GB2312" w:cs="宋体"/>
          <w:sz w:val="32"/>
          <w:szCs w:val="32"/>
        </w:rPr>
        <w:t>2-3</w:t>
      </w:r>
      <w:r>
        <w:rPr>
          <w:rFonts w:hint="eastAsia" w:ascii="仿宋_GB2312" w:hAnsi="宋体" w:eastAsia="仿宋_GB2312" w:cs="宋体"/>
          <w:sz w:val="32"/>
          <w:szCs w:val="32"/>
        </w:rPr>
        <w:t>小时内完成。</w:t>
      </w:r>
    </w:p>
    <w:p w14:paraId="0DFF276C">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12、其它设施设备的维修须在接到报修信息后</w:t>
      </w:r>
      <w:r>
        <w:rPr>
          <w:rFonts w:ascii="仿宋_GB2312" w:hAnsi="宋体" w:eastAsia="仿宋_GB2312" w:cs="宋体"/>
          <w:sz w:val="32"/>
          <w:szCs w:val="32"/>
        </w:rPr>
        <w:t>48</w:t>
      </w:r>
      <w:r>
        <w:rPr>
          <w:rFonts w:hint="eastAsia" w:ascii="仿宋_GB2312" w:hAnsi="宋体" w:eastAsia="仿宋_GB2312" w:cs="宋体"/>
          <w:sz w:val="32"/>
          <w:szCs w:val="32"/>
        </w:rPr>
        <w:t>小时内修复；未能及时修复的须及时反馈报修人。</w:t>
      </w:r>
    </w:p>
    <w:p w14:paraId="630A338B">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13、保持校园、室内照明灯具完好率在98%以上。</w:t>
      </w:r>
    </w:p>
    <w:p w14:paraId="4E11A5A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14、建立水电数据台账档案，配合学校做好节能减排工作。</w:t>
      </w:r>
    </w:p>
    <w:p w14:paraId="4B29E421">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（三）双方权利义务</w:t>
      </w:r>
    </w:p>
    <w:p w14:paraId="5A8DADDC">
      <w:pPr>
        <w:widowControl w:val="0"/>
        <w:numPr>
          <w:ilvl w:val="0"/>
          <w:numId w:val="4"/>
        </w:numPr>
        <w:spacing w:after="0" w:line="520" w:lineRule="exact"/>
        <w:ind w:left="0" w:firstLine="643" w:firstLineChars="200"/>
        <w:jc w:val="both"/>
        <w:rPr>
          <w:rFonts w:ascii="仿宋_GB2312" w:hAnsi="宋体" w:eastAsia="仿宋_GB2312" w:cs="宋体"/>
          <w:b/>
          <w:sz w:val="32"/>
          <w:szCs w:val="32"/>
        </w:rPr>
      </w:pPr>
      <w:r>
        <w:rPr>
          <w:rFonts w:hint="eastAsia" w:ascii="仿宋_GB2312" w:hAnsi="宋体" w:eastAsia="仿宋_GB2312" w:cs="宋体"/>
          <w:b/>
          <w:sz w:val="32"/>
          <w:szCs w:val="32"/>
        </w:rPr>
        <w:t>甲方的权利和义务</w:t>
      </w:r>
    </w:p>
    <w:p w14:paraId="2BEA7E8F">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）对乙方在校区内按双方约定的各项维护内容进行质量检查，发现质量问题应及时要求乙方返工，直至达到质量标准。</w:t>
      </w:r>
    </w:p>
    <w:p w14:paraId="7C2EF17A">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）向乙方提供区域内的机电、水电等设施、设备管网分布图、施工图、技术参数等全部图纸等资料。</w:t>
      </w:r>
    </w:p>
    <w:p w14:paraId="6E826B22">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3</w:t>
      </w:r>
      <w:r>
        <w:rPr>
          <w:rFonts w:hint="eastAsia" w:ascii="仿宋_GB2312" w:hAnsi="宋体" w:eastAsia="仿宋_GB2312" w:cs="宋体"/>
          <w:sz w:val="32"/>
          <w:szCs w:val="32"/>
        </w:rPr>
        <w:t>）为乙方提供必须的工具房、值班室。</w:t>
      </w:r>
    </w:p>
    <w:p w14:paraId="414BF98F">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）损耗配件物品单项单件20</w:t>
      </w:r>
      <w:r>
        <w:rPr>
          <w:rFonts w:ascii="仿宋_GB2312" w:hAnsi="宋体" w:eastAsia="仿宋_GB2312" w:cs="宋体"/>
          <w:sz w:val="32"/>
          <w:szCs w:val="32"/>
        </w:rPr>
        <w:t>00</w:t>
      </w:r>
      <w:r>
        <w:rPr>
          <w:rFonts w:hint="eastAsia" w:ascii="仿宋_GB2312" w:hAnsi="宋体" w:eastAsia="仿宋_GB2312" w:cs="宋体"/>
          <w:sz w:val="32"/>
          <w:szCs w:val="32"/>
        </w:rPr>
        <w:t>元以上由甲方负责提供或由乙方根据计划报甲方批准购买。</w:t>
      </w:r>
    </w:p>
    <w:p w14:paraId="29048EAF">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）凡涉及机电、水电设施设备及项目更新和改造费用及房屋主体结构维修费用均由甲方负责承担。</w:t>
      </w:r>
    </w:p>
    <w:p w14:paraId="190CBF03">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）积极采纳乙方合理化建议，协助乙方处理相关投诉。</w:t>
      </w:r>
    </w:p>
    <w:p w14:paraId="5A5F8AE2">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（7）甲方按批准的维修项目回收废旧物品及签收维修反馈单。</w:t>
      </w:r>
    </w:p>
    <w:p w14:paraId="48E83FAC">
      <w:pPr>
        <w:widowControl w:val="0"/>
        <w:spacing w:after="0" w:line="520" w:lineRule="exact"/>
        <w:ind w:firstLine="630" w:firstLineChars="196"/>
        <w:jc w:val="both"/>
        <w:rPr>
          <w:rFonts w:ascii="仿宋_GB2312" w:hAnsi="宋体" w:eastAsia="仿宋_GB2312" w:cs="宋体"/>
          <w:b/>
          <w:sz w:val="32"/>
          <w:szCs w:val="32"/>
        </w:rPr>
      </w:pPr>
      <w:r>
        <w:rPr>
          <w:rFonts w:ascii="仿宋_GB2312" w:hAnsi="宋体" w:eastAsia="仿宋_GB2312" w:cs="宋体"/>
          <w:b/>
          <w:sz w:val="32"/>
          <w:szCs w:val="32"/>
        </w:rPr>
        <w:t>2</w:t>
      </w:r>
      <w:r>
        <w:rPr>
          <w:rFonts w:hint="eastAsia" w:ascii="仿宋_GB2312" w:hAnsi="宋体" w:eastAsia="仿宋_GB2312" w:cs="宋体"/>
          <w:b/>
          <w:sz w:val="32"/>
          <w:szCs w:val="32"/>
        </w:rPr>
        <w:t>、乙方的权利和义务</w:t>
      </w:r>
    </w:p>
    <w:p w14:paraId="41DE2995">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）根据水电设备设施管理维修服务的质量要求，认真履行水电设备设施管理维修服务内容约定的工作。</w:t>
      </w:r>
    </w:p>
    <w:p w14:paraId="7F66B838">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）负责对甲方校区内设备设施的养护和管理，并达到双方约定的服务标准。</w:t>
      </w:r>
    </w:p>
    <w:p w14:paraId="6B44AD0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3</w:t>
      </w:r>
      <w:r>
        <w:rPr>
          <w:rFonts w:hint="eastAsia" w:ascii="仿宋_GB2312" w:hAnsi="宋体" w:eastAsia="仿宋_GB2312" w:cs="宋体"/>
          <w:sz w:val="32"/>
          <w:szCs w:val="32"/>
        </w:rPr>
        <w:t>）妥善保管甲方移交的水电管网分布图、施工图等图纸、资料，只供内部管理使用，不得外借或作其他用途。</w:t>
      </w:r>
    </w:p>
    <w:p w14:paraId="6D6C8E82">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4</w:t>
      </w:r>
      <w:r>
        <w:rPr>
          <w:rFonts w:hint="eastAsia" w:ascii="仿宋_GB2312" w:hAnsi="宋体" w:eastAsia="仿宋_GB2312" w:cs="宋体"/>
          <w:sz w:val="32"/>
          <w:szCs w:val="32"/>
        </w:rPr>
        <w:t>）乙方人员要统一着装，衣帽整洁，佩戴本公司工作牌，遵守甲方各项内部规章制度，教育员工爱护校区内建筑物及室内外设施。</w:t>
      </w:r>
    </w:p>
    <w:p w14:paraId="73AB8E1D">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）未经甲方同意，乙方不得擅自占用校区内设备设施或改变其他用功能，有义务查处损害甲方设施设备者（凡甲方校区内的固定资产，除师生个人拥有以外，产权一律属于甲方）。</w:t>
      </w:r>
    </w:p>
    <w:p w14:paraId="60CB5547">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6</w:t>
      </w:r>
      <w:r>
        <w:rPr>
          <w:rFonts w:hint="eastAsia" w:ascii="仿宋_GB2312" w:hAnsi="宋体" w:eastAsia="仿宋_GB2312" w:cs="宋体"/>
          <w:sz w:val="32"/>
          <w:szCs w:val="32"/>
        </w:rPr>
        <w:t>）由于乙方在日常工作中不慎造成甲方设备设施及材料损失的，乙方应全额承担赔偿责任。</w:t>
      </w:r>
    </w:p>
    <w:p w14:paraId="4695AF11">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7</w:t>
      </w:r>
      <w:r>
        <w:rPr>
          <w:rFonts w:hint="eastAsia" w:ascii="仿宋_GB2312" w:hAnsi="宋体" w:eastAsia="仿宋_GB2312" w:cs="宋体"/>
          <w:sz w:val="32"/>
          <w:szCs w:val="32"/>
        </w:rPr>
        <w:t>）乙方作业人员须经专业培训和具有专业知识人员承担，相关作业人员须持有特种作业操作证，甲方有权监督和进行检查。</w:t>
      </w:r>
    </w:p>
    <w:p w14:paraId="0ED7C724">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8</w:t>
      </w:r>
      <w:r>
        <w:rPr>
          <w:rFonts w:hint="eastAsia" w:ascii="仿宋_GB2312" w:hAnsi="宋体" w:eastAsia="仿宋_GB2312" w:cs="宋体"/>
          <w:sz w:val="32"/>
          <w:szCs w:val="32"/>
        </w:rPr>
        <w:t>）乙方在合同约定的物业管理范围内，必须保证按双方协商制定的工作人员标准  28 人配置，不得为降低经济成本而减少或者频繁更换工作人员，工作人员应相对稳定，一年内更换工作人员不得超过本岗位人员的</w:t>
      </w:r>
      <w:r>
        <w:rPr>
          <w:rFonts w:ascii="仿宋_GB2312" w:hAnsi="宋体" w:eastAsia="仿宋_GB2312" w:cs="宋体"/>
          <w:sz w:val="32"/>
          <w:szCs w:val="32"/>
        </w:rPr>
        <w:t>30%</w:t>
      </w:r>
      <w:r>
        <w:rPr>
          <w:rFonts w:hint="eastAsia" w:ascii="仿宋_GB2312" w:hAnsi="宋体" w:eastAsia="仿宋_GB2312" w:cs="宋体"/>
          <w:sz w:val="32"/>
          <w:szCs w:val="32"/>
        </w:rPr>
        <w:t>。</w:t>
      </w:r>
    </w:p>
    <w:p w14:paraId="3A276436">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9</w:t>
      </w:r>
      <w:r>
        <w:rPr>
          <w:rFonts w:hint="eastAsia" w:ascii="仿宋_GB2312" w:hAnsi="宋体" w:eastAsia="仿宋_GB2312" w:cs="宋体"/>
          <w:sz w:val="32"/>
          <w:szCs w:val="32"/>
        </w:rPr>
        <w:t>）乙方作业应遵守甲方规定的时间要求，如有变更，双方协商解决。</w:t>
      </w:r>
    </w:p>
    <w:p w14:paraId="30A9DC52">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10</w:t>
      </w:r>
      <w:r>
        <w:rPr>
          <w:rFonts w:hint="eastAsia" w:ascii="仿宋_GB2312" w:hAnsi="宋体" w:eastAsia="仿宋_GB2312" w:cs="宋体"/>
          <w:sz w:val="32"/>
          <w:szCs w:val="32"/>
        </w:rPr>
        <w:t>）乙方须对设备、设施建档管理，做好每月（季）设备运行记录及设备设施维修养护记录和总结报告，以备甲方检查，并及时向甲方提交下月（季）设备保养计划及所需备件购买的计划。</w:t>
      </w:r>
    </w:p>
    <w:p w14:paraId="026EED4E">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11</w:t>
      </w:r>
      <w:r>
        <w:rPr>
          <w:rFonts w:hint="eastAsia" w:ascii="仿宋_GB2312" w:hAnsi="宋体" w:eastAsia="仿宋_GB2312" w:cs="宋体"/>
          <w:sz w:val="32"/>
          <w:szCs w:val="32"/>
        </w:rPr>
        <w:t>）乙方在作业中应严格要求作业人员做好各种防护措施（如挂工作警示牌等）；校园内设置各种有关安全警示标志、标牌，加强管理工作，做到服务到位。</w:t>
      </w:r>
    </w:p>
    <w:p w14:paraId="172A695D">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（12）乙方负责与有关部门联系办理电梯及中央空调等特种设备年审等相关手续。</w:t>
      </w:r>
    </w:p>
    <w:p w14:paraId="6253282B">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仿宋_GB2312" w:hAnsi="宋体" w:eastAsia="仿宋_GB2312" w:cs="宋体"/>
          <w:sz w:val="32"/>
          <w:szCs w:val="32"/>
        </w:rPr>
        <w:t>1</w:t>
      </w:r>
      <w:r>
        <w:rPr>
          <w:rFonts w:hint="eastAsia" w:ascii="仿宋_GB2312" w:hAnsi="宋体" w:eastAsia="仿宋_GB2312" w:cs="宋体"/>
          <w:sz w:val="32"/>
          <w:szCs w:val="32"/>
        </w:rPr>
        <w:t>3）乙方按时向甲方交验维修后的报废物品及维修反馈单。</w:t>
      </w:r>
    </w:p>
    <w:p w14:paraId="5516BE55">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第十二条  其它日常临时零星用工服务及新增（减）区域</w:t>
      </w:r>
    </w:p>
    <w:p w14:paraId="34E56F9B">
      <w:pPr>
        <w:spacing w:after="0" w:line="48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甲方日常的临时性零星用工（如挂拆横幅、标语等）由乙方无偿提供服务，不另行计费（制作横幅、标语等材料费用由甲方提供）,新增（减）服务区域按本轮招标核定的工作量、人工费标准据实核算。</w:t>
      </w:r>
    </w:p>
    <w:p w14:paraId="7A87C933">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第十三条  合同的变更、解除、终止和续订</w:t>
      </w:r>
    </w:p>
    <w:p w14:paraId="371EC5EF">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、如有需要，经双方协商一致可以变更本合同。</w:t>
      </w:r>
    </w:p>
    <w:p w14:paraId="0464FBA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、一方因不可抗力的原因不能继续履行合同时，应及时通知对方，由双方根据具体情况确定违约责任的承担。</w:t>
      </w:r>
    </w:p>
    <w:p w14:paraId="05B76CB4">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3</w:t>
      </w:r>
      <w:r>
        <w:rPr>
          <w:rFonts w:hint="eastAsia" w:ascii="仿宋_GB2312" w:hAnsi="宋体" w:eastAsia="仿宋_GB2312" w:cs="宋体"/>
          <w:sz w:val="32"/>
          <w:szCs w:val="32"/>
        </w:rPr>
        <w:t>、本合同期限届满即自动终止，一方要求续订的，应在本合同期满前三个月内提出，在不违反法律、法规及相关部门管理规定的前提下，由双方协商。</w:t>
      </w:r>
    </w:p>
    <w:p w14:paraId="25CCC2A6">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、合同的变更与提前终止必须采用书面形式。</w:t>
      </w:r>
    </w:p>
    <w:p w14:paraId="04AB96AB">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第十四条  违约责任</w:t>
      </w:r>
    </w:p>
    <w:p w14:paraId="53FAC5D4">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1</w:t>
      </w:r>
      <w:r>
        <w:rPr>
          <w:rFonts w:hint="eastAsia" w:ascii="仿宋_GB2312" w:hAnsi="宋体" w:eastAsia="仿宋_GB2312" w:cs="宋体"/>
          <w:sz w:val="32"/>
          <w:szCs w:val="32"/>
        </w:rPr>
        <w:t>、乙方向甲方缴纳履约保证金</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元(大写：</w:t>
      </w:r>
      <w:r>
        <w:rPr>
          <w:rFonts w:hint="eastAsia" w:ascii="仿宋_GB2312" w:hAnsi="宋体" w:eastAsia="仿宋_GB2312" w:cs="宋体"/>
          <w:sz w:val="32"/>
          <w:szCs w:val="32"/>
          <w:u w:val="single"/>
          <w:lang w:val="en-US" w:eastAsia="zh-CN"/>
        </w:rPr>
        <w:t xml:space="preserve">           </w:t>
      </w:r>
      <w:r>
        <w:rPr>
          <w:rFonts w:hint="eastAsia" w:ascii="仿宋_GB2312" w:hAnsi="宋体" w:eastAsia="仿宋_GB2312" w:cs="宋体"/>
          <w:sz w:val="32"/>
          <w:szCs w:val="32"/>
        </w:rPr>
        <w:t>)。合同期满，乙方未有重大违约情形和缴清与本合同有关的税费以及不存在与员工和第三人的经济纠纷，甲方应在15个工作日内无息返还履约保证金。</w:t>
      </w:r>
    </w:p>
    <w:p w14:paraId="38269C11">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、未经甲方书面同意，乙方不得以任何形式擅自将物业管理服务项目进行分包、转包或合作管理。乙方违反此约定构成违约，甲方将全额扣除乙方履约保证金，并解除本合同。</w:t>
      </w:r>
    </w:p>
    <w:p w14:paraId="1C061D97">
      <w:pPr>
        <w:spacing w:after="0" w:line="480" w:lineRule="exact"/>
        <w:ind w:firstLine="640" w:firstLineChars="200"/>
        <w:rPr>
          <w:rFonts w:hint="eastAsia" w:ascii="仿宋_GB2312" w:hAnsi="宋体" w:eastAsia="仿宋_GB2312" w:cs="宋体"/>
          <w:sz w:val="32"/>
          <w:szCs w:val="32"/>
          <w:lang w:eastAsia="zh-CN"/>
        </w:rPr>
      </w:pPr>
      <w:r>
        <w:rPr>
          <w:rFonts w:ascii="仿宋_GB2312" w:hAnsi="宋体" w:eastAsia="仿宋_GB2312" w:cs="宋体"/>
          <w:sz w:val="32"/>
          <w:szCs w:val="32"/>
        </w:rPr>
        <w:t>3</w:t>
      </w:r>
      <w:r>
        <w:rPr>
          <w:rFonts w:hint="eastAsia" w:ascii="仿宋_GB2312" w:hAnsi="宋体" w:eastAsia="仿宋_GB2312" w:cs="宋体"/>
          <w:sz w:val="32"/>
          <w:szCs w:val="32"/>
        </w:rPr>
        <w:t>、如甲方不按合同规定期限向乙方付费，经乙方催讨后仍未支付的，对逾期未付的费用每逾期一天，按未付金额的万分之二支付违约金。违约金最高不超过未付金额的【</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】%。甲方因财政拨款延迟或资金暂时性紧张等客观原因导致迟延付款的，甲方应提前告知乙方，乙方对此表示理解，该情形不视为甲方违约</w:t>
      </w:r>
      <w:r>
        <w:rPr>
          <w:rFonts w:hint="eastAsia" w:ascii="仿宋_GB2312" w:hAnsi="宋体" w:eastAsia="仿宋_GB2312" w:cs="宋体"/>
          <w:sz w:val="32"/>
          <w:szCs w:val="32"/>
          <w:lang w:eastAsia="zh-CN"/>
        </w:rPr>
        <w:t>。</w:t>
      </w:r>
    </w:p>
    <w:p w14:paraId="51C1808B">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4</w:t>
      </w:r>
      <w:r>
        <w:rPr>
          <w:rFonts w:hint="eastAsia" w:ascii="仿宋_GB2312" w:hAnsi="宋体" w:eastAsia="仿宋_GB2312" w:cs="宋体"/>
          <w:sz w:val="32"/>
          <w:szCs w:val="32"/>
        </w:rPr>
        <w:t>、如乙方未按合同要求进行优质的物业管理服务，或造成恶劣影响和损失的，在收到甲方书面通知一个月内，仍不能采取有效的整改措施及行动的，甲方有权解除合同，乙方应承担违约责任向甲方支付违约金【</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】元</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造成甲方经济损失的，乙方按实际损失予以赔偿，赔偿款从履约保证金中扣除，履约保证金不足部分由乙方另行补足。</w:t>
      </w:r>
    </w:p>
    <w:p w14:paraId="08C2D1AA">
      <w:pPr>
        <w:spacing w:after="0" w:line="480" w:lineRule="exact"/>
        <w:ind w:firstLine="640" w:firstLineChars="200"/>
        <w:rPr>
          <w:rFonts w:hint="eastAsia" w:ascii="仿宋_GB2312" w:hAnsi="宋体" w:eastAsia="仿宋_GB2312" w:cs="宋体"/>
          <w:color w:val="C00000"/>
          <w:sz w:val="32"/>
          <w:szCs w:val="32"/>
          <w:lang w:val="en-US" w:eastAsia="zh-CN"/>
        </w:rPr>
      </w:pPr>
      <w:r>
        <w:rPr>
          <w:rFonts w:hint="eastAsia" w:ascii="仿宋_GB2312" w:hAnsi="宋体" w:eastAsia="仿宋_GB2312" w:cs="宋体"/>
          <w:color w:val="auto"/>
          <w:sz w:val="32"/>
          <w:szCs w:val="32"/>
          <w:lang w:val="en-US" w:eastAsia="zh-CN"/>
        </w:rPr>
        <w:t>5.</w:t>
      </w:r>
      <w:r>
        <w:rPr>
          <w:rFonts w:hint="eastAsia" w:ascii="仿宋_GB2312" w:hAnsi="宋体" w:eastAsia="仿宋_GB2312" w:cs="宋体"/>
          <w:color w:val="auto"/>
          <w:sz w:val="32"/>
          <w:szCs w:val="32"/>
        </w:rPr>
        <w:t>乙方提供的人员不符合本合同约定的在岗人数及要求的，乙方应于接到甲方书面通知15日内予以补足；否则，甲方有权按照缺岗天数及数量扣除相应服务费用。接到甲方书面通知30日人员仍不到位，影响师生正常学习、生活秩序，甲方有权解除本合同。乙方人员与学校没有劳动关系，按照学校制度考核，暂扣工资已干涉乙方用工管理，学校可通过对乙方考核减少服务费用来处理。</w:t>
      </w:r>
    </w:p>
    <w:p w14:paraId="57A28FA3">
      <w:pPr>
        <w:spacing w:after="0" w:line="480" w:lineRule="exact"/>
        <w:ind w:firstLine="640" w:firstLineChars="200"/>
        <w:rPr>
          <w:rFonts w:ascii="仿宋_GB2312" w:hAnsi="宋体" w:eastAsia="仿宋_GB2312" w:cs="宋体"/>
          <w:sz w:val="32"/>
          <w:szCs w:val="32"/>
        </w:rPr>
      </w:pPr>
      <w:r>
        <w:rPr>
          <w:rFonts w:ascii="仿宋_GB2312" w:hAnsi="宋体" w:eastAsia="仿宋_GB2312" w:cs="宋体"/>
          <w:sz w:val="32"/>
          <w:szCs w:val="32"/>
        </w:rPr>
        <w:t>6</w:t>
      </w:r>
      <w:r>
        <w:rPr>
          <w:rFonts w:hint="eastAsia" w:ascii="仿宋_GB2312" w:hAnsi="宋体" w:eastAsia="仿宋_GB2312" w:cs="宋体"/>
          <w:sz w:val="32"/>
          <w:szCs w:val="32"/>
        </w:rPr>
        <w:t>、乙方违反合同所规定的内容或未达到服务标准，或师生员工对乙方服务不达标反映强烈且不能及时解决的，甲方有权要求乙方限期改正（双方协商），如逾期不改，甲方有权终止本合同，另行安排其它物业机构替代，给甲方造成的经济损失，乙方应给予赔偿且乙方应承担违约责任，向甲方支付违约金【】元。</w:t>
      </w:r>
    </w:p>
    <w:p w14:paraId="672523B6">
      <w:pPr>
        <w:spacing w:after="0" w:line="48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7、甲方每月按保卫、公寓、保洁、绿化、水电等板块对乙方进行考核。每板块考核得</w:t>
      </w:r>
      <w:r>
        <w:rPr>
          <w:rFonts w:hint="eastAsia" w:ascii="仿宋_GB2312" w:hAnsi="宋体" w:eastAsia="仿宋_GB2312" w:cs="宋体"/>
          <w:sz w:val="32"/>
          <w:szCs w:val="32"/>
          <w:lang w:val="en-US" w:eastAsia="zh-CN"/>
        </w:rPr>
        <w:t>132-138</w:t>
      </w:r>
      <w:r>
        <w:rPr>
          <w:rFonts w:hint="eastAsia" w:ascii="仿宋_GB2312" w:hAnsi="宋体" w:eastAsia="仿宋_GB2312" w:cs="宋体"/>
          <w:sz w:val="32"/>
          <w:szCs w:val="32"/>
        </w:rPr>
        <w:t>分，甲方全额支付乙方当月服务费，每板块得分高于</w:t>
      </w:r>
      <w:r>
        <w:rPr>
          <w:rFonts w:hint="eastAsia" w:ascii="仿宋_GB2312" w:hAnsi="宋体" w:eastAsia="仿宋_GB2312" w:cs="宋体"/>
          <w:sz w:val="32"/>
          <w:szCs w:val="32"/>
          <w:lang w:val="en-US" w:eastAsia="zh-CN"/>
        </w:rPr>
        <w:t>138</w:t>
      </w:r>
      <w:r>
        <w:rPr>
          <w:rFonts w:hint="eastAsia" w:ascii="仿宋_GB2312" w:hAnsi="宋体" w:eastAsia="仿宋_GB2312" w:cs="宋体"/>
          <w:sz w:val="32"/>
          <w:szCs w:val="32"/>
        </w:rPr>
        <w:t>分，每高</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分甲方奖励乙方</w:t>
      </w:r>
      <w:r>
        <w:rPr>
          <w:rFonts w:hint="eastAsia" w:ascii="仿宋_GB2312" w:hAnsi="宋体" w:eastAsia="仿宋_GB2312" w:cs="宋体"/>
          <w:sz w:val="32"/>
          <w:szCs w:val="32"/>
          <w:lang w:val="en-US" w:eastAsia="zh-CN"/>
        </w:rPr>
        <w:t>2000</w:t>
      </w:r>
      <w:r>
        <w:rPr>
          <w:rFonts w:hint="eastAsia" w:ascii="仿宋_GB2312" w:hAnsi="宋体" w:eastAsia="仿宋_GB2312" w:cs="宋体"/>
          <w:sz w:val="32"/>
          <w:szCs w:val="32"/>
        </w:rPr>
        <w:t>元；低于</w:t>
      </w:r>
      <w:r>
        <w:rPr>
          <w:rFonts w:hint="eastAsia" w:ascii="仿宋_GB2312" w:hAnsi="宋体" w:eastAsia="仿宋_GB2312" w:cs="宋体"/>
          <w:sz w:val="32"/>
          <w:szCs w:val="32"/>
          <w:lang w:val="en-US" w:eastAsia="zh-CN"/>
        </w:rPr>
        <w:t>132</w:t>
      </w:r>
      <w:r>
        <w:rPr>
          <w:rFonts w:hint="eastAsia" w:ascii="仿宋_GB2312" w:hAnsi="宋体" w:eastAsia="仿宋_GB2312" w:cs="宋体"/>
          <w:sz w:val="32"/>
          <w:szCs w:val="32"/>
        </w:rPr>
        <w:t>分，每低</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分甲方扣乙方</w:t>
      </w:r>
      <w:r>
        <w:rPr>
          <w:rFonts w:hint="eastAsia" w:ascii="仿宋_GB2312" w:hAnsi="宋体" w:eastAsia="仿宋_GB2312" w:cs="宋体"/>
          <w:sz w:val="32"/>
          <w:szCs w:val="32"/>
          <w:lang w:val="en-US" w:eastAsia="zh-CN"/>
        </w:rPr>
        <w:t>2000</w:t>
      </w:r>
      <w:r>
        <w:rPr>
          <w:rFonts w:hint="eastAsia" w:ascii="仿宋_GB2312" w:hAnsi="宋体" w:eastAsia="仿宋_GB2312" w:cs="宋体"/>
          <w:sz w:val="32"/>
          <w:szCs w:val="32"/>
        </w:rPr>
        <w:t>元。合同期内板块考核得分3次低于</w:t>
      </w:r>
      <w:r>
        <w:rPr>
          <w:rFonts w:hint="eastAsia" w:ascii="仿宋_GB2312" w:hAnsi="宋体" w:eastAsia="仿宋_GB2312" w:cs="宋体"/>
          <w:sz w:val="32"/>
          <w:szCs w:val="32"/>
          <w:lang w:val="en-US" w:eastAsia="zh-CN"/>
        </w:rPr>
        <w:t>90</w:t>
      </w:r>
      <w:r>
        <w:rPr>
          <w:rFonts w:hint="eastAsia" w:ascii="仿宋_GB2312" w:hAnsi="宋体" w:eastAsia="仿宋_GB2312" w:cs="宋体"/>
          <w:sz w:val="32"/>
          <w:szCs w:val="32"/>
        </w:rPr>
        <w:t>分，甲方有权解除合同。</w:t>
      </w:r>
    </w:p>
    <w:p w14:paraId="274E89A7">
      <w:pPr>
        <w:spacing w:after="0" w:line="4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8、合同解除后，乙方须无条件交出所有甲方的图纸、物业管理所发生的所有档案资料、钥匙等，管理所用动产、不动产除由乙方投入又可以分割移动的财产外一律留归甲方，在</w:t>
      </w:r>
      <w:r>
        <w:rPr>
          <w:rFonts w:ascii="仿宋_GB2312" w:hAnsi="宋体" w:eastAsia="仿宋_GB2312" w:cs="宋体"/>
          <w:sz w:val="32"/>
          <w:szCs w:val="32"/>
        </w:rPr>
        <w:t>10</w:t>
      </w:r>
      <w:r>
        <w:rPr>
          <w:rFonts w:hint="eastAsia" w:ascii="仿宋_GB2312" w:hAnsi="宋体" w:eastAsia="仿宋_GB2312" w:cs="宋体"/>
          <w:sz w:val="32"/>
          <w:szCs w:val="32"/>
        </w:rPr>
        <w:t>日内退出校园，不得影响甲方重新选择新的物业管理单位的进入。</w:t>
      </w:r>
    </w:p>
    <w:p w14:paraId="2E3F27FF">
      <w:pPr>
        <w:spacing w:after="0" w:line="48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9</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乙方违约，应赔偿因违约行</w:t>
      </w:r>
      <w:bookmarkStart w:id="0" w:name="_GoBack"/>
      <w:bookmarkEnd w:id="0"/>
      <w:r>
        <w:rPr>
          <w:rFonts w:hint="eastAsia" w:ascii="仿宋_GB2312" w:hAnsi="宋体" w:eastAsia="仿宋_GB2312" w:cs="宋体"/>
          <w:sz w:val="32"/>
          <w:szCs w:val="32"/>
        </w:rPr>
        <w:t>为给甲方造成的直接经济损失以及甲方向乙方主张权益产生的律师费、诉讼费、鉴定费、财产保全费、保全责任险费等维权费用。乙方应支付的违约金、赔偿费，甲方可以从履约保证金中扣除。</w:t>
      </w:r>
    </w:p>
    <w:p w14:paraId="7A3C0F19">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第十五条  </w:t>
      </w:r>
      <w:r>
        <w:rPr>
          <w:rFonts w:hint="eastAsia" w:ascii="仿宋_GB2312" w:hAnsi="宋体" w:eastAsia="仿宋_GB2312" w:cs="宋体"/>
          <w:sz w:val="32"/>
          <w:szCs w:val="32"/>
        </w:rPr>
        <w:t>原甲方从事物业管理工作使用的各种办公设备、场地及工具，全部移交给乙方继续使用，甲方确保移交的设备和场地以及工具能够正常使用。</w:t>
      </w:r>
    </w:p>
    <w:p w14:paraId="7DE5C5C0">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第十六条  </w:t>
      </w:r>
      <w:r>
        <w:rPr>
          <w:rFonts w:hint="eastAsia" w:ascii="仿宋_GB2312" w:hAnsi="宋体" w:eastAsia="仿宋_GB2312" w:cs="宋体"/>
          <w:sz w:val="32"/>
          <w:szCs w:val="32"/>
        </w:rPr>
        <w:t>在服务质量不降低，满足各项工作的前提下，不同岗位人员可以资源整合配置。</w:t>
      </w:r>
    </w:p>
    <w:p w14:paraId="28C14252">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第十七条  </w:t>
      </w:r>
      <w:r>
        <w:rPr>
          <w:rFonts w:hint="eastAsia" w:ascii="仿宋_GB2312" w:hAnsi="宋体" w:eastAsia="仿宋_GB2312" w:cs="宋体"/>
          <w:sz w:val="32"/>
          <w:szCs w:val="32"/>
        </w:rPr>
        <w:t>未尽事宜经双方协商一致，可以书面形式签订补充协议，补充协议与本合同具有同等效力。</w:t>
      </w:r>
    </w:p>
    <w:p w14:paraId="78A90127">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 xml:space="preserve">第十八条  </w:t>
      </w:r>
      <w:r>
        <w:rPr>
          <w:rFonts w:hint="eastAsia" w:ascii="仿宋_GB2312" w:hAnsi="宋体" w:eastAsia="仿宋_GB2312" w:cs="宋体"/>
          <w:sz w:val="32"/>
          <w:szCs w:val="32"/>
        </w:rPr>
        <w:t>中标文件</w:t>
      </w:r>
      <w:r>
        <w:rPr>
          <w:rFonts w:hint="eastAsia" w:ascii="Calibri" w:hAnsi="Calibri" w:eastAsia="仿宋_GB2312" w:cs="宋体"/>
          <w:sz w:val="32"/>
          <w:szCs w:val="32"/>
        </w:rPr>
        <w:t>、</w:t>
      </w:r>
      <w:r>
        <w:rPr>
          <w:rFonts w:hint="eastAsia" w:ascii="仿宋_GB2312" w:hAnsi="宋体" w:eastAsia="仿宋_GB2312" w:cs="宋体"/>
          <w:sz w:val="32"/>
          <w:szCs w:val="32"/>
          <w:lang w:eastAsia="zh-CN"/>
        </w:rPr>
        <w:t>海南医科大学</w:t>
      </w:r>
      <w:r>
        <w:rPr>
          <w:rFonts w:hint="eastAsia" w:ascii="仿宋_GB2312" w:hAnsi="宋体" w:eastAsia="仿宋_GB2312" w:cs="宋体"/>
          <w:sz w:val="32"/>
          <w:szCs w:val="32"/>
        </w:rPr>
        <w:t>城西校园综合物业项目服务质量标准列为本合同附件。本合同之附件均为合同有效组成部分，本合同及其附件内，空格部分填写的文字与印刷文字具有同等效力。</w:t>
      </w:r>
    </w:p>
    <w:p w14:paraId="3B282342">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第十九条  </w:t>
      </w:r>
      <w:r>
        <w:rPr>
          <w:rFonts w:hint="eastAsia" w:ascii="仿宋_GB2312" w:hAnsi="宋体" w:eastAsia="仿宋_GB2312" w:cs="宋体"/>
          <w:sz w:val="32"/>
          <w:szCs w:val="32"/>
        </w:rPr>
        <w:t>本合同及其附件和补充协议中未规定的事宜，均遵照中华人民共和国有关法律、法规和规章执行。</w:t>
      </w:r>
    </w:p>
    <w:p w14:paraId="105802EE">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第二十条  </w:t>
      </w:r>
      <w:r>
        <w:rPr>
          <w:rFonts w:hint="eastAsia" w:ascii="仿宋_GB2312" w:hAnsi="宋体" w:eastAsia="仿宋_GB2312" w:cs="宋体"/>
          <w:sz w:val="32"/>
          <w:szCs w:val="32"/>
        </w:rPr>
        <w:t>本合同，一式6份，甲乙双方各执3份，具有同等法律效力。</w:t>
      </w:r>
    </w:p>
    <w:p w14:paraId="6E69421D">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第二十一条  </w:t>
      </w:r>
      <w:r>
        <w:rPr>
          <w:rFonts w:hint="eastAsia" w:ascii="仿宋_GB2312" w:hAnsi="宋体" w:eastAsia="仿宋_GB2312" w:cs="宋体"/>
          <w:sz w:val="32"/>
          <w:szCs w:val="32"/>
        </w:rPr>
        <w:t>本合同签订后，以办理完毕交接手续后生效。</w:t>
      </w:r>
    </w:p>
    <w:p w14:paraId="7DCCB3A6">
      <w:pPr>
        <w:spacing w:after="0" w:line="520" w:lineRule="exact"/>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 xml:space="preserve">第二十二条  </w:t>
      </w:r>
      <w:r>
        <w:rPr>
          <w:rFonts w:hint="eastAsia" w:ascii="仿宋_GB2312" w:hAnsi="宋体" w:eastAsia="仿宋_GB2312" w:cs="宋体"/>
          <w:sz w:val="32"/>
          <w:szCs w:val="32"/>
        </w:rPr>
        <w:t>本合同在履行中发生争议，由双方协商解决，协商不成时，通过向甲方所在地人民法院诉讼解决。</w:t>
      </w:r>
    </w:p>
    <w:p w14:paraId="752FBC2C">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甲方（盖章）：           乙方（盖章）：</w:t>
      </w:r>
    </w:p>
    <w:p w14:paraId="1098D88D">
      <w:pPr>
        <w:spacing w:after="0" w:line="520" w:lineRule="exact"/>
        <w:ind w:firstLine="643" w:firstLineChars="200"/>
        <w:rPr>
          <w:rFonts w:ascii="仿宋_GB2312" w:hAnsi="宋体" w:eastAsia="仿宋_GB2312" w:cs="宋体"/>
          <w:b/>
          <w:sz w:val="32"/>
          <w:szCs w:val="32"/>
        </w:rPr>
      </w:pPr>
    </w:p>
    <w:p w14:paraId="32211D91">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 xml:space="preserve">法定代表人：            </w:t>
      </w:r>
      <w:r>
        <w:rPr>
          <w:rFonts w:hint="eastAsia" w:ascii="仿宋_GB2312" w:hAnsi="宋体" w:eastAsia="仿宋_GB2312" w:cs="宋体"/>
          <w:b/>
          <w:sz w:val="32"/>
          <w:szCs w:val="32"/>
          <w:lang w:val="en-US" w:eastAsia="zh-CN"/>
        </w:rPr>
        <w:t xml:space="preserve">     </w:t>
      </w:r>
      <w:r>
        <w:rPr>
          <w:rFonts w:hint="eastAsia" w:ascii="仿宋_GB2312" w:hAnsi="宋体" w:eastAsia="仿宋_GB2312" w:cs="宋体"/>
          <w:b/>
          <w:sz w:val="32"/>
          <w:szCs w:val="32"/>
        </w:rPr>
        <w:t xml:space="preserve"> </w:t>
      </w:r>
      <w:r>
        <w:rPr>
          <w:rFonts w:hint="eastAsia" w:ascii="仿宋_GB2312" w:hAnsi="宋体" w:eastAsia="仿宋_GB2312" w:cs="宋体"/>
          <w:b/>
          <w:sz w:val="32"/>
          <w:szCs w:val="32"/>
          <w:lang w:val="en-US" w:eastAsia="zh-CN"/>
        </w:rPr>
        <w:t xml:space="preserve">   </w:t>
      </w:r>
      <w:r>
        <w:rPr>
          <w:rFonts w:hint="eastAsia" w:ascii="仿宋_GB2312" w:hAnsi="宋体" w:eastAsia="仿宋_GB2312" w:cs="宋体"/>
          <w:b/>
          <w:sz w:val="32"/>
          <w:szCs w:val="32"/>
        </w:rPr>
        <w:t>法定代表人：</w:t>
      </w:r>
    </w:p>
    <w:p w14:paraId="4BFD1202">
      <w:pPr>
        <w:spacing w:after="0" w:line="520" w:lineRule="exact"/>
        <w:ind w:firstLine="643" w:firstLineChars="200"/>
        <w:rPr>
          <w:rFonts w:hint="eastAsia" w:ascii="仿宋_GB2312" w:hAnsi="宋体" w:eastAsia="仿宋_GB2312" w:cs="宋体"/>
          <w:b/>
          <w:sz w:val="32"/>
          <w:szCs w:val="32"/>
          <w:lang w:eastAsia="zh-CN"/>
        </w:rPr>
      </w:pPr>
      <w:r>
        <w:rPr>
          <w:rFonts w:hint="eastAsia" w:ascii="仿宋_GB2312" w:hAnsi="宋体" w:eastAsia="仿宋_GB2312" w:cs="宋体"/>
          <w:b/>
          <w:sz w:val="32"/>
          <w:szCs w:val="32"/>
        </w:rPr>
        <w:t xml:space="preserve">电话：                  </w:t>
      </w:r>
      <w:r>
        <w:rPr>
          <w:rFonts w:hint="eastAsia" w:ascii="仿宋_GB2312" w:hAnsi="宋体" w:eastAsia="仿宋_GB2312" w:cs="宋体"/>
          <w:b/>
          <w:sz w:val="32"/>
          <w:szCs w:val="32"/>
          <w:lang w:val="en-US" w:eastAsia="zh-CN"/>
        </w:rPr>
        <w:t xml:space="preserve">      </w:t>
      </w:r>
      <w:r>
        <w:rPr>
          <w:rFonts w:hint="eastAsia" w:ascii="仿宋_GB2312" w:hAnsi="宋体" w:eastAsia="仿宋_GB2312" w:cs="宋体"/>
          <w:b/>
          <w:sz w:val="32"/>
          <w:szCs w:val="32"/>
        </w:rPr>
        <w:t xml:space="preserve"> </w:t>
      </w:r>
      <w:r>
        <w:rPr>
          <w:rFonts w:hint="eastAsia" w:ascii="仿宋_GB2312" w:hAnsi="宋体" w:eastAsia="仿宋_GB2312" w:cs="宋体"/>
          <w:b/>
          <w:sz w:val="32"/>
          <w:szCs w:val="32"/>
          <w:lang w:val="en-US" w:eastAsia="zh-CN"/>
        </w:rPr>
        <w:t xml:space="preserve">  </w:t>
      </w:r>
      <w:r>
        <w:rPr>
          <w:rFonts w:hint="eastAsia" w:ascii="仿宋_GB2312" w:hAnsi="宋体" w:eastAsia="仿宋_GB2312" w:cs="宋体"/>
          <w:b/>
          <w:sz w:val="32"/>
          <w:szCs w:val="32"/>
        </w:rPr>
        <w:t>电话：</w:t>
      </w:r>
      <w:r>
        <w:rPr>
          <w:rFonts w:hint="eastAsia" w:ascii="仿宋_GB2312" w:hAnsi="宋体" w:eastAsia="仿宋_GB2312" w:cs="宋体"/>
          <w:b/>
          <w:sz w:val="32"/>
          <w:szCs w:val="32"/>
          <w:lang w:val="en-US" w:eastAsia="zh-CN"/>
        </w:rPr>
        <w:t xml:space="preserve"> </w:t>
      </w:r>
    </w:p>
    <w:p w14:paraId="0940A75A">
      <w:pPr>
        <w:spacing w:after="0" w:line="520" w:lineRule="exact"/>
        <w:ind w:left="6742" w:leftChars="290" w:hanging="6104" w:hangingChars="1900"/>
        <w:jc w:val="both"/>
        <w:rPr>
          <w:rFonts w:ascii="仿宋_GB2312" w:eastAsia="仿宋_GB2312" w:cs="宋体"/>
          <w:b/>
          <w:sz w:val="32"/>
          <w:szCs w:val="32"/>
        </w:rPr>
      </w:pPr>
      <w:r>
        <w:rPr>
          <w:rFonts w:hint="eastAsia" w:ascii="仿宋_GB2312" w:hAnsi="宋体" w:eastAsia="仿宋_GB2312" w:cs="宋体"/>
          <w:b/>
          <w:sz w:val="32"/>
          <w:szCs w:val="32"/>
        </w:rPr>
        <w:t>开户名称：海南医科大学</w:t>
      </w:r>
      <w:r>
        <w:rPr>
          <w:rFonts w:hint="eastAsia" w:ascii="仿宋_GB2312" w:hAnsi="宋体" w:eastAsia="仿宋_GB2312" w:cs="宋体"/>
          <w:b/>
          <w:sz w:val="32"/>
          <w:szCs w:val="32"/>
          <w:lang w:eastAsia="zh-CN"/>
        </w:rPr>
        <w:t>（</w:t>
      </w:r>
      <w:r>
        <w:rPr>
          <w:rFonts w:hint="eastAsia" w:ascii="仿宋_GB2312" w:hAnsi="宋体" w:eastAsia="仿宋_GB2312" w:cs="宋体"/>
          <w:b/>
          <w:sz w:val="32"/>
          <w:szCs w:val="32"/>
          <w:lang w:val="en-US" w:eastAsia="zh-CN"/>
        </w:rPr>
        <w:t>海南省医学科学院</w:t>
      </w:r>
      <w:r>
        <w:rPr>
          <w:rFonts w:hint="eastAsia" w:ascii="仿宋_GB2312" w:hAnsi="宋体" w:eastAsia="仿宋_GB2312" w:cs="宋体"/>
          <w:b/>
          <w:sz w:val="32"/>
          <w:szCs w:val="32"/>
          <w:lang w:eastAsia="zh-CN"/>
        </w:rPr>
        <w:t>）</w:t>
      </w:r>
      <w:r>
        <w:rPr>
          <w:rFonts w:hint="eastAsia" w:ascii="仿宋_GB2312" w:hAnsi="宋体" w:eastAsia="仿宋_GB2312" w:cs="宋体"/>
          <w:b/>
          <w:sz w:val="32"/>
          <w:szCs w:val="32"/>
        </w:rPr>
        <w:t xml:space="preserve">   </w:t>
      </w:r>
      <w:r>
        <w:rPr>
          <w:rFonts w:hint="eastAsia" w:ascii="仿宋_GB2312" w:eastAsia="仿宋_GB2312" w:cs="宋体"/>
          <w:b/>
          <w:sz w:val="32"/>
          <w:szCs w:val="32"/>
        </w:rPr>
        <w:t>开户名称：</w:t>
      </w:r>
    </w:p>
    <w:p w14:paraId="1701572E">
      <w:pPr>
        <w:spacing w:after="0" w:line="520" w:lineRule="exact"/>
        <w:ind w:left="6421" w:leftChars="290" w:hanging="5783" w:hangingChars="1800"/>
        <w:rPr>
          <w:rFonts w:ascii="仿宋_GB2312" w:hAnsi="宋体" w:eastAsia="仿宋_GB2312" w:cs="宋体"/>
          <w:b/>
          <w:sz w:val="32"/>
          <w:szCs w:val="32"/>
        </w:rPr>
      </w:pPr>
      <w:r>
        <w:rPr>
          <w:rFonts w:hint="eastAsia" w:ascii="仿宋_GB2312" w:hAnsi="宋体" w:eastAsia="仿宋_GB2312" w:cs="宋体"/>
          <w:b/>
          <w:sz w:val="32"/>
          <w:szCs w:val="32"/>
        </w:rPr>
        <w:t>开户账号：15000108223573         开户账号：</w:t>
      </w:r>
    </w:p>
    <w:p w14:paraId="7A6EADFC">
      <w:pPr>
        <w:spacing w:after="0" w:line="520" w:lineRule="exact"/>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开户行：平安银行海口城西支行</w:t>
      </w:r>
      <w:r>
        <w:rPr>
          <w:rFonts w:hint="eastAsia" w:ascii="仿宋_GB2312" w:hAnsi="宋体" w:eastAsia="仿宋_GB2312" w:cs="宋体"/>
          <w:b/>
          <w:sz w:val="32"/>
          <w:szCs w:val="32"/>
          <w:lang w:val="en-US" w:eastAsia="zh-CN"/>
        </w:rPr>
        <w:t xml:space="preserve">     </w:t>
      </w:r>
      <w:r>
        <w:rPr>
          <w:rFonts w:hint="eastAsia" w:ascii="仿宋_GB2312" w:hAnsi="宋体" w:eastAsia="仿宋_GB2312" w:cs="宋体"/>
          <w:b/>
          <w:sz w:val="32"/>
          <w:szCs w:val="32"/>
        </w:rPr>
        <w:t>开户行：</w:t>
      </w:r>
    </w:p>
    <w:p w14:paraId="79B89EF1">
      <w:pPr>
        <w:ind w:firstLine="642"/>
        <w:rPr>
          <w:rFonts w:ascii="仿宋_GB2312" w:hAnsi="宋体" w:eastAsia="仿宋_GB2312" w:cs="宋体"/>
          <w:b/>
          <w:sz w:val="32"/>
          <w:szCs w:val="32"/>
        </w:rPr>
      </w:pPr>
      <w:r>
        <w:rPr>
          <w:rFonts w:hint="eastAsia" w:ascii="仿宋_GB2312" w:hAnsi="宋体" w:eastAsia="仿宋_GB2312" w:cs="宋体"/>
          <w:b/>
          <w:sz w:val="32"/>
          <w:szCs w:val="32"/>
        </w:rPr>
        <w:t xml:space="preserve">日期：                   </w:t>
      </w:r>
      <w:r>
        <w:rPr>
          <w:rFonts w:hint="eastAsia" w:ascii="仿宋_GB2312" w:hAnsi="宋体" w:eastAsia="仿宋_GB2312" w:cs="宋体"/>
          <w:b/>
          <w:sz w:val="32"/>
          <w:szCs w:val="32"/>
          <w:lang w:val="en-US" w:eastAsia="zh-CN"/>
        </w:rPr>
        <w:t xml:space="preserve">        </w:t>
      </w:r>
      <w:r>
        <w:rPr>
          <w:rFonts w:hint="eastAsia" w:ascii="仿宋_GB2312" w:hAnsi="宋体" w:eastAsia="仿宋_GB2312" w:cs="宋体"/>
          <w:b/>
          <w:sz w:val="32"/>
          <w:szCs w:val="32"/>
        </w:rPr>
        <w:t>日期：</w:t>
      </w:r>
    </w:p>
    <w:p w14:paraId="49D72E39">
      <w:pPr>
        <w:pStyle w:val="3"/>
        <w:rPr>
          <w:rFonts w:hint="default"/>
        </w:rPr>
      </w:pPr>
    </w:p>
    <w:p w14:paraId="65A96687"/>
    <w:p w14:paraId="10E29D4A">
      <w:r>
        <w:rPr>
          <w:rFonts w:hint="eastAsia" w:ascii="仿宋_GB2312" w:hAnsi="宋体" w:eastAsia="仿宋_GB2312" w:cs="宋体"/>
          <w:b/>
          <w:sz w:val="32"/>
          <w:szCs w:val="32"/>
        </w:rPr>
        <w:t>合同鉴证：</w:t>
      </w:r>
    </w:p>
    <w:p w14:paraId="6CAE8E32">
      <w:pPr>
        <w:pStyle w:val="3"/>
        <w:ind w:firstLine="642"/>
        <w:rPr>
          <w:rFonts w:hint="default" w:ascii="仿宋_GB2312" w:eastAsia="仿宋_GB2312" w:cs="宋体"/>
          <w:sz w:val="32"/>
          <w:szCs w:val="32"/>
        </w:rPr>
      </w:pPr>
      <w:r>
        <w:rPr>
          <w:rFonts w:ascii="仿宋_GB2312" w:eastAsia="仿宋_GB2312" w:cs="宋体"/>
          <w:sz w:val="32"/>
          <w:szCs w:val="32"/>
        </w:rPr>
        <w:t>政府集中采购机构：海南省政府采购中心（盖章）</w:t>
      </w:r>
    </w:p>
    <w:p w14:paraId="4E0E50E8">
      <w:pPr>
        <w:ind w:firstLine="643" w:firstLineChars="200"/>
        <w:rPr>
          <w:rFonts w:ascii="仿宋_GB2312" w:hAnsi="宋体" w:eastAsia="仿宋_GB2312" w:cs="宋体"/>
          <w:b/>
          <w:sz w:val="32"/>
          <w:szCs w:val="32"/>
        </w:rPr>
      </w:pPr>
      <w:r>
        <w:rPr>
          <w:rFonts w:hint="eastAsia" w:ascii="仿宋_GB2312" w:hAnsi="宋体" w:eastAsia="仿宋_GB2312" w:cs="宋体"/>
          <w:b/>
          <w:sz w:val="32"/>
          <w:szCs w:val="32"/>
        </w:rPr>
        <w:t>地  址：</w:t>
      </w:r>
    </w:p>
    <w:p w14:paraId="782126EF">
      <w:r>
        <w:rPr>
          <w:rFonts w:hint="eastAsia" w:ascii="仿宋_GB2312" w:hAnsi="宋体" w:eastAsia="仿宋_GB2312" w:cs="宋体"/>
          <w:b/>
          <w:sz w:val="32"/>
          <w:szCs w:val="32"/>
        </w:rPr>
        <w:t xml:space="preserve">    经办人：</w:t>
      </w:r>
    </w:p>
    <w:p w14:paraId="035CA41E">
      <w:pPr>
        <w:spacing w:after="0" w:line="520" w:lineRule="exact"/>
        <w:rPr>
          <w:rFonts w:ascii="黑体" w:hAnsi="宋体" w:eastAsia="黑体" w:cs="宋体"/>
          <w:b/>
          <w:sz w:val="32"/>
          <w:szCs w:val="32"/>
        </w:rPr>
      </w:pPr>
      <w:r>
        <w:rPr>
          <w:rFonts w:hint="eastAsia" w:ascii="黑体" w:hAnsi="宋体" w:eastAsia="黑体" w:cs="宋体"/>
          <w:b/>
          <w:sz w:val="32"/>
          <w:szCs w:val="32"/>
        </w:rPr>
        <w:t>附件：1</w:t>
      </w:r>
    </w:p>
    <w:p w14:paraId="2CFB8EA8">
      <w:pPr>
        <w:spacing w:after="0" w:line="520" w:lineRule="exact"/>
        <w:jc w:val="center"/>
        <w:rPr>
          <w:rFonts w:ascii="宋体" w:hAnsi="宋体" w:eastAsia="宋体"/>
          <w:b/>
          <w:color w:val="FF0000"/>
          <w:sz w:val="36"/>
          <w:szCs w:val="36"/>
        </w:rPr>
      </w:pPr>
      <w:r>
        <w:rPr>
          <w:rFonts w:hint="eastAsia" w:ascii="宋体" w:hAnsi="宋体" w:eastAsia="宋体" w:cs="宋体"/>
          <w:b/>
          <w:color w:val="FF0000"/>
          <w:sz w:val="36"/>
          <w:szCs w:val="36"/>
          <w:lang w:eastAsia="zh-CN"/>
        </w:rPr>
        <w:t>海南医科大学</w:t>
      </w:r>
      <w:r>
        <w:rPr>
          <w:rFonts w:hint="eastAsia" w:ascii="宋体" w:hAnsi="宋体" w:eastAsia="宋体" w:cs="宋体"/>
          <w:b/>
          <w:color w:val="FF0000"/>
          <w:sz w:val="36"/>
          <w:szCs w:val="36"/>
          <w:lang w:val="en-US" w:eastAsia="zh-CN"/>
        </w:rPr>
        <w:t>城西校区</w:t>
      </w:r>
      <w:r>
        <w:rPr>
          <w:rFonts w:hint="eastAsia" w:ascii="宋体" w:hAnsi="宋体" w:eastAsia="宋体" w:cs="宋体"/>
          <w:b/>
          <w:color w:val="FF0000"/>
          <w:sz w:val="36"/>
          <w:szCs w:val="36"/>
        </w:rPr>
        <w:t>后勤社会化服务项目质量标准</w:t>
      </w:r>
    </w:p>
    <w:p w14:paraId="65F86EF5">
      <w:pPr>
        <w:spacing w:after="0"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质量目标在管理期内，全面导入</w:t>
      </w:r>
      <w:r>
        <w:rPr>
          <w:rFonts w:ascii="仿宋_GB2312" w:hAnsi="宋体" w:eastAsia="仿宋_GB2312"/>
          <w:sz w:val="32"/>
          <w:szCs w:val="32"/>
        </w:rPr>
        <w:t>ISO9001</w:t>
      </w:r>
      <w:r>
        <w:rPr>
          <w:rFonts w:hint="eastAsia" w:ascii="仿宋_GB2312" w:hAnsi="宋体" w:eastAsia="仿宋_GB2312"/>
          <w:sz w:val="32"/>
          <w:szCs w:val="32"/>
        </w:rPr>
        <w:t>国际质量认证体系，严格按标准执行管理服务并保证完成下列指标：</w:t>
      </w:r>
    </w:p>
    <w:tbl>
      <w:tblPr>
        <w:tblStyle w:val="11"/>
        <w:tblW w:w="93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4060"/>
        <w:gridCol w:w="2083"/>
        <w:gridCol w:w="2336"/>
      </w:tblGrid>
      <w:tr w14:paraId="1FEB2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40FD33B3">
            <w:pPr>
              <w:spacing w:after="0" w:line="520" w:lineRule="exact"/>
              <w:jc w:val="center"/>
              <w:rPr>
                <w:rFonts w:ascii="仿宋_GB2312" w:hAnsi="宋体" w:eastAsia="仿宋_GB2312"/>
                <w:b/>
                <w:sz w:val="32"/>
                <w:szCs w:val="32"/>
              </w:rPr>
            </w:pPr>
            <w:r>
              <w:rPr>
                <w:rFonts w:hint="eastAsia" w:ascii="仿宋_GB2312" w:hAnsi="宋体" w:eastAsia="仿宋_GB2312"/>
                <w:b/>
                <w:sz w:val="32"/>
                <w:szCs w:val="32"/>
              </w:rPr>
              <w:t>序号</w:t>
            </w:r>
          </w:p>
        </w:tc>
        <w:tc>
          <w:tcPr>
            <w:tcW w:w="4060" w:type="dxa"/>
          </w:tcPr>
          <w:p w14:paraId="11407486">
            <w:pPr>
              <w:spacing w:after="0" w:line="520" w:lineRule="exact"/>
              <w:jc w:val="center"/>
              <w:rPr>
                <w:rFonts w:ascii="仿宋_GB2312" w:hAnsi="宋体" w:eastAsia="仿宋_GB2312"/>
                <w:b/>
                <w:sz w:val="32"/>
                <w:szCs w:val="32"/>
              </w:rPr>
            </w:pPr>
            <w:r>
              <w:rPr>
                <w:rFonts w:hint="eastAsia" w:ascii="仿宋_GB2312" w:hAnsi="宋体" w:eastAsia="仿宋_GB2312"/>
                <w:b/>
                <w:sz w:val="32"/>
                <w:szCs w:val="32"/>
              </w:rPr>
              <w:t>指标名称</w:t>
            </w:r>
          </w:p>
        </w:tc>
        <w:tc>
          <w:tcPr>
            <w:tcW w:w="2083" w:type="dxa"/>
          </w:tcPr>
          <w:p w14:paraId="5981DE33">
            <w:pPr>
              <w:spacing w:after="0" w:line="520" w:lineRule="exact"/>
              <w:jc w:val="center"/>
              <w:rPr>
                <w:rFonts w:ascii="仿宋_GB2312" w:hAnsi="宋体" w:eastAsia="仿宋_GB2312"/>
                <w:b/>
                <w:sz w:val="32"/>
                <w:szCs w:val="32"/>
              </w:rPr>
            </w:pPr>
            <w:r>
              <w:rPr>
                <w:rFonts w:hint="eastAsia" w:ascii="仿宋_GB2312" w:hAnsi="宋体" w:eastAsia="仿宋_GB2312"/>
                <w:b/>
                <w:sz w:val="32"/>
                <w:szCs w:val="32"/>
              </w:rPr>
              <w:t>国家标准</w:t>
            </w:r>
          </w:p>
        </w:tc>
        <w:tc>
          <w:tcPr>
            <w:tcW w:w="2336" w:type="dxa"/>
          </w:tcPr>
          <w:p w14:paraId="33ED3C8A">
            <w:pPr>
              <w:spacing w:after="0" w:line="520" w:lineRule="exact"/>
              <w:jc w:val="center"/>
              <w:rPr>
                <w:rFonts w:ascii="仿宋_GB2312" w:hAnsi="宋体" w:eastAsia="仿宋_GB2312"/>
                <w:b/>
                <w:sz w:val="32"/>
                <w:szCs w:val="32"/>
              </w:rPr>
            </w:pPr>
            <w:r>
              <w:rPr>
                <w:rFonts w:hint="eastAsia" w:ascii="仿宋_GB2312" w:hAnsi="宋体" w:eastAsia="仿宋_GB2312"/>
                <w:b/>
                <w:sz w:val="32"/>
                <w:szCs w:val="32"/>
              </w:rPr>
              <w:t>投标指标</w:t>
            </w:r>
          </w:p>
        </w:tc>
      </w:tr>
      <w:tr w14:paraId="58D92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0E49D7BD">
            <w:pPr>
              <w:spacing w:after="0" w:line="520" w:lineRule="exact"/>
              <w:jc w:val="center"/>
              <w:rPr>
                <w:rFonts w:ascii="仿宋_GB2312" w:hAnsi="宋体" w:eastAsia="仿宋_GB2312"/>
                <w:sz w:val="32"/>
                <w:szCs w:val="32"/>
              </w:rPr>
            </w:pPr>
            <w:r>
              <w:rPr>
                <w:rFonts w:ascii="仿宋_GB2312" w:hAnsi="宋体" w:eastAsia="仿宋_GB2312"/>
                <w:sz w:val="32"/>
                <w:szCs w:val="32"/>
              </w:rPr>
              <w:t>1</w:t>
            </w:r>
          </w:p>
        </w:tc>
        <w:tc>
          <w:tcPr>
            <w:tcW w:w="4060" w:type="dxa"/>
          </w:tcPr>
          <w:p w14:paraId="138E327F">
            <w:pPr>
              <w:spacing w:after="0" w:line="520" w:lineRule="exact"/>
              <w:rPr>
                <w:rFonts w:ascii="仿宋_GB2312" w:hAnsi="宋体" w:eastAsia="仿宋_GB2312"/>
                <w:sz w:val="32"/>
                <w:szCs w:val="32"/>
              </w:rPr>
            </w:pPr>
            <w:r>
              <w:rPr>
                <w:rFonts w:hint="eastAsia" w:ascii="仿宋_GB2312" w:hAnsi="宋体" w:eastAsia="仿宋_GB2312"/>
                <w:sz w:val="32"/>
                <w:szCs w:val="32"/>
              </w:rPr>
              <w:t>房屋设施设备完好率</w:t>
            </w:r>
          </w:p>
        </w:tc>
        <w:tc>
          <w:tcPr>
            <w:tcW w:w="2083" w:type="dxa"/>
          </w:tcPr>
          <w:p w14:paraId="75298513">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98%</w:t>
            </w:r>
          </w:p>
        </w:tc>
        <w:tc>
          <w:tcPr>
            <w:tcW w:w="2336" w:type="dxa"/>
          </w:tcPr>
          <w:p w14:paraId="5F6ABB60">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698CF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0C52E903">
            <w:pPr>
              <w:spacing w:after="0" w:line="520" w:lineRule="exact"/>
              <w:jc w:val="center"/>
              <w:rPr>
                <w:rFonts w:ascii="仿宋_GB2312" w:hAnsi="宋体" w:eastAsia="仿宋_GB2312"/>
                <w:sz w:val="32"/>
                <w:szCs w:val="32"/>
              </w:rPr>
            </w:pPr>
            <w:r>
              <w:rPr>
                <w:rFonts w:ascii="仿宋_GB2312" w:hAnsi="宋体" w:eastAsia="仿宋_GB2312"/>
                <w:sz w:val="32"/>
                <w:szCs w:val="32"/>
              </w:rPr>
              <w:t>2</w:t>
            </w:r>
          </w:p>
        </w:tc>
        <w:tc>
          <w:tcPr>
            <w:tcW w:w="4060" w:type="dxa"/>
          </w:tcPr>
          <w:p w14:paraId="1D71F929">
            <w:pPr>
              <w:spacing w:after="0" w:line="520" w:lineRule="exact"/>
              <w:rPr>
                <w:rFonts w:ascii="仿宋_GB2312" w:hAnsi="宋体" w:eastAsia="仿宋_GB2312"/>
                <w:sz w:val="32"/>
                <w:szCs w:val="32"/>
              </w:rPr>
            </w:pPr>
            <w:r>
              <w:rPr>
                <w:rFonts w:hint="eastAsia" w:ascii="仿宋_GB2312" w:hAnsi="宋体" w:eastAsia="仿宋_GB2312"/>
                <w:sz w:val="32"/>
                <w:szCs w:val="32"/>
              </w:rPr>
              <w:t>房屋零修、急修及时率</w:t>
            </w:r>
          </w:p>
        </w:tc>
        <w:tc>
          <w:tcPr>
            <w:tcW w:w="2083" w:type="dxa"/>
          </w:tcPr>
          <w:p w14:paraId="40954C1D">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c>
          <w:tcPr>
            <w:tcW w:w="2336" w:type="dxa"/>
          </w:tcPr>
          <w:p w14:paraId="67E2C585">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7DB70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restart"/>
          </w:tcPr>
          <w:p w14:paraId="0C625667">
            <w:pPr>
              <w:spacing w:after="0" w:line="800" w:lineRule="exact"/>
              <w:jc w:val="center"/>
              <w:rPr>
                <w:rFonts w:ascii="仿宋_GB2312" w:hAnsi="宋体" w:eastAsia="仿宋_GB2312"/>
                <w:sz w:val="32"/>
                <w:szCs w:val="32"/>
              </w:rPr>
            </w:pPr>
            <w:r>
              <w:rPr>
                <w:rFonts w:ascii="仿宋_GB2312" w:hAnsi="宋体" w:eastAsia="仿宋_GB2312"/>
                <w:sz w:val="32"/>
                <w:szCs w:val="32"/>
              </w:rPr>
              <w:t>3</w:t>
            </w:r>
          </w:p>
        </w:tc>
        <w:tc>
          <w:tcPr>
            <w:tcW w:w="4060" w:type="dxa"/>
          </w:tcPr>
          <w:p w14:paraId="456AD244">
            <w:pPr>
              <w:spacing w:after="0" w:line="520" w:lineRule="exact"/>
              <w:rPr>
                <w:rFonts w:ascii="仿宋_GB2312" w:hAnsi="宋体" w:eastAsia="仿宋_GB2312"/>
                <w:sz w:val="32"/>
                <w:szCs w:val="32"/>
              </w:rPr>
            </w:pPr>
            <w:r>
              <w:rPr>
                <w:rFonts w:hint="eastAsia" w:ascii="仿宋_GB2312" w:hAnsi="宋体" w:eastAsia="仿宋_GB2312"/>
                <w:sz w:val="32"/>
                <w:szCs w:val="32"/>
              </w:rPr>
              <w:t>维修工程质量合格率</w:t>
            </w:r>
          </w:p>
        </w:tc>
        <w:tc>
          <w:tcPr>
            <w:tcW w:w="2083" w:type="dxa"/>
          </w:tcPr>
          <w:p w14:paraId="76AD631C">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c>
          <w:tcPr>
            <w:tcW w:w="2336" w:type="dxa"/>
          </w:tcPr>
          <w:p w14:paraId="7E3D93B1">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5DF58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continue"/>
          </w:tcPr>
          <w:p w14:paraId="2F56A6FA">
            <w:pPr>
              <w:spacing w:after="0" w:line="520" w:lineRule="exact"/>
              <w:ind w:firstLine="640" w:firstLineChars="200"/>
              <w:jc w:val="center"/>
              <w:rPr>
                <w:rFonts w:ascii="仿宋_GB2312" w:hAnsi="宋体" w:eastAsia="仿宋_GB2312"/>
                <w:sz w:val="32"/>
                <w:szCs w:val="32"/>
              </w:rPr>
            </w:pPr>
          </w:p>
        </w:tc>
        <w:tc>
          <w:tcPr>
            <w:tcW w:w="4060" w:type="dxa"/>
          </w:tcPr>
          <w:p w14:paraId="413AE92E">
            <w:pPr>
              <w:spacing w:after="0" w:line="520" w:lineRule="exact"/>
              <w:rPr>
                <w:rFonts w:ascii="仿宋_GB2312" w:hAnsi="宋体" w:eastAsia="仿宋_GB2312"/>
                <w:sz w:val="32"/>
                <w:szCs w:val="32"/>
              </w:rPr>
            </w:pPr>
            <w:r>
              <w:rPr>
                <w:rFonts w:hint="eastAsia" w:ascii="仿宋_GB2312" w:hAnsi="宋体" w:eastAsia="仿宋_GB2312"/>
                <w:sz w:val="32"/>
                <w:szCs w:val="32"/>
              </w:rPr>
              <w:t>维修工程质量回访率</w:t>
            </w:r>
          </w:p>
        </w:tc>
        <w:tc>
          <w:tcPr>
            <w:tcW w:w="2083" w:type="dxa"/>
          </w:tcPr>
          <w:p w14:paraId="103FFB88">
            <w:pPr>
              <w:spacing w:after="0" w:line="520" w:lineRule="exact"/>
              <w:ind w:firstLine="640" w:firstLineChars="200"/>
              <w:rPr>
                <w:rFonts w:ascii="仿宋_GB2312" w:hAnsi="宋体" w:eastAsia="仿宋_GB2312"/>
                <w:sz w:val="32"/>
                <w:szCs w:val="32"/>
              </w:rPr>
            </w:pPr>
          </w:p>
        </w:tc>
        <w:tc>
          <w:tcPr>
            <w:tcW w:w="2336" w:type="dxa"/>
          </w:tcPr>
          <w:p w14:paraId="021BC2E3">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100%</w:t>
            </w:r>
          </w:p>
        </w:tc>
      </w:tr>
      <w:tr w14:paraId="502A0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38DE2B7B">
            <w:pPr>
              <w:spacing w:after="0" w:line="520" w:lineRule="exact"/>
              <w:jc w:val="center"/>
              <w:rPr>
                <w:rFonts w:ascii="仿宋_GB2312" w:hAnsi="宋体" w:eastAsia="仿宋_GB2312"/>
                <w:sz w:val="32"/>
                <w:szCs w:val="32"/>
              </w:rPr>
            </w:pPr>
            <w:r>
              <w:rPr>
                <w:rFonts w:ascii="仿宋_GB2312" w:hAnsi="宋体" w:eastAsia="仿宋_GB2312"/>
                <w:sz w:val="32"/>
                <w:szCs w:val="32"/>
              </w:rPr>
              <w:t>4</w:t>
            </w:r>
          </w:p>
        </w:tc>
        <w:tc>
          <w:tcPr>
            <w:tcW w:w="4060" w:type="dxa"/>
          </w:tcPr>
          <w:p w14:paraId="43A2BE0D">
            <w:pPr>
              <w:spacing w:after="0" w:line="520" w:lineRule="exact"/>
              <w:rPr>
                <w:rFonts w:ascii="仿宋_GB2312" w:hAnsi="宋体" w:eastAsia="仿宋_GB2312"/>
                <w:sz w:val="32"/>
                <w:szCs w:val="32"/>
              </w:rPr>
            </w:pPr>
            <w:r>
              <w:rPr>
                <w:rFonts w:hint="eastAsia" w:ascii="仿宋_GB2312" w:hAnsi="宋体" w:eastAsia="仿宋_GB2312"/>
                <w:sz w:val="32"/>
                <w:szCs w:val="32"/>
              </w:rPr>
              <w:t>火灾发生率</w:t>
            </w:r>
          </w:p>
        </w:tc>
        <w:tc>
          <w:tcPr>
            <w:tcW w:w="2083" w:type="dxa"/>
          </w:tcPr>
          <w:p w14:paraId="696A291D">
            <w:pPr>
              <w:spacing w:after="0" w:line="520" w:lineRule="exact"/>
              <w:ind w:firstLine="320" w:firstLineChars="100"/>
              <w:rPr>
                <w:rFonts w:ascii="仿宋_GB2312" w:hAnsi="宋体" w:eastAsia="仿宋_GB2312"/>
                <w:sz w:val="32"/>
                <w:szCs w:val="32"/>
              </w:rPr>
            </w:pPr>
            <w:r>
              <w:rPr>
                <w:rFonts w:ascii="仿宋_GB2312" w:hAnsi="宋体" w:eastAsia="仿宋_GB2312"/>
                <w:sz w:val="32"/>
                <w:szCs w:val="32"/>
              </w:rPr>
              <w:t>0.1</w:t>
            </w:r>
            <w:r>
              <w:rPr>
                <w:rFonts w:hint="eastAsia" w:ascii="仿宋_GB2312" w:hAnsi="宋体" w:eastAsia="仿宋_GB2312"/>
                <w:sz w:val="32"/>
                <w:szCs w:val="32"/>
              </w:rPr>
              <w:t>‰以下</w:t>
            </w:r>
          </w:p>
        </w:tc>
        <w:tc>
          <w:tcPr>
            <w:tcW w:w="2336" w:type="dxa"/>
          </w:tcPr>
          <w:p w14:paraId="1044F032">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0</w:t>
            </w:r>
          </w:p>
        </w:tc>
      </w:tr>
      <w:tr w14:paraId="3B8646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restart"/>
          </w:tcPr>
          <w:p w14:paraId="4C882752">
            <w:pPr>
              <w:spacing w:after="0" w:line="800" w:lineRule="exact"/>
              <w:jc w:val="center"/>
              <w:rPr>
                <w:rFonts w:ascii="仿宋_GB2312" w:hAnsi="宋体" w:eastAsia="仿宋_GB2312"/>
                <w:sz w:val="32"/>
                <w:szCs w:val="32"/>
              </w:rPr>
            </w:pPr>
            <w:r>
              <w:rPr>
                <w:rFonts w:ascii="仿宋_GB2312" w:hAnsi="宋体" w:eastAsia="仿宋_GB2312"/>
                <w:sz w:val="32"/>
                <w:szCs w:val="32"/>
              </w:rPr>
              <w:t>5</w:t>
            </w:r>
          </w:p>
        </w:tc>
        <w:tc>
          <w:tcPr>
            <w:tcW w:w="4060" w:type="dxa"/>
          </w:tcPr>
          <w:p w14:paraId="0D616AC1">
            <w:pPr>
              <w:spacing w:after="0" w:line="520" w:lineRule="exact"/>
              <w:rPr>
                <w:rFonts w:ascii="仿宋_GB2312" w:hAnsi="宋体" w:eastAsia="仿宋_GB2312"/>
                <w:sz w:val="32"/>
                <w:szCs w:val="32"/>
              </w:rPr>
            </w:pPr>
            <w:r>
              <w:rPr>
                <w:rFonts w:hint="eastAsia" w:ascii="仿宋_GB2312" w:hAnsi="宋体" w:eastAsia="仿宋_GB2312"/>
                <w:sz w:val="32"/>
                <w:szCs w:val="32"/>
              </w:rPr>
              <w:t>违章发生率</w:t>
            </w:r>
          </w:p>
        </w:tc>
        <w:tc>
          <w:tcPr>
            <w:tcW w:w="2083" w:type="dxa"/>
          </w:tcPr>
          <w:p w14:paraId="71BA4C56">
            <w:pPr>
              <w:spacing w:after="0" w:line="520" w:lineRule="exact"/>
              <w:ind w:firstLine="640" w:firstLineChars="200"/>
              <w:rPr>
                <w:rFonts w:ascii="仿宋_GB2312" w:hAnsi="宋体" w:eastAsia="仿宋_GB2312"/>
                <w:sz w:val="32"/>
                <w:szCs w:val="32"/>
              </w:rPr>
            </w:pPr>
          </w:p>
        </w:tc>
        <w:tc>
          <w:tcPr>
            <w:tcW w:w="2336" w:type="dxa"/>
          </w:tcPr>
          <w:p w14:paraId="55658A54">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w:t>
            </w:r>
          </w:p>
        </w:tc>
      </w:tr>
      <w:tr w14:paraId="63E89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continue"/>
          </w:tcPr>
          <w:p w14:paraId="2091BA0A">
            <w:pPr>
              <w:spacing w:after="0" w:line="520" w:lineRule="exact"/>
              <w:ind w:firstLine="640" w:firstLineChars="200"/>
              <w:jc w:val="center"/>
              <w:rPr>
                <w:rFonts w:ascii="仿宋_GB2312" w:hAnsi="宋体" w:eastAsia="仿宋_GB2312"/>
                <w:sz w:val="32"/>
                <w:szCs w:val="32"/>
              </w:rPr>
            </w:pPr>
          </w:p>
        </w:tc>
        <w:tc>
          <w:tcPr>
            <w:tcW w:w="4060" w:type="dxa"/>
          </w:tcPr>
          <w:p w14:paraId="557389AE">
            <w:pPr>
              <w:spacing w:after="0" w:line="520" w:lineRule="exact"/>
              <w:rPr>
                <w:rFonts w:ascii="仿宋_GB2312" w:hAnsi="宋体" w:eastAsia="仿宋_GB2312"/>
                <w:sz w:val="32"/>
                <w:szCs w:val="32"/>
              </w:rPr>
            </w:pPr>
            <w:r>
              <w:rPr>
                <w:rFonts w:hint="eastAsia" w:ascii="仿宋_GB2312" w:hAnsi="宋体" w:eastAsia="仿宋_GB2312"/>
                <w:sz w:val="32"/>
                <w:szCs w:val="32"/>
              </w:rPr>
              <w:t>违章处理率</w:t>
            </w:r>
          </w:p>
        </w:tc>
        <w:tc>
          <w:tcPr>
            <w:tcW w:w="2083" w:type="dxa"/>
          </w:tcPr>
          <w:p w14:paraId="6154EA0F">
            <w:pPr>
              <w:spacing w:after="0" w:line="520" w:lineRule="exact"/>
              <w:ind w:firstLine="640" w:firstLineChars="200"/>
              <w:rPr>
                <w:rFonts w:ascii="仿宋_GB2312" w:hAnsi="宋体" w:eastAsia="仿宋_GB2312"/>
                <w:sz w:val="32"/>
                <w:szCs w:val="32"/>
              </w:rPr>
            </w:pPr>
          </w:p>
        </w:tc>
        <w:tc>
          <w:tcPr>
            <w:tcW w:w="2336" w:type="dxa"/>
          </w:tcPr>
          <w:p w14:paraId="0FCD335C">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100%</w:t>
            </w:r>
          </w:p>
        </w:tc>
      </w:tr>
      <w:tr w14:paraId="142CD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restart"/>
          </w:tcPr>
          <w:p w14:paraId="0C021869">
            <w:pPr>
              <w:spacing w:after="0" w:line="520" w:lineRule="exact"/>
              <w:jc w:val="center"/>
              <w:rPr>
                <w:rFonts w:ascii="仿宋_GB2312" w:hAnsi="宋体" w:eastAsia="仿宋_GB2312"/>
                <w:sz w:val="32"/>
                <w:szCs w:val="32"/>
              </w:rPr>
            </w:pPr>
          </w:p>
          <w:p w14:paraId="4A1A32A0">
            <w:pPr>
              <w:spacing w:after="0" w:line="520" w:lineRule="exact"/>
              <w:jc w:val="center"/>
              <w:rPr>
                <w:rFonts w:ascii="仿宋_GB2312" w:hAnsi="宋体" w:eastAsia="仿宋_GB2312"/>
                <w:sz w:val="32"/>
                <w:szCs w:val="32"/>
              </w:rPr>
            </w:pPr>
            <w:r>
              <w:rPr>
                <w:rFonts w:ascii="仿宋_GB2312" w:hAnsi="宋体" w:eastAsia="仿宋_GB2312"/>
                <w:sz w:val="32"/>
                <w:szCs w:val="32"/>
              </w:rPr>
              <w:t>6</w:t>
            </w:r>
          </w:p>
        </w:tc>
        <w:tc>
          <w:tcPr>
            <w:tcW w:w="4060" w:type="dxa"/>
          </w:tcPr>
          <w:p w14:paraId="30D93F68">
            <w:pPr>
              <w:spacing w:after="0" w:line="520" w:lineRule="exact"/>
              <w:rPr>
                <w:rFonts w:ascii="仿宋_GB2312" w:hAnsi="宋体" w:eastAsia="仿宋_GB2312"/>
                <w:sz w:val="32"/>
                <w:szCs w:val="32"/>
              </w:rPr>
            </w:pPr>
            <w:r>
              <w:rPr>
                <w:rFonts w:hint="eastAsia" w:ascii="仿宋_GB2312" w:hAnsi="宋体" w:eastAsia="仿宋_GB2312"/>
                <w:sz w:val="32"/>
                <w:szCs w:val="32"/>
              </w:rPr>
              <w:t>有效投诉率</w:t>
            </w:r>
          </w:p>
        </w:tc>
        <w:tc>
          <w:tcPr>
            <w:tcW w:w="2083" w:type="dxa"/>
          </w:tcPr>
          <w:p w14:paraId="12D15348">
            <w:pPr>
              <w:spacing w:after="0" w:line="520" w:lineRule="exact"/>
              <w:rPr>
                <w:rFonts w:ascii="仿宋_GB2312" w:hAnsi="宋体" w:eastAsia="仿宋_GB2312"/>
                <w:sz w:val="32"/>
                <w:szCs w:val="32"/>
              </w:rPr>
            </w:pPr>
            <w:r>
              <w:rPr>
                <w:rFonts w:hint="eastAsia" w:ascii="仿宋_GB2312" w:hAnsi="宋体" w:eastAsia="仿宋_GB2312"/>
                <w:sz w:val="32"/>
                <w:szCs w:val="32"/>
              </w:rPr>
              <w:t>每年</w:t>
            </w:r>
            <w:r>
              <w:rPr>
                <w:rFonts w:ascii="仿宋_GB2312" w:hAnsi="宋体" w:eastAsia="仿宋_GB2312"/>
                <w:sz w:val="32"/>
                <w:szCs w:val="32"/>
              </w:rPr>
              <w:t>2</w:t>
            </w:r>
            <w:r>
              <w:rPr>
                <w:rFonts w:hint="eastAsia" w:ascii="仿宋_GB2312" w:hAnsi="宋体" w:eastAsia="仿宋_GB2312"/>
                <w:sz w:val="32"/>
                <w:szCs w:val="32"/>
              </w:rPr>
              <w:t>‰以下</w:t>
            </w:r>
          </w:p>
        </w:tc>
        <w:tc>
          <w:tcPr>
            <w:tcW w:w="2336" w:type="dxa"/>
          </w:tcPr>
          <w:p w14:paraId="03364F26">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0.5</w:t>
            </w:r>
            <w:r>
              <w:rPr>
                <w:rFonts w:hint="eastAsia" w:ascii="仿宋_GB2312" w:hAnsi="宋体" w:eastAsia="仿宋_GB2312"/>
                <w:sz w:val="32"/>
                <w:szCs w:val="32"/>
              </w:rPr>
              <w:t>‰以下</w:t>
            </w:r>
          </w:p>
        </w:tc>
      </w:tr>
      <w:tr w14:paraId="052FC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continue"/>
          </w:tcPr>
          <w:p w14:paraId="7C33FEA5">
            <w:pPr>
              <w:spacing w:after="0" w:line="520" w:lineRule="exact"/>
              <w:ind w:firstLine="640" w:firstLineChars="200"/>
              <w:jc w:val="center"/>
              <w:rPr>
                <w:rFonts w:ascii="仿宋_GB2312" w:hAnsi="宋体" w:eastAsia="仿宋_GB2312"/>
                <w:sz w:val="32"/>
                <w:szCs w:val="32"/>
              </w:rPr>
            </w:pPr>
          </w:p>
        </w:tc>
        <w:tc>
          <w:tcPr>
            <w:tcW w:w="4060" w:type="dxa"/>
          </w:tcPr>
          <w:p w14:paraId="76466F1F">
            <w:pPr>
              <w:spacing w:after="0" w:line="520" w:lineRule="exact"/>
              <w:rPr>
                <w:rFonts w:ascii="仿宋_GB2312" w:hAnsi="宋体" w:eastAsia="仿宋_GB2312"/>
                <w:sz w:val="32"/>
                <w:szCs w:val="32"/>
              </w:rPr>
            </w:pPr>
            <w:r>
              <w:rPr>
                <w:rFonts w:hint="eastAsia" w:ascii="仿宋_GB2312" w:hAnsi="宋体" w:eastAsia="仿宋_GB2312"/>
                <w:sz w:val="32"/>
                <w:szCs w:val="32"/>
              </w:rPr>
              <w:t>投诉处理率</w:t>
            </w:r>
          </w:p>
        </w:tc>
        <w:tc>
          <w:tcPr>
            <w:tcW w:w="2083" w:type="dxa"/>
          </w:tcPr>
          <w:p w14:paraId="710470E6">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95%</w:t>
            </w:r>
            <w:r>
              <w:rPr>
                <w:rFonts w:hint="eastAsia" w:ascii="仿宋_GB2312" w:hAnsi="宋体" w:eastAsia="仿宋_GB2312"/>
                <w:sz w:val="32"/>
                <w:szCs w:val="32"/>
              </w:rPr>
              <w:t>以上</w:t>
            </w:r>
          </w:p>
        </w:tc>
        <w:tc>
          <w:tcPr>
            <w:tcW w:w="2336" w:type="dxa"/>
          </w:tcPr>
          <w:p w14:paraId="61BD6E4B">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100%</w:t>
            </w:r>
          </w:p>
        </w:tc>
      </w:tr>
      <w:tr w14:paraId="09556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continue"/>
          </w:tcPr>
          <w:p w14:paraId="273A5816">
            <w:pPr>
              <w:spacing w:after="0" w:line="520" w:lineRule="exact"/>
              <w:ind w:firstLine="640" w:firstLineChars="200"/>
              <w:jc w:val="center"/>
              <w:rPr>
                <w:rFonts w:ascii="仿宋_GB2312" w:hAnsi="宋体" w:eastAsia="仿宋_GB2312"/>
                <w:sz w:val="32"/>
                <w:szCs w:val="32"/>
              </w:rPr>
            </w:pPr>
          </w:p>
        </w:tc>
        <w:tc>
          <w:tcPr>
            <w:tcW w:w="4060" w:type="dxa"/>
          </w:tcPr>
          <w:p w14:paraId="5E3251B4">
            <w:pPr>
              <w:spacing w:after="0" w:line="520" w:lineRule="exact"/>
              <w:rPr>
                <w:rFonts w:ascii="仿宋_GB2312" w:hAnsi="宋体" w:eastAsia="仿宋_GB2312"/>
                <w:sz w:val="32"/>
                <w:szCs w:val="32"/>
              </w:rPr>
            </w:pPr>
            <w:r>
              <w:rPr>
                <w:rFonts w:hint="eastAsia" w:ascii="仿宋_GB2312" w:hAnsi="宋体" w:eastAsia="仿宋_GB2312"/>
                <w:sz w:val="32"/>
                <w:szCs w:val="32"/>
              </w:rPr>
              <w:t>投诉回访率</w:t>
            </w:r>
          </w:p>
        </w:tc>
        <w:tc>
          <w:tcPr>
            <w:tcW w:w="2083" w:type="dxa"/>
          </w:tcPr>
          <w:p w14:paraId="2B208B38">
            <w:pPr>
              <w:spacing w:after="0" w:line="520" w:lineRule="exact"/>
              <w:ind w:firstLine="640" w:firstLineChars="200"/>
              <w:rPr>
                <w:rFonts w:ascii="仿宋_GB2312" w:hAnsi="宋体" w:eastAsia="仿宋_GB2312"/>
                <w:sz w:val="32"/>
                <w:szCs w:val="32"/>
              </w:rPr>
            </w:pPr>
          </w:p>
        </w:tc>
        <w:tc>
          <w:tcPr>
            <w:tcW w:w="2336" w:type="dxa"/>
          </w:tcPr>
          <w:p w14:paraId="3AD6C6C0">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98%</w:t>
            </w:r>
          </w:p>
        </w:tc>
      </w:tr>
      <w:tr w14:paraId="2ED36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51124079">
            <w:pPr>
              <w:spacing w:after="0" w:line="520" w:lineRule="exact"/>
              <w:jc w:val="center"/>
              <w:rPr>
                <w:rFonts w:ascii="仿宋_GB2312" w:hAnsi="宋体" w:eastAsia="仿宋_GB2312"/>
                <w:sz w:val="32"/>
                <w:szCs w:val="32"/>
              </w:rPr>
            </w:pPr>
            <w:r>
              <w:rPr>
                <w:rFonts w:ascii="仿宋_GB2312" w:hAnsi="宋体" w:eastAsia="仿宋_GB2312"/>
                <w:sz w:val="32"/>
                <w:szCs w:val="32"/>
              </w:rPr>
              <w:t>7</w:t>
            </w:r>
          </w:p>
        </w:tc>
        <w:tc>
          <w:tcPr>
            <w:tcW w:w="4060" w:type="dxa"/>
          </w:tcPr>
          <w:p w14:paraId="7F308E33">
            <w:pPr>
              <w:spacing w:after="0" w:line="520" w:lineRule="exact"/>
              <w:rPr>
                <w:rFonts w:ascii="仿宋_GB2312" w:hAnsi="宋体" w:eastAsia="仿宋_GB2312"/>
                <w:sz w:val="32"/>
                <w:szCs w:val="32"/>
              </w:rPr>
            </w:pPr>
            <w:r>
              <w:rPr>
                <w:rFonts w:hint="eastAsia" w:ascii="仿宋_GB2312" w:hAnsi="宋体" w:eastAsia="仿宋_GB2312"/>
                <w:sz w:val="32"/>
                <w:szCs w:val="32"/>
              </w:rPr>
              <w:t>清洁保洁率</w:t>
            </w:r>
          </w:p>
        </w:tc>
        <w:tc>
          <w:tcPr>
            <w:tcW w:w="2083" w:type="dxa"/>
          </w:tcPr>
          <w:p w14:paraId="437E73F5">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c>
          <w:tcPr>
            <w:tcW w:w="2336" w:type="dxa"/>
          </w:tcPr>
          <w:p w14:paraId="15B8BB95">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23FBE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restart"/>
          </w:tcPr>
          <w:p w14:paraId="4D7B3416">
            <w:pPr>
              <w:spacing w:after="0" w:line="800" w:lineRule="exact"/>
              <w:jc w:val="center"/>
              <w:rPr>
                <w:rFonts w:ascii="仿宋_GB2312" w:hAnsi="宋体" w:eastAsia="仿宋_GB2312"/>
                <w:sz w:val="32"/>
                <w:szCs w:val="32"/>
              </w:rPr>
            </w:pPr>
            <w:r>
              <w:rPr>
                <w:rFonts w:ascii="仿宋_GB2312" w:hAnsi="宋体" w:eastAsia="仿宋_GB2312"/>
                <w:sz w:val="32"/>
                <w:szCs w:val="32"/>
              </w:rPr>
              <w:t>8</w:t>
            </w:r>
          </w:p>
        </w:tc>
        <w:tc>
          <w:tcPr>
            <w:tcW w:w="4060" w:type="dxa"/>
          </w:tcPr>
          <w:p w14:paraId="267D9C51">
            <w:pPr>
              <w:spacing w:after="0" w:line="520" w:lineRule="exact"/>
              <w:rPr>
                <w:rFonts w:ascii="仿宋_GB2312" w:hAnsi="宋体" w:eastAsia="仿宋_GB2312"/>
                <w:sz w:val="32"/>
                <w:szCs w:val="32"/>
              </w:rPr>
            </w:pPr>
            <w:r>
              <w:rPr>
                <w:rFonts w:hint="eastAsia" w:ascii="仿宋_GB2312" w:hAnsi="宋体" w:eastAsia="仿宋_GB2312"/>
                <w:sz w:val="32"/>
                <w:szCs w:val="32"/>
              </w:rPr>
              <w:t>道路完好率和使用率</w:t>
            </w:r>
          </w:p>
        </w:tc>
        <w:tc>
          <w:tcPr>
            <w:tcW w:w="2083" w:type="dxa"/>
          </w:tcPr>
          <w:p w14:paraId="56F91A81">
            <w:pPr>
              <w:spacing w:after="0" w:line="520" w:lineRule="exact"/>
              <w:ind w:firstLine="640" w:firstLineChars="200"/>
              <w:rPr>
                <w:rFonts w:ascii="仿宋_GB2312" w:hAnsi="宋体" w:eastAsia="仿宋_GB2312"/>
                <w:sz w:val="32"/>
                <w:szCs w:val="32"/>
              </w:rPr>
            </w:pPr>
          </w:p>
        </w:tc>
        <w:tc>
          <w:tcPr>
            <w:tcW w:w="2336" w:type="dxa"/>
          </w:tcPr>
          <w:p w14:paraId="0F21D1F7">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100%</w:t>
            </w:r>
          </w:p>
        </w:tc>
      </w:tr>
      <w:tr w14:paraId="2D2E5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continue"/>
          </w:tcPr>
          <w:p w14:paraId="3D00B29D">
            <w:pPr>
              <w:spacing w:after="0" w:line="800" w:lineRule="exact"/>
              <w:jc w:val="center"/>
              <w:rPr>
                <w:rFonts w:ascii="仿宋_GB2312" w:hAnsi="宋体" w:eastAsia="仿宋_GB2312"/>
                <w:sz w:val="32"/>
                <w:szCs w:val="32"/>
              </w:rPr>
            </w:pPr>
          </w:p>
        </w:tc>
        <w:tc>
          <w:tcPr>
            <w:tcW w:w="4060" w:type="dxa"/>
          </w:tcPr>
          <w:p w14:paraId="6ADE1C64">
            <w:pPr>
              <w:spacing w:after="0" w:line="520" w:lineRule="exact"/>
              <w:rPr>
                <w:rFonts w:ascii="仿宋_GB2312" w:hAnsi="宋体" w:eastAsia="仿宋_GB2312"/>
                <w:sz w:val="32"/>
                <w:szCs w:val="32"/>
              </w:rPr>
            </w:pPr>
            <w:r>
              <w:rPr>
                <w:rFonts w:hint="eastAsia" w:ascii="仿宋_GB2312" w:hAnsi="宋体" w:eastAsia="仿宋_GB2312"/>
                <w:sz w:val="32"/>
                <w:szCs w:val="32"/>
              </w:rPr>
              <w:t>停车场、地下车库完好率</w:t>
            </w:r>
          </w:p>
        </w:tc>
        <w:tc>
          <w:tcPr>
            <w:tcW w:w="2083" w:type="dxa"/>
          </w:tcPr>
          <w:p w14:paraId="5C785030">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95%</w:t>
            </w:r>
          </w:p>
        </w:tc>
        <w:tc>
          <w:tcPr>
            <w:tcW w:w="2336" w:type="dxa"/>
          </w:tcPr>
          <w:p w14:paraId="51C7C063">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35C1E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restart"/>
          </w:tcPr>
          <w:p w14:paraId="04AF7FC5">
            <w:pPr>
              <w:spacing w:after="0" w:line="800" w:lineRule="exact"/>
              <w:jc w:val="center"/>
              <w:rPr>
                <w:rFonts w:ascii="仿宋_GB2312" w:hAnsi="宋体" w:eastAsia="仿宋_GB2312"/>
                <w:sz w:val="32"/>
                <w:szCs w:val="32"/>
              </w:rPr>
            </w:pPr>
            <w:r>
              <w:rPr>
                <w:rFonts w:ascii="仿宋_GB2312" w:hAnsi="宋体" w:eastAsia="仿宋_GB2312"/>
                <w:sz w:val="32"/>
                <w:szCs w:val="32"/>
              </w:rPr>
              <w:t>9</w:t>
            </w:r>
          </w:p>
        </w:tc>
        <w:tc>
          <w:tcPr>
            <w:tcW w:w="4060" w:type="dxa"/>
          </w:tcPr>
          <w:p w14:paraId="4DED8B8D">
            <w:pPr>
              <w:spacing w:after="0" w:line="520" w:lineRule="exact"/>
              <w:rPr>
                <w:rFonts w:ascii="仿宋_GB2312" w:hAnsi="宋体" w:eastAsia="仿宋_GB2312"/>
                <w:sz w:val="32"/>
                <w:szCs w:val="32"/>
              </w:rPr>
            </w:pPr>
            <w:r>
              <w:rPr>
                <w:rFonts w:hint="eastAsia" w:ascii="仿宋_GB2312" w:hAnsi="宋体" w:eastAsia="仿宋_GB2312"/>
                <w:sz w:val="32"/>
                <w:szCs w:val="32"/>
              </w:rPr>
              <w:t>路灯完好率和使用率</w:t>
            </w:r>
          </w:p>
        </w:tc>
        <w:tc>
          <w:tcPr>
            <w:tcW w:w="2083" w:type="dxa"/>
          </w:tcPr>
          <w:p w14:paraId="7E2FD563">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95%</w:t>
            </w:r>
          </w:p>
        </w:tc>
        <w:tc>
          <w:tcPr>
            <w:tcW w:w="2336" w:type="dxa"/>
          </w:tcPr>
          <w:p w14:paraId="45EC8972">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72000B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vMerge w:val="continue"/>
          </w:tcPr>
          <w:p w14:paraId="1BBBE95F">
            <w:pPr>
              <w:spacing w:after="0" w:line="520" w:lineRule="exact"/>
              <w:ind w:firstLine="640" w:firstLineChars="200"/>
              <w:jc w:val="center"/>
              <w:rPr>
                <w:rFonts w:ascii="仿宋_GB2312" w:hAnsi="宋体" w:eastAsia="仿宋_GB2312"/>
                <w:sz w:val="32"/>
                <w:szCs w:val="32"/>
              </w:rPr>
            </w:pPr>
          </w:p>
        </w:tc>
        <w:tc>
          <w:tcPr>
            <w:tcW w:w="4060" w:type="dxa"/>
          </w:tcPr>
          <w:p w14:paraId="43F58DB0">
            <w:pPr>
              <w:spacing w:after="0" w:line="520" w:lineRule="exact"/>
              <w:rPr>
                <w:rFonts w:ascii="仿宋_GB2312" w:hAnsi="宋体" w:eastAsia="仿宋_GB2312"/>
                <w:sz w:val="32"/>
                <w:szCs w:val="32"/>
              </w:rPr>
            </w:pPr>
            <w:r>
              <w:rPr>
                <w:rFonts w:hint="eastAsia" w:ascii="仿宋_GB2312" w:hAnsi="宋体" w:eastAsia="仿宋_GB2312"/>
                <w:sz w:val="32"/>
                <w:szCs w:val="32"/>
              </w:rPr>
              <w:t>治安案件发生率</w:t>
            </w:r>
          </w:p>
        </w:tc>
        <w:tc>
          <w:tcPr>
            <w:tcW w:w="2083" w:type="dxa"/>
          </w:tcPr>
          <w:p w14:paraId="4BC5FB83">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‰以下</w:t>
            </w:r>
          </w:p>
        </w:tc>
        <w:tc>
          <w:tcPr>
            <w:tcW w:w="2336" w:type="dxa"/>
          </w:tcPr>
          <w:p w14:paraId="361DF2F6">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0.5</w:t>
            </w:r>
            <w:r>
              <w:rPr>
                <w:rFonts w:hint="eastAsia" w:ascii="仿宋_GB2312" w:hAnsi="宋体" w:eastAsia="仿宋_GB2312"/>
                <w:sz w:val="32"/>
                <w:szCs w:val="32"/>
              </w:rPr>
              <w:t>‰以下</w:t>
            </w:r>
          </w:p>
        </w:tc>
      </w:tr>
      <w:tr w14:paraId="293E5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0103F973">
            <w:pPr>
              <w:spacing w:after="0" w:line="520" w:lineRule="exact"/>
              <w:jc w:val="center"/>
              <w:rPr>
                <w:rFonts w:ascii="仿宋_GB2312" w:hAnsi="宋体" w:eastAsia="仿宋_GB2312"/>
                <w:sz w:val="32"/>
                <w:szCs w:val="32"/>
              </w:rPr>
            </w:pPr>
            <w:r>
              <w:rPr>
                <w:rFonts w:ascii="仿宋_GB2312" w:hAnsi="宋体" w:eastAsia="仿宋_GB2312"/>
                <w:sz w:val="32"/>
                <w:szCs w:val="32"/>
              </w:rPr>
              <w:t>10</w:t>
            </w:r>
          </w:p>
        </w:tc>
        <w:tc>
          <w:tcPr>
            <w:tcW w:w="4060" w:type="dxa"/>
          </w:tcPr>
          <w:p w14:paraId="19B11E3B">
            <w:pPr>
              <w:spacing w:after="0" w:line="520" w:lineRule="exact"/>
              <w:rPr>
                <w:rFonts w:ascii="仿宋_GB2312" w:hAnsi="宋体" w:eastAsia="仿宋_GB2312"/>
                <w:sz w:val="32"/>
                <w:szCs w:val="32"/>
              </w:rPr>
            </w:pPr>
            <w:r>
              <w:rPr>
                <w:rFonts w:hint="eastAsia" w:ascii="仿宋_GB2312" w:hAnsi="宋体" w:eastAsia="仿宋_GB2312"/>
                <w:sz w:val="32"/>
                <w:szCs w:val="32"/>
              </w:rPr>
              <w:t>摩托车、汽车被盗率</w:t>
            </w:r>
          </w:p>
        </w:tc>
        <w:tc>
          <w:tcPr>
            <w:tcW w:w="2083" w:type="dxa"/>
          </w:tcPr>
          <w:p w14:paraId="0AEC54C5">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‰以下</w:t>
            </w:r>
          </w:p>
        </w:tc>
        <w:tc>
          <w:tcPr>
            <w:tcW w:w="2336" w:type="dxa"/>
          </w:tcPr>
          <w:p w14:paraId="710FFF52">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‰以下</w:t>
            </w:r>
          </w:p>
        </w:tc>
      </w:tr>
      <w:tr w14:paraId="5D962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3AD55973">
            <w:pPr>
              <w:spacing w:after="0" w:line="520" w:lineRule="exact"/>
              <w:jc w:val="center"/>
              <w:rPr>
                <w:rFonts w:ascii="仿宋_GB2312" w:hAnsi="宋体" w:eastAsia="仿宋_GB2312"/>
                <w:sz w:val="32"/>
                <w:szCs w:val="32"/>
              </w:rPr>
            </w:pPr>
            <w:r>
              <w:rPr>
                <w:rFonts w:ascii="仿宋_GB2312" w:hAnsi="宋体" w:eastAsia="仿宋_GB2312"/>
                <w:sz w:val="32"/>
                <w:szCs w:val="32"/>
              </w:rPr>
              <w:t>11</w:t>
            </w:r>
          </w:p>
        </w:tc>
        <w:tc>
          <w:tcPr>
            <w:tcW w:w="4060" w:type="dxa"/>
          </w:tcPr>
          <w:p w14:paraId="46C4E090">
            <w:pPr>
              <w:spacing w:after="0" w:line="520" w:lineRule="exact"/>
              <w:rPr>
                <w:rFonts w:ascii="仿宋_GB2312" w:hAnsi="宋体" w:eastAsia="仿宋_GB2312"/>
                <w:sz w:val="32"/>
                <w:szCs w:val="32"/>
              </w:rPr>
            </w:pPr>
            <w:r>
              <w:rPr>
                <w:rFonts w:hint="eastAsia" w:ascii="仿宋_GB2312" w:hAnsi="宋体" w:eastAsia="仿宋_GB2312"/>
                <w:sz w:val="32"/>
                <w:szCs w:val="32"/>
              </w:rPr>
              <w:t>业主对物业管理的满意率</w:t>
            </w:r>
          </w:p>
        </w:tc>
        <w:tc>
          <w:tcPr>
            <w:tcW w:w="2083" w:type="dxa"/>
          </w:tcPr>
          <w:p w14:paraId="4DDF71E0">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95%</w:t>
            </w:r>
          </w:p>
        </w:tc>
        <w:tc>
          <w:tcPr>
            <w:tcW w:w="2336" w:type="dxa"/>
          </w:tcPr>
          <w:p w14:paraId="7A54B061">
            <w:pPr>
              <w:spacing w:after="0"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96%</w:t>
            </w:r>
          </w:p>
        </w:tc>
      </w:tr>
      <w:tr w14:paraId="79B52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71DEC4CA">
            <w:pPr>
              <w:spacing w:after="0" w:line="520" w:lineRule="exact"/>
              <w:jc w:val="center"/>
              <w:rPr>
                <w:rFonts w:ascii="仿宋_GB2312" w:hAnsi="宋体" w:eastAsia="仿宋_GB2312"/>
                <w:sz w:val="32"/>
                <w:szCs w:val="32"/>
              </w:rPr>
            </w:pPr>
            <w:r>
              <w:rPr>
                <w:rFonts w:ascii="仿宋_GB2312" w:hAnsi="宋体" w:eastAsia="仿宋_GB2312"/>
                <w:sz w:val="32"/>
                <w:szCs w:val="32"/>
              </w:rPr>
              <w:t>12</w:t>
            </w:r>
          </w:p>
        </w:tc>
        <w:tc>
          <w:tcPr>
            <w:tcW w:w="4060" w:type="dxa"/>
          </w:tcPr>
          <w:p w14:paraId="24DEE15E">
            <w:pPr>
              <w:spacing w:after="0" w:line="520" w:lineRule="exact"/>
              <w:rPr>
                <w:rFonts w:ascii="仿宋_GB2312" w:hAnsi="宋体" w:eastAsia="仿宋_GB2312"/>
                <w:sz w:val="32"/>
                <w:szCs w:val="32"/>
              </w:rPr>
            </w:pPr>
            <w:r>
              <w:rPr>
                <w:rFonts w:hint="eastAsia" w:ascii="仿宋_GB2312" w:hAnsi="宋体" w:eastAsia="仿宋_GB2312"/>
                <w:sz w:val="32"/>
                <w:szCs w:val="32"/>
              </w:rPr>
              <w:t>绿化完好率</w:t>
            </w:r>
          </w:p>
        </w:tc>
        <w:tc>
          <w:tcPr>
            <w:tcW w:w="2083" w:type="dxa"/>
          </w:tcPr>
          <w:p w14:paraId="02E350E9">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98%</w:t>
            </w:r>
          </w:p>
        </w:tc>
        <w:tc>
          <w:tcPr>
            <w:tcW w:w="2336" w:type="dxa"/>
          </w:tcPr>
          <w:p w14:paraId="3F62E3E8">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98%</w:t>
            </w:r>
            <w:r>
              <w:rPr>
                <w:rFonts w:hint="eastAsia" w:ascii="仿宋_GB2312" w:hAnsi="宋体" w:eastAsia="仿宋_GB2312"/>
                <w:sz w:val="32"/>
                <w:szCs w:val="32"/>
              </w:rPr>
              <w:t>以上</w:t>
            </w:r>
          </w:p>
        </w:tc>
      </w:tr>
      <w:tr w14:paraId="42C1D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53763497">
            <w:pPr>
              <w:spacing w:after="0" w:line="520" w:lineRule="exact"/>
              <w:jc w:val="center"/>
              <w:rPr>
                <w:rFonts w:ascii="仿宋_GB2312" w:hAnsi="宋体" w:eastAsia="仿宋_GB2312"/>
                <w:sz w:val="32"/>
                <w:szCs w:val="32"/>
              </w:rPr>
            </w:pPr>
            <w:r>
              <w:rPr>
                <w:rFonts w:ascii="仿宋_GB2312" w:hAnsi="宋体" w:eastAsia="仿宋_GB2312"/>
                <w:sz w:val="32"/>
                <w:szCs w:val="32"/>
              </w:rPr>
              <w:t>13</w:t>
            </w:r>
          </w:p>
        </w:tc>
        <w:tc>
          <w:tcPr>
            <w:tcW w:w="4060" w:type="dxa"/>
          </w:tcPr>
          <w:p w14:paraId="7BBD5696">
            <w:pPr>
              <w:spacing w:after="0" w:line="520" w:lineRule="exact"/>
              <w:rPr>
                <w:rFonts w:ascii="仿宋_GB2312" w:hAnsi="宋体" w:eastAsia="仿宋_GB2312"/>
                <w:sz w:val="32"/>
                <w:szCs w:val="32"/>
              </w:rPr>
            </w:pPr>
            <w:r>
              <w:rPr>
                <w:rFonts w:hint="eastAsia" w:ascii="仿宋_GB2312" w:hAnsi="宋体" w:eastAsia="仿宋_GB2312"/>
                <w:sz w:val="32"/>
                <w:szCs w:val="32"/>
              </w:rPr>
              <w:t>大型及重要机电设备完好率</w:t>
            </w:r>
          </w:p>
        </w:tc>
        <w:tc>
          <w:tcPr>
            <w:tcW w:w="2083" w:type="dxa"/>
          </w:tcPr>
          <w:p w14:paraId="62A99AC3">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95%</w:t>
            </w:r>
          </w:p>
        </w:tc>
        <w:tc>
          <w:tcPr>
            <w:tcW w:w="2336" w:type="dxa"/>
          </w:tcPr>
          <w:p w14:paraId="2200876C">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99%</w:t>
            </w:r>
          </w:p>
        </w:tc>
      </w:tr>
      <w:tr w14:paraId="6036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4" w:type="dxa"/>
          </w:tcPr>
          <w:p w14:paraId="517E991F">
            <w:pPr>
              <w:spacing w:after="0" w:line="520" w:lineRule="exact"/>
              <w:jc w:val="center"/>
              <w:rPr>
                <w:rFonts w:ascii="仿宋_GB2312" w:hAnsi="宋体" w:eastAsia="仿宋_GB2312"/>
                <w:sz w:val="32"/>
                <w:szCs w:val="32"/>
              </w:rPr>
            </w:pPr>
            <w:r>
              <w:rPr>
                <w:rFonts w:ascii="仿宋_GB2312" w:hAnsi="宋体" w:eastAsia="仿宋_GB2312"/>
                <w:sz w:val="32"/>
                <w:szCs w:val="32"/>
              </w:rPr>
              <w:t>14</w:t>
            </w:r>
          </w:p>
        </w:tc>
        <w:tc>
          <w:tcPr>
            <w:tcW w:w="4060" w:type="dxa"/>
          </w:tcPr>
          <w:p w14:paraId="38A9D992">
            <w:pPr>
              <w:spacing w:after="0" w:line="520" w:lineRule="exact"/>
              <w:rPr>
                <w:rFonts w:ascii="仿宋_GB2312" w:hAnsi="宋体" w:eastAsia="仿宋_GB2312"/>
                <w:sz w:val="32"/>
                <w:szCs w:val="32"/>
              </w:rPr>
            </w:pPr>
            <w:r>
              <w:rPr>
                <w:rFonts w:hint="eastAsia" w:ascii="仿宋_GB2312" w:hAnsi="宋体" w:eastAsia="仿宋_GB2312"/>
                <w:sz w:val="32"/>
                <w:szCs w:val="32"/>
              </w:rPr>
              <w:t>管理人员专业培训合格率</w:t>
            </w:r>
          </w:p>
        </w:tc>
        <w:tc>
          <w:tcPr>
            <w:tcW w:w="2083" w:type="dxa"/>
          </w:tcPr>
          <w:p w14:paraId="4411D85F">
            <w:pPr>
              <w:spacing w:after="0" w:line="520" w:lineRule="exact"/>
              <w:ind w:firstLine="640" w:firstLineChars="200"/>
              <w:rPr>
                <w:rFonts w:ascii="仿宋_GB2312" w:hAnsi="宋体" w:eastAsia="仿宋_GB2312"/>
                <w:sz w:val="32"/>
                <w:szCs w:val="32"/>
              </w:rPr>
            </w:pPr>
          </w:p>
        </w:tc>
        <w:tc>
          <w:tcPr>
            <w:tcW w:w="2336" w:type="dxa"/>
          </w:tcPr>
          <w:p w14:paraId="71B2E7EE">
            <w:pPr>
              <w:spacing w:after="0" w:line="520" w:lineRule="exact"/>
              <w:ind w:firstLine="640" w:firstLineChars="200"/>
              <w:rPr>
                <w:rFonts w:ascii="仿宋_GB2312" w:hAnsi="宋体" w:eastAsia="仿宋_GB2312"/>
                <w:sz w:val="32"/>
                <w:szCs w:val="32"/>
              </w:rPr>
            </w:pPr>
            <w:r>
              <w:rPr>
                <w:rFonts w:ascii="仿宋_GB2312" w:hAnsi="宋体" w:eastAsia="仿宋_GB2312"/>
                <w:sz w:val="32"/>
                <w:szCs w:val="32"/>
              </w:rPr>
              <w:t>100%</w:t>
            </w:r>
          </w:p>
        </w:tc>
      </w:tr>
    </w:tbl>
    <w:p w14:paraId="472A2EC9">
      <w:pPr>
        <w:spacing w:after="0" w:line="520" w:lineRule="exact"/>
        <w:rPr>
          <w:rFonts w:ascii="黑体" w:hAnsi="黑体" w:eastAsia="黑体" w:cs="黑体"/>
          <w:bCs/>
          <w:sz w:val="32"/>
          <w:szCs w:val="32"/>
        </w:rPr>
      </w:pPr>
    </w:p>
    <w:p w14:paraId="5E37C212">
      <w:pPr>
        <w:spacing w:after="0" w:line="520" w:lineRule="exact"/>
        <w:rPr>
          <w:rFonts w:ascii="宋体" w:hAnsi="宋体"/>
          <w:bCs/>
          <w:sz w:val="36"/>
          <w:szCs w:val="36"/>
        </w:rPr>
      </w:pPr>
      <w:r>
        <w:rPr>
          <w:rFonts w:hint="eastAsia" w:ascii="黑体" w:hAnsi="黑体" w:eastAsia="黑体" w:cs="黑体"/>
          <w:bCs/>
          <w:sz w:val="32"/>
          <w:szCs w:val="32"/>
        </w:rPr>
        <w:t xml:space="preserve">附件2      </w:t>
      </w:r>
      <w:r>
        <w:rPr>
          <w:rFonts w:hint="eastAsia" w:ascii="宋体" w:hAnsi="宋体"/>
          <w:bCs/>
          <w:sz w:val="36"/>
          <w:szCs w:val="36"/>
        </w:rPr>
        <w:t>校园治安、消防管理服务考核表</w:t>
      </w:r>
    </w:p>
    <w:p w14:paraId="18A9362B">
      <w:pPr>
        <w:pStyle w:val="3"/>
        <w:rPr>
          <w:sz w:val="30"/>
          <w:szCs w:val="30"/>
        </w:rPr>
      </w:pPr>
      <w:r>
        <w:rPr>
          <w:sz w:val="30"/>
          <w:szCs w:val="30"/>
        </w:rPr>
        <w:t>年  月</w:t>
      </w:r>
    </w:p>
    <w:tbl>
      <w:tblPr>
        <w:tblStyle w:val="11"/>
        <w:tblpPr w:vertAnchor="text" w:tblpX="1"/>
        <w:tblW w:w="926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Layout w:type="fixed"/>
        <w:tblCellMar>
          <w:top w:w="0" w:type="dxa"/>
          <w:left w:w="0" w:type="dxa"/>
          <w:bottom w:w="0" w:type="dxa"/>
          <w:right w:w="0" w:type="dxa"/>
        </w:tblCellMar>
      </w:tblPr>
      <w:tblGrid>
        <w:gridCol w:w="967"/>
        <w:gridCol w:w="1183"/>
        <w:gridCol w:w="2740"/>
        <w:gridCol w:w="2700"/>
        <w:gridCol w:w="1030"/>
        <w:gridCol w:w="640"/>
      </w:tblGrid>
      <w:tr w14:paraId="51B06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blCellMar>
            <w:top w:w="0" w:type="dxa"/>
            <w:left w:w="0" w:type="dxa"/>
            <w:bottom w:w="0" w:type="dxa"/>
            <w:right w:w="0" w:type="dxa"/>
          </w:tblCellMar>
        </w:tblPrEx>
        <w:trPr>
          <w:trHeight w:val="624" w:hRule="atLeast"/>
        </w:trPr>
        <w:tc>
          <w:tcPr>
            <w:tcW w:w="967" w:type="dxa"/>
            <w:tcBorders>
              <w:tl2br w:val="nil"/>
              <w:tr2bl w:val="nil"/>
            </w:tcBorders>
            <w:shd w:val="clear" w:color="auto" w:fill="FFFFFF"/>
            <w:noWrap/>
            <w:tcMar>
              <w:top w:w="8" w:type="dxa"/>
              <w:left w:w="8" w:type="dxa"/>
              <w:right w:w="8" w:type="dxa"/>
            </w:tcMar>
            <w:vAlign w:val="center"/>
          </w:tcPr>
          <w:p w14:paraId="509CD78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黑体" w:hAnsi="宋体" w:eastAsia="黑体" w:cs="黑体"/>
                <w:i w:val="0"/>
                <w:iCs w:val="0"/>
                <w:caps w:val="0"/>
                <w:color w:val="000000"/>
                <w:spacing w:val="0"/>
                <w:sz w:val="21"/>
                <w:szCs w:val="21"/>
                <w:lang w:val="en-US" w:eastAsia="zh-CN"/>
              </w:rPr>
            </w:pPr>
            <w:r>
              <w:rPr>
                <w:rFonts w:hint="eastAsia" w:ascii="黑体" w:hAnsi="宋体" w:eastAsia="黑体" w:cs="黑体"/>
                <w:i w:val="0"/>
                <w:iCs w:val="0"/>
                <w:caps w:val="0"/>
                <w:color w:val="000000"/>
                <w:spacing w:val="0"/>
                <w:sz w:val="21"/>
                <w:szCs w:val="21"/>
                <w:lang w:val="en-US" w:eastAsia="zh-CN"/>
              </w:rPr>
              <w:t>考核项目</w:t>
            </w:r>
          </w:p>
        </w:tc>
        <w:tc>
          <w:tcPr>
            <w:tcW w:w="1183" w:type="dxa"/>
            <w:tcBorders>
              <w:tl2br w:val="nil"/>
              <w:tr2bl w:val="nil"/>
            </w:tcBorders>
            <w:shd w:val="clear" w:color="auto" w:fill="FFFFFF"/>
            <w:noWrap/>
            <w:tcMar>
              <w:top w:w="8" w:type="dxa"/>
              <w:left w:w="8" w:type="dxa"/>
              <w:right w:w="8" w:type="dxa"/>
            </w:tcMar>
            <w:vAlign w:val="center"/>
          </w:tcPr>
          <w:p w14:paraId="07347DC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iCs w:val="0"/>
                <w:caps w:val="0"/>
                <w:color w:val="000000"/>
                <w:spacing w:val="0"/>
                <w:sz w:val="21"/>
                <w:szCs w:val="21"/>
                <w:lang w:val="en-US" w:eastAsia="zh-CN"/>
              </w:rPr>
              <w:t>考核</w:t>
            </w:r>
            <w:r>
              <w:rPr>
                <w:rFonts w:hint="eastAsia" w:ascii="黑体" w:hAnsi="宋体" w:eastAsia="黑体" w:cs="黑体"/>
                <w:i w:val="0"/>
                <w:iCs w:val="0"/>
                <w:caps w:val="0"/>
                <w:color w:val="000000"/>
                <w:spacing w:val="0"/>
                <w:sz w:val="21"/>
                <w:szCs w:val="21"/>
              </w:rPr>
              <w:t>内容</w:t>
            </w:r>
          </w:p>
        </w:tc>
        <w:tc>
          <w:tcPr>
            <w:tcW w:w="2740" w:type="dxa"/>
            <w:tcBorders>
              <w:tl2br w:val="nil"/>
              <w:tr2bl w:val="nil"/>
            </w:tcBorders>
            <w:shd w:val="clear" w:color="auto" w:fill="FFFFFF"/>
            <w:noWrap/>
            <w:tcMar>
              <w:top w:w="8" w:type="dxa"/>
              <w:left w:w="8" w:type="dxa"/>
              <w:right w:w="8" w:type="dxa"/>
            </w:tcMar>
            <w:vAlign w:val="center"/>
          </w:tcPr>
          <w:p w14:paraId="01A5B7E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iCs w:val="0"/>
                <w:caps w:val="0"/>
                <w:color w:val="000000"/>
                <w:spacing w:val="0"/>
                <w:sz w:val="21"/>
                <w:szCs w:val="21"/>
              </w:rPr>
              <w:t>具体要求</w:t>
            </w:r>
          </w:p>
        </w:tc>
        <w:tc>
          <w:tcPr>
            <w:tcW w:w="2700" w:type="dxa"/>
            <w:tcBorders>
              <w:tl2br w:val="nil"/>
              <w:tr2bl w:val="nil"/>
            </w:tcBorders>
            <w:shd w:val="clear" w:color="auto" w:fill="FFFFFF"/>
            <w:noWrap/>
            <w:tcMar>
              <w:top w:w="8" w:type="dxa"/>
              <w:left w:w="8" w:type="dxa"/>
              <w:right w:w="8" w:type="dxa"/>
            </w:tcMar>
            <w:vAlign w:val="center"/>
          </w:tcPr>
          <w:p w14:paraId="52C1EAB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iCs w:val="0"/>
                <w:caps w:val="0"/>
                <w:color w:val="000000"/>
                <w:spacing w:val="0"/>
                <w:sz w:val="21"/>
                <w:szCs w:val="21"/>
              </w:rPr>
              <w:t>评判标准</w:t>
            </w:r>
          </w:p>
        </w:tc>
        <w:tc>
          <w:tcPr>
            <w:tcW w:w="1030" w:type="dxa"/>
            <w:tcBorders>
              <w:tl2br w:val="nil"/>
              <w:tr2bl w:val="nil"/>
            </w:tcBorders>
            <w:shd w:val="clear" w:color="auto" w:fill="FFFFFF"/>
            <w:noWrap/>
            <w:tcMar>
              <w:top w:w="8" w:type="dxa"/>
              <w:left w:w="8" w:type="dxa"/>
              <w:right w:w="8" w:type="dxa"/>
            </w:tcMar>
            <w:vAlign w:val="center"/>
          </w:tcPr>
          <w:p w14:paraId="4932657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黑体" w:hAnsi="宋体" w:eastAsia="黑体" w:cs="黑体"/>
                <w:i w:val="0"/>
                <w:iCs w:val="0"/>
                <w:caps w:val="0"/>
                <w:color w:val="000000"/>
                <w:spacing w:val="0"/>
                <w:sz w:val="21"/>
                <w:szCs w:val="21"/>
                <w:lang w:val="en-US" w:eastAsia="zh-CN"/>
              </w:rPr>
            </w:pPr>
            <w:r>
              <w:rPr>
                <w:rFonts w:hint="eastAsia" w:ascii="黑体" w:hAnsi="宋体" w:eastAsia="黑体" w:cs="黑体"/>
                <w:i w:val="0"/>
                <w:iCs w:val="0"/>
                <w:caps w:val="0"/>
                <w:color w:val="000000"/>
                <w:spacing w:val="0"/>
                <w:sz w:val="21"/>
                <w:szCs w:val="21"/>
                <w:lang w:val="en-US" w:eastAsia="zh-CN"/>
              </w:rPr>
              <w:t>扣分</w:t>
            </w:r>
          </w:p>
        </w:tc>
        <w:tc>
          <w:tcPr>
            <w:tcW w:w="640" w:type="dxa"/>
            <w:tcBorders>
              <w:tl2br w:val="nil"/>
              <w:tr2bl w:val="nil"/>
            </w:tcBorders>
            <w:shd w:val="clear" w:color="auto" w:fill="FFFFFF"/>
            <w:noWrap/>
            <w:tcMar>
              <w:top w:w="8" w:type="dxa"/>
              <w:left w:w="8" w:type="dxa"/>
              <w:right w:w="8" w:type="dxa"/>
            </w:tcMar>
            <w:vAlign w:val="center"/>
          </w:tcPr>
          <w:p w14:paraId="1F7F171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黑体" w:hAnsi="宋体" w:eastAsia="黑体" w:cs="黑体"/>
                <w:i w:val="0"/>
                <w:iCs w:val="0"/>
                <w:caps w:val="0"/>
                <w:color w:val="000000"/>
                <w:spacing w:val="0"/>
                <w:sz w:val="21"/>
                <w:szCs w:val="21"/>
              </w:rPr>
              <w:t>得分</w:t>
            </w:r>
          </w:p>
        </w:tc>
      </w:tr>
      <w:tr w14:paraId="5E7DA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4" w:hRule="atLeast"/>
        </w:trPr>
        <w:tc>
          <w:tcPr>
            <w:tcW w:w="967" w:type="dxa"/>
            <w:vMerge w:val="restart"/>
            <w:tcBorders>
              <w:tl2br w:val="nil"/>
              <w:tr2bl w:val="nil"/>
            </w:tcBorders>
            <w:shd w:val="clear" w:color="auto" w:fill="FFFFFF"/>
            <w:noWrap/>
            <w:tcMar>
              <w:top w:w="8" w:type="dxa"/>
              <w:left w:w="8" w:type="dxa"/>
              <w:right w:w="8" w:type="dxa"/>
            </w:tcMar>
            <w:vAlign w:val="center"/>
          </w:tcPr>
          <w:p w14:paraId="626DB67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center"/>
              <w:rPr>
                <w:rFonts w:hint="default" w:ascii="Times New Roman" w:hAnsi="Times New Roman" w:eastAsia="仿宋" w:cs="Times New Roman"/>
                <w:i w:val="0"/>
                <w:iCs w:val="0"/>
                <w:caps w:val="0"/>
                <w:color w:val="000000"/>
                <w:spacing w:val="0"/>
                <w:sz w:val="21"/>
                <w:szCs w:val="21"/>
                <w:lang w:val="en-US" w:eastAsia="zh-CN"/>
              </w:rPr>
            </w:pPr>
            <w:r>
              <w:rPr>
                <w:rFonts w:hint="eastAsia" w:ascii="仿宋" w:hAnsi="仿宋" w:eastAsia="仿宋" w:cs="仿宋"/>
                <w:i w:val="0"/>
                <w:iCs w:val="0"/>
                <w:caps w:val="0"/>
                <w:color w:val="000000"/>
                <w:spacing w:val="0"/>
                <w:sz w:val="21"/>
                <w:szCs w:val="21"/>
              </w:rPr>
              <w:t>消防管理</w:t>
            </w:r>
            <w:r>
              <w:rPr>
                <w:rFonts w:hint="eastAsia" w:ascii="仿宋" w:hAnsi="仿宋" w:eastAsia="仿宋" w:cs="仿宋"/>
                <w:i w:val="0"/>
                <w:iCs w:val="0"/>
                <w:caps w:val="0"/>
                <w:color w:val="000000"/>
                <w:spacing w:val="0"/>
                <w:sz w:val="21"/>
                <w:szCs w:val="21"/>
                <w:lang w:val="en-US" w:eastAsia="zh-CN"/>
              </w:rPr>
              <w:t>(65分)</w:t>
            </w:r>
          </w:p>
        </w:tc>
        <w:tc>
          <w:tcPr>
            <w:tcW w:w="1183" w:type="dxa"/>
            <w:tcBorders>
              <w:tl2br w:val="nil"/>
              <w:tr2bl w:val="nil"/>
            </w:tcBorders>
            <w:shd w:val="clear" w:color="auto" w:fill="FFFFFF"/>
            <w:noWrap/>
            <w:tcMar>
              <w:top w:w="8" w:type="dxa"/>
              <w:left w:w="8" w:type="dxa"/>
              <w:right w:w="8" w:type="dxa"/>
            </w:tcMar>
            <w:vAlign w:val="center"/>
          </w:tcPr>
          <w:p w14:paraId="384A68E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消防安全制度建设</w:t>
            </w:r>
          </w:p>
          <w:p w14:paraId="7496CBA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10分</w:t>
            </w:r>
            <w:r>
              <w:rPr>
                <w:rFonts w:hint="eastAsia" w:ascii="仿宋" w:hAnsi="仿宋" w:eastAsia="仿宋" w:cs="仿宋"/>
                <w:i w:val="0"/>
                <w:iCs w:val="0"/>
                <w:caps w:val="0"/>
                <w:color w:val="000000" w:themeColor="text1"/>
                <w:spacing w:val="0"/>
                <w:sz w:val="21"/>
                <w:szCs w:val="21"/>
                <w14:textFill>
                  <w14:solidFill>
                    <w14:schemeClr w14:val="tx1"/>
                  </w14:solidFill>
                </w14:textFill>
              </w:rPr>
              <w:t>）</w:t>
            </w:r>
          </w:p>
        </w:tc>
        <w:tc>
          <w:tcPr>
            <w:tcW w:w="2740" w:type="dxa"/>
            <w:tcBorders>
              <w:tl2br w:val="nil"/>
              <w:tr2bl w:val="nil"/>
            </w:tcBorders>
            <w:shd w:val="clear" w:color="auto" w:fill="FFFFFF"/>
            <w:noWrap/>
            <w:tcMar>
              <w:top w:w="8" w:type="dxa"/>
              <w:left w:w="8" w:type="dxa"/>
              <w:right w:w="8" w:type="dxa"/>
            </w:tcMar>
            <w:vAlign w:val="center"/>
          </w:tcPr>
          <w:p w14:paraId="31FC58E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①制定消防管理制度，应急预案，火灾处置及疏散流程，拟订消防工作计划，</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相关</w:t>
            </w:r>
            <w:r>
              <w:rPr>
                <w:rFonts w:hint="eastAsia" w:ascii="仿宋" w:hAnsi="仿宋" w:eastAsia="仿宋" w:cs="仿宋"/>
                <w:i w:val="0"/>
                <w:iCs w:val="0"/>
                <w:caps w:val="0"/>
                <w:color w:val="000000" w:themeColor="text1"/>
                <w:spacing w:val="0"/>
                <w:sz w:val="21"/>
                <w:szCs w:val="21"/>
                <w14:textFill>
                  <w14:solidFill>
                    <w14:schemeClr w14:val="tx1"/>
                  </w14:solidFill>
                </w14:textFill>
              </w:rPr>
              <w:t>文件</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保存</w:t>
            </w:r>
            <w:r>
              <w:rPr>
                <w:rFonts w:hint="eastAsia" w:ascii="仿宋" w:hAnsi="仿宋" w:eastAsia="仿宋" w:cs="仿宋"/>
                <w:i w:val="0"/>
                <w:iCs w:val="0"/>
                <w:caps w:val="0"/>
                <w:color w:val="000000" w:themeColor="text1"/>
                <w:spacing w:val="0"/>
                <w:sz w:val="21"/>
                <w:szCs w:val="21"/>
                <w14:textFill>
                  <w14:solidFill>
                    <w14:schemeClr w14:val="tx1"/>
                  </w14:solidFill>
                </w14:textFill>
              </w:rPr>
              <w:t>完整、规范。</w:t>
            </w:r>
          </w:p>
          <w:p w14:paraId="6B55D5D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②定期修订完善消防管理制度。</w:t>
            </w:r>
          </w:p>
        </w:tc>
        <w:tc>
          <w:tcPr>
            <w:tcW w:w="2700" w:type="dxa"/>
            <w:tcBorders>
              <w:tl2br w:val="nil"/>
              <w:tr2bl w:val="nil"/>
            </w:tcBorders>
            <w:shd w:val="clear" w:color="auto" w:fill="FFFFFF"/>
            <w:tcMar>
              <w:top w:w="8" w:type="dxa"/>
              <w:left w:w="8" w:type="dxa"/>
              <w:right w:w="8" w:type="dxa"/>
            </w:tcMar>
            <w:vAlign w:val="center"/>
          </w:tcPr>
          <w:p w14:paraId="737B3D5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①消防管理制度、应急预案等文件每缺一项扣 3 分，制度存在明显漏洞每项扣 2 分。</w:t>
            </w:r>
          </w:p>
          <w:p w14:paraId="05D91B3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②定期修订完善消防管理制度，未按规定修订扣 5 分。
</w:t>
            </w:r>
          </w:p>
        </w:tc>
        <w:tc>
          <w:tcPr>
            <w:tcW w:w="1030" w:type="dxa"/>
            <w:tcBorders>
              <w:tl2br w:val="nil"/>
              <w:tr2bl w:val="nil"/>
            </w:tcBorders>
            <w:shd w:val="clear" w:color="auto" w:fill="FFFFFF"/>
            <w:noWrap/>
            <w:tcMar>
              <w:top w:w="8" w:type="dxa"/>
              <w:left w:w="8" w:type="dxa"/>
              <w:right w:w="8" w:type="dxa"/>
            </w:tcMar>
            <w:vAlign w:val="center"/>
          </w:tcPr>
          <w:p w14:paraId="4599E3E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c>
          <w:tcPr>
            <w:tcW w:w="640" w:type="dxa"/>
            <w:tcBorders>
              <w:tl2br w:val="nil"/>
              <w:tr2bl w:val="nil"/>
            </w:tcBorders>
            <w:shd w:val="clear" w:color="auto" w:fill="FFFFFF"/>
            <w:noWrap/>
            <w:tcMar>
              <w:top w:w="8" w:type="dxa"/>
              <w:left w:w="8" w:type="dxa"/>
              <w:right w:w="8" w:type="dxa"/>
            </w:tcMar>
            <w:vAlign w:val="center"/>
          </w:tcPr>
          <w:p w14:paraId="715F7AC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r>
      <w:tr w14:paraId="1F04C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46" w:hRule="atLeast"/>
        </w:trPr>
        <w:tc>
          <w:tcPr>
            <w:tcW w:w="967" w:type="dxa"/>
            <w:vMerge w:val="continue"/>
            <w:tcBorders>
              <w:tl2br w:val="nil"/>
              <w:tr2bl w:val="nil"/>
            </w:tcBorders>
            <w:shd w:val="clear" w:color="auto" w:fill="FFFFFF"/>
            <w:noWrap/>
            <w:tcMar>
              <w:top w:w="8" w:type="dxa"/>
              <w:left w:w="8" w:type="dxa"/>
              <w:right w:w="8" w:type="dxa"/>
            </w:tcMar>
            <w:vAlign w:val="center"/>
          </w:tcPr>
          <w:p w14:paraId="6C1FA0F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center"/>
              <w:rPr>
                <w:rFonts w:hint="default" w:ascii="Times New Roman" w:hAnsi="Times New Roman" w:eastAsia="仿宋" w:cs="Times New Roman"/>
                <w:i w:val="0"/>
                <w:iCs w:val="0"/>
                <w:caps w:val="0"/>
                <w:color w:val="000000"/>
                <w:spacing w:val="0"/>
                <w:sz w:val="21"/>
                <w:szCs w:val="21"/>
                <w:lang w:val="en-US" w:eastAsia="zh-CN"/>
              </w:rPr>
            </w:pPr>
          </w:p>
        </w:tc>
        <w:tc>
          <w:tcPr>
            <w:tcW w:w="1183" w:type="dxa"/>
            <w:tcBorders>
              <w:tl2br w:val="nil"/>
              <w:tr2bl w:val="nil"/>
            </w:tcBorders>
            <w:shd w:val="clear" w:color="auto" w:fill="FFFFFF"/>
            <w:noWrap/>
            <w:tcMar>
              <w:top w:w="8" w:type="dxa"/>
              <w:left w:w="8" w:type="dxa"/>
              <w:right w:w="8" w:type="dxa"/>
            </w:tcMar>
            <w:vAlign w:val="center"/>
          </w:tcPr>
          <w:p w14:paraId="0B969B1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消防安全责任制度落实</w:t>
            </w:r>
          </w:p>
          <w:p w14:paraId="4E4EB06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noWrap/>
            <w:tcMar>
              <w:top w:w="8" w:type="dxa"/>
              <w:left w:w="8" w:type="dxa"/>
              <w:right w:w="8" w:type="dxa"/>
            </w:tcMar>
            <w:vAlign w:val="center"/>
          </w:tcPr>
          <w:p w14:paraId="1642403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pPr>
            <w:r>
              <w:rPr>
                <w:rFonts w:hint="default" w:ascii="仿宋" w:hAnsi="仿宋" w:eastAsia="仿宋" w:cs="仿宋"/>
                <w:i w:val="0"/>
                <w:iCs w:val="0"/>
                <w:caps w:val="0"/>
                <w:color w:val="000000" w:themeColor="text1"/>
                <w:spacing w:val="0"/>
                <w:sz w:val="21"/>
                <w:szCs w:val="21"/>
                <w:highlight w:val="none"/>
                <w:lang w:val="en-US"/>
                <w14:textFill>
                  <w14:solidFill>
                    <w14:schemeClr w14:val="tx1"/>
                  </w14:solidFill>
                </w14:textFill>
              </w:rPr>
              <w:t>①确定</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物业</w:t>
            </w:r>
            <w:r>
              <w:rPr>
                <w:rFonts w:hint="default" w:ascii="仿宋" w:hAnsi="仿宋" w:eastAsia="仿宋" w:cs="仿宋"/>
                <w:i w:val="0"/>
                <w:iCs w:val="0"/>
                <w:caps w:val="0"/>
                <w:color w:val="000000" w:themeColor="text1"/>
                <w:spacing w:val="0"/>
                <w:sz w:val="21"/>
                <w:szCs w:val="21"/>
                <w:highlight w:val="none"/>
                <w:lang w:val="en-US"/>
                <w14:textFill>
                  <w14:solidFill>
                    <w14:schemeClr w14:val="tx1"/>
                  </w14:solidFill>
                </w14:textFill>
              </w:rPr>
              <w:t>消防责任人和消防管理人</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w:t>
            </w:r>
          </w:p>
          <w:p w14:paraId="7599ADB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Calibri" w:hAnsi="Calibri" w:eastAsia="仿宋" w:cs="Calibri"/>
                <w:color w:val="000000" w:themeColor="text1"/>
                <w:sz w:val="21"/>
                <w:szCs w:val="21"/>
                <w:lang w:eastAsia="zh-CN"/>
                <w14:textFill>
                  <w14:solidFill>
                    <w14:schemeClr w14:val="tx1"/>
                  </w14:solidFill>
                </w14:textFill>
              </w:rPr>
            </w:pPr>
            <w:r>
              <w:rPr>
                <w:rFonts w:hint="default" w:ascii="仿宋" w:hAnsi="仿宋" w:eastAsia="仿宋" w:cs="仿宋"/>
                <w:i w:val="0"/>
                <w:iCs w:val="0"/>
                <w:caps w:val="0"/>
                <w:color w:val="000000" w:themeColor="text1"/>
                <w:spacing w:val="0"/>
                <w:sz w:val="21"/>
                <w:szCs w:val="21"/>
                <w:highlight w:val="none"/>
                <w:lang w:val="en-US"/>
                <w14:textFill>
                  <w14:solidFill>
                    <w14:schemeClr w14:val="tx1"/>
                  </w14:solidFill>
                </w14:textFill>
              </w:rPr>
              <w:t>②明确</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各楼宇</w:t>
            </w:r>
            <w:r>
              <w:rPr>
                <w:rFonts w:hint="default" w:ascii="仿宋" w:hAnsi="仿宋" w:eastAsia="仿宋" w:cs="仿宋"/>
                <w:i w:val="0"/>
                <w:iCs w:val="0"/>
                <w:caps w:val="0"/>
                <w:color w:val="000000" w:themeColor="text1"/>
                <w:spacing w:val="0"/>
                <w:sz w:val="21"/>
                <w:szCs w:val="21"/>
                <w:highlight w:val="none"/>
                <w:lang w:val="en-US"/>
                <w14:textFill>
                  <w14:solidFill>
                    <w14:schemeClr w14:val="tx1"/>
                  </w14:solidFill>
                </w14:textFill>
              </w:rPr>
              <w:t>消防安全员</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w:t>
            </w:r>
          </w:p>
        </w:tc>
        <w:tc>
          <w:tcPr>
            <w:tcW w:w="2700" w:type="dxa"/>
            <w:tcBorders>
              <w:tl2br w:val="nil"/>
              <w:tr2bl w:val="nil"/>
            </w:tcBorders>
            <w:shd w:val="clear" w:color="auto" w:fill="FFFFFF"/>
            <w:tcMar>
              <w:top w:w="8" w:type="dxa"/>
              <w:left w:w="8" w:type="dxa"/>
              <w:right w:w="8" w:type="dxa"/>
            </w:tcMar>
            <w:vAlign w:val="center"/>
          </w:tcPr>
          <w:p w14:paraId="1896C67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物业</w:t>
            </w:r>
            <w:r>
              <w:rPr>
                <w:rFonts w:hint="eastAsia" w:ascii="仿宋" w:hAnsi="仿宋" w:eastAsia="仿宋" w:cs="仿宋"/>
                <w:i w:val="0"/>
                <w:iCs w:val="0"/>
                <w:caps w:val="0"/>
                <w:color w:val="000000" w:themeColor="text1"/>
                <w:spacing w:val="0"/>
                <w:sz w:val="21"/>
                <w:szCs w:val="21"/>
                <w14:textFill>
                  <w14:solidFill>
                    <w14:schemeClr w14:val="tx1"/>
                  </w14:solidFill>
                </w14:textFill>
              </w:rPr>
              <w:t>未确定</w:t>
            </w:r>
            <w:r>
              <w:rPr>
                <w:rFonts w:hint="default" w:ascii="仿宋" w:hAnsi="仿宋" w:eastAsia="仿宋" w:cs="仿宋"/>
                <w:i w:val="0"/>
                <w:iCs w:val="0"/>
                <w:caps w:val="0"/>
                <w:color w:val="000000" w:themeColor="text1"/>
                <w:spacing w:val="0"/>
                <w:sz w:val="21"/>
                <w:szCs w:val="21"/>
                <w:highlight w:val="none"/>
                <w:lang w:val="en-US"/>
                <w14:textFill>
                  <w14:solidFill>
                    <w14:schemeClr w14:val="tx1"/>
                  </w14:solidFill>
                </w14:textFill>
              </w:rPr>
              <w:t>消防责任人和消防管理人</w:t>
            </w:r>
            <w:r>
              <w:rPr>
                <w:rFonts w:hint="eastAsia" w:ascii="仿宋" w:hAnsi="仿宋" w:eastAsia="仿宋" w:cs="仿宋"/>
                <w:i w:val="0"/>
                <w:iCs w:val="0"/>
                <w:caps w:val="0"/>
                <w:color w:val="000000" w:themeColor="text1"/>
                <w:spacing w:val="0"/>
                <w:sz w:val="21"/>
                <w:szCs w:val="21"/>
                <w14:textFill>
                  <w14:solidFill>
                    <w14:schemeClr w14:val="tx1"/>
                  </w14:solidFill>
                </w14:textFill>
              </w:rPr>
              <w:t>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未明确各楼宇</w:t>
            </w:r>
            <w:r>
              <w:rPr>
                <w:rFonts w:hint="default" w:ascii="仿宋" w:hAnsi="仿宋" w:eastAsia="仿宋" w:cs="仿宋"/>
                <w:i w:val="0"/>
                <w:iCs w:val="0"/>
                <w:caps w:val="0"/>
                <w:color w:val="000000" w:themeColor="text1"/>
                <w:spacing w:val="0"/>
                <w:sz w:val="21"/>
                <w:szCs w:val="21"/>
                <w:highlight w:val="none"/>
                <w:lang w:val="en-US"/>
                <w14:textFill>
                  <w14:solidFill>
                    <w14:schemeClr w14:val="tx1"/>
                  </w14:solidFill>
                </w14:textFill>
              </w:rPr>
              <w:t>消防安全员</w:t>
            </w:r>
            <w:r>
              <w:rPr>
                <w:rFonts w:hint="eastAsia" w:ascii="仿宋" w:hAnsi="仿宋" w:eastAsia="仿宋" w:cs="仿宋"/>
                <w:i w:val="0"/>
                <w:iCs w:val="0"/>
                <w:caps w:val="0"/>
                <w:color w:val="000000" w:themeColor="text1"/>
                <w:spacing w:val="0"/>
                <w:sz w:val="21"/>
                <w:szCs w:val="21"/>
                <w14:textFill>
                  <w14:solidFill>
                    <w14:schemeClr w14:val="tx1"/>
                  </w14:solidFill>
                </w14:textFill>
              </w:rPr>
              <w:t>，每发现</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人扣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分，扣完为止。</w:t>
            </w:r>
          </w:p>
        </w:tc>
        <w:tc>
          <w:tcPr>
            <w:tcW w:w="1030" w:type="dxa"/>
            <w:tcBorders>
              <w:tl2br w:val="nil"/>
              <w:tr2bl w:val="nil"/>
            </w:tcBorders>
            <w:shd w:val="clear" w:color="auto" w:fill="FFFFFF"/>
            <w:noWrap/>
            <w:tcMar>
              <w:top w:w="8" w:type="dxa"/>
              <w:left w:w="8" w:type="dxa"/>
              <w:right w:w="8" w:type="dxa"/>
            </w:tcMar>
            <w:vAlign w:val="center"/>
          </w:tcPr>
          <w:p w14:paraId="32EBD1A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c>
          <w:tcPr>
            <w:tcW w:w="640" w:type="dxa"/>
            <w:tcBorders>
              <w:tl2br w:val="nil"/>
              <w:tr2bl w:val="nil"/>
            </w:tcBorders>
            <w:shd w:val="clear" w:color="auto" w:fill="FFFFFF"/>
            <w:noWrap/>
            <w:tcMar>
              <w:top w:w="8" w:type="dxa"/>
              <w:left w:w="8" w:type="dxa"/>
              <w:right w:w="8" w:type="dxa"/>
            </w:tcMar>
            <w:vAlign w:val="center"/>
          </w:tcPr>
          <w:p w14:paraId="0020802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Calibri" w:hAnsi="Calibri" w:cs="Calibri"/>
                <w:sz w:val="21"/>
                <w:szCs w:val="21"/>
              </w:rPr>
            </w:pPr>
            <w:r>
              <w:rPr>
                <w:rFonts w:hint="default" w:ascii="Times New Roman" w:hAnsi="Times New Roman" w:eastAsia="Arial" w:cs="Times New Roman"/>
                <w:i w:val="0"/>
                <w:iCs w:val="0"/>
                <w:caps w:val="0"/>
                <w:color w:val="000000"/>
                <w:spacing w:val="0"/>
                <w:sz w:val="21"/>
                <w:szCs w:val="21"/>
              </w:rPr>
              <w:t> </w:t>
            </w:r>
          </w:p>
        </w:tc>
      </w:tr>
      <w:tr w14:paraId="25B00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trPr>
        <w:tc>
          <w:tcPr>
            <w:tcW w:w="967" w:type="dxa"/>
            <w:vMerge w:val="continue"/>
            <w:tcBorders>
              <w:tl2br w:val="nil"/>
              <w:tr2bl w:val="nil"/>
            </w:tcBorders>
            <w:shd w:val="clear" w:color="auto" w:fill="FFFFFF"/>
            <w:noWrap/>
            <w:tcMar>
              <w:top w:w="8" w:type="dxa"/>
              <w:left w:w="8" w:type="dxa"/>
              <w:right w:w="8" w:type="dxa"/>
            </w:tcMar>
            <w:vAlign w:val="center"/>
          </w:tcPr>
          <w:p w14:paraId="2B68CA1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center"/>
              <w:rPr>
                <w:rFonts w:hint="default" w:ascii="Times New Roman" w:hAnsi="Times New Roman" w:eastAsia="Arial" w:cs="Times New Roman"/>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6B4F499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防火检查</w:t>
            </w:r>
          </w:p>
          <w:p w14:paraId="0BC72D8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w:t>
            </w:r>
            <w:r>
              <w:rPr>
                <w:rFonts w:hint="eastAsia" w:ascii="Times New Roman" w:hAnsi="Times New Roman" w:eastAsia="宋体" w:cs="Times New Roman"/>
                <w:i w:val="0"/>
                <w:iCs w:val="0"/>
                <w:caps w:val="0"/>
                <w:color w:val="000000" w:themeColor="text1"/>
                <w:spacing w:val="0"/>
                <w:sz w:val="21"/>
                <w:szCs w:val="21"/>
                <w:lang w:val="en-US" w:eastAsia="zh-CN"/>
                <w14:textFill>
                  <w14:solidFill>
                    <w14:schemeClr w14:val="tx1"/>
                  </w14:solidFill>
                </w14:textFill>
              </w:rPr>
              <w:t>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noWrap/>
            <w:tcMar>
              <w:top w:w="8" w:type="dxa"/>
              <w:left w:w="8" w:type="dxa"/>
              <w:right w:w="8" w:type="dxa"/>
            </w:tcMar>
            <w:vAlign w:val="center"/>
          </w:tcPr>
          <w:p w14:paraId="59A581C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①每</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月</w:t>
            </w:r>
            <w:r>
              <w:rPr>
                <w:rFonts w:hint="eastAsia" w:ascii="仿宋" w:hAnsi="仿宋" w:eastAsia="仿宋" w:cs="仿宋"/>
                <w:i w:val="0"/>
                <w:iCs w:val="0"/>
                <w:caps w:val="0"/>
                <w:color w:val="000000" w:themeColor="text1"/>
                <w:spacing w:val="0"/>
                <w:sz w:val="21"/>
                <w:szCs w:val="21"/>
                <w14:textFill>
                  <w14:solidFill>
                    <w14:schemeClr w14:val="tx1"/>
                  </w14:solidFill>
                </w14:textFill>
              </w:rPr>
              <w:t>进行一次全面防火检查，并填写检查记录。</w:t>
            </w:r>
          </w:p>
          <w:p w14:paraId="06789C2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②每日进行防火巡查，并确定巡查的人员、内容、部位和频次。</w:t>
            </w:r>
          </w:p>
          <w:p w14:paraId="19DED22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③防火检查、巡查发现的火灾隐患，检查巡查人员立即督促整改，当场整改不了的，要报告消防管理人，制定整改计划，明确整改措施、整改时限，限期消除隐患期间，要采取防范措施，确保整改期间的安全。</w:t>
            </w:r>
          </w:p>
        </w:tc>
        <w:tc>
          <w:tcPr>
            <w:tcW w:w="2700" w:type="dxa"/>
            <w:tcBorders>
              <w:tl2br w:val="nil"/>
              <w:tr2bl w:val="nil"/>
            </w:tcBorders>
            <w:shd w:val="clear" w:color="auto" w:fill="FFFFFF"/>
            <w:tcMar>
              <w:top w:w="8" w:type="dxa"/>
              <w:left w:w="8" w:type="dxa"/>
              <w:right w:w="8" w:type="dxa"/>
            </w:tcMar>
            <w:vAlign w:val="center"/>
          </w:tcPr>
          <w:p w14:paraId="1A8065D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①未每</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月</w:t>
            </w:r>
            <w:r>
              <w:rPr>
                <w:rFonts w:hint="eastAsia" w:ascii="仿宋" w:hAnsi="仿宋" w:eastAsia="仿宋" w:cs="仿宋"/>
                <w:i w:val="0"/>
                <w:iCs w:val="0"/>
                <w:caps w:val="0"/>
                <w:color w:val="000000" w:themeColor="text1"/>
                <w:spacing w:val="0"/>
                <w:sz w:val="21"/>
                <w:szCs w:val="21"/>
                <w14:textFill>
                  <w14:solidFill>
                    <w14:schemeClr w14:val="tx1"/>
                  </w14:solidFill>
                </w14:textFill>
              </w:rPr>
              <w:t>开展防火检查的扣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4CAA557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②未按要求开展</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每日</w:t>
            </w:r>
            <w:r>
              <w:rPr>
                <w:rFonts w:hint="eastAsia" w:ascii="仿宋" w:hAnsi="仿宋" w:eastAsia="仿宋" w:cs="仿宋"/>
                <w:i w:val="0"/>
                <w:iCs w:val="0"/>
                <w:caps w:val="0"/>
                <w:color w:val="000000" w:themeColor="text1"/>
                <w:spacing w:val="0"/>
                <w:sz w:val="21"/>
                <w:szCs w:val="21"/>
                <w14:textFill>
                  <w14:solidFill>
                    <w14:schemeClr w14:val="tx1"/>
                  </w14:solidFill>
                </w14:textFill>
              </w:rPr>
              <w:t>防火巡查的扣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3CAB64F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③检查</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14:textFill>
                  <w14:solidFill>
                    <w14:schemeClr w14:val="tx1"/>
                  </w14:solidFill>
                </w14:textFill>
              </w:rPr>
              <w:t>巡查发现的火灾隐患未整改或未制定整改计划的，每处扣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5E48692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④现场检查发现存在火灾隐患，每发现一处扣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3</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1030" w:type="dxa"/>
            <w:tcBorders>
              <w:tl2br w:val="nil"/>
              <w:tr2bl w:val="nil"/>
            </w:tcBorders>
            <w:shd w:val="clear" w:color="auto" w:fill="FFFFFF"/>
            <w:noWrap/>
            <w:tcMar>
              <w:top w:w="8" w:type="dxa"/>
              <w:left w:w="8" w:type="dxa"/>
              <w:right w:w="8" w:type="dxa"/>
            </w:tcMar>
            <w:vAlign w:val="center"/>
          </w:tcPr>
          <w:p w14:paraId="4A0978F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c>
          <w:tcPr>
            <w:tcW w:w="640" w:type="dxa"/>
            <w:tcBorders>
              <w:tl2br w:val="nil"/>
              <w:tr2bl w:val="nil"/>
            </w:tcBorders>
            <w:shd w:val="clear" w:color="auto" w:fill="FFFFFF"/>
            <w:noWrap/>
            <w:tcMar>
              <w:top w:w="8" w:type="dxa"/>
              <w:left w:w="8" w:type="dxa"/>
              <w:right w:w="8" w:type="dxa"/>
            </w:tcMar>
            <w:vAlign w:val="center"/>
          </w:tcPr>
          <w:p w14:paraId="72E3EBE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Calibri" w:hAnsi="Calibri" w:cs="Calibri"/>
                <w:sz w:val="21"/>
                <w:szCs w:val="21"/>
              </w:rPr>
            </w:pPr>
            <w:r>
              <w:rPr>
                <w:rFonts w:hint="default" w:ascii="Times New Roman" w:hAnsi="Times New Roman" w:eastAsia="Arial" w:cs="Times New Roman"/>
                <w:i w:val="0"/>
                <w:iCs w:val="0"/>
                <w:caps w:val="0"/>
                <w:color w:val="000000"/>
                <w:spacing w:val="0"/>
                <w:sz w:val="21"/>
                <w:szCs w:val="21"/>
              </w:rPr>
              <w:t> </w:t>
            </w:r>
          </w:p>
        </w:tc>
      </w:tr>
      <w:tr w14:paraId="1E0D7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trPr>
        <w:tc>
          <w:tcPr>
            <w:tcW w:w="967" w:type="dxa"/>
            <w:vMerge w:val="continue"/>
            <w:tcBorders>
              <w:tl2br w:val="nil"/>
              <w:tr2bl w:val="nil"/>
            </w:tcBorders>
            <w:shd w:val="clear" w:color="auto" w:fill="FFFFFF"/>
            <w:noWrap/>
            <w:tcMar>
              <w:top w:w="8" w:type="dxa"/>
              <w:left w:w="8" w:type="dxa"/>
              <w:right w:w="8" w:type="dxa"/>
            </w:tcMar>
            <w:vAlign w:val="center"/>
          </w:tcPr>
          <w:p w14:paraId="0C3ED0D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center"/>
              <w:rPr>
                <w:rFonts w:hint="default" w:ascii="Times New Roman" w:hAnsi="Times New Roman" w:eastAsia="Arial" w:cs="Times New Roman"/>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3D8391F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消防设施器材管理</w:t>
            </w:r>
          </w:p>
          <w:p w14:paraId="66DEB14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w:t>
            </w:r>
          </w:p>
          <w:p w14:paraId="0217D62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center"/>
              <w:rPr>
                <w:rFonts w:hint="default" w:ascii="Calibri" w:hAnsi="Calibri" w:cs="Calibri"/>
                <w:color w:val="000000" w:themeColor="text1"/>
                <w:sz w:val="21"/>
                <w:szCs w:val="21"/>
                <w14:textFill>
                  <w14:solidFill>
                    <w14:schemeClr w14:val="tx1"/>
                  </w14:solidFill>
                </w14:textFill>
              </w:rPr>
            </w:pP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 </w:t>
            </w:r>
          </w:p>
        </w:tc>
        <w:tc>
          <w:tcPr>
            <w:tcW w:w="2740" w:type="dxa"/>
            <w:tcBorders>
              <w:tl2br w:val="nil"/>
              <w:tr2bl w:val="nil"/>
            </w:tcBorders>
            <w:shd w:val="clear" w:color="auto" w:fill="FFFFFF"/>
            <w:noWrap/>
            <w:tcMar>
              <w:top w:w="8" w:type="dxa"/>
              <w:left w:w="8" w:type="dxa"/>
              <w:right w:w="8" w:type="dxa"/>
            </w:tcMar>
            <w:vAlign w:val="center"/>
          </w:tcPr>
          <w:p w14:paraId="66B27E5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①消防设施器材配置应符合要求</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2DB13B0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Calibri" w:hAnsi="Calibri" w:eastAsia="仿宋" w:cs="Calibri"/>
                <w:color w:val="000000" w:themeColor="text1"/>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②消防设施及器材保持完好有效</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tc>
        <w:tc>
          <w:tcPr>
            <w:tcW w:w="2700" w:type="dxa"/>
            <w:tcBorders>
              <w:tl2br w:val="nil"/>
              <w:tr2bl w:val="nil"/>
            </w:tcBorders>
            <w:shd w:val="clear" w:color="auto" w:fill="FFFFFF"/>
            <w:tcMar>
              <w:top w:w="8" w:type="dxa"/>
              <w:left w:w="8" w:type="dxa"/>
              <w:right w:w="8" w:type="dxa"/>
            </w:tcMar>
            <w:vAlign w:val="center"/>
          </w:tcPr>
          <w:p w14:paraId="0B84C04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①室内外消火栓、喷淋管网无水，消防泵无法正常工作的</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应及时报告，发生故障未及时发现并上报的，</w:t>
            </w:r>
            <w:r>
              <w:rPr>
                <w:rFonts w:hint="eastAsia" w:ascii="仿宋" w:hAnsi="仿宋" w:eastAsia="仿宋" w:cs="仿宋"/>
                <w:i w:val="0"/>
                <w:iCs w:val="0"/>
                <w:caps w:val="0"/>
                <w:color w:val="000000" w:themeColor="text1"/>
                <w:spacing w:val="0"/>
                <w:sz w:val="21"/>
                <w:szCs w:val="21"/>
                <w14:textFill>
                  <w14:solidFill>
                    <w14:schemeClr w14:val="tx1"/>
                  </w14:solidFill>
                </w14:textFill>
              </w:rPr>
              <w:t>每发现一处扣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728337D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②消防控制柜故障、消防管网压力不足等消防设施故障</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应及时报告，发生故障未及时发现并上报的，</w:t>
            </w:r>
            <w:r>
              <w:rPr>
                <w:rFonts w:hint="eastAsia" w:ascii="仿宋" w:hAnsi="仿宋" w:eastAsia="仿宋" w:cs="仿宋"/>
                <w:i w:val="0"/>
                <w:iCs w:val="0"/>
                <w:caps w:val="0"/>
                <w:color w:val="000000" w:themeColor="text1"/>
                <w:spacing w:val="0"/>
                <w:sz w:val="21"/>
                <w:szCs w:val="21"/>
                <w14:textFill>
                  <w14:solidFill>
                    <w14:schemeClr w14:val="tx1"/>
                  </w14:solidFill>
                </w14:textFill>
              </w:rPr>
              <w:t>每发现一处扣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3</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20F1B91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③现场检查室内消火栓配件不齐，灭火器数量不足或不符合标准的，疏散指示标志损坏或设置不符合标准的，每发现一处扣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1030" w:type="dxa"/>
            <w:tcBorders>
              <w:tl2br w:val="nil"/>
              <w:tr2bl w:val="nil"/>
            </w:tcBorders>
            <w:shd w:val="clear" w:color="auto" w:fill="FFFFFF"/>
            <w:noWrap/>
            <w:tcMar>
              <w:top w:w="8" w:type="dxa"/>
              <w:left w:w="8" w:type="dxa"/>
              <w:right w:w="8" w:type="dxa"/>
            </w:tcMar>
            <w:vAlign w:val="center"/>
          </w:tcPr>
          <w:p w14:paraId="4CFE3C6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c>
          <w:tcPr>
            <w:tcW w:w="640" w:type="dxa"/>
            <w:tcBorders>
              <w:tl2br w:val="nil"/>
              <w:tr2bl w:val="nil"/>
            </w:tcBorders>
            <w:shd w:val="clear" w:color="auto" w:fill="FFFFFF"/>
            <w:noWrap/>
            <w:tcMar>
              <w:top w:w="8" w:type="dxa"/>
              <w:left w:w="8" w:type="dxa"/>
              <w:right w:w="8" w:type="dxa"/>
            </w:tcMar>
            <w:vAlign w:val="center"/>
          </w:tcPr>
          <w:p w14:paraId="28D50E6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Calibri" w:hAnsi="Calibri" w:cs="Calibri"/>
                <w:sz w:val="21"/>
                <w:szCs w:val="21"/>
              </w:rPr>
            </w:pPr>
            <w:r>
              <w:rPr>
                <w:rFonts w:hint="default" w:ascii="Times New Roman" w:hAnsi="Times New Roman" w:eastAsia="Arial" w:cs="Times New Roman"/>
                <w:i w:val="0"/>
                <w:iCs w:val="0"/>
                <w:caps w:val="0"/>
                <w:color w:val="000000"/>
                <w:spacing w:val="0"/>
                <w:sz w:val="21"/>
                <w:szCs w:val="21"/>
              </w:rPr>
              <w:t> </w:t>
            </w:r>
          </w:p>
        </w:tc>
      </w:tr>
      <w:tr w14:paraId="0DE9B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trPr>
        <w:tc>
          <w:tcPr>
            <w:tcW w:w="967" w:type="dxa"/>
            <w:vMerge w:val="continue"/>
            <w:tcBorders>
              <w:tl2br w:val="nil"/>
              <w:tr2bl w:val="nil"/>
            </w:tcBorders>
            <w:shd w:val="clear" w:color="auto" w:fill="FFFFFF"/>
            <w:noWrap/>
            <w:tcMar>
              <w:top w:w="8" w:type="dxa"/>
              <w:left w:w="8" w:type="dxa"/>
              <w:right w:w="8" w:type="dxa"/>
            </w:tcMar>
            <w:vAlign w:val="center"/>
          </w:tcPr>
          <w:p w14:paraId="566B253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center"/>
              <w:rPr>
                <w:rFonts w:hint="default" w:ascii="Times New Roman" w:hAnsi="Times New Roman" w:eastAsia="Arial" w:cs="Times New Roman"/>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624F0E6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aps w:val="0"/>
                <w:color w:val="000000"/>
                <w:spacing w:val="0"/>
                <w:sz w:val="21"/>
                <w:szCs w:val="21"/>
              </w:rPr>
              <w:t>车道、通道</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lang w:val="en-US" w:eastAsia="zh-CN"/>
              </w:rPr>
              <w:t>安全出口</w:t>
            </w:r>
            <w:r>
              <w:rPr>
                <w:rFonts w:hint="eastAsia" w:ascii="仿宋" w:hAnsi="仿宋" w:eastAsia="仿宋" w:cs="仿宋"/>
                <w:i w:val="0"/>
                <w:iCs w:val="0"/>
                <w:caps w:val="0"/>
                <w:color w:val="000000"/>
                <w:spacing w:val="0"/>
                <w:sz w:val="21"/>
                <w:szCs w:val="21"/>
              </w:rPr>
              <w:t>管理</w:t>
            </w:r>
          </w:p>
          <w:p w14:paraId="0207BB1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spacing w:val="0"/>
                <w:sz w:val="21"/>
                <w:szCs w:val="21"/>
              </w:rPr>
              <w:t>（</w:t>
            </w:r>
            <w:r>
              <w:rPr>
                <w:rFonts w:hint="default" w:ascii="Times New Roman" w:hAnsi="Times New Roman" w:eastAsia="Arial" w:cs="Times New Roman"/>
                <w:i w:val="0"/>
                <w:iCs w:val="0"/>
                <w:caps w:val="0"/>
                <w:color w:val="000000"/>
                <w:spacing w:val="0"/>
                <w:sz w:val="21"/>
                <w:szCs w:val="21"/>
              </w:rPr>
              <w:t>10</w:t>
            </w:r>
            <w:r>
              <w:rPr>
                <w:rFonts w:hint="eastAsia" w:ascii="仿宋" w:hAnsi="仿宋" w:eastAsia="仿宋" w:cs="仿宋"/>
                <w:i w:val="0"/>
                <w:iCs w:val="0"/>
                <w:caps w:val="0"/>
                <w:color w:val="000000"/>
                <w:spacing w:val="0"/>
                <w:sz w:val="21"/>
                <w:szCs w:val="21"/>
              </w:rPr>
              <w:t>分）</w:t>
            </w:r>
          </w:p>
        </w:tc>
        <w:tc>
          <w:tcPr>
            <w:tcW w:w="2740" w:type="dxa"/>
            <w:tcBorders>
              <w:tl2br w:val="nil"/>
              <w:tr2bl w:val="nil"/>
            </w:tcBorders>
            <w:shd w:val="clear" w:color="auto" w:fill="FFFFFF"/>
            <w:noWrap/>
            <w:tcMar>
              <w:top w:w="8" w:type="dxa"/>
              <w:left w:w="8" w:type="dxa"/>
              <w:right w:w="8" w:type="dxa"/>
            </w:tcMar>
            <w:vAlign w:val="center"/>
          </w:tcPr>
          <w:p w14:paraId="32EF0E3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①消防车道</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14:textFill>
                  <w14:solidFill>
                    <w14:schemeClr w14:val="tx1"/>
                  </w14:solidFill>
                </w14:textFill>
              </w:rPr>
              <w:t>疏散通道</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安全出口</w:t>
            </w:r>
            <w:r>
              <w:rPr>
                <w:rFonts w:hint="eastAsia" w:ascii="仿宋" w:hAnsi="仿宋" w:eastAsia="仿宋" w:cs="仿宋"/>
                <w:i w:val="0"/>
                <w:iCs w:val="0"/>
                <w:caps w:val="0"/>
                <w:color w:val="000000" w:themeColor="text1"/>
                <w:spacing w:val="0"/>
                <w:sz w:val="21"/>
                <w:szCs w:val="21"/>
                <w14:textFill>
                  <w14:solidFill>
                    <w14:schemeClr w14:val="tx1"/>
                  </w14:solidFill>
                </w14:textFill>
              </w:rPr>
              <w:t>有障碍物</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应</w:t>
            </w:r>
            <w:r>
              <w:rPr>
                <w:rFonts w:hint="eastAsia" w:ascii="仿宋" w:hAnsi="仿宋" w:eastAsia="仿宋" w:cs="仿宋"/>
                <w:i w:val="0"/>
                <w:iCs w:val="0"/>
                <w:caps w:val="0"/>
                <w:color w:val="000000" w:themeColor="text1"/>
                <w:spacing w:val="0"/>
                <w:sz w:val="21"/>
                <w:szCs w:val="21"/>
                <w14:textFill>
                  <w14:solidFill>
                    <w14:schemeClr w14:val="tx1"/>
                  </w14:solidFill>
                </w14:textFill>
              </w:rPr>
              <w:t>及时清除</w:t>
            </w:r>
          </w:p>
        </w:tc>
        <w:tc>
          <w:tcPr>
            <w:tcW w:w="2700" w:type="dxa"/>
            <w:tcBorders>
              <w:tl2br w:val="nil"/>
              <w:tr2bl w:val="nil"/>
            </w:tcBorders>
            <w:shd w:val="clear" w:color="auto" w:fill="FFFFFF"/>
            <w:tcMar>
              <w:top w:w="8" w:type="dxa"/>
              <w:left w:w="8" w:type="dxa"/>
              <w:right w:w="8" w:type="dxa"/>
            </w:tcMar>
            <w:vAlign w:val="center"/>
          </w:tcPr>
          <w:p w14:paraId="6AE35A0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①现场检查发现存在占用消防车道及堵塞疏散通道</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安全出口</w:t>
            </w:r>
            <w:r>
              <w:rPr>
                <w:rFonts w:hint="eastAsia" w:ascii="仿宋" w:hAnsi="仿宋" w:eastAsia="仿宋" w:cs="仿宋"/>
                <w:i w:val="0"/>
                <w:iCs w:val="0"/>
                <w:caps w:val="0"/>
                <w:color w:val="000000" w:themeColor="text1"/>
                <w:spacing w:val="0"/>
                <w:sz w:val="21"/>
                <w:szCs w:val="21"/>
                <w14:textFill>
                  <w14:solidFill>
                    <w14:schemeClr w14:val="tx1"/>
                  </w14:solidFill>
                </w14:textFill>
              </w:rPr>
              <w:t>的，每发现一处扣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2</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1030" w:type="dxa"/>
            <w:tcBorders>
              <w:tl2br w:val="nil"/>
              <w:tr2bl w:val="nil"/>
            </w:tcBorders>
            <w:shd w:val="clear" w:color="auto" w:fill="FFFFFF"/>
            <w:noWrap/>
            <w:tcMar>
              <w:top w:w="8" w:type="dxa"/>
              <w:left w:w="8" w:type="dxa"/>
              <w:right w:w="8" w:type="dxa"/>
            </w:tcMar>
            <w:vAlign w:val="center"/>
          </w:tcPr>
          <w:p w14:paraId="4AE93D1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c>
          <w:tcPr>
            <w:tcW w:w="640" w:type="dxa"/>
            <w:tcBorders>
              <w:tl2br w:val="nil"/>
              <w:tr2bl w:val="nil"/>
            </w:tcBorders>
            <w:shd w:val="clear" w:color="auto" w:fill="FFFFFF"/>
            <w:noWrap/>
            <w:tcMar>
              <w:top w:w="8" w:type="dxa"/>
              <w:left w:w="8" w:type="dxa"/>
              <w:right w:w="8" w:type="dxa"/>
            </w:tcMar>
            <w:vAlign w:val="center"/>
          </w:tcPr>
          <w:p w14:paraId="435C202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Calibri" w:hAnsi="Calibri" w:cs="Calibri"/>
                <w:sz w:val="21"/>
                <w:szCs w:val="21"/>
              </w:rPr>
            </w:pPr>
            <w:r>
              <w:rPr>
                <w:rFonts w:hint="default" w:ascii="Times New Roman" w:hAnsi="Times New Roman" w:eastAsia="Arial" w:cs="Times New Roman"/>
                <w:i w:val="0"/>
                <w:iCs w:val="0"/>
                <w:caps w:val="0"/>
                <w:color w:val="000000"/>
                <w:spacing w:val="0"/>
                <w:sz w:val="21"/>
                <w:szCs w:val="21"/>
              </w:rPr>
              <w:t> </w:t>
            </w:r>
          </w:p>
        </w:tc>
      </w:tr>
      <w:tr w14:paraId="646C7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69" w:hRule="atLeast"/>
        </w:trPr>
        <w:tc>
          <w:tcPr>
            <w:tcW w:w="967" w:type="dxa"/>
            <w:vMerge w:val="continue"/>
            <w:tcBorders>
              <w:tl2br w:val="nil"/>
              <w:tr2bl w:val="nil"/>
            </w:tcBorders>
            <w:shd w:val="clear" w:color="auto" w:fill="FFFFFF"/>
            <w:noWrap/>
            <w:tcMar>
              <w:top w:w="8" w:type="dxa"/>
              <w:left w:w="8" w:type="dxa"/>
              <w:right w:w="8" w:type="dxa"/>
            </w:tcMar>
            <w:vAlign w:val="center"/>
          </w:tcPr>
          <w:p w14:paraId="1F26E2F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center"/>
              <w:rPr>
                <w:rFonts w:hint="default" w:ascii="Times New Roman" w:hAnsi="Times New Roman" w:eastAsia="Arial" w:cs="Times New Roman"/>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225C7A9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Times New Roman" w:hAnsi="Times New Roman" w:eastAsia="Arial" w:cs="Times New Roman"/>
                <w:i w:val="0"/>
                <w:iCs w:val="0"/>
                <w:caps w:val="0"/>
                <w:color w:val="000000"/>
                <w:spacing w:val="0"/>
                <w:sz w:val="21"/>
                <w:szCs w:val="21"/>
                <w:highlight w:val="none"/>
              </w:rPr>
            </w:pPr>
            <w:r>
              <w:rPr>
                <w:rFonts w:hint="eastAsia" w:ascii="仿宋" w:hAnsi="仿宋" w:eastAsia="仿宋" w:cs="仿宋"/>
                <w:i w:val="0"/>
                <w:iCs w:val="0"/>
                <w:caps w:val="0"/>
                <w:color w:val="000000"/>
                <w:spacing w:val="0"/>
                <w:sz w:val="21"/>
                <w:szCs w:val="21"/>
                <w:highlight w:val="none"/>
              </w:rPr>
              <w:t>火灾事故防控情况</w:t>
            </w:r>
          </w:p>
          <w:p w14:paraId="0F2A840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highlight w:val="none"/>
                <w14:textFill>
                  <w14:solidFill>
                    <w14:schemeClr w14:val="tx1"/>
                  </w14:solidFill>
                </w14:textFill>
              </w:rPr>
            </w:pPr>
            <w:r>
              <w:rPr>
                <w:rFonts w:hint="eastAsia" w:ascii="仿宋" w:hAnsi="仿宋" w:eastAsia="仿宋" w:cs="仿宋"/>
                <w:i w:val="0"/>
                <w:iCs w:val="0"/>
                <w:caps w:val="0"/>
                <w:color w:val="000000"/>
                <w:spacing w:val="0"/>
                <w:sz w:val="21"/>
                <w:szCs w:val="21"/>
                <w:highlight w:val="none"/>
              </w:rPr>
              <w:t>（</w:t>
            </w:r>
            <w:r>
              <w:rPr>
                <w:rFonts w:hint="default" w:ascii="Times New Roman" w:hAnsi="Times New Roman" w:eastAsia="Arial" w:cs="Times New Roman"/>
                <w:i w:val="0"/>
                <w:iCs w:val="0"/>
                <w:caps w:val="0"/>
                <w:color w:val="000000"/>
                <w:spacing w:val="0"/>
                <w:sz w:val="21"/>
                <w:szCs w:val="21"/>
                <w:highlight w:val="none"/>
              </w:rPr>
              <w:t>1</w:t>
            </w:r>
            <w:r>
              <w:rPr>
                <w:rFonts w:hint="eastAsia" w:ascii="Times New Roman" w:hAnsi="Times New Roman" w:eastAsia="宋体" w:cs="Times New Roman"/>
                <w:i w:val="0"/>
                <w:iCs w:val="0"/>
                <w:caps w:val="0"/>
                <w:color w:val="000000"/>
                <w:spacing w:val="0"/>
                <w:sz w:val="21"/>
                <w:szCs w:val="21"/>
                <w:highlight w:val="none"/>
                <w:lang w:val="en-US" w:eastAsia="zh-CN"/>
              </w:rPr>
              <w:t>0</w:t>
            </w:r>
            <w:r>
              <w:rPr>
                <w:rFonts w:hint="eastAsia" w:ascii="仿宋" w:hAnsi="仿宋" w:eastAsia="仿宋" w:cs="仿宋"/>
                <w:i w:val="0"/>
                <w:iCs w:val="0"/>
                <w:caps w:val="0"/>
                <w:color w:val="000000"/>
                <w:spacing w:val="0"/>
                <w:sz w:val="21"/>
                <w:szCs w:val="21"/>
                <w:highlight w:val="none"/>
              </w:rPr>
              <w:t>分）</w:t>
            </w:r>
          </w:p>
        </w:tc>
        <w:tc>
          <w:tcPr>
            <w:tcW w:w="2740" w:type="dxa"/>
            <w:tcBorders>
              <w:tl2br w:val="nil"/>
              <w:tr2bl w:val="nil"/>
            </w:tcBorders>
            <w:shd w:val="clear" w:color="auto" w:fill="FFFFFF"/>
            <w:noWrap/>
            <w:tcMar>
              <w:top w:w="8" w:type="dxa"/>
              <w:left w:w="8" w:type="dxa"/>
              <w:right w:w="8" w:type="dxa"/>
            </w:tcMar>
            <w:vAlign w:val="center"/>
          </w:tcPr>
          <w:p w14:paraId="5985098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highlight w:val="none"/>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①确定消防安全管理人负责本单位的消防安全管理；</w:t>
            </w:r>
          </w:p>
          <w:p w14:paraId="43A3BA9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highlight w:val="none"/>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②明确</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人员</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岗位消防责任；</w:t>
            </w:r>
          </w:p>
          <w:p w14:paraId="43459126">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highlight w:val="none"/>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③做好火灾防控宣传，配合开展隐患整治。</w:t>
            </w:r>
          </w:p>
        </w:tc>
        <w:tc>
          <w:tcPr>
            <w:tcW w:w="2700" w:type="dxa"/>
            <w:tcBorders>
              <w:tl2br w:val="nil"/>
              <w:tr2bl w:val="nil"/>
            </w:tcBorders>
            <w:shd w:val="clear" w:color="auto" w:fill="FFFFFF"/>
            <w:tcMar>
              <w:top w:w="8" w:type="dxa"/>
              <w:left w:w="8" w:type="dxa"/>
              <w:right w:w="8" w:type="dxa"/>
            </w:tcMar>
            <w:vAlign w:val="center"/>
          </w:tcPr>
          <w:p w14:paraId="1ED19DC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highlight w:val="none"/>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发生非亡人火灾事故的，有</w:t>
            </w:r>
            <w:r>
              <w:rPr>
                <w:rFonts w:hint="default" w:ascii="Times New Roman" w:hAnsi="Times New Roman" w:eastAsia="Arial" w:cs="Times New Roman"/>
                <w:i w:val="0"/>
                <w:iCs w:val="0"/>
                <w:caps w:val="0"/>
                <w:color w:val="000000" w:themeColor="text1"/>
                <w:spacing w:val="0"/>
                <w:sz w:val="21"/>
                <w:szCs w:val="21"/>
                <w:highlight w:val="none"/>
                <w14:textFill>
                  <w14:solidFill>
                    <w14:schemeClr w14:val="tx1"/>
                  </w14:solidFill>
                </w14:textFill>
              </w:rPr>
              <w:t>1</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起扣</w:t>
            </w:r>
            <w:r>
              <w:rPr>
                <w:rFonts w:hint="eastAsia" w:ascii="Times New Roman" w:hAnsi="Times New Roman" w:eastAsia="宋体" w:cs="Times New Roman"/>
                <w:i w:val="0"/>
                <w:iCs w:val="0"/>
                <w:caps w:val="0"/>
                <w:color w:val="000000" w:themeColor="text1"/>
                <w:spacing w:val="0"/>
                <w:sz w:val="21"/>
                <w:szCs w:val="21"/>
                <w:highlight w:val="none"/>
                <w:lang w:val="en-US" w:eastAsia="zh-CN"/>
                <w14:textFill>
                  <w14:solidFill>
                    <w14:schemeClr w14:val="tx1"/>
                  </w14:solidFill>
                </w14:textFill>
              </w:rPr>
              <w:t>5</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分；发生</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亡人</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火灾事故，有</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1</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起扣</w:t>
            </w:r>
            <w:r>
              <w:rPr>
                <w:rFonts w:hint="default" w:ascii="Times New Roman" w:hAnsi="Times New Roman" w:eastAsia="Arial" w:cs="Times New Roman"/>
                <w:i w:val="0"/>
                <w:iCs w:val="0"/>
                <w:caps w:val="0"/>
                <w:color w:val="000000" w:themeColor="text1"/>
                <w:spacing w:val="0"/>
                <w:sz w:val="21"/>
                <w:szCs w:val="21"/>
                <w:highlight w:val="none"/>
                <w14:textFill>
                  <w14:solidFill>
                    <w14:schemeClr w14:val="tx1"/>
                  </w14:solidFill>
                </w14:textFill>
              </w:rPr>
              <w:t>1</w:t>
            </w:r>
            <w:r>
              <w:rPr>
                <w:rFonts w:hint="eastAsia" w:ascii="Times New Roman" w:hAnsi="Times New Roman" w:eastAsia="宋体" w:cs="Times New Roman"/>
                <w:i w:val="0"/>
                <w:iCs w:val="0"/>
                <w:caps w:val="0"/>
                <w:color w:val="000000" w:themeColor="text1"/>
                <w:spacing w:val="0"/>
                <w:sz w:val="21"/>
                <w:szCs w:val="21"/>
                <w:highlight w:val="none"/>
                <w:lang w:val="en-US" w:eastAsia="zh-CN"/>
                <w14:textFill>
                  <w14:solidFill>
                    <w14:schemeClr w14:val="tx1"/>
                  </w14:solidFill>
                </w14:textFill>
              </w:rPr>
              <w:t>0</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分。</w:t>
            </w:r>
          </w:p>
        </w:tc>
        <w:tc>
          <w:tcPr>
            <w:tcW w:w="1030" w:type="dxa"/>
            <w:tcBorders>
              <w:tl2br w:val="nil"/>
              <w:tr2bl w:val="nil"/>
            </w:tcBorders>
            <w:shd w:val="clear" w:color="auto" w:fill="FFFFFF"/>
            <w:noWrap/>
            <w:tcMar>
              <w:top w:w="8" w:type="dxa"/>
              <w:left w:w="8" w:type="dxa"/>
              <w:right w:w="8" w:type="dxa"/>
            </w:tcMar>
            <w:vAlign w:val="center"/>
          </w:tcPr>
          <w:p w14:paraId="680BF34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Times New Roman" w:hAnsi="Times New Roman" w:eastAsia="Arial" w:cs="Times New Roman"/>
                <w:i w:val="0"/>
                <w:iCs w:val="0"/>
                <w:caps w:val="0"/>
                <w:color w:val="000000"/>
                <w:spacing w:val="0"/>
                <w:sz w:val="21"/>
                <w:szCs w:val="21"/>
              </w:rPr>
            </w:pPr>
          </w:p>
        </w:tc>
        <w:tc>
          <w:tcPr>
            <w:tcW w:w="640" w:type="dxa"/>
            <w:tcBorders>
              <w:tl2br w:val="nil"/>
              <w:tr2bl w:val="nil"/>
            </w:tcBorders>
            <w:shd w:val="clear" w:color="auto" w:fill="FFFFFF"/>
            <w:noWrap/>
            <w:tcMar>
              <w:top w:w="8" w:type="dxa"/>
              <w:left w:w="8" w:type="dxa"/>
              <w:right w:w="8" w:type="dxa"/>
            </w:tcMar>
            <w:vAlign w:val="center"/>
          </w:tcPr>
          <w:p w14:paraId="47A3F8E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default" w:ascii="Calibri" w:hAnsi="Calibri" w:cs="Calibri"/>
                <w:sz w:val="21"/>
                <w:szCs w:val="21"/>
              </w:rPr>
            </w:pPr>
            <w:r>
              <w:rPr>
                <w:rFonts w:hint="default" w:ascii="Times New Roman" w:hAnsi="Times New Roman" w:eastAsia="Arial" w:cs="Times New Roman"/>
                <w:i w:val="0"/>
                <w:iCs w:val="0"/>
                <w:caps w:val="0"/>
                <w:color w:val="000000"/>
                <w:spacing w:val="0"/>
                <w:sz w:val="21"/>
                <w:szCs w:val="21"/>
              </w:rPr>
              <w:t> </w:t>
            </w:r>
          </w:p>
        </w:tc>
      </w:tr>
      <w:tr w14:paraId="244C4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restart"/>
            <w:tcBorders>
              <w:tl2br w:val="nil"/>
              <w:tr2bl w:val="nil"/>
            </w:tcBorders>
            <w:shd w:val="clear" w:color="auto" w:fill="FFFFFF"/>
            <w:noWrap/>
            <w:tcMar>
              <w:top w:w="8" w:type="dxa"/>
              <w:left w:w="8" w:type="dxa"/>
              <w:right w:w="8" w:type="dxa"/>
            </w:tcMar>
            <w:vAlign w:val="center"/>
          </w:tcPr>
          <w:p w14:paraId="6F9D05D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r>
              <w:rPr>
                <w:rFonts w:hint="eastAsia" w:ascii="仿宋" w:hAnsi="仿宋" w:eastAsia="仿宋" w:cs="仿宋"/>
                <w:i w:val="0"/>
                <w:iCs w:val="0"/>
                <w:caps w:val="0"/>
                <w:color w:val="000000"/>
                <w:spacing w:val="0"/>
                <w:sz w:val="21"/>
                <w:szCs w:val="21"/>
                <w:lang w:val="en-US" w:eastAsia="zh-CN"/>
              </w:rPr>
              <w:t>治安管理</w:t>
            </w:r>
            <w:r>
              <w:rPr>
                <w:rFonts w:hint="eastAsia" w:ascii="仿宋" w:hAnsi="仿宋" w:eastAsia="仿宋" w:cs="仿宋"/>
                <w:i w:val="0"/>
                <w:iCs w:val="0"/>
                <w:caps w:val="0"/>
                <w:color w:val="000000"/>
                <w:spacing w:val="0"/>
                <w:sz w:val="21"/>
                <w:szCs w:val="21"/>
              </w:rPr>
              <w:t>（</w:t>
            </w:r>
            <w:r>
              <w:rPr>
                <w:rFonts w:hint="eastAsia" w:ascii="仿宋" w:hAnsi="仿宋" w:eastAsia="仿宋" w:cs="仿宋"/>
                <w:i w:val="0"/>
                <w:iCs w:val="0"/>
                <w:caps w:val="0"/>
                <w:color w:val="000000"/>
                <w:spacing w:val="0"/>
                <w:sz w:val="21"/>
                <w:szCs w:val="21"/>
                <w:lang w:val="en-US" w:eastAsia="zh-CN"/>
              </w:rPr>
              <w:t>40</w:t>
            </w:r>
            <w:r>
              <w:rPr>
                <w:rFonts w:hint="eastAsia" w:ascii="仿宋" w:hAnsi="仿宋" w:eastAsia="仿宋" w:cs="仿宋"/>
                <w:i w:val="0"/>
                <w:iCs w:val="0"/>
                <w:caps w:val="0"/>
                <w:color w:val="000000"/>
                <w:spacing w:val="0"/>
                <w:sz w:val="21"/>
                <w:szCs w:val="21"/>
              </w:rPr>
              <w:t>分）</w:t>
            </w:r>
          </w:p>
        </w:tc>
        <w:tc>
          <w:tcPr>
            <w:tcW w:w="1183" w:type="dxa"/>
            <w:tcBorders>
              <w:tl2br w:val="nil"/>
              <w:tr2bl w:val="nil"/>
            </w:tcBorders>
            <w:shd w:val="clear" w:color="auto" w:fill="FFFFFF"/>
            <w:noWrap/>
            <w:tcMar>
              <w:top w:w="8" w:type="dxa"/>
              <w:left w:w="8" w:type="dxa"/>
              <w:right w:w="8" w:type="dxa"/>
            </w:tcMar>
            <w:vAlign w:val="center"/>
          </w:tcPr>
          <w:p w14:paraId="73447F2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治安管理制度建设</w:t>
            </w:r>
          </w:p>
          <w:p w14:paraId="2577DEE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b/>
                <w:bCs/>
                <w:color w:val="000000" w:themeColor="text1"/>
                <w14:textFill>
                  <w14:solidFill>
                    <w14:schemeClr w14:val="tx1"/>
                  </w14:solidFill>
                </w14:textFill>
              </w:rPr>
            </w:pP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tc>
        <w:tc>
          <w:tcPr>
            <w:tcW w:w="2740" w:type="dxa"/>
            <w:tcBorders>
              <w:tl2br w:val="nil"/>
              <w:tr2bl w:val="nil"/>
            </w:tcBorders>
            <w:shd w:val="clear" w:color="auto" w:fill="FFFFFF"/>
            <w:tcMar>
              <w:top w:w="8" w:type="dxa"/>
              <w:left w:w="8" w:type="dxa"/>
              <w:right w:w="8" w:type="dxa"/>
            </w:tcMar>
            <w:vAlign w:val="center"/>
          </w:tcPr>
          <w:p w14:paraId="22BD4E5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w:t>
            </w:r>
            <w:r>
              <w:rPr>
                <w:rFonts w:hint="default" w:ascii="仿宋" w:hAnsi="仿宋" w:eastAsia="仿宋" w:cs="仿宋"/>
                <w:i w:val="0"/>
                <w:iCs w:val="0"/>
                <w:caps w:val="0"/>
                <w:color w:val="000000" w:themeColor="text1"/>
                <w:spacing w:val="0"/>
                <w:sz w:val="21"/>
                <w:szCs w:val="21"/>
                <w14:textFill>
                  <w14:solidFill>
                    <w14:schemeClr w14:val="tx1"/>
                  </w14:solidFill>
                </w14:textFill>
              </w:rPr>
              <w:t>治安管理制度、应急预案等文件完整、规范。</w:t>
            </w: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default" w:ascii="仿宋" w:hAnsi="仿宋" w:eastAsia="仿宋" w:cs="仿宋"/>
                <w:i w:val="0"/>
                <w:iCs w:val="0"/>
                <w:caps w:val="0"/>
                <w:color w:val="000000" w:themeColor="text1"/>
                <w:spacing w:val="0"/>
                <w:sz w:val="21"/>
                <w:szCs w:val="21"/>
                <w14:textFill>
                  <w14:solidFill>
                    <w14:schemeClr w14:val="tx1"/>
                  </w14:solidFill>
                </w14:textFill>
              </w:rPr>
              <w:t>定期修订完善治安管理制度。</w:t>
            </w:r>
          </w:p>
        </w:tc>
        <w:tc>
          <w:tcPr>
            <w:tcW w:w="2700" w:type="dxa"/>
            <w:tcBorders>
              <w:tl2br w:val="nil"/>
              <w:tr2bl w:val="nil"/>
            </w:tcBorders>
            <w:shd w:val="clear" w:color="auto" w:fill="FFFFFF"/>
            <w:tcMar>
              <w:top w:w="8" w:type="dxa"/>
              <w:left w:w="8" w:type="dxa"/>
              <w:right w:w="8" w:type="dxa"/>
            </w:tcMar>
            <w:vAlign w:val="center"/>
          </w:tcPr>
          <w:p w14:paraId="5AA5EE2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w:t>
            </w:r>
            <w:r>
              <w:rPr>
                <w:rFonts w:hint="default" w:ascii="仿宋" w:hAnsi="仿宋" w:eastAsia="仿宋" w:cs="仿宋"/>
                <w:i w:val="0"/>
                <w:iCs w:val="0"/>
                <w:caps w:val="0"/>
                <w:color w:val="000000" w:themeColor="text1"/>
                <w:spacing w:val="0"/>
                <w:sz w:val="21"/>
                <w:szCs w:val="21"/>
                <w14:textFill>
                  <w14:solidFill>
                    <w14:schemeClr w14:val="tx1"/>
                  </w14:solidFill>
                </w14:textFill>
              </w:rPr>
              <w:t>治安管理制度、应急预案等文件每缺一项扣 3 分，制度存在明显漏洞每项扣 2 分。</w:t>
            </w:r>
          </w:p>
          <w:p w14:paraId="52E41D7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default" w:ascii="仿宋" w:hAnsi="仿宋" w:eastAsia="仿宋" w:cs="仿宋"/>
                <w:i w:val="0"/>
                <w:iCs w:val="0"/>
                <w:caps w:val="0"/>
                <w:color w:val="000000" w:themeColor="text1"/>
                <w:spacing w:val="0"/>
                <w:sz w:val="21"/>
                <w:szCs w:val="21"/>
                <w14:textFill>
                  <w14:solidFill>
                    <w14:schemeClr w14:val="tx1"/>
                  </w14:solidFill>
                </w14:textFill>
              </w:rPr>
              <w:t>定期修订完善治安管理制度，未按规定修订扣 5 分。</w:t>
            </w:r>
          </w:p>
        </w:tc>
        <w:tc>
          <w:tcPr>
            <w:tcW w:w="1030" w:type="dxa"/>
            <w:tcBorders>
              <w:tl2br w:val="nil"/>
              <w:tr2bl w:val="nil"/>
            </w:tcBorders>
            <w:shd w:val="clear" w:color="auto" w:fill="FFFFFF"/>
            <w:tcMar>
              <w:top w:w="8" w:type="dxa"/>
              <w:left w:w="8" w:type="dxa"/>
              <w:right w:w="8" w:type="dxa"/>
            </w:tcMar>
            <w:vAlign w:val="center"/>
          </w:tcPr>
          <w:p w14:paraId="7DDA473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default" w:ascii="Times New Roman" w:hAnsi="Times New Roman" w:eastAsia="Arial" w:cs="Times New Roman"/>
                <w:i w:val="0"/>
                <w:iCs w:val="0"/>
                <w:caps w:val="0"/>
                <w:color w:val="000000"/>
                <w:spacing w:val="0"/>
                <w:sz w:val="18"/>
                <w:szCs w:val="18"/>
              </w:rPr>
            </w:pPr>
          </w:p>
        </w:tc>
        <w:tc>
          <w:tcPr>
            <w:tcW w:w="640" w:type="dxa"/>
            <w:tcBorders>
              <w:tl2br w:val="nil"/>
              <w:tr2bl w:val="nil"/>
            </w:tcBorders>
            <w:shd w:val="clear" w:color="auto" w:fill="FFFFFF"/>
            <w:tcMar>
              <w:top w:w="8" w:type="dxa"/>
              <w:left w:w="8" w:type="dxa"/>
              <w:right w:w="8" w:type="dxa"/>
            </w:tcMar>
            <w:vAlign w:val="center"/>
          </w:tcPr>
          <w:p w14:paraId="2659DBD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default" w:ascii="Times New Roman" w:hAnsi="Times New Roman" w:eastAsia="Arial" w:cs="Times New Roman"/>
                <w:i w:val="0"/>
                <w:iCs w:val="0"/>
                <w:caps w:val="0"/>
                <w:color w:val="000000"/>
                <w:spacing w:val="0"/>
                <w:sz w:val="18"/>
                <w:szCs w:val="18"/>
              </w:rPr>
            </w:pPr>
          </w:p>
        </w:tc>
      </w:tr>
      <w:tr w14:paraId="3FC71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continue"/>
            <w:tcBorders>
              <w:tl2br w:val="nil"/>
              <w:tr2bl w:val="nil"/>
            </w:tcBorders>
            <w:shd w:val="clear" w:color="auto" w:fill="FFFFFF"/>
            <w:noWrap/>
            <w:tcMar>
              <w:top w:w="8" w:type="dxa"/>
              <w:left w:w="8" w:type="dxa"/>
              <w:right w:w="8" w:type="dxa"/>
            </w:tcMar>
            <w:vAlign w:val="center"/>
          </w:tcPr>
          <w:p w14:paraId="311F6C2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2E96845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车辆停放管理</w:t>
            </w:r>
          </w:p>
          <w:p w14:paraId="134A7A0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tcMar>
              <w:top w:w="8" w:type="dxa"/>
              <w:left w:w="8" w:type="dxa"/>
              <w:right w:w="8" w:type="dxa"/>
            </w:tcMar>
            <w:vAlign w:val="center"/>
          </w:tcPr>
          <w:p w14:paraId="0EB96FC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①非机动车和机动车辆按秩序停放，不阻碍交通，无乱接线充电的现象</w:t>
            </w:r>
            <w:r>
              <w:rPr>
                <w:rFonts w:hint="default" w:ascii="仿宋" w:hAnsi="仿宋" w:eastAsia="仿宋" w:cs="仿宋"/>
                <w:i w:val="0"/>
                <w:iCs w:val="0"/>
                <w:caps w:val="0"/>
                <w:color w:val="000000" w:themeColor="text1"/>
                <w:spacing w:val="0"/>
                <w:sz w:val="21"/>
                <w:szCs w:val="21"/>
                <w14:textFill>
                  <w14:solidFill>
                    <w14:schemeClr w14:val="tx1"/>
                  </w14:solidFill>
                </w14:textFill>
              </w:rPr>
              <w:t>;</w:t>
            </w:r>
          </w:p>
          <w:p w14:paraId="1575B0A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房间及</w:t>
            </w:r>
            <w:r>
              <w:rPr>
                <w:rFonts w:hint="eastAsia" w:ascii="仿宋" w:hAnsi="仿宋" w:eastAsia="仿宋" w:cs="仿宋"/>
                <w:i w:val="0"/>
                <w:iCs w:val="0"/>
                <w:caps w:val="0"/>
                <w:color w:val="000000" w:themeColor="text1"/>
                <w:spacing w:val="0"/>
                <w:sz w:val="21"/>
                <w:szCs w:val="21"/>
                <w14:textFill>
                  <w14:solidFill>
                    <w14:schemeClr w14:val="tx1"/>
                  </w14:solidFill>
                </w14:textFill>
              </w:rPr>
              <w:t>楼道内禁止电瓶车停放和接线充电。</w:t>
            </w:r>
          </w:p>
        </w:tc>
        <w:tc>
          <w:tcPr>
            <w:tcW w:w="2700" w:type="dxa"/>
            <w:tcBorders>
              <w:tl2br w:val="nil"/>
              <w:tr2bl w:val="nil"/>
            </w:tcBorders>
            <w:shd w:val="clear" w:color="auto" w:fill="FFFFFF"/>
            <w:tcMar>
              <w:top w:w="8" w:type="dxa"/>
              <w:left w:w="8" w:type="dxa"/>
              <w:right w:w="8" w:type="dxa"/>
            </w:tcMar>
            <w:vAlign w:val="center"/>
          </w:tcPr>
          <w:p w14:paraId="58DBBF5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①发现自行车、电瓶车乱停放现象的每辆扣</w:t>
            </w:r>
            <w:r>
              <w:rPr>
                <w:rFonts w:hint="default" w:ascii="仿宋" w:hAnsi="仿宋" w:eastAsia="仿宋" w:cs="仿宋"/>
                <w:i w:val="0"/>
                <w:iCs w:val="0"/>
                <w:caps w:val="0"/>
                <w:color w:val="000000" w:themeColor="text1"/>
                <w:spacing w:val="0"/>
                <w:sz w:val="21"/>
                <w:szCs w:val="21"/>
                <w14:textFill>
                  <w14:solidFill>
                    <w14:schemeClr w14:val="tx1"/>
                  </w14:solidFill>
                </w14:textFill>
              </w:rPr>
              <w:t>0.2</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360AFAC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②发现汽车无秩序停放的每辆扣</w:t>
            </w:r>
            <w:r>
              <w:rPr>
                <w:rFonts w:hint="default" w:ascii="仿宋" w:hAnsi="仿宋" w:eastAsia="仿宋" w:cs="仿宋"/>
                <w:i w:val="0"/>
                <w:iCs w:val="0"/>
                <w:caps w:val="0"/>
                <w:color w:val="000000" w:themeColor="text1"/>
                <w:spacing w:val="0"/>
                <w:sz w:val="21"/>
                <w:szCs w:val="21"/>
                <w14:textFill>
                  <w14:solidFill>
                    <w14:schemeClr w14:val="tx1"/>
                  </w14:solidFill>
                </w14:textFill>
              </w:rPr>
              <w:t>0.5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2899831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房间及</w:t>
            </w:r>
            <w:r>
              <w:rPr>
                <w:rFonts w:hint="eastAsia" w:ascii="仿宋" w:hAnsi="仿宋" w:eastAsia="仿宋" w:cs="仿宋"/>
                <w:i w:val="0"/>
                <w:iCs w:val="0"/>
                <w:caps w:val="0"/>
                <w:color w:val="000000" w:themeColor="text1"/>
                <w:spacing w:val="0"/>
                <w:sz w:val="21"/>
                <w:szCs w:val="21"/>
                <w14:textFill>
                  <w14:solidFill>
                    <w14:schemeClr w14:val="tx1"/>
                  </w14:solidFill>
                </w14:textFill>
              </w:rPr>
              <w:t>楼道内电瓶车乱停放和接线充电的，每发现</w:t>
            </w:r>
            <w:r>
              <w:rPr>
                <w:rFonts w:hint="default" w:ascii="仿宋" w:hAnsi="仿宋" w:eastAsia="仿宋" w:cs="仿宋"/>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处扣</w:t>
            </w:r>
            <w:r>
              <w:rPr>
                <w:rFonts w:hint="default" w:ascii="仿宋" w:hAnsi="仿宋" w:eastAsia="仿宋" w:cs="仿宋"/>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1030" w:type="dxa"/>
            <w:tcBorders>
              <w:tl2br w:val="nil"/>
              <w:tr2bl w:val="nil"/>
            </w:tcBorders>
            <w:shd w:val="clear" w:color="auto" w:fill="FFFFFF"/>
            <w:tcMar>
              <w:top w:w="8" w:type="dxa"/>
              <w:left w:w="8" w:type="dxa"/>
              <w:right w:w="8" w:type="dxa"/>
            </w:tcMar>
            <w:vAlign w:val="center"/>
          </w:tcPr>
          <w:p w14:paraId="3D84A62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c>
          <w:tcPr>
            <w:tcW w:w="640" w:type="dxa"/>
            <w:tcBorders>
              <w:tl2br w:val="nil"/>
              <w:tr2bl w:val="nil"/>
            </w:tcBorders>
            <w:shd w:val="clear" w:color="auto" w:fill="FFFFFF"/>
            <w:tcMar>
              <w:top w:w="8" w:type="dxa"/>
              <w:left w:w="8" w:type="dxa"/>
              <w:right w:w="8" w:type="dxa"/>
            </w:tcMar>
            <w:vAlign w:val="center"/>
          </w:tcPr>
          <w:p w14:paraId="6B47629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r>
      <w:tr w14:paraId="6E9FF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continue"/>
            <w:tcBorders>
              <w:tl2br w:val="nil"/>
              <w:tr2bl w:val="nil"/>
            </w:tcBorders>
            <w:shd w:val="clear" w:color="auto" w:fill="FFFFFF"/>
            <w:noWrap/>
            <w:tcMar>
              <w:top w:w="8" w:type="dxa"/>
              <w:left w:w="8" w:type="dxa"/>
              <w:right w:w="8" w:type="dxa"/>
            </w:tcMar>
            <w:vAlign w:val="center"/>
          </w:tcPr>
          <w:p w14:paraId="40E8241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宋体" w:hAnsi="宋体" w:eastAsia="宋体" w:cs="宋体"/>
                <w:sz w:val="18"/>
                <w:szCs w:val="18"/>
              </w:rPr>
            </w:pPr>
          </w:p>
        </w:tc>
        <w:tc>
          <w:tcPr>
            <w:tcW w:w="1183" w:type="dxa"/>
            <w:tcBorders>
              <w:tl2br w:val="nil"/>
              <w:tr2bl w:val="nil"/>
            </w:tcBorders>
            <w:shd w:val="clear" w:color="auto" w:fill="FFFFFF"/>
            <w:noWrap/>
            <w:tcMar>
              <w:top w:w="8" w:type="dxa"/>
              <w:left w:w="8" w:type="dxa"/>
              <w:right w:w="8" w:type="dxa"/>
            </w:tcMar>
            <w:vAlign w:val="center"/>
          </w:tcPr>
          <w:p w14:paraId="0A1467A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门禁与巡逻管理</w:t>
            </w:r>
          </w:p>
          <w:p w14:paraId="1DBCF0F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tcMar>
              <w:top w:w="8" w:type="dxa"/>
              <w:left w:w="8" w:type="dxa"/>
              <w:right w:w="8" w:type="dxa"/>
            </w:tcMar>
            <w:vAlign w:val="center"/>
          </w:tcPr>
          <w:p w14:paraId="3BBFCD9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①主要出入口</w:t>
            </w:r>
            <w:r>
              <w:rPr>
                <w:rFonts w:hint="default" w:ascii="仿宋" w:hAnsi="仿宋" w:eastAsia="仿宋" w:cs="仿宋"/>
                <w:i w:val="0"/>
                <w:iCs w:val="0"/>
                <w:caps w:val="0"/>
                <w:color w:val="000000" w:themeColor="text1"/>
                <w:spacing w:val="0"/>
                <w:sz w:val="21"/>
                <w:szCs w:val="21"/>
                <w14:textFill>
                  <w14:solidFill>
                    <w14:schemeClr w14:val="tx1"/>
                  </w14:solidFill>
                </w14:textFill>
              </w:rPr>
              <w:t>24</w:t>
            </w:r>
            <w:r>
              <w:rPr>
                <w:rFonts w:hint="eastAsia" w:ascii="仿宋" w:hAnsi="仿宋" w:eastAsia="仿宋" w:cs="仿宋"/>
                <w:i w:val="0"/>
                <w:iCs w:val="0"/>
                <w:caps w:val="0"/>
                <w:color w:val="000000" w:themeColor="text1"/>
                <w:spacing w:val="0"/>
                <w:sz w:val="21"/>
                <w:szCs w:val="21"/>
                <w14:textFill>
                  <w14:solidFill>
                    <w14:schemeClr w14:val="tx1"/>
                  </w14:solidFill>
                </w14:textFill>
              </w:rPr>
              <w:t>小时有人值班看守</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default" w:ascii="仿宋" w:hAnsi="仿宋" w:eastAsia="仿宋" w:cs="仿宋"/>
                <w:i w:val="0"/>
                <w:iCs w:val="0"/>
                <w:caps w:val="0"/>
                <w:color w:val="000000" w:themeColor="text1"/>
                <w:spacing w:val="0"/>
                <w:sz w:val="21"/>
                <w:szCs w:val="21"/>
                <w14:textFill>
                  <w14:solidFill>
                    <w14:schemeClr w14:val="tx1"/>
                  </w14:solidFill>
                </w14:textFill>
              </w:rPr>
              <w:t>校门、宿舍门等重点区域门禁严格管理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6DFDEA0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②实行进出车辆管理、访客登记制度</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default" w:ascii="仿宋" w:hAnsi="仿宋" w:eastAsia="仿宋" w:cs="仿宋"/>
                <w:i w:val="0"/>
                <w:iCs w:val="0"/>
                <w:caps w:val="0"/>
                <w:color w:val="000000" w:themeColor="text1"/>
                <w:spacing w:val="0"/>
                <w:sz w:val="21"/>
                <w:szCs w:val="21"/>
                <w14:textFill>
                  <w14:solidFill>
                    <w14:schemeClr w14:val="tx1"/>
                  </w14:solidFill>
                </w14:textFill>
              </w:rPr>
              <w:t>外来人员、车辆登记完整。</w:t>
            </w:r>
          </w:p>
          <w:p w14:paraId="56EABD9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w:t>
            </w:r>
            <w:r>
              <w:rPr>
                <w:rFonts w:hint="default" w:ascii="仿宋" w:hAnsi="仿宋" w:eastAsia="仿宋" w:cs="仿宋"/>
                <w:i w:val="0"/>
                <w:iCs w:val="0"/>
                <w:caps w:val="0"/>
                <w:color w:val="000000" w:themeColor="text1"/>
                <w:spacing w:val="0"/>
                <w:sz w:val="21"/>
                <w:szCs w:val="21"/>
                <w14:textFill>
                  <w14:solidFill>
                    <w14:schemeClr w14:val="tx1"/>
                  </w14:solidFill>
                </w14:textFill>
              </w:rPr>
              <w:t>按规定频次和路线开展校园巡逻，巡逻记录完整。</w:t>
            </w:r>
          </w:p>
          <w:p w14:paraId="78EFD56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④大件物品搬出实行登记制度</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23F5EF5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⑤发挥监控室监管作用，防范盗窃、打架斗殴等治安事件发生。</w:t>
            </w:r>
          </w:p>
        </w:tc>
        <w:tc>
          <w:tcPr>
            <w:tcW w:w="2700" w:type="dxa"/>
            <w:tcBorders>
              <w:tl2br w:val="nil"/>
              <w:tr2bl w:val="nil"/>
            </w:tcBorders>
            <w:shd w:val="clear" w:color="auto" w:fill="FFFFFF"/>
            <w:tcMar>
              <w:top w:w="8" w:type="dxa"/>
              <w:left w:w="8" w:type="dxa"/>
              <w:right w:w="8" w:type="dxa"/>
            </w:tcMar>
            <w:vAlign w:val="center"/>
          </w:tcPr>
          <w:p w14:paraId="230488D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①发现未实行主要出入口</w:t>
            </w:r>
            <w:r>
              <w:rPr>
                <w:rFonts w:hint="default" w:ascii="仿宋" w:hAnsi="仿宋" w:eastAsia="仿宋" w:cs="仿宋"/>
                <w:i w:val="0"/>
                <w:iCs w:val="0"/>
                <w:caps w:val="0"/>
                <w:color w:val="000000" w:themeColor="text1"/>
                <w:spacing w:val="0"/>
                <w:sz w:val="21"/>
                <w:szCs w:val="21"/>
                <w14:textFill>
                  <w14:solidFill>
                    <w14:schemeClr w14:val="tx1"/>
                  </w14:solidFill>
                </w14:textFill>
              </w:rPr>
              <w:t>24</w:t>
            </w:r>
            <w:r>
              <w:rPr>
                <w:rFonts w:hint="eastAsia" w:ascii="仿宋" w:hAnsi="仿宋" w:eastAsia="仿宋" w:cs="仿宋"/>
                <w:i w:val="0"/>
                <w:iCs w:val="0"/>
                <w:caps w:val="0"/>
                <w:color w:val="000000" w:themeColor="text1"/>
                <w:spacing w:val="0"/>
                <w:sz w:val="21"/>
                <w:szCs w:val="21"/>
                <w14:textFill>
                  <w14:solidFill>
                    <w14:schemeClr w14:val="tx1"/>
                  </w14:solidFill>
                </w14:textFill>
              </w:rPr>
              <w:t>小时值班看守制度扣</w:t>
            </w:r>
            <w:r>
              <w:rPr>
                <w:rFonts w:hint="default" w:ascii="仿宋" w:hAnsi="仿宋" w:eastAsia="仿宋" w:cs="仿宋"/>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未报备</w:t>
            </w:r>
            <w:r>
              <w:rPr>
                <w:rFonts w:hint="default" w:ascii="仿宋" w:hAnsi="仿宋" w:eastAsia="仿宋" w:cs="仿宋"/>
                <w:i w:val="0"/>
                <w:iCs w:val="0"/>
                <w:caps w:val="0"/>
                <w:color w:val="000000" w:themeColor="text1"/>
                <w:spacing w:val="0"/>
                <w:sz w:val="21"/>
                <w:szCs w:val="21"/>
                <w14:textFill>
                  <w14:solidFill>
                    <w14:schemeClr w14:val="tx1"/>
                  </w14:solidFill>
                </w14:textFill>
              </w:rPr>
              <w:t>外来人员、车辆</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1次</w:t>
            </w:r>
            <w:r>
              <w:rPr>
                <w:rFonts w:hint="default" w:ascii="仿宋" w:hAnsi="仿宋" w:eastAsia="仿宋" w:cs="仿宋"/>
                <w:i w:val="0"/>
                <w:iCs w:val="0"/>
                <w:caps w:val="0"/>
                <w:color w:val="000000" w:themeColor="text1"/>
                <w:spacing w:val="0"/>
                <w:sz w:val="21"/>
                <w:szCs w:val="21"/>
                <w14:textFill>
                  <w14:solidFill>
                    <w14:schemeClr w14:val="tx1"/>
                  </w14:solidFill>
                </w14:textFill>
              </w:rPr>
              <w:t>登记不规范扣 2 分，未登记扣 5 分。</w:t>
            </w:r>
          </w:p>
          <w:p w14:paraId="62617CE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default" w:ascii="仿宋" w:hAnsi="仿宋" w:eastAsia="仿宋" w:cs="仿宋"/>
                <w:i w:val="0"/>
                <w:iCs w:val="0"/>
                <w:caps w:val="0"/>
                <w:color w:val="000000" w:themeColor="text1"/>
                <w:spacing w:val="0"/>
                <w:sz w:val="21"/>
                <w:szCs w:val="21"/>
                <w14:textFill>
                  <w14:solidFill>
                    <w14:schemeClr w14:val="tx1"/>
                  </w14:solidFill>
                </w14:textFill>
              </w:rPr>
              <w:t>按规定频次和路线开展校园巡逻，巡逻记录完整，每发现一次未巡逻扣 3 分，记录不完整扣 2 分。</w:t>
            </w:r>
          </w:p>
          <w:p w14:paraId="4BAE024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③大件物品</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搬出需提交后勤处出具放行条，安保人员查验、收取放行条，并做好登记</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default" w:ascii="仿宋" w:hAnsi="仿宋" w:eastAsia="仿宋" w:cs="仿宋"/>
                <w:i w:val="0"/>
                <w:iCs w:val="0"/>
                <w:caps w:val="0"/>
                <w:color w:val="000000" w:themeColor="text1"/>
                <w:spacing w:val="0"/>
                <w:sz w:val="21"/>
                <w:szCs w:val="21"/>
                <w14:textFill>
                  <w14:solidFill>
                    <w14:schemeClr w14:val="tx1"/>
                  </w14:solidFill>
                </w14:textFill>
              </w:rPr>
              <w:t>发现一次</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检查、</w:t>
            </w:r>
            <w:r>
              <w:rPr>
                <w:rFonts w:hint="default" w:ascii="仿宋" w:hAnsi="仿宋" w:eastAsia="仿宋" w:cs="仿宋"/>
                <w:i w:val="0"/>
                <w:iCs w:val="0"/>
                <w:caps w:val="0"/>
                <w:color w:val="000000" w:themeColor="text1"/>
                <w:spacing w:val="0"/>
                <w:sz w:val="21"/>
                <w:szCs w:val="21"/>
                <w14:textFill>
                  <w14:solidFill>
                    <w14:schemeClr w14:val="tx1"/>
                  </w14:solidFill>
                </w14:textFill>
              </w:rPr>
              <w:t>登记不规范扣 2 分，未</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检查、</w:t>
            </w:r>
            <w:r>
              <w:rPr>
                <w:rFonts w:hint="default" w:ascii="仿宋" w:hAnsi="仿宋" w:eastAsia="仿宋" w:cs="仿宋"/>
                <w:i w:val="0"/>
                <w:iCs w:val="0"/>
                <w:caps w:val="0"/>
                <w:color w:val="000000" w:themeColor="text1"/>
                <w:spacing w:val="0"/>
                <w:sz w:val="21"/>
                <w:szCs w:val="21"/>
                <w14:textFill>
                  <w14:solidFill>
                    <w14:schemeClr w14:val="tx1"/>
                  </w14:solidFill>
                </w14:textFill>
              </w:rPr>
              <w:t>登记扣 5 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2CC262A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④发生盗窃、打架斗殴等事件，一起扣1分。</w:t>
            </w:r>
          </w:p>
        </w:tc>
        <w:tc>
          <w:tcPr>
            <w:tcW w:w="1030" w:type="dxa"/>
            <w:tcBorders>
              <w:tl2br w:val="nil"/>
              <w:tr2bl w:val="nil"/>
            </w:tcBorders>
            <w:shd w:val="clear" w:color="auto" w:fill="FFFFFF"/>
            <w:tcMar>
              <w:top w:w="8" w:type="dxa"/>
              <w:left w:w="8" w:type="dxa"/>
              <w:right w:w="8" w:type="dxa"/>
            </w:tcMar>
            <w:vAlign w:val="center"/>
          </w:tcPr>
          <w:p w14:paraId="08366E2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default" w:ascii="Times New Roman" w:hAnsi="Times New Roman" w:eastAsia="Arial" w:cs="Times New Roman"/>
                <w:i w:val="0"/>
                <w:iCs w:val="0"/>
                <w:caps w:val="0"/>
                <w:color w:val="000000"/>
                <w:spacing w:val="0"/>
                <w:sz w:val="18"/>
                <w:szCs w:val="18"/>
              </w:rPr>
            </w:pPr>
          </w:p>
        </w:tc>
        <w:tc>
          <w:tcPr>
            <w:tcW w:w="640" w:type="dxa"/>
            <w:tcBorders>
              <w:tl2br w:val="nil"/>
              <w:tr2bl w:val="nil"/>
            </w:tcBorders>
            <w:shd w:val="clear" w:color="auto" w:fill="FFFFFF"/>
            <w:tcMar>
              <w:top w:w="8" w:type="dxa"/>
              <w:left w:w="8" w:type="dxa"/>
              <w:right w:w="8" w:type="dxa"/>
            </w:tcMar>
            <w:vAlign w:val="center"/>
          </w:tcPr>
          <w:p w14:paraId="770EDDB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default" w:ascii="Times New Roman" w:hAnsi="Times New Roman" w:eastAsia="Arial" w:cs="Times New Roman"/>
                <w:i w:val="0"/>
                <w:iCs w:val="0"/>
                <w:caps w:val="0"/>
                <w:color w:val="000000"/>
                <w:spacing w:val="0"/>
                <w:sz w:val="18"/>
                <w:szCs w:val="18"/>
              </w:rPr>
            </w:pPr>
          </w:p>
        </w:tc>
      </w:tr>
      <w:tr w14:paraId="41C3F6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continue"/>
            <w:tcBorders>
              <w:tl2br w:val="nil"/>
              <w:tr2bl w:val="nil"/>
            </w:tcBorders>
            <w:shd w:val="clear" w:color="auto" w:fill="FFFFFF"/>
            <w:noWrap/>
            <w:tcMar>
              <w:top w:w="8" w:type="dxa"/>
              <w:left w:w="8" w:type="dxa"/>
              <w:right w:w="8" w:type="dxa"/>
            </w:tcMar>
            <w:vAlign w:val="center"/>
          </w:tcPr>
          <w:p w14:paraId="56E7E936">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6A54ECE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技防管理</w:t>
            </w:r>
          </w:p>
          <w:p w14:paraId="175BE8A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tcMar>
              <w:top w:w="8" w:type="dxa"/>
              <w:left w:w="8" w:type="dxa"/>
              <w:right w:w="8" w:type="dxa"/>
            </w:tcMar>
            <w:vAlign w:val="center"/>
          </w:tcPr>
          <w:p w14:paraId="5061189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①监控、消防主机及其他技防设施完好，并熟练操作；②监控室、消控室</w:t>
            </w:r>
            <w:r>
              <w:rPr>
                <w:rFonts w:hint="default" w:ascii="仿宋" w:hAnsi="仿宋" w:eastAsia="仿宋" w:cs="仿宋"/>
                <w:i w:val="0"/>
                <w:iCs w:val="0"/>
                <w:caps w:val="0"/>
                <w:color w:val="000000" w:themeColor="text1"/>
                <w:spacing w:val="0"/>
                <w:sz w:val="21"/>
                <w:szCs w:val="21"/>
                <w14:textFill>
                  <w14:solidFill>
                    <w14:schemeClr w14:val="tx1"/>
                  </w14:solidFill>
                </w14:textFill>
              </w:rPr>
              <w:t>24</w:t>
            </w:r>
            <w:r>
              <w:rPr>
                <w:rFonts w:hint="eastAsia" w:ascii="仿宋" w:hAnsi="仿宋" w:eastAsia="仿宋" w:cs="仿宋"/>
                <w:i w:val="0"/>
                <w:iCs w:val="0"/>
                <w:caps w:val="0"/>
                <w:color w:val="000000" w:themeColor="text1"/>
                <w:spacing w:val="0"/>
                <w:sz w:val="21"/>
                <w:szCs w:val="21"/>
                <w14:textFill>
                  <w14:solidFill>
                    <w14:schemeClr w14:val="tx1"/>
                  </w14:solidFill>
                </w14:textFill>
              </w:rPr>
              <w:t>小时专人值守，一岗双人，值班人员须持四级（中级工）</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及</w:t>
            </w:r>
            <w:r>
              <w:rPr>
                <w:rFonts w:hint="eastAsia" w:ascii="仿宋" w:hAnsi="仿宋" w:eastAsia="仿宋" w:cs="仿宋"/>
                <w:i w:val="0"/>
                <w:iCs w:val="0"/>
                <w:caps w:val="0"/>
                <w:color w:val="000000" w:themeColor="text1"/>
                <w:spacing w:val="0"/>
                <w:sz w:val="21"/>
                <w:szCs w:val="21"/>
                <w14:textFill>
                  <w14:solidFill>
                    <w14:schemeClr w14:val="tx1"/>
                  </w14:solidFill>
                </w14:textFill>
              </w:rPr>
              <w:t>以上消防设施操作员证</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（消防设施监控操作</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方向</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1E5C191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③</w:t>
            </w:r>
            <w:r>
              <w:rPr>
                <w:rFonts w:hint="eastAsia" w:ascii="仿宋" w:hAnsi="仿宋" w:eastAsia="仿宋" w:cs="仿宋"/>
                <w:i w:val="0"/>
                <w:iCs w:val="0"/>
                <w:caps w:val="0"/>
                <w:color w:val="000000" w:themeColor="text1"/>
                <w:spacing w:val="0"/>
                <w:sz w:val="21"/>
                <w:szCs w:val="21"/>
                <w14:textFill>
                  <w14:solidFill>
                    <w14:schemeClr w14:val="tx1"/>
                  </w14:solidFill>
                </w14:textFill>
              </w:rPr>
              <w:t>工作记</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录本、交接班记录本登记清晰</w:t>
            </w:r>
            <w:r>
              <w:rPr>
                <w:rFonts w:hint="eastAsia" w:ascii="仿宋" w:hAnsi="仿宋" w:eastAsia="仿宋" w:cs="仿宋"/>
                <w:i w:val="0"/>
                <w:iCs w:val="0"/>
                <w:caps w:val="0"/>
                <w:color w:val="000000" w:themeColor="text1"/>
                <w:spacing w:val="0"/>
                <w:sz w:val="21"/>
                <w:szCs w:val="21"/>
                <w14:textFill>
                  <w14:solidFill>
                    <w14:schemeClr w14:val="tx1"/>
                  </w14:solidFill>
                </w14:textFill>
              </w:rPr>
              <w:t>完整</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60C7468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④</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发现监控画面缺失或摄像头损坏及时上报保卫处并报现教中心维修。</w:t>
            </w:r>
          </w:p>
        </w:tc>
        <w:tc>
          <w:tcPr>
            <w:tcW w:w="2700" w:type="dxa"/>
            <w:tcBorders>
              <w:tl2br w:val="nil"/>
              <w:tr2bl w:val="nil"/>
            </w:tcBorders>
            <w:shd w:val="clear" w:color="auto" w:fill="FFFFFF"/>
            <w:tcMar>
              <w:top w:w="8" w:type="dxa"/>
              <w:left w:w="8" w:type="dxa"/>
              <w:right w:w="8" w:type="dxa"/>
            </w:tcMar>
            <w:vAlign w:val="center"/>
          </w:tcPr>
          <w:p w14:paraId="4CD839E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①监控设施损坏及消防主机有故障的一个扣1分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14:textFill>
                  <w14:solidFill>
                    <w14:schemeClr w14:val="tx1"/>
                  </w14:solidFill>
                </w14:textFill>
              </w:rPr>
              <w:t>②监控室、消控室无人或单人值守的扣1分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6F47520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③未按要求持证上岗的扣</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5</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690C3DE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④不熟练操作监控及消防主机的扣1分</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755DC1D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⑤台账工作记录不完整的扣1分。</w:t>
            </w:r>
          </w:p>
          <w:p w14:paraId="59AB5E3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⑥</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发现监控画面缺失或摄像头损坏未及时上报保卫处扣1分，未及时报现教中心维修扣1分。</w:t>
            </w:r>
          </w:p>
        </w:tc>
        <w:tc>
          <w:tcPr>
            <w:tcW w:w="1030" w:type="dxa"/>
            <w:tcBorders>
              <w:tl2br w:val="nil"/>
              <w:tr2bl w:val="nil"/>
            </w:tcBorders>
            <w:shd w:val="clear" w:color="auto" w:fill="FFFFFF"/>
            <w:tcMar>
              <w:top w:w="8" w:type="dxa"/>
              <w:left w:w="8" w:type="dxa"/>
              <w:right w:w="8" w:type="dxa"/>
            </w:tcMar>
            <w:vAlign w:val="center"/>
          </w:tcPr>
          <w:p w14:paraId="4844149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c>
          <w:tcPr>
            <w:tcW w:w="640" w:type="dxa"/>
            <w:tcBorders>
              <w:tl2br w:val="nil"/>
              <w:tr2bl w:val="nil"/>
            </w:tcBorders>
            <w:shd w:val="clear" w:color="auto" w:fill="FFFFFF"/>
            <w:tcMar>
              <w:top w:w="8" w:type="dxa"/>
              <w:left w:w="8" w:type="dxa"/>
              <w:right w:w="8" w:type="dxa"/>
            </w:tcMar>
            <w:vAlign w:val="center"/>
          </w:tcPr>
          <w:p w14:paraId="2380C57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r>
      <w:tr w14:paraId="40974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restart"/>
            <w:tcBorders>
              <w:tl2br w:val="nil"/>
              <w:tr2bl w:val="nil"/>
            </w:tcBorders>
            <w:shd w:val="clear" w:color="auto" w:fill="FFFFFF"/>
            <w:noWrap/>
            <w:tcMar>
              <w:top w:w="8" w:type="dxa"/>
              <w:left w:w="8" w:type="dxa"/>
              <w:right w:w="8" w:type="dxa"/>
            </w:tcMar>
            <w:vAlign w:val="center"/>
          </w:tcPr>
          <w:p w14:paraId="6DCAC04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安保队伍建设</w:t>
            </w:r>
          </w:p>
          <w:p w14:paraId="1B6DEAA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仿宋" w:hAnsi="仿宋" w:eastAsia="仿宋" w:cs="仿宋"/>
                <w:b/>
                <w:bCs/>
                <w:i w:val="0"/>
                <w:iCs w:val="0"/>
                <w:caps w:val="0"/>
                <w:color w:val="000000"/>
                <w:spacing w:val="0"/>
                <w:sz w:val="21"/>
                <w:szCs w:val="21"/>
              </w:rPr>
            </w:pPr>
            <w:r>
              <w:rPr>
                <w:rFonts w:hint="eastAsia" w:ascii="仿宋" w:hAnsi="仿宋" w:eastAsia="仿宋" w:cs="仿宋"/>
                <w:i w:val="0"/>
                <w:iCs w:val="0"/>
                <w:caps w:val="0"/>
                <w:color w:val="000000"/>
                <w:spacing w:val="0"/>
                <w:sz w:val="21"/>
                <w:szCs w:val="21"/>
              </w:rPr>
              <w:t>（</w:t>
            </w:r>
            <w:r>
              <w:rPr>
                <w:rFonts w:hint="eastAsia" w:ascii="仿宋" w:hAnsi="仿宋" w:eastAsia="仿宋" w:cs="仿宋"/>
                <w:i w:val="0"/>
                <w:iCs w:val="0"/>
                <w:caps w:val="0"/>
                <w:color w:val="000000"/>
                <w:spacing w:val="0"/>
                <w:sz w:val="21"/>
                <w:szCs w:val="21"/>
                <w:lang w:val="en-US" w:eastAsia="zh-CN"/>
              </w:rPr>
              <w:t>45</w:t>
            </w:r>
            <w:r>
              <w:rPr>
                <w:rFonts w:hint="eastAsia" w:ascii="仿宋" w:hAnsi="仿宋" w:eastAsia="仿宋" w:cs="仿宋"/>
                <w:i w:val="0"/>
                <w:iCs w:val="0"/>
                <w:caps w:val="0"/>
                <w:color w:val="000000"/>
                <w:spacing w:val="0"/>
                <w:sz w:val="21"/>
                <w:szCs w:val="21"/>
              </w:rPr>
              <w:t>分）</w:t>
            </w:r>
          </w:p>
        </w:tc>
        <w:tc>
          <w:tcPr>
            <w:tcW w:w="1183" w:type="dxa"/>
            <w:tcBorders>
              <w:tl2br w:val="nil"/>
              <w:tr2bl w:val="nil"/>
            </w:tcBorders>
            <w:shd w:val="clear" w:color="auto" w:fill="FFFFFF"/>
            <w:noWrap/>
            <w:tcMar>
              <w:top w:w="8" w:type="dxa"/>
              <w:left w:w="8" w:type="dxa"/>
              <w:right w:w="8" w:type="dxa"/>
            </w:tcMar>
            <w:vAlign w:val="center"/>
          </w:tcPr>
          <w:p w14:paraId="6A5F1A6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textAlignment w:val="cente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岗位数量</w:t>
            </w:r>
          </w:p>
          <w:p w14:paraId="0F92D1A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textAlignment w:val="center"/>
              <w:rPr>
                <w:rFonts w:hint="eastAsia" w:ascii="仿宋" w:hAnsi="仿宋" w:eastAsia="仿宋" w:cs="仿宋"/>
                <w:i w:val="0"/>
                <w:iCs w:val="0"/>
                <w:caps w:val="0"/>
                <w:color w:val="000000" w:themeColor="text1"/>
                <w:spacing w:val="0"/>
                <w:kern w:val="0"/>
                <w:sz w:val="21"/>
                <w:szCs w:val="21"/>
                <w:highlight w:val="none"/>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highlight w:val="none"/>
                <w14:textFill>
                  <w14:solidFill>
                    <w14:schemeClr w14:val="tx1"/>
                  </w14:solidFill>
                </w14:textFill>
              </w:rPr>
              <w:t>10</w:t>
            </w: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分）</w:t>
            </w:r>
          </w:p>
        </w:tc>
        <w:tc>
          <w:tcPr>
            <w:tcW w:w="2740" w:type="dxa"/>
            <w:tcBorders>
              <w:tl2br w:val="nil"/>
              <w:tr2bl w:val="nil"/>
            </w:tcBorders>
            <w:shd w:val="clear" w:color="auto" w:fill="FFFFFF"/>
            <w:tcMar>
              <w:top w:w="8" w:type="dxa"/>
              <w:left w:w="8" w:type="dxa"/>
              <w:right w:w="8" w:type="dxa"/>
            </w:tcMar>
            <w:vAlign w:val="center"/>
          </w:tcPr>
          <w:p w14:paraId="1AA7AA5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kern w:val="0"/>
                <w:sz w:val="21"/>
                <w:szCs w:val="21"/>
                <w:highlight w:val="none"/>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①安保人员配置数量以学校财务核算确定的岗位设置数为准</w:t>
            </w:r>
            <w:r>
              <w:rPr>
                <w:rFonts w:hint="default" w:ascii="仿宋" w:hAnsi="仿宋" w:eastAsia="仿宋" w:cs="仿宋"/>
                <w:i w:val="0"/>
                <w:iCs w:val="0"/>
                <w:caps w:val="0"/>
                <w:color w:val="000000" w:themeColor="text1"/>
                <w:spacing w:val="0"/>
                <w:sz w:val="21"/>
                <w:szCs w:val="21"/>
                <w:highlight w:val="none"/>
                <w14:textFill>
                  <w14:solidFill>
                    <w14:schemeClr w14:val="tx1"/>
                  </w14:solidFill>
                </w14:textFill>
              </w:rPr>
              <w:t>。</w:t>
            </w:r>
          </w:p>
        </w:tc>
        <w:tc>
          <w:tcPr>
            <w:tcW w:w="2700" w:type="dxa"/>
            <w:tcBorders>
              <w:tl2br w:val="nil"/>
              <w:tr2bl w:val="nil"/>
            </w:tcBorders>
            <w:shd w:val="clear" w:color="auto" w:fill="FFFFFF"/>
            <w:tcMar>
              <w:top w:w="8" w:type="dxa"/>
              <w:left w:w="8" w:type="dxa"/>
              <w:right w:w="8" w:type="dxa"/>
            </w:tcMar>
            <w:vAlign w:val="center"/>
          </w:tcPr>
          <w:p w14:paraId="4F4FAFA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kern w:val="0"/>
                <w:sz w:val="21"/>
                <w:szCs w:val="21"/>
                <w:highlight w:val="none"/>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sz w:val="21"/>
                <w:szCs w:val="21"/>
                <w:highlight w:val="none"/>
                <w14:textFill>
                  <w14:solidFill>
                    <w14:schemeClr w14:val="tx1"/>
                  </w14:solidFill>
                </w14:textFill>
              </w:rPr>
              <w:t>①</w:t>
            </w:r>
            <w:r>
              <w:rPr>
                <w:rFonts w:hint="default" w:ascii="仿宋" w:hAnsi="仿宋" w:eastAsia="仿宋" w:cs="仿宋"/>
                <w:i w:val="0"/>
                <w:iCs w:val="0"/>
                <w:caps w:val="0"/>
                <w:color w:val="000000" w:themeColor="text1"/>
                <w:spacing w:val="0"/>
                <w:sz w:val="21"/>
                <w:szCs w:val="21"/>
                <w:highlight w:val="none"/>
                <w14:textFill>
                  <w14:solidFill>
                    <w14:schemeClr w14:val="tx1"/>
                  </w14:solidFill>
                </w14:textFill>
              </w:rPr>
              <w:t>安保人员</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配置</w:t>
            </w:r>
            <w:r>
              <w:rPr>
                <w:rFonts w:hint="default" w:ascii="仿宋" w:hAnsi="仿宋" w:eastAsia="仿宋" w:cs="仿宋"/>
                <w:i w:val="0"/>
                <w:iCs w:val="0"/>
                <w:caps w:val="0"/>
                <w:color w:val="000000" w:themeColor="text1"/>
                <w:spacing w:val="0"/>
                <w:sz w:val="21"/>
                <w:szCs w:val="21"/>
                <w:highlight w:val="none"/>
                <w14:textFill>
                  <w14:solidFill>
                    <w14:schemeClr w14:val="tx1"/>
                  </w14:solidFill>
                </w14:textFill>
              </w:rPr>
              <w:t>数量</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低于</w:t>
            </w:r>
            <w:r>
              <w:rPr>
                <w:rFonts w:hint="default" w:ascii="仿宋" w:hAnsi="仿宋" w:eastAsia="仿宋" w:cs="仿宋"/>
                <w:i w:val="0"/>
                <w:iCs w:val="0"/>
                <w:caps w:val="0"/>
                <w:color w:val="000000" w:themeColor="text1"/>
                <w:spacing w:val="0"/>
                <w:sz w:val="21"/>
                <w:szCs w:val="21"/>
                <w:highlight w:val="none"/>
                <w14:textFill>
                  <w14:solidFill>
                    <w14:schemeClr w14:val="tx1"/>
                  </w14:solidFill>
                </w14:textFill>
              </w:rPr>
              <w:t xml:space="preserve">学校要求，每少 1 人扣 </w:t>
            </w:r>
            <w:r>
              <w:rPr>
                <w:rFonts w:hint="eastAsia" w:ascii="仿宋" w:hAnsi="仿宋" w:eastAsia="仿宋" w:cs="仿宋"/>
                <w:i w:val="0"/>
                <w:iCs w:val="0"/>
                <w:caps w:val="0"/>
                <w:color w:val="000000" w:themeColor="text1"/>
                <w:spacing w:val="0"/>
                <w:sz w:val="21"/>
                <w:szCs w:val="21"/>
                <w:highlight w:val="none"/>
                <w:lang w:val="en-US" w:eastAsia="zh-CN"/>
                <w14:textFill>
                  <w14:solidFill>
                    <w14:schemeClr w14:val="tx1"/>
                  </w14:solidFill>
                </w14:textFill>
              </w:rPr>
              <w:t>1</w:t>
            </w:r>
            <w:r>
              <w:rPr>
                <w:rFonts w:hint="default" w:ascii="仿宋" w:hAnsi="仿宋" w:eastAsia="仿宋" w:cs="仿宋"/>
                <w:i w:val="0"/>
                <w:iCs w:val="0"/>
                <w:caps w:val="0"/>
                <w:color w:val="000000" w:themeColor="text1"/>
                <w:spacing w:val="0"/>
                <w:sz w:val="21"/>
                <w:szCs w:val="21"/>
                <w:highlight w:val="none"/>
                <w14:textFill>
                  <w14:solidFill>
                    <w14:schemeClr w14:val="tx1"/>
                  </w14:solidFill>
                </w14:textFill>
              </w:rPr>
              <w:t>分。</w:t>
            </w:r>
          </w:p>
        </w:tc>
        <w:tc>
          <w:tcPr>
            <w:tcW w:w="1030" w:type="dxa"/>
            <w:tcBorders>
              <w:tl2br w:val="nil"/>
              <w:tr2bl w:val="nil"/>
            </w:tcBorders>
            <w:shd w:val="clear" w:color="auto" w:fill="FFFFFF"/>
            <w:tcMar>
              <w:top w:w="8" w:type="dxa"/>
              <w:left w:w="8" w:type="dxa"/>
              <w:right w:w="8" w:type="dxa"/>
            </w:tcMar>
            <w:vAlign w:val="center"/>
          </w:tcPr>
          <w:p w14:paraId="46F136C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c>
          <w:tcPr>
            <w:tcW w:w="640" w:type="dxa"/>
            <w:tcBorders>
              <w:tl2br w:val="nil"/>
              <w:tr2bl w:val="nil"/>
            </w:tcBorders>
            <w:shd w:val="clear" w:color="auto" w:fill="FFFFFF"/>
            <w:tcMar>
              <w:top w:w="8" w:type="dxa"/>
              <w:left w:w="8" w:type="dxa"/>
              <w:right w:w="8" w:type="dxa"/>
            </w:tcMar>
            <w:vAlign w:val="center"/>
          </w:tcPr>
          <w:p w14:paraId="4669643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r>
      <w:tr w14:paraId="59CFD1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continue"/>
            <w:tcBorders>
              <w:tl2br w:val="nil"/>
              <w:tr2bl w:val="nil"/>
            </w:tcBorders>
            <w:shd w:val="clear" w:color="auto" w:fill="FFFFFF"/>
            <w:noWrap/>
            <w:tcMar>
              <w:top w:w="8" w:type="dxa"/>
              <w:left w:w="8" w:type="dxa"/>
              <w:right w:w="8" w:type="dxa"/>
            </w:tcMar>
            <w:vAlign w:val="center"/>
          </w:tcPr>
          <w:p w14:paraId="055E752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仿宋" w:hAnsi="仿宋" w:eastAsia="仿宋" w:cs="仿宋"/>
                <w:b/>
                <w:bCs/>
                <w:i w:val="0"/>
                <w:iCs w:val="0"/>
                <w:caps w:val="0"/>
                <w:color w:val="000000"/>
                <w:spacing w:val="0"/>
                <w:sz w:val="21"/>
                <w:szCs w:val="21"/>
              </w:rPr>
            </w:pPr>
          </w:p>
        </w:tc>
        <w:tc>
          <w:tcPr>
            <w:tcW w:w="1183" w:type="dxa"/>
            <w:tcBorders>
              <w:tl2br w:val="nil"/>
              <w:tr2bl w:val="nil"/>
            </w:tcBorders>
            <w:shd w:val="clear" w:color="auto" w:fill="FFFFFF"/>
            <w:noWrap/>
            <w:tcMar>
              <w:top w:w="8" w:type="dxa"/>
              <w:left w:w="8" w:type="dxa"/>
              <w:right w:w="8" w:type="dxa"/>
            </w:tcMar>
            <w:vAlign w:val="center"/>
          </w:tcPr>
          <w:p w14:paraId="26D09AB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仪容仪表</w:t>
            </w:r>
          </w:p>
          <w:p w14:paraId="70833C26">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textAlignment w:val="center"/>
              <w:rPr>
                <w:rFonts w:hint="eastAsia" w:ascii="Calibri" w:hAnsi="Calibri" w:cs="Calibri" w:eastAsiaTheme="minorEastAsia"/>
                <w:color w:val="000000" w:themeColor="text1"/>
                <w:kern w:val="0"/>
                <w:sz w:val="21"/>
                <w:szCs w:val="21"/>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tcMar>
              <w:top w:w="8" w:type="dxa"/>
              <w:left w:w="8" w:type="dxa"/>
              <w:right w:w="8" w:type="dxa"/>
            </w:tcMar>
            <w:vAlign w:val="center"/>
          </w:tcPr>
          <w:p w14:paraId="523E03B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①安保人员统一着装</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14:textFill>
                  <w14:solidFill>
                    <w14:schemeClr w14:val="tx1"/>
                  </w14:solidFill>
                </w14:textFill>
              </w:rPr>
              <w:t>衣帽、臂章、领带、武装带等佩带整齐，精神振作，姿态良好</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1"/>
                <w:szCs w:val="21"/>
                <w14:textFill>
                  <w14:solidFill>
                    <w14:schemeClr w14:val="tx1"/>
                  </w14:solidFill>
                </w14:textFill>
              </w:rPr>
              <w:t>不得敞衣露怀，不得卷袖挽裤腿。</w:t>
            </w:r>
          </w:p>
          <w:p w14:paraId="0B9F538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②不准</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纹身、</w:t>
            </w:r>
            <w:r>
              <w:rPr>
                <w:rFonts w:hint="eastAsia" w:ascii="仿宋" w:hAnsi="仿宋" w:eastAsia="仿宋" w:cs="仿宋"/>
                <w:i w:val="0"/>
                <w:iCs w:val="0"/>
                <w:caps w:val="0"/>
                <w:color w:val="000000" w:themeColor="text1"/>
                <w:spacing w:val="0"/>
                <w:sz w:val="21"/>
                <w:szCs w:val="21"/>
                <w14:textFill>
                  <w14:solidFill>
                    <w14:schemeClr w14:val="tx1"/>
                  </w14:solidFill>
                </w14:textFill>
              </w:rPr>
              <w:t>留长发、胡须、长指甲</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等</w:t>
            </w:r>
            <w:r>
              <w:rPr>
                <w:rFonts w:hint="eastAsia" w:ascii="仿宋" w:hAnsi="仿宋" w:eastAsia="仿宋" w:cs="仿宋"/>
                <w:i w:val="0"/>
                <w:iCs w:val="0"/>
                <w:caps w:val="0"/>
                <w:color w:val="000000" w:themeColor="text1"/>
                <w:spacing w:val="0"/>
                <w:sz w:val="21"/>
                <w:szCs w:val="21"/>
                <w14:textFill>
                  <w14:solidFill>
                    <w14:schemeClr w14:val="tx1"/>
                  </w14:solidFill>
                </w14:textFill>
              </w:rPr>
              <w:t>。</w:t>
            </w:r>
          </w:p>
          <w:p w14:paraId="795A76B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kern w:val="0"/>
                <w:sz w:val="21"/>
                <w:szCs w:val="21"/>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③</w:t>
            </w:r>
            <w:r>
              <w:rPr>
                <w:rFonts w:hint="eastAsia" w:ascii="仿宋" w:hAnsi="仿宋" w:eastAsia="仿宋" w:cs="仿宋"/>
                <w:i w:val="0"/>
                <w:iCs w:val="0"/>
                <w:caps w:val="0"/>
                <w:color w:val="000000" w:themeColor="text1"/>
                <w:spacing w:val="0"/>
                <w:sz w:val="21"/>
                <w:szCs w:val="21"/>
                <w14:textFill>
                  <w14:solidFill>
                    <w14:schemeClr w14:val="tx1"/>
                  </w14:solidFill>
                </w14:textFill>
              </w:rPr>
              <w:t>不得</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配</w:t>
            </w:r>
            <w:r>
              <w:rPr>
                <w:rFonts w:hint="eastAsia" w:ascii="仿宋" w:hAnsi="仿宋" w:eastAsia="仿宋" w:cs="仿宋"/>
                <w:i w:val="0"/>
                <w:iCs w:val="0"/>
                <w:caps w:val="0"/>
                <w:color w:val="000000" w:themeColor="text1"/>
                <w:spacing w:val="0"/>
                <w:sz w:val="21"/>
                <w:szCs w:val="21"/>
                <w14:textFill>
                  <w14:solidFill>
                    <w14:schemeClr w14:val="tx1"/>
                  </w14:solidFill>
                </w14:textFill>
              </w:rPr>
              <w:t>戴耳环、鼻环、唇环等饰物。</w:t>
            </w:r>
          </w:p>
        </w:tc>
        <w:tc>
          <w:tcPr>
            <w:tcW w:w="2700" w:type="dxa"/>
            <w:tcBorders>
              <w:tl2br w:val="nil"/>
              <w:tr2bl w:val="nil"/>
            </w:tcBorders>
            <w:shd w:val="clear" w:color="auto" w:fill="FFFFFF"/>
            <w:tcMar>
              <w:top w:w="8" w:type="dxa"/>
              <w:left w:w="8" w:type="dxa"/>
              <w:right w:w="8" w:type="dxa"/>
            </w:tcMar>
            <w:vAlign w:val="center"/>
          </w:tcPr>
          <w:p w14:paraId="0806BBE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发现着装不得体者每人每次扣1分。</w:t>
            </w:r>
          </w:p>
          <w:p w14:paraId="768BCB5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发现纹身、留长发、胡须、长指甲等每人每次扣1分。</w:t>
            </w:r>
          </w:p>
          <w:p w14:paraId="787C964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default"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③发现配</w:t>
            </w:r>
            <w:r>
              <w:rPr>
                <w:rFonts w:hint="eastAsia" w:ascii="仿宋" w:hAnsi="仿宋" w:eastAsia="仿宋" w:cs="仿宋"/>
                <w:i w:val="0"/>
                <w:iCs w:val="0"/>
                <w:caps w:val="0"/>
                <w:color w:val="000000" w:themeColor="text1"/>
                <w:spacing w:val="0"/>
                <w:sz w:val="21"/>
                <w:szCs w:val="21"/>
                <w14:textFill>
                  <w14:solidFill>
                    <w14:schemeClr w14:val="tx1"/>
                  </w14:solidFill>
                </w14:textFill>
              </w:rPr>
              <w:t>戴耳环、鼻环、唇环等饰物</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每人每次扣1分。</w:t>
            </w:r>
          </w:p>
        </w:tc>
        <w:tc>
          <w:tcPr>
            <w:tcW w:w="1030" w:type="dxa"/>
            <w:tcBorders>
              <w:tl2br w:val="nil"/>
              <w:tr2bl w:val="nil"/>
            </w:tcBorders>
            <w:shd w:val="clear" w:color="auto" w:fill="FFFFFF"/>
            <w:tcMar>
              <w:top w:w="8" w:type="dxa"/>
              <w:left w:w="8" w:type="dxa"/>
              <w:right w:w="8" w:type="dxa"/>
            </w:tcMar>
            <w:vAlign w:val="center"/>
          </w:tcPr>
          <w:p w14:paraId="2DDF1B2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c>
          <w:tcPr>
            <w:tcW w:w="640" w:type="dxa"/>
            <w:tcBorders>
              <w:tl2br w:val="nil"/>
              <w:tr2bl w:val="nil"/>
            </w:tcBorders>
            <w:shd w:val="clear" w:color="auto" w:fill="FFFFFF"/>
            <w:tcMar>
              <w:top w:w="8" w:type="dxa"/>
              <w:left w:w="8" w:type="dxa"/>
              <w:right w:w="8" w:type="dxa"/>
            </w:tcMar>
            <w:vAlign w:val="center"/>
          </w:tcPr>
          <w:p w14:paraId="560FCB2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leftChars="0" w:right="0" w:rightChars="0"/>
              <w:jc w:val="center"/>
              <w:textAlignment w:val="center"/>
              <w:rPr>
                <w:rFonts w:hint="eastAsia" w:ascii="Calibri" w:hAnsi="Calibri" w:cs="Calibri" w:eastAsiaTheme="minorEastAsia"/>
                <w:kern w:val="0"/>
                <w:sz w:val="21"/>
                <w:szCs w:val="21"/>
                <w:lang w:val="en-US" w:eastAsia="zh-CN" w:bidi="ar"/>
              </w:rPr>
            </w:pPr>
          </w:p>
        </w:tc>
      </w:tr>
      <w:tr w14:paraId="15662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continue"/>
            <w:tcBorders>
              <w:tl2br w:val="nil"/>
              <w:tr2bl w:val="nil"/>
            </w:tcBorders>
            <w:shd w:val="clear" w:color="auto" w:fill="FFFFFF"/>
            <w:noWrap/>
            <w:tcMar>
              <w:top w:w="8" w:type="dxa"/>
              <w:left w:w="8" w:type="dxa"/>
              <w:right w:w="8" w:type="dxa"/>
            </w:tcMar>
            <w:vAlign w:val="center"/>
          </w:tcPr>
          <w:p w14:paraId="01CEF7A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宋体" w:hAnsi="宋体" w:eastAsia="宋体" w:cs="宋体"/>
                <w:sz w:val="18"/>
                <w:szCs w:val="18"/>
                <w:lang w:val="en-US" w:eastAsia="zh-CN"/>
              </w:rPr>
            </w:pPr>
          </w:p>
        </w:tc>
        <w:tc>
          <w:tcPr>
            <w:tcW w:w="1183" w:type="dxa"/>
            <w:tcBorders>
              <w:tl2br w:val="nil"/>
              <w:tr2bl w:val="nil"/>
            </w:tcBorders>
            <w:shd w:val="clear" w:color="auto" w:fill="FFFFFF"/>
            <w:noWrap/>
            <w:tcMar>
              <w:top w:w="8" w:type="dxa"/>
              <w:left w:w="8" w:type="dxa"/>
              <w:right w:w="8" w:type="dxa"/>
            </w:tcMar>
            <w:vAlign w:val="center"/>
          </w:tcPr>
          <w:p w14:paraId="17983E2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仿宋" w:hAnsi="仿宋" w:eastAsia="仿宋" w:cs="仿宋"/>
                <w:i w:val="0"/>
                <w:iCs w:val="0"/>
                <w:caps w:val="0"/>
                <w:color w:val="000000"/>
                <w:spacing w:val="0"/>
                <w:sz w:val="21"/>
                <w:szCs w:val="21"/>
                <w:lang w:val="en-US" w:eastAsia="zh-CN"/>
              </w:rPr>
            </w:pPr>
            <w:r>
              <w:rPr>
                <w:rFonts w:hint="eastAsia" w:ascii="仿宋" w:hAnsi="仿宋" w:eastAsia="仿宋" w:cs="仿宋"/>
                <w:i w:val="0"/>
                <w:iCs w:val="0"/>
                <w:caps w:val="0"/>
                <w:color w:val="000000"/>
                <w:spacing w:val="0"/>
                <w:sz w:val="21"/>
                <w:szCs w:val="21"/>
                <w:lang w:val="en-US" w:eastAsia="zh-CN"/>
              </w:rPr>
              <w:t>岗位规范</w:t>
            </w:r>
          </w:p>
          <w:p w14:paraId="6AC1171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仿宋" w:hAnsi="仿宋" w:eastAsia="仿宋" w:cs="仿宋"/>
                <w:i w:val="0"/>
                <w:iCs w:val="0"/>
                <w:caps w:val="0"/>
                <w:color w:val="000000"/>
                <w:spacing w:val="0"/>
                <w:kern w:val="0"/>
                <w:sz w:val="21"/>
                <w:szCs w:val="21"/>
                <w:lang w:val="en-US" w:eastAsia="zh-CN" w:bidi="ar"/>
              </w:rPr>
            </w:pP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lang w:val="en-US" w:eastAsia="zh-CN"/>
              </w:rPr>
              <w:t>15</w:t>
            </w:r>
            <w:r>
              <w:rPr>
                <w:rFonts w:hint="eastAsia" w:ascii="仿宋" w:hAnsi="仿宋" w:eastAsia="仿宋" w:cs="仿宋"/>
                <w:i w:val="0"/>
                <w:iCs w:val="0"/>
                <w:caps w:val="0"/>
                <w:color w:val="000000"/>
                <w:spacing w:val="0"/>
                <w:sz w:val="21"/>
                <w:szCs w:val="21"/>
              </w:rPr>
              <w:t>分</w:t>
            </w:r>
            <w:r>
              <w:rPr>
                <w:rFonts w:hint="eastAsia" w:ascii="仿宋" w:hAnsi="仿宋" w:eastAsia="仿宋" w:cs="仿宋"/>
                <w:i w:val="0"/>
                <w:iCs w:val="0"/>
                <w:caps w:val="0"/>
                <w:color w:val="000000"/>
                <w:spacing w:val="0"/>
                <w:sz w:val="21"/>
                <w:szCs w:val="21"/>
                <w:lang w:eastAsia="zh-CN"/>
              </w:rPr>
              <w:t>）</w:t>
            </w:r>
          </w:p>
        </w:tc>
        <w:tc>
          <w:tcPr>
            <w:tcW w:w="2740" w:type="dxa"/>
            <w:tcBorders>
              <w:tl2br w:val="nil"/>
              <w:tr2bl w:val="nil"/>
            </w:tcBorders>
            <w:shd w:val="clear" w:color="auto" w:fill="FFFFFF"/>
            <w:tcMar>
              <w:top w:w="8" w:type="dxa"/>
              <w:left w:w="8" w:type="dxa"/>
              <w:right w:w="8" w:type="dxa"/>
            </w:tcMar>
            <w:vAlign w:val="center"/>
          </w:tcPr>
          <w:p w14:paraId="4ED9DE7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lang w:eastAsia="zh-CN"/>
              </w:rPr>
            </w:pPr>
            <w:r>
              <w:rPr>
                <w:rFonts w:hint="eastAsia" w:ascii="仿宋" w:hAnsi="仿宋" w:eastAsia="仿宋" w:cs="仿宋"/>
                <w:i w:val="0"/>
                <w:iCs w:val="0"/>
                <w:caps w:val="0"/>
                <w:color w:val="000000"/>
                <w:spacing w:val="0"/>
                <w:sz w:val="21"/>
                <w:szCs w:val="21"/>
              </w:rPr>
              <w:t>①遵守劳动纪律，坚守工作岗位</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rPr>
              <w:t>能按岗位职责要求</w:t>
            </w:r>
            <w:r>
              <w:rPr>
                <w:rFonts w:hint="eastAsia" w:ascii="仿宋" w:hAnsi="仿宋" w:eastAsia="仿宋" w:cs="仿宋"/>
                <w:i w:val="0"/>
                <w:iCs w:val="0"/>
                <w:caps w:val="0"/>
                <w:color w:val="000000"/>
                <w:spacing w:val="0"/>
                <w:sz w:val="21"/>
                <w:szCs w:val="21"/>
                <w:lang w:val="en-US" w:eastAsia="zh-CN"/>
              </w:rPr>
              <w:t>认真</w:t>
            </w:r>
            <w:r>
              <w:rPr>
                <w:rFonts w:hint="eastAsia" w:ascii="仿宋" w:hAnsi="仿宋" w:eastAsia="仿宋" w:cs="仿宋"/>
                <w:i w:val="0"/>
                <w:iCs w:val="0"/>
                <w:caps w:val="0"/>
                <w:color w:val="000000"/>
                <w:spacing w:val="0"/>
                <w:sz w:val="21"/>
                <w:szCs w:val="21"/>
              </w:rPr>
              <w:t>工作</w:t>
            </w:r>
            <w:r>
              <w:rPr>
                <w:rFonts w:hint="eastAsia" w:ascii="仿宋" w:hAnsi="仿宋" w:eastAsia="仿宋" w:cs="仿宋"/>
                <w:i w:val="0"/>
                <w:iCs w:val="0"/>
                <w:caps w:val="0"/>
                <w:color w:val="000000"/>
                <w:spacing w:val="0"/>
                <w:sz w:val="21"/>
                <w:szCs w:val="21"/>
                <w:lang w:eastAsia="zh-CN"/>
              </w:rPr>
              <w:t>，熟悉和掌握设备操作规范和设施、设备维修保养知识，校内及周边环境情况。</w:t>
            </w:r>
          </w:p>
          <w:p w14:paraId="62E809B0">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rPr>
              <w:t>②举止大方得体，对待师生员工热情周到，见来客应主动问好或行礼</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rPr>
              <w:t>主动服务，用语文明，不得顶撞、侮辱、谩骂</w:t>
            </w:r>
            <w:r>
              <w:rPr>
                <w:rFonts w:hint="eastAsia" w:ascii="仿宋" w:hAnsi="仿宋" w:eastAsia="仿宋" w:cs="仿宋"/>
                <w:i w:val="0"/>
                <w:iCs w:val="0"/>
                <w:caps w:val="0"/>
                <w:color w:val="000000"/>
                <w:spacing w:val="0"/>
                <w:sz w:val="21"/>
                <w:szCs w:val="21"/>
                <w:lang w:val="en-US" w:eastAsia="zh-CN"/>
              </w:rPr>
              <w:t>他人，不与</w:t>
            </w:r>
            <w:r>
              <w:rPr>
                <w:rFonts w:hint="eastAsia" w:ascii="仿宋" w:hAnsi="仿宋" w:eastAsia="仿宋" w:cs="仿宋"/>
                <w:i w:val="0"/>
                <w:iCs w:val="0"/>
                <w:caps w:val="0"/>
                <w:color w:val="000000"/>
                <w:spacing w:val="0"/>
                <w:sz w:val="21"/>
                <w:szCs w:val="21"/>
              </w:rPr>
              <w:t>师生员工发生争执。</w:t>
            </w:r>
          </w:p>
          <w:p w14:paraId="7F4EC89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rPr>
              <w:t>③</w:t>
            </w:r>
            <w:r>
              <w:rPr>
                <w:rFonts w:hint="eastAsia" w:ascii="仿宋" w:hAnsi="仿宋" w:eastAsia="仿宋" w:cs="仿宋"/>
                <w:i w:val="0"/>
                <w:iCs w:val="0"/>
                <w:caps w:val="0"/>
                <w:color w:val="000000"/>
                <w:spacing w:val="0"/>
                <w:sz w:val="21"/>
                <w:szCs w:val="21"/>
                <w:lang w:val="en-US" w:eastAsia="zh-CN"/>
              </w:rPr>
              <w:t>严禁酒后</w:t>
            </w:r>
            <w:r>
              <w:rPr>
                <w:rFonts w:hint="eastAsia" w:ascii="仿宋" w:hAnsi="仿宋" w:eastAsia="仿宋" w:cs="仿宋"/>
                <w:i w:val="0"/>
                <w:iCs w:val="0"/>
                <w:caps w:val="0"/>
                <w:color w:val="000000"/>
                <w:spacing w:val="0"/>
                <w:sz w:val="21"/>
                <w:szCs w:val="21"/>
                <w:lang w:eastAsia="zh-CN"/>
              </w:rPr>
              <w:t>上班，严禁上班睡觉、玩手机，</w:t>
            </w:r>
            <w:r>
              <w:rPr>
                <w:rFonts w:hint="eastAsia" w:ascii="仿宋" w:hAnsi="仿宋" w:eastAsia="仿宋" w:cs="仿宋"/>
                <w:i w:val="0"/>
                <w:iCs w:val="0"/>
                <w:caps w:val="0"/>
                <w:color w:val="000000"/>
                <w:spacing w:val="0"/>
                <w:sz w:val="21"/>
                <w:szCs w:val="21"/>
              </w:rPr>
              <w:t>不准吸烟、吃零食</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lang w:val="en-US" w:eastAsia="zh-CN"/>
              </w:rPr>
              <w:t>饮酒以及含</w:t>
            </w:r>
            <w:r>
              <w:rPr>
                <w:rFonts w:hint="eastAsia" w:ascii="仿宋" w:hAnsi="仿宋" w:eastAsia="仿宋" w:cs="仿宋"/>
                <w:i w:val="0"/>
                <w:iCs w:val="0"/>
                <w:caps w:val="0"/>
                <w:color w:val="000000"/>
                <w:spacing w:val="0"/>
                <w:sz w:val="21"/>
                <w:szCs w:val="21"/>
                <w:lang w:eastAsia="zh-CN"/>
              </w:rPr>
              <w:t>酒精的饮料，不得用对讲机聊天、讲与工作无关的事</w:t>
            </w:r>
            <w:r>
              <w:rPr>
                <w:rFonts w:hint="eastAsia" w:ascii="仿宋" w:hAnsi="仿宋" w:eastAsia="仿宋" w:cs="仿宋"/>
                <w:i w:val="0"/>
                <w:iCs w:val="0"/>
                <w:caps w:val="0"/>
                <w:color w:val="000000"/>
                <w:spacing w:val="0"/>
                <w:sz w:val="21"/>
                <w:szCs w:val="21"/>
              </w:rPr>
              <w:t>。</w:t>
            </w:r>
          </w:p>
          <w:p w14:paraId="0BAFA15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rPr>
              <w:t>④</w:t>
            </w:r>
            <w:r>
              <w:rPr>
                <w:rFonts w:hint="eastAsia" w:ascii="仿宋" w:hAnsi="仿宋" w:eastAsia="仿宋" w:cs="仿宋"/>
                <w:i w:val="0"/>
                <w:iCs w:val="0"/>
                <w:caps w:val="0"/>
                <w:color w:val="000000"/>
                <w:spacing w:val="0"/>
                <w:sz w:val="21"/>
                <w:szCs w:val="21"/>
                <w:lang w:val="en-US" w:eastAsia="zh-CN"/>
              </w:rPr>
              <w:t>严禁</w:t>
            </w:r>
            <w:r>
              <w:rPr>
                <w:rFonts w:hint="eastAsia" w:ascii="仿宋" w:hAnsi="仿宋" w:eastAsia="仿宋" w:cs="仿宋"/>
                <w:i w:val="0"/>
                <w:iCs w:val="0"/>
                <w:caps w:val="0"/>
                <w:color w:val="000000"/>
                <w:spacing w:val="0"/>
                <w:sz w:val="21"/>
                <w:szCs w:val="21"/>
                <w:lang w:eastAsia="zh-CN"/>
              </w:rPr>
              <w:t>串岗、脱岗、旷工</w:t>
            </w:r>
            <w:r>
              <w:rPr>
                <w:rFonts w:hint="eastAsia" w:ascii="仿宋" w:hAnsi="仿宋" w:eastAsia="仿宋" w:cs="仿宋"/>
                <w:i w:val="0"/>
                <w:iCs w:val="0"/>
                <w:caps w:val="0"/>
                <w:color w:val="000000"/>
                <w:spacing w:val="0"/>
                <w:sz w:val="21"/>
                <w:szCs w:val="21"/>
                <w:lang w:val="en-US" w:eastAsia="zh-CN"/>
              </w:rPr>
              <w:t>等</w:t>
            </w:r>
            <w:r>
              <w:rPr>
                <w:rFonts w:hint="eastAsia" w:ascii="仿宋" w:hAnsi="仿宋" w:eastAsia="仿宋" w:cs="仿宋"/>
                <w:i w:val="0"/>
                <w:iCs w:val="0"/>
                <w:caps w:val="0"/>
                <w:color w:val="000000"/>
                <w:spacing w:val="0"/>
                <w:sz w:val="21"/>
                <w:szCs w:val="21"/>
                <w:lang w:eastAsia="zh-CN"/>
              </w:rPr>
              <w:t>行为，未经批准不准代班，严禁聚众，岗亭不得容留无关人员(不准带亲友和离职人员带入值班责任区内)。</w:t>
            </w:r>
          </w:p>
          <w:p w14:paraId="02C2399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lang w:eastAsia="zh-CN"/>
              </w:rPr>
            </w:pPr>
            <w:r>
              <w:rPr>
                <w:rFonts w:hint="eastAsia" w:ascii="仿宋" w:hAnsi="仿宋" w:eastAsia="仿宋" w:cs="仿宋"/>
                <w:i w:val="0"/>
                <w:iCs w:val="0"/>
                <w:caps w:val="0"/>
                <w:color w:val="000000"/>
                <w:spacing w:val="0"/>
                <w:sz w:val="21"/>
                <w:szCs w:val="21"/>
              </w:rPr>
              <w:t>⑤</w:t>
            </w:r>
            <w:r>
              <w:rPr>
                <w:rFonts w:hint="eastAsia" w:ascii="仿宋" w:hAnsi="仿宋" w:eastAsia="仿宋" w:cs="仿宋"/>
                <w:i w:val="0"/>
                <w:iCs w:val="0"/>
                <w:caps w:val="0"/>
                <w:color w:val="000000"/>
                <w:spacing w:val="0"/>
                <w:sz w:val="21"/>
                <w:szCs w:val="21"/>
                <w:lang w:eastAsia="zh-CN"/>
              </w:rPr>
              <w:t>严守保密制度，严禁向外人泄漏学校的内部秘密，重点是校园监控系统。 </w:t>
            </w:r>
          </w:p>
          <w:p w14:paraId="5E5A508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both"/>
              <w:rPr>
                <w:rFonts w:hint="eastAsia" w:ascii="仿宋" w:hAnsi="仿宋" w:eastAsia="仿宋" w:cs="仿宋"/>
                <w:i w:val="0"/>
                <w:iCs w:val="0"/>
                <w:caps w:val="0"/>
                <w:color w:val="000000"/>
                <w:spacing w:val="0"/>
                <w:kern w:val="0"/>
                <w:sz w:val="21"/>
                <w:szCs w:val="21"/>
                <w:lang w:val="en-US" w:eastAsia="zh-CN" w:bidi="ar"/>
              </w:rPr>
            </w:pPr>
            <w:r>
              <w:rPr>
                <w:rFonts w:hint="eastAsia" w:ascii="仿宋" w:hAnsi="仿宋" w:eastAsia="仿宋" w:cs="仿宋"/>
                <w:i w:val="0"/>
                <w:iCs w:val="0"/>
                <w:caps w:val="0"/>
                <w:color w:val="000000"/>
                <w:spacing w:val="0"/>
                <w:sz w:val="21"/>
                <w:szCs w:val="21"/>
              </w:rPr>
              <w:t>⑥</w:t>
            </w:r>
            <w:r>
              <w:rPr>
                <w:rFonts w:hint="eastAsia" w:ascii="仿宋" w:hAnsi="仿宋" w:eastAsia="仿宋" w:cs="仿宋"/>
                <w:i w:val="0"/>
                <w:iCs w:val="0"/>
                <w:caps w:val="0"/>
                <w:color w:val="000000"/>
                <w:spacing w:val="0"/>
                <w:sz w:val="21"/>
                <w:szCs w:val="21"/>
                <w:lang w:val="en-US" w:eastAsia="zh-CN"/>
              </w:rPr>
              <w:t>未经允许</w:t>
            </w:r>
            <w:r>
              <w:rPr>
                <w:rFonts w:hint="eastAsia" w:ascii="仿宋" w:hAnsi="仿宋" w:eastAsia="仿宋" w:cs="仿宋"/>
                <w:i w:val="0"/>
                <w:iCs w:val="0"/>
                <w:caps w:val="0"/>
                <w:color w:val="000000"/>
                <w:spacing w:val="0"/>
                <w:sz w:val="21"/>
                <w:szCs w:val="21"/>
                <w:lang w:eastAsia="zh-CN"/>
              </w:rPr>
              <w:t>不得私自使用学校</w:t>
            </w:r>
            <w:r>
              <w:rPr>
                <w:rFonts w:hint="eastAsia" w:ascii="仿宋" w:hAnsi="仿宋" w:eastAsia="仿宋" w:cs="仿宋"/>
                <w:i w:val="0"/>
                <w:iCs w:val="0"/>
                <w:caps w:val="0"/>
                <w:color w:val="000000"/>
                <w:spacing w:val="0"/>
                <w:sz w:val="21"/>
                <w:szCs w:val="21"/>
                <w:lang w:val="en-US" w:eastAsia="zh-CN"/>
              </w:rPr>
              <w:t>治安巡逻车</w:t>
            </w:r>
            <w:r>
              <w:rPr>
                <w:rFonts w:hint="eastAsia" w:ascii="仿宋" w:hAnsi="仿宋" w:eastAsia="仿宋" w:cs="仿宋"/>
                <w:i w:val="0"/>
                <w:iCs w:val="0"/>
                <w:caps w:val="0"/>
                <w:color w:val="000000"/>
                <w:spacing w:val="0"/>
                <w:sz w:val="21"/>
                <w:szCs w:val="21"/>
                <w:lang w:eastAsia="zh-CN"/>
              </w:rPr>
              <w:t>。不得滥用学校装备的防卫器械和通讯报警设备。</w:t>
            </w:r>
          </w:p>
        </w:tc>
        <w:tc>
          <w:tcPr>
            <w:tcW w:w="2700" w:type="dxa"/>
            <w:tcBorders>
              <w:tl2br w:val="nil"/>
              <w:tr2bl w:val="nil"/>
            </w:tcBorders>
            <w:shd w:val="clear" w:color="auto" w:fill="FFFFFF"/>
            <w:tcMar>
              <w:top w:w="8" w:type="dxa"/>
              <w:left w:w="8" w:type="dxa"/>
              <w:right w:w="8" w:type="dxa"/>
            </w:tcMar>
            <w:vAlign w:val="center"/>
          </w:tcPr>
          <w:p w14:paraId="419D2E33">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rPr>
              <w:t>①</w:t>
            </w:r>
            <w:r>
              <w:rPr>
                <w:rFonts w:hint="eastAsia" w:ascii="仿宋" w:hAnsi="仿宋" w:eastAsia="仿宋" w:cs="仿宋"/>
                <w:i w:val="0"/>
                <w:iCs w:val="0"/>
                <w:caps w:val="0"/>
                <w:color w:val="000000"/>
                <w:spacing w:val="0"/>
                <w:sz w:val="21"/>
                <w:szCs w:val="21"/>
                <w:lang w:val="en-US" w:eastAsia="zh-CN"/>
              </w:rPr>
              <w:t>因服务态度问题被师生员工等投诉的，1次扣5分</w:t>
            </w:r>
            <w:r>
              <w:rPr>
                <w:rFonts w:hint="eastAsia" w:ascii="仿宋" w:hAnsi="仿宋" w:eastAsia="仿宋" w:cs="仿宋"/>
                <w:i w:val="0"/>
                <w:iCs w:val="0"/>
                <w:caps w:val="0"/>
                <w:color w:val="000000"/>
                <w:spacing w:val="0"/>
                <w:sz w:val="21"/>
                <w:szCs w:val="21"/>
              </w:rPr>
              <w:t>。</w:t>
            </w:r>
          </w:p>
          <w:p w14:paraId="787D631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rPr>
              <w:t>②</w:t>
            </w:r>
            <w:r>
              <w:rPr>
                <w:rFonts w:hint="eastAsia" w:ascii="仿宋" w:hAnsi="仿宋" w:eastAsia="仿宋" w:cs="仿宋"/>
                <w:i w:val="0"/>
                <w:iCs w:val="0"/>
                <w:caps w:val="0"/>
                <w:color w:val="000000"/>
                <w:spacing w:val="0"/>
                <w:sz w:val="21"/>
                <w:szCs w:val="21"/>
                <w:lang w:val="en-US" w:eastAsia="zh-CN"/>
              </w:rPr>
              <w:t>发现饮酒</w:t>
            </w:r>
            <w:r>
              <w:rPr>
                <w:rFonts w:hint="eastAsia" w:ascii="仿宋" w:hAnsi="仿宋" w:eastAsia="仿宋" w:cs="仿宋"/>
                <w:i w:val="0"/>
                <w:iCs w:val="0"/>
                <w:caps w:val="0"/>
                <w:color w:val="000000"/>
                <w:spacing w:val="0"/>
                <w:sz w:val="21"/>
                <w:szCs w:val="21"/>
                <w:lang w:eastAsia="zh-CN"/>
              </w:rPr>
              <w:t>、上班睡觉、玩手机</w:t>
            </w:r>
            <w:r>
              <w:rPr>
                <w:rFonts w:hint="eastAsia" w:ascii="仿宋" w:hAnsi="仿宋" w:eastAsia="仿宋" w:cs="仿宋"/>
                <w:i w:val="0"/>
                <w:iCs w:val="0"/>
                <w:caps w:val="0"/>
                <w:color w:val="000000"/>
                <w:spacing w:val="0"/>
                <w:sz w:val="21"/>
                <w:szCs w:val="21"/>
                <w:lang w:val="en-US" w:eastAsia="zh-CN"/>
              </w:rPr>
              <w:t>等行为1次扣2分，发现</w:t>
            </w:r>
            <w:r>
              <w:rPr>
                <w:rFonts w:hint="eastAsia" w:ascii="仿宋" w:hAnsi="仿宋" w:eastAsia="仿宋" w:cs="仿宋"/>
                <w:i w:val="0"/>
                <w:iCs w:val="0"/>
                <w:caps w:val="0"/>
                <w:color w:val="000000"/>
                <w:spacing w:val="0"/>
                <w:sz w:val="21"/>
                <w:szCs w:val="21"/>
              </w:rPr>
              <w:t>吸烟、吃零食</w:t>
            </w:r>
            <w:r>
              <w:rPr>
                <w:rFonts w:hint="eastAsia" w:ascii="仿宋" w:hAnsi="仿宋" w:eastAsia="仿宋" w:cs="仿宋"/>
                <w:i w:val="0"/>
                <w:iCs w:val="0"/>
                <w:caps w:val="0"/>
                <w:color w:val="000000"/>
                <w:spacing w:val="0"/>
                <w:sz w:val="21"/>
                <w:szCs w:val="21"/>
                <w:lang w:val="en-US" w:eastAsia="zh-CN"/>
              </w:rPr>
              <w:t>等行为1次扣1分</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lang w:val="en-US" w:eastAsia="zh-CN"/>
              </w:rPr>
              <w:t>发现使用</w:t>
            </w:r>
            <w:r>
              <w:rPr>
                <w:rFonts w:hint="eastAsia" w:ascii="仿宋" w:hAnsi="仿宋" w:eastAsia="仿宋" w:cs="仿宋"/>
                <w:i w:val="0"/>
                <w:iCs w:val="0"/>
                <w:caps w:val="0"/>
                <w:color w:val="000000"/>
                <w:spacing w:val="0"/>
                <w:sz w:val="21"/>
                <w:szCs w:val="21"/>
                <w:lang w:eastAsia="zh-CN"/>
              </w:rPr>
              <w:t>用对讲机聊天、讲与工作无关的事</w:t>
            </w:r>
            <w:r>
              <w:rPr>
                <w:rFonts w:hint="eastAsia" w:ascii="仿宋" w:hAnsi="仿宋" w:eastAsia="仿宋" w:cs="仿宋"/>
                <w:i w:val="0"/>
                <w:iCs w:val="0"/>
                <w:caps w:val="0"/>
                <w:color w:val="000000"/>
                <w:spacing w:val="0"/>
                <w:sz w:val="21"/>
                <w:szCs w:val="21"/>
                <w:lang w:val="en-US" w:eastAsia="zh-CN"/>
              </w:rPr>
              <w:t>1次扣1分</w:t>
            </w:r>
            <w:r>
              <w:rPr>
                <w:rFonts w:hint="eastAsia" w:ascii="仿宋" w:hAnsi="仿宋" w:eastAsia="仿宋" w:cs="仿宋"/>
                <w:i w:val="0"/>
                <w:iCs w:val="0"/>
                <w:caps w:val="0"/>
                <w:color w:val="000000"/>
                <w:spacing w:val="0"/>
                <w:sz w:val="21"/>
                <w:szCs w:val="21"/>
              </w:rPr>
              <w:t>。</w:t>
            </w:r>
          </w:p>
          <w:p w14:paraId="73B3D33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rPr>
              <w:t>③</w:t>
            </w:r>
            <w:r>
              <w:rPr>
                <w:rFonts w:hint="eastAsia" w:ascii="仿宋" w:hAnsi="仿宋" w:eastAsia="仿宋" w:cs="仿宋"/>
                <w:i w:val="0"/>
                <w:iCs w:val="0"/>
                <w:caps w:val="0"/>
                <w:color w:val="000000"/>
                <w:spacing w:val="0"/>
                <w:sz w:val="21"/>
                <w:szCs w:val="21"/>
                <w:lang w:val="en-US" w:eastAsia="zh-CN"/>
              </w:rPr>
              <w:t>发现</w:t>
            </w:r>
            <w:r>
              <w:rPr>
                <w:rFonts w:hint="eastAsia" w:ascii="仿宋" w:hAnsi="仿宋" w:eastAsia="仿宋" w:cs="仿宋"/>
                <w:i w:val="0"/>
                <w:iCs w:val="0"/>
                <w:caps w:val="0"/>
                <w:color w:val="000000"/>
                <w:spacing w:val="0"/>
                <w:sz w:val="21"/>
                <w:szCs w:val="21"/>
                <w:lang w:eastAsia="zh-CN"/>
              </w:rPr>
              <w:t>串岗、脱岗、旷工、</w:t>
            </w:r>
            <w:r>
              <w:rPr>
                <w:rFonts w:hint="eastAsia" w:ascii="仿宋" w:hAnsi="仿宋" w:eastAsia="仿宋" w:cs="仿宋"/>
                <w:i w:val="0"/>
                <w:iCs w:val="0"/>
                <w:caps w:val="0"/>
                <w:color w:val="000000"/>
                <w:spacing w:val="0"/>
                <w:sz w:val="21"/>
                <w:szCs w:val="21"/>
                <w:lang w:val="en-US" w:eastAsia="zh-CN"/>
              </w:rPr>
              <w:t>私自代班、聚众及发现</w:t>
            </w:r>
            <w:r>
              <w:rPr>
                <w:rFonts w:hint="eastAsia" w:ascii="仿宋" w:hAnsi="仿宋" w:eastAsia="仿宋" w:cs="仿宋"/>
                <w:i w:val="0"/>
                <w:iCs w:val="0"/>
                <w:caps w:val="0"/>
                <w:color w:val="000000"/>
                <w:spacing w:val="0"/>
                <w:sz w:val="21"/>
                <w:szCs w:val="21"/>
                <w:lang w:eastAsia="zh-CN"/>
              </w:rPr>
              <w:t>容留无关人员</w:t>
            </w:r>
            <w:r>
              <w:rPr>
                <w:rFonts w:hint="eastAsia" w:ascii="仿宋" w:hAnsi="仿宋" w:eastAsia="仿宋" w:cs="仿宋"/>
                <w:i w:val="0"/>
                <w:iCs w:val="0"/>
                <w:caps w:val="0"/>
                <w:color w:val="000000"/>
                <w:spacing w:val="0"/>
                <w:sz w:val="21"/>
                <w:szCs w:val="21"/>
                <w:lang w:val="en-US" w:eastAsia="zh-CN"/>
              </w:rPr>
              <w:t>等</w:t>
            </w:r>
            <w:r>
              <w:rPr>
                <w:rFonts w:hint="eastAsia" w:ascii="仿宋" w:hAnsi="仿宋" w:eastAsia="仿宋" w:cs="仿宋"/>
                <w:i w:val="0"/>
                <w:iCs w:val="0"/>
                <w:caps w:val="0"/>
                <w:color w:val="000000"/>
                <w:spacing w:val="0"/>
                <w:sz w:val="21"/>
                <w:szCs w:val="21"/>
                <w:lang w:eastAsia="zh-CN"/>
              </w:rPr>
              <w:t>行为</w:t>
            </w:r>
            <w:r>
              <w:rPr>
                <w:rFonts w:hint="eastAsia" w:ascii="仿宋" w:hAnsi="仿宋" w:eastAsia="仿宋" w:cs="仿宋"/>
                <w:i w:val="0"/>
                <w:iCs w:val="0"/>
                <w:caps w:val="0"/>
                <w:color w:val="000000"/>
                <w:spacing w:val="0"/>
                <w:sz w:val="21"/>
                <w:szCs w:val="21"/>
                <w:lang w:val="en-US" w:eastAsia="zh-CN"/>
              </w:rPr>
              <w:t>1次扣2分</w:t>
            </w:r>
            <w:r>
              <w:rPr>
                <w:rFonts w:hint="eastAsia" w:ascii="仿宋" w:hAnsi="仿宋" w:eastAsia="仿宋" w:cs="仿宋"/>
                <w:i w:val="0"/>
                <w:iCs w:val="0"/>
                <w:caps w:val="0"/>
                <w:color w:val="000000"/>
                <w:spacing w:val="0"/>
                <w:sz w:val="21"/>
                <w:szCs w:val="21"/>
                <w:lang w:eastAsia="zh-CN"/>
              </w:rPr>
              <w:t>。</w:t>
            </w:r>
          </w:p>
          <w:p w14:paraId="4131A2F9">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i w:val="0"/>
                <w:iCs w:val="0"/>
                <w:caps w:val="0"/>
                <w:color w:val="000000"/>
                <w:spacing w:val="0"/>
                <w:sz w:val="21"/>
                <w:szCs w:val="21"/>
                <w:lang w:eastAsia="zh-CN"/>
              </w:rPr>
            </w:pPr>
            <w:r>
              <w:rPr>
                <w:rFonts w:hint="eastAsia" w:ascii="仿宋" w:hAnsi="仿宋" w:eastAsia="仿宋" w:cs="仿宋"/>
                <w:i w:val="0"/>
                <w:iCs w:val="0"/>
                <w:caps w:val="0"/>
                <w:color w:val="000000"/>
                <w:spacing w:val="0"/>
                <w:sz w:val="21"/>
                <w:szCs w:val="21"/>
              </w:rPr>
              <w:t>④</w:t>
            </w:r>
            <w:r>
              <w:rPr>
                <w:rFonts w:hint="eastAsia" w:ascii="仿宋" w:hAnsi="仿宋" w:eastAsia="仿宋" w:cs="仿宋"/>
                <w:i w:val="0"/>
                <w:iCs w:val="0"/>
                <w:caps w:val="0"/>
                <w:color w:val="000000"/>
                <w:spacing w:val="0"/>
                <w:sz w:val="21"/>
                <w:szCs w:val="21"/>
                <w:lang w:eastAsia="zh-CN"/>
              </w:rPr>
              <w:t>泄漏学校的内部秘密</w:t>
            </w:r>
            <w:r>
              <w:rPr>
                <w:rFonts w:hint="eastAsia" w:ascii="仿宋" w:hAnsi="仿宋" w:eastAsia="仿宋" w:cs="仿宋"/>
                <w:i w:val="0"/>
                <w:iCs w:val="0"/>
                <w:caps w:val="0"/>
                <w:color w:val="000000"/>
                <w:spacing w:val="0"/>
                <w:sz w:val="21"/>
                <w:szCs w:val="21"/>
                <w:lang w:val="en-US" w:eastAsia="zh-CN"/>
              </w:rPr>
              <w:t>1次扣5分</w:t>
            </w:r>
            <w:r>
              <w:rPr>
                <w:rFonts w:hint="eastAsia" w:ascii="仿宋" w:hAnsi="仿宋" w:eastAsia="仿宋" w:cs="仿宋"/>
                <w:i w:val="0"/>
                <w:iCs w:val="0"/>
                <w:caps w:val="0"/>
                <w:color w:val="000000"/>
                <w:spacing w:val="0"/>
                <w:sz w:val="21"/>
                <w:szCs w:val="21"/>
                <w:lang w:eastAsia="zh-CN"/>
              </w:rPr>
              <w:t>。 </w:t>
            </w:r>
          </w:p>
          <w:p w14:paraId="379CA80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both"/>
              <w:rPr>
                <w:rFonts w:hint="eastAsia" w:ascii="仿宋" w:hAnsi="仿宋" w:eastAsia="仿宋" w:cs="仿宋"/>
                <w:i w:val="0"/>
                <w:iCs w:val="0"/>
                <w:caps w:val="0"/>
                <w:color w:val="000000"/>
                <w:spacing w:val="0"/>
                <w:kern w:val="0"/>
                <w:sz w:val="21"/>
                <w:szCs w:val="21"/>
                <w:lang w:val="en-US" w:eastAsia="zh-CN" w:bidi="ar"/>
              </w:rPr>
            </w:pPr>
            <w:r>
              <w:rPr>
                <w:rFonts w:hint="eastAsia" w:ascii="仿宋" w:hAnsi="仿宋" w:eastAsia="仿宋" w:cs="仿宋"/>
                <w:i w:val="0"/>
                <w:iCs w:val="0"/>
                <w:caps w:val="0"/>
                <w:color w:val="000000"/>
                <w:spacing w:val="0"/>
                <w:sz w:val="21"/>
                <w:szCs w:val="21"/>
              </w:rPr>
              <w:t>⑤</w:t>
            </w:r>
            <w:r>
              <w:rPr>
                <w:rFonts w:hint="eastAsia" w:ascii="仿宋" w:hAnsi="仿宋" w:eastAsia="仿宋" w:cs="仿宋"/>
                <w:i w:val="0"/>
                <w:iCs w:val="0"/>
                <w:caps w:val="0"/>
                <w:color w:val="000000"/>
                <w:spacing w:val="0"/>
                <w:sz w:val="21"/>
                <w:szCs w:val="21"/>
                <w:lang w:eastAsia="zh-CN"/>
              </w:rPr>
              <w:t>私自使用学校</w:t>
            </w:r>
            <w:r>
              <w:rPr>
                <w:rFonts w:hint="eastAsia" w:ascii="仿宋" w:hAnsi="仿宋" w:eastAsia="仿宋" w:cs="仿宋"/>
                <w:i w:val="0"/>
                <w:iCs w:val="0"/>
                <w:caps w:val="0"/>
                <w:color w:val="000000"/>
                <w:spacing w:val="0"/>
                <w:sz w:val="21"/>
                <w:szCs w:val="21"/>
                <w:lang w:val="en-US" w:eastAsia="zh-CN"/>
              </w:rPr>
              <w:t>治安巡逻车，发现1次扣2分</w:t>
            </w:r>
            <w:r>
              <w:rPr>
                <w:rFonts w:hint="eastAsia" w:ascii="仿宋" w:hAnsi="仿宋" w:eastAsia="仿宋" w:cs="仿宋"/>
                <w:i w:val="0"/>
                <w:iCs w:val="0"/>
                <w:caps w:val="0"/>
                <w:color w:val="000000"/>
                <w:spacing w:val="0"/>
                <w:sz w:val="21"/>
                <w:szCs w:val="21"/>
                <w:lang w:eastAsia="zh-CN"/>
              </w:rPr>
              <w:t>。滥用学校装备的防卫器械和通讯报警设备，</w:t>
            </w:r>
            <w:r>
              <w:rPr>
                <w:rFonts w:hint="eastAsia" w:ascii="仿宋" w:hAnsi="仿宋" w:eastAsia="仿宋" w:cs="仿宋"/>
                <w:i w:val="0"/>
                <w:iCs w:val="0"/>
                <w:caps w:val="0"/>
                <w:color w:val="000000"/>
                <w:spacing w:val="0"/>
                <w:sz w:val="21"/>
                <w:szCs w:val="21"/>
                <w:lang w:val="en-US" w:eastAsia="zh-CN"/>
              </w:rPr>
              <w:t>发现1次扣2分</w:t>
            </w:r>
            <w:r>
              <w:rPr>
                <w:rFonts w:hint="eastAsia" w:ascii="仿宋" w:hAnsi="仿宋" w:eastAsia="仿宋" w:cs="仿宋"/>
                <w:i w:val="0"/>
                <w:iCs w:val="0"/>
                <w:caps w:val="0"/>
                <w:color w:val="000000"/>
                <w:spacing w:val="0"/>
                <w:sz w:val="21"/>
                <w:szCs w:val="21"/>
                <w:lang w:eastAsia="zh-CN"/>
              </w:rPr>
              <w:t>。</w:t>
            </w:r>
          </w:p>
        </w:tc>
        <w:tc>
          <w:tcPr>
            <w:tcW w:w="1030" w:type="dxa"/>
            <w:tcBorders>
              <w:tl2br w:val="nil"/>
              <w:tr2bl w:val="nil"/>
            </w:tcBorders>
            <w:shd w:val="clear" w:color="auto" w:fill="FFFFFF"/>
            <w:tcMar>
              <w:top w:w="8" w:type="dxa"/>
              <w:left w:w="8" w:type="dxa"/>
              <w:right w:w="8" w:type="dxa"/>
            </w:tcMar>
            <w:vAlign w:val="center"/>
          </w:tcPr>
          <w:p w14:paraId="60AB875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c>
          <w:tcPr>
            <w:tcW w:w="640" w:type="dxa"/>
            <w:tcBorders>
              <w:tl2br w:val="nil"/>
              <w:tr2bl w:val="nil"/>
            </w:tcBorders>
            <w:shd w:val="clear" w:color="auto" w:fill="FFFFFF"/>
            <w:tcMar>
              <w:top w:w="8" w:type="dxa"/>
              <w:left w:w="8" w:type="dxa"/>
              <w:right w:w="8" w:type="dxa"/>
            </w:tcMar>
            <w:vAlign w:val="center"/>
          </w:tcPr>
          <w:p w14:paraId="615F249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r>
      <w:tr w14:paraId="085A3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vMerge w:val="continue"/>
            <w:tcBorders>
              <w:tl2br w:val="nil"/>
              <w:tr2bl w:val="nil"/>
            </w:tcBorders>
            <w:shd w:val="clear" w:color="auto" w:fill="FFFFFF"/>
            <w:noWrap/>
            <w:tcMar>
              <w:top w:w="8" w:type="dxa"/>
              <w:left w:w="8" w:type="dxa"/>
              <w:right w:w="8" w:type="dxa"/>
            </w:tcMar>
            <w:vAlign w:val="center"/>
          </w:tcPr>
          <w:p w14:paraId="416BB74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宋体" w:hAnsi="宋体" w:eastAsia="宋体" w:cs="宋体"/>
                <w:sz w:val="18"/>
                <w:szCs w:val="18"/>
                <w:lang w:val="en-US" w:eastAsia="zh-CN"/>
              </w:rPr>
            </w:pPr>
          </w:p>
        </w:tc>
        <w:tc>
          <w:tcPr>
            <w:tcW w:w="1183" w:type="dxa"/>
            <w:tcBorders>
              <w:tl2br w:val="nil"/>
              <w:tr2bl w:val="nil"/>
            </w:tcBorders>
            <w:shd w:val="clear" w:color="auto" w:fill="FFFFFF"/>
            <w:noWrap/>
            <w:tcMar>
              <w:top w:w="8" w:type="dxa"/>
              <w:left w:w="8" w:type="dxa"/>
              <w:right w:w="8" w:type="dxa"/>
            </w:tcMar>
            <w:vAlign w:val="center"/>
          </w:tcPr>
          <w:p w14:paraId="07725A6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宣传培训</w:t>
            </w:r>
          </w:p>
          <w:p w14:paraId="21D6AF95">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textAlignment w:val="center"/>
              <w:rPr>
                <w:rFonts w:hint="eastAsia" w:ascii="Calibri" w:hAnsi="Calibri" w:cs="Calibri" w:eastAsiaTheme="minorEastAsia"/>
                <w:color w:val="000000" w:themeColor="text1"/>
                <w:kern w:val="0"/>
                <w:sz w:val="21"/>
                <w:szCs w:val="21"/>
                <w:lang w:val="en-US" w:eastAsia="zh-CN" w:bidi="ar"/>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10</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tc>
        <w:tc>
          <w:tcPr>
            <w:tcW w:w="2740" w:type="dxa"/>
            <w:tcBorders>
              <w:tl2br w:val="nil"/>
              <w:tr2bl w:val="nil"/>
            </w:tcBorders>
            <w:shd w:val="clear" w:color="auto" w:fill="FFFFFF"/>
            <w:tcMar>
              <w:top w:w="8" w:type="dxa"/>
              <w:left w:w="8" w:type="dxa"/>
              <w:right w:w="8" w:type="dxa"/>
            </w:tcMar>
            <w:vAlign w:val="center"/>
          </w:tcPr>
          <w:p w14:paraId="6157C2F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安保人员</w:t>
            </w:r>
            <w:r>
              <w:rPr>
                <w:rFonts w:hint="eastAsia" w:ascii="仿宋" w:hAnsi="仿宋" w:eastAsia="仿宋" w:cs="仿宋"/>
                <w:i w:val="0"/>
                <w:iCs w:val="0"/>
                <w:caps w:val="0"/>
                <w:color w:val="000000" w:themeColor="text1"/>
                <w:spacing w:val="0"/>
                <w:sz w:val="21"/>
                <w:szCs w:val="21"/>
                <w14:textFill>
                  <w14:solidFill>
                    <w14:schemeClr w14:val="tx1"/>
                  </w14:solidFill>
                </w14:textFill>
              </w:rPr>
              <w:t>应当掌握灭火器、消火栓等消防设施、器材的使用方法。一旦发生火情，起火现场岗位人员和邻近岗位人员能迅速利用灭火器材灭火</w:t>
            </w:r>
            <w:r>
              <w:rPr>
                <w:rFonts w:hint="eastAsia" w:ascii="仿宋" w:hAnsi="仿宋" w:eastAsia="仿宋" w:cs="仿宋"/>
                <w:i w:val="0"/>
                <w:iCs w:val="0"/>
                <w:caps w:val="0"/>
                <w:color w:val="000000" w:themeColor="text1"/>
                <w:spacing w:val="0"/>
                <w:sz w:val="21"/>
                <w:szCs w:val="21"/>
                <w:lang w:eastAsia="zh-CN"/>
                <w14:textFill>
                  <w14:solidFill>
                    <w14:schemeClr w14:val="tx1"/>
                  </w14:solidFill>
                </w14:textFill>
              </w:rPr>
              <w:t>。</w:t>
            </w:r>
          </w:p>
          <w:p w14:paraId="04C8388A">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②定期开展消防安全宣传，每半年不少于1次消防知识培训，1次灭火演练，</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每月开展</w:t>
            </w:r>
            <w:r>
              <w:rPr>
                <w:rFonts w:hint="eastAsia" w:ascii="仿宋" w:hAnsi="仿宋" w:eastAsia="仿宋" w:cs="仿宋"/>
                <w:i w:val="0"/>
                <w:iCs w:val="0"/>
                <w:caps w:val="0"/>
                <w:color w:val="000000" w:themeColor="text1"/>
                <w:spacing w:val="0"/>
                <w:sz w:val="21"/>
                <w:szCs w:val="21"/>
                <w14:textFill>
                  <w14:solidFill>
                    <w14:schemeClr w14:val="tx1"/>
                  </w14:solidFill>
                </w14:textFill>
              </w:rPr>
              <w:t>消防技能培训</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次。</w:t>
            </w:r>
          </w:p>
          <w:p w14:paraId="392ACCD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default" w:ascii="仿宋" w:hAnsi="仿宋" w:eastAsia="仿宋" w:cs="仿宋"/>
                <w:i w:val="0"/>
                <w:iCs w:val="0"/>
                <w:caps w:val="0"/>
                <w:color w:val="000000" w:themeColor="text1"/>
                <w:spacing w:val="0"/>
                <w:sz w:val="21"/>
                <w:szCs w:val="21"/>
                <w14:textFill>
                  <w14:solidFill>
                    <w14:schemeClr w14:val="tx1"/>
                  </w14:solidFill>
                </w14:textFill>
              </w:rPr>
            </w:pPr>
            <w:r>
              <w:rPr>
                <w:rFonts w:hint="default" w:ascii="仿宋" w:hAnsi="仿宋" w:eastAsia="仿宋" w:cs="仿宋"/>
                <w:i w:val="0"/>
                <w:iCs w:val="0"/>
                <w:caps w:val="0"/>
                <w:color w:val="000000" w:themeColor="text1"/>
                <w:spacing w:val="0"/>
                <w:sz w:val="21"/>
                <w:szCs w:val="21"/>
                <w14:textFill>
                  <w14:solidFill>
                    <w14:schemeClr w14:val="tx1"/>
                  </w14:solidFill>
                </w14:textFill>
              </w:rPr>
              <w:t>③对新入职的员工，一个月内必须组织开展消防培训。</w:t>
            </w:r>
          </w:p>
          <w:p w14:paraId="0C6601DB">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④</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每月</w:t>
            </w:r>
            <w:r>
              <w:rPr>
                <w:rFonts w:hint="default" w:ascii="仿宋" w:hAnsi="仿宋" w:eastAsia="仿宋" w:cs="仿宋"/>
                <w:i w:val="0"/>
                <w:iCs w:val="0"/>
                <w:caps w:val="0"/>
                <w:color w:val="000000" w:themeColor="text1"/>
                <w:spacing w:val="0"/>
                <w:sz w:val="21"/>
                <w:szCs w:val="21"/>
                <w14:textFill>
                  <w14:solidFill>
                    <w14:schemeClr w14:val="tx1"/>
                  </w14:solidFill>
                </w14:textFill>
              </w:rPr>
              <w:t>组织安保人员培训</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至少1次，开展考核1次</w:t>
            </w:r>
            <w:r>
              <w:rPr>
                <w:rFonts w:hint="default" w:ascii="仿宋" w:hAnsi="仿宋" w:eastAsia="仿宋" w:cs="仿宋"/>
                <w:i w:val="0"/>
                <w:iCs w:val="0"/>
                <w:caps w:val="0"/>
                <w:color w:val="000000" w:themeColor="text1"/>
                <w:spacing w:val="0"/>
                <w:sz w:val="21"/>
                <w:szCs w:val="21"/>
                <w14:textFill>
                  <w14:solidFill>
                    <w14:schemeClr w14:val="tx1"/>
                  </w14:solidFill>
                </w14:textFill>
              </w:rPr>
              <w:t>。</w:t>
            </w:r>
          </w:p>
        </w:tc>
        <w:tc>
          <w:tcPr>
            <w:tcW w:w="2700" w:type="dxa"/>
            <w:tcBorders>
              <w:tl2br w:val="nil"/>
              <w:tr2bl w:val="nil"/>
            </w:tcBorders>
            <w:shd w:val="clear" w:color="auto" w:fill="FFFFFF"/>
            <w:tcMar>
              <w:top w:w="8" w:type="dxa"/>
              <w:left w:w="8" w:type="dxa"/>
              <w:right w:w="8" w:type="dxa"/>
            </w:tcMar>
            <w:vAlign w:val="center"/>
          </w:tcPr>
          <w:p w14:paraId="0C7DFC0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Calibri" w:hAnsi="Calibri" w:cs="Calibri"/>
                <w:color w:val="000000" w:themeColor="text1"/>
                <w:sz w:val="21"/>
                <w:szCs w:val="21"/>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①现场测试，抽查</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4</w:t>
            </w:r>
            <w:r>
              <w:rPr>
                <w:rFonts w:hint="eastAsia" w:ascii="仿宋" w:hAnsi="仿宋" w:eastAsia="仿宋" w:cs="仿宋"/>
                <w:i w:val="0"/>
                <w:iCs w:val="0"/>
                <w:caps w:val="0"/>
                <w:color w:val="000000" w:themeColor="text1"/>
                <w:spacing w:val="0"/>
                <w:sz w:val="21"/>
                <w:szCs w:val="21"/>
                <w14:textFill>
                  <w14:solidFill>
                    <w14:schemeClr w14:val="tx1"/>
                  </w14:solidFill>
                </w14:textFill>
              </w:rPr>
              <w:t>名以上保安，不掌握消防设施器材使用方法，不会扑救初起火灾的，每</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1</w:t>
            </w:r>
            <w:r>
              <w:rPr>
                <w:rFonts w:hint="eastAsia" w:ascii="仿宋" w:hAnsi="仿宋" w:eastAsia="仿宋" w:cs="仿宋"/>
                <w:i w:val="0"/>
                <w:iCs w:val="0"/>
                <w:caps w:val="0"/>
                <w:color w:val="000000" w:themeColor="text1"/>
                <w:spacing w:val="0"/>
                <w:sz w:val="21"/>
                <w:szCs w:val="21"/>
                <w14:textFill>
                  <w14:solidFill>
                    <w14:schemeClr w14:val="tx1"/>
                  </w14:solidFill>
                </w14:textFill>
              </w:rPr>
              <w:t>人扣</w:t>
            </w:r>
            <w:r>
              <w:rPr>
                <w:rFonts w:hint="default" w:ascii="Times New Roman" w:hAnsi="Times New Roman" w:eastAsia="Arial" w:cs="Times New Roman"/>
                <w:i w:val="0"/>
                <w:iCs w:val="0"/>
                <w:caps w:val="0"/>
                <w:color w:val="000000" w:themeColor="text1"/>
                <w:spacing w:val="0"/>
                <w:sz w:val="21"/>
                <w:szCs w:val="21"/>
                <w14:textFill>
                  <w14:solidFill>
                    <w14:schemeClr w14:val="tx1"/>
                  </w14:solidFill>
                </w14:textFill>
              </w:rPr>
              <w:t>2</w:t>
            </w:r>
            <w:r>
              <w:rPr>
                <w:rFonts w:hint="eastAsia" w:ascii="仿宋" w:hAnsi="仿宋" w:eastAsia="仿宋" w:cs="仿宋"/>
                <w:i w:val="0"/>
                <w:iCs w:val="0"/>
                <w:caps w:val="0"/>
                <w:color w:val="000000" w:themeColor="text1"/>
                <w:spacing w:val="0"/>
                <w:sz w:val="21"/>
                <w:szCs w:val="21"/>
                <w14:textFill>
                  <w14:solidFill>
                    <w14:schemeClr w14:val="tx1"/>
                  </w14:solidFill>
                </w14:textFill>
              </w:rPr>
              <w:t>分。</w:t>
            </w:r>
          </w:p>
          <w:p w14:paraId="0F562A3D">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default"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14:textFill>
                  <w14:solidFill>
                    <w14:schemeClr w14:val="tx1"/>
                  </w14:solidFill>
                </w14:textFill>
              </w:rPr>
              <w:t>②</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未按要求开展宣传培训及演练的，每缺少一次扣5分。</w:t>
            </w:r>
          </w:p>
          <w:p w14:paraId="30B6F2D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r>
              <w:rPr>
                <w:rFonts w:hint="default" w:ascii="仿宋" w:hAnsi="仿宋" w:eastAsia="仿宋" w:cs="仿宋"/>
                <w:i w:val="0"/>
                <w:iCs w:val="0"/>
                <w:caps w:val="0"/>
                <w:color w:val="000000" w:themeColor="text1"/>
                <w:spacing w:val="0"/>
                <w:sz w:val="21"/>
                <w:szCs w:val="21"/>
                <w14:textFill>
                  <w14:solidFill>
                    <w14:schemeClr w14:val="tx1"/>
                  </w14:solidFill>
                </w14:textFill>
              </w:rPr>
              <w:t>③未按规定时间内对新入职员工开展消防培训的，扣</w:t>
            </w: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5</w:t>
            </w:r>
            <w:r>
              <w:rPr>
                <w:rFonts w:hint="default" w:ascii="仿宋" w:hAnsi="仿宋" w:eastAsia="仿宋" w:cs="仿宋"/>
                <w:i w:val="0"/>
                <w:iCs w:val="0"/>
                <w:caps w:val="0"/>
                <w:color w:val="000000" w:themeColor="text1"/>
                <w:spacing w:val="0"/>
                <w:sz w:val="21"/>
                <w:szCs w:val="21"/>
                <w14:textFill>
                  <w14:solidFill>
                    <w14:schemeClr w14:val="tx1"/>
                  </w14:solidFill>
                </w14:textFill>
              </w:rPr>
              <w:t>分</w:t>
            </w:r>
            <w:r>
              <w:rPr>
                <w:rFonts w:hint="eastAsia" w:ascii="仿宋" w:hAnsi="仿宋" w:eastAsia="仿宋" w:cs="仿宋"/>
                <w:i w:val="0"/>
                <w:iCs w:val="0"/>
                <w:caps w:val="0"/>
                <w:color w:val="000000" w:themeColor="text1"/>
                <w:spacing w:val="0"/>
                <w:sz w:val="21"/>
                <w:szCs w:val="21"/>
                <w14:textFill>
                  <w14:solidFill>
                    <w14:schemeClr w14:val="tx1"/>
                  </w14:solidFill>
                </w14:textFill>
              </w:rPr>
              <w:t>。</w:t>
            </w:r>
          </w:p>
          <w:p w14:paraId="4160839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④</w:t>
            </w:r>
            <w:r>
              <w:rPr>
                <w:rFonts w:hint="eastAsia" w:ascii="仿宋" w:hAnsi="仿宋" w:eastAsia="仿宋" w:cs="仿宋"/>
                <w:i w:val="0"/>
                <w:iCs w:val="0"/>
                <w:caps w:val="0"/>
                <w:color w:val="000000"/>
                <w:spacing w:val="0"/>
                <w:sz w:val="21"/>
                <w:szCs w:val="21"/>
                <w:lang w:val="en-US" w:eastAsia="zh-CN"/>
              </w:rPr>
              <w:t>未按月开展</w:t>
            </w:r>
            <w:r>
              <w:rPr>
                <w:rFonts w:hint="default" w:ascii="仿宋" w:hAnsi="仿宋" w:eastAsia="仿宋" w:cs="仿宋"/>
                <w:i w:val="0"/>
                <w:iCs w:val="0"/>
                <w:caps w:val="0"/>
                <w:color w:val="000000"/>
                <w:spacing w:val="0"/>
                <w:sz w:val="21"/>
                <w:szCs w:val="21"/>
              </w:rPr>
              <w:t>安保人员培训</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lang w:val="en-US" w:eastAsia="zh-CN"/>
              </w:rPr>
              <w:t>发现1次扣5分；未进行月度考核</w:t>
            </w:r>
            <w:r>
              <w:rPr>
                <w:rFonts w:hint="eastAsia" w:ascii="仿宋" w:hAnsi="仿宋" w:eastAsia="仿宋" w:cs="仿宋"/>
                <w:i w:val="0"/>
                <w:iCs w:val="0"/>
                <w:caps w:val="0"/>
                <w:color w:val="000000"/>
                <w:spacing w:val="0"/>
                <w:sz w:val="21"/>
                <w:szCs w:val="21"/>
                <w:lang w:eastAsia="zh-CN"/>
              </w:rPr>
              <w:t>，</w:t>
            </w:r>
            <w:r>
              <w:rPr>
                <w:rFonts w:hint="eastAsia" w:ascii="仿宋" w:hAnsi="仿宋" w:eastAsia="仿宋" w:cs="仿宋"/>
                <w:i w:val="0"/>
                <w:iCs w:val="0"/>
                <w:caps w:val="0"/>
                <w:color w:val="000000"/>
                <w:spacing w:val="0"/>
                <w:sz w:val="21"/>
                <w:szCs w:val="21"/>
                <w:lang w:val="en-US" w:eastAsia="zh-CN"/>
              </w:rPr>
              <w:t>发现1次扣5分；</w:t>
            </w:r>
            <w:r>
              <w:rPr>
                <w:rFonts w:hint="default" w:ascii="仿宋" w:hAnsi="仿宋" w:eastAsia="仿宋" w:cs="仿宋"/>
                <w:i w:val="0"/>
                <w:iCs w:val="0"/>
                <w:caps w:val="0"/>
                <w:color w:val="000000"/>
                <w:spacing w:val="0"/>
                <w:sz w:val="21"/>
                <w:szCs w:val="21"/>
              </w:rPr>
              <w:t>无培训记录扣</w:t>
            </w:r>
            <w:r>
              <w:rPr>
                <w:rFonts w:hint="eastAsia" w:ascii="仿宋" w:hAnsi="仿宋" w:eastAsia="仿宋" w:cs="仿宋"/>
                <w:i w:val="0"/>
                <w:iCs w:val="0"/>
                <w:caps w:val="0"/>
                <w:color w:val="000000"/>
                <w:spacing w:val="0"/>
                <w:sz w:val="21"/>
                <w:szCs w:val="21"/>
                <w:lang w:val="en-US" w:eastAsia="zh-CN"/>
              </w:rPr>
              <w:t>1</w:t>
            </w:r>
            <w:r>
              <w:rPr>
                <w:rFonts w:hint="default" w:ascii="仿宋" w:hAnsi="仿宋" w:eastAsia="仿宋" w:cs="仿宋"/>
                <w:i w:val="0"/>
                <w:iCs w:val="0"/>
                <w:caps w:val="0"/>
                <w:color w:val="000000"/>
                <w:spacing w:val="0"/>
                <w:sz w:val="21"/>
                <w:szCs w:val="21"/>
              </w:rPr>
              <w:t>分</w:t>
            </w:r>
            <w:r>
              <w:rPr>
                <w:rFonts w:hint="eastAsia" w:ascii="仿宋" w:hAnsi="仿宋" w:eastAsia="仿宋" w:cs="仿宋"/>
                <w:i w:val="0"/>
                <w:iCs w:val="0"/>
                <w:caps w:val="0"/>
                <w:color w:val="000000"/>
                <w:spacing w:val="0"/>
                <w:sz w:val="21"/>
                <w:szCs w:val="21"/>
                <w:lang w:eastAsia="zh-CN"/>
              </w:rPr>
              <w:t>；</w:t>
            </w:r>
            <w:r>
              <w:rPr>
                <w:rFonts w:hint="default" w:ascii="仿宋" w:hAnsi="仿宋" w:eastAsia="仿宋" w:cs="仿宋"/>
                <w:i w:val="0"/>
                <w:iCs w:val="0"/>
                <w:caps w:val="0"/>
                <w:color w:val="000000"/>
                <w:spacing w:val="0"/>
                <w:sz w:val="21"/>
                <w:szCs w:val="21"/>
              </w:rPr>
              <w:t>无考核记录扣</w:t>
            </w:r>
            <w:r>
              <w:rPr>
                <w:rFonts w:hint="eastAsia" w:ascii="仿宋" w:hAnsi="仿宋" w:eastAsia="仿宋" w:cs="仿宋"/>
                <w:i w:val="0"/>
                <w:iCs w:val="0"/>
                <w:caps w:val="0"/>
                <w:color w:val="000000"/>
                <w:spacing w:val="0"/>
                <w:sz w:val="21"/>
                <w:szCs w:val="21"/>
                <w:lang w:val="en-US" w:eastAsia="zh-CN"/>
              </w:rPr>
              <w:t>1</w:t>
            </w:r>
            <w:r>
              <w:rPr>
                <w:rFonts w:hint="default" w:ascii="仿宋" w:hAnsi="仿宋" w:eastAsia="仿宋" w:cs="仿宋"/>
                <w:i w:val="0"/>
                <w:iCs w:val="0"/>
                <w:caps w:val="0"/>
                <w:color w:val="000000"/>
                <w:spacing w:val="0"/>
                <w:sz w:val="21"/>
                <w:szCs w:val="21"/>
              </w:rPr>
              <w:t>分。</w:t>
            </w:r>
          </w:p>
        </w:tc>
        <w:tc>
          <w:tcPr>
            <w:tcW w:w="1030" w:type="dxa"/>
            <w:tcBorders>
              <w:tl2br w:val="nil"/>
              <w:tr2bl w:val="nil"/>
            </w:tcBorders>
            <w:shd w:val="clear" w:color="auto" w:fill="FFFFFF"/>
            <w:tcMar>
              <w:top w:w="8" w:type="dxa"/>
              <w:left w:w="8" w:type="dxa"/>
              <w:right w:w="8" w:type="dxa"/>
            </w:tcMar>
            <w:vAlign w:val="center"/>
          </w:tcPr>
          <w:p w14:paraId="5BBECE74">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c>
          <w:tcPr>
            <w:tcW w:w="640" w:type="dxa"/>
            <w:tcBorders>
              <w:tl2br w:val="nil"/>
              <w:tr2bl w:val="nil"/>
            </w:tcBorders>
            <w:shd w:val="clear" w:color="auto" w:fill="FFFFFF"/>
            <w:tcMar>
              <w:top w:w="8" w:type="dxa"/>
              <w:left w:w="8" w:type="dxa"/>
              <w:right w:w="8" w:type="dxa"/>
            </w:tcMar>
            <w:vAlign w:val="center"/>
          </w:tcPr>
          <w:p w14:paraId="61B160B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r>
      <w:tr w14:paraId="0BF986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3" w:hRule="atLeast"/>
        </w:trPr>
        <w:tc>
          <w:tcPr>
            <w:tcW w:w="967" w:type="dxa"/>
            <w:tcBorders>
              <w:tl2br w:val="nil"/>
              <w:tr2bl w:val="nil"/>
            </w:tcBorders>
            <w:shd w:val="clear" w:color="auto" w:fill="FFFFFF"/>
            <w:noWrap/>
            <w:tcMar>
              <w:top w:w="8" w:type="dxa"/>
              <w:left w:w="8" w:type="dxa"/>
              <w:right w:w="8" w:type="dxa"/>
            </w:tcMar>
            <w:vAlign w:val="center"/>
          </w:tcPr>
          <w:p w14:paraId="5064594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rFonts w:hint="eastAsia" w:ascii="宋体" w:hAnsi="宋体" w:eastAsia="宋体" w:cs="宋体"/>
                <w:sz w:val="18"/>
                <w:szCs w:val="18"/>
                <w:lang w:val="en-US" w:eastAsia="zh-CN"/>
              </w:rPr>
            </w:pPr>
            <w:r>
              <w:rPr>
                <w:rFonts w:hint="eastAsia" w:ascii="仿宋" w:hAnsi="仿宋" w:eastAsia="仿宋" w:cs="仿宋"/>
                <w:b/>
                <w:bCs/>
                <w:i w:val="0"/>
                <w:iCs w:val="0"/>
                <w:caps w:val="0"/>
                <w:color w:val="000000"/>
                <w:spacing w:val="0"/>
                <w:sz w:val="21"/>
                <w:szCs w:val="21"/>
                <w:lang w:val="en-US" w:eastAsia="zh-CN"/>
              </w:rPr>
              <w:t>合计</w:t>
            </w:r>
          </w:p>
        </w:tc>
        <w:tc>
          <w:tcPr>
            <w:tcW w:w="1183" w:type="dxa"/>
            <w:tcBorders>
              <w:tl2br w:val="nil"/>
              <w:tr2bl w:val="nil"/>
            </w:tcBorders>
            <w:shd w:val="clear" w:color="auto" w:fill="FFFFFF"/>
            <w:noWrap/>
            <w:tcMar>
              <w:top w:w="8" w:type="dxa"/>
              <w:left w:w="8" w:type="dxa"/>
              <w:right w:w="8" w:type="dxa"/>
            </w:tcMar>
            <w:vAlign w:val="center"/>
          </w:tcPr>
          <w:p w14:paraId="44DF946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仿宋" w:hAnsi="仿宋" w:eastAsia="仿宋" w:cs="仿宋"/>
                <w:i w:val="0"/>
                <w:iCs w:val="0"/>
                <w:caps w:val="0"/>
                <w:color w:val="000000" w:themeColor="text1"/>
                <w:spacing w:val="0"/>
                <w:sz w:val="21"/>
                <w:szCs w:val="21"/>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t>150分</w:t>
            </w:r>
          </w:p>
        </w:tc>
        <w:tc>
          <w:tcPr>
            <w:tcW w:w="2740" w:type="dxa"/>
            <w:tcBorders>
              <w:tl2br w:val="nil"/>
              <w:tr2bl w:val="nil"/>
            </w:tcBorders>
            <w:shd w:val="clear" w:color="auto" w:fill="FFFFFF"/>
            <w:noWrap/>
            <w:tcMar>
              <w:top w:w="8" w:type="dxa"/>
              <w:left w:w="8" w:type="dxa"/>
              <w:right w:w="8" w:type="dxa"/>
            </w:tcMar>
            <w:vAlign w:val="center"/>
          </w:tcPr>
          <w:p w14:paraId="6CDD7F02">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rPr>
                <w:rFonts w:hint="eastAsia" w:ascii="仿宋" w:hAnsi="仿宋" w:eastAsia="仿宋" w:cs="仿宋"/>
                <w:i w:val="0"/>
                <w:iCs w:val="0"/>
                <w:caps w:val="0"/>
                <w:color w:val="000000" w:themeColor="text1"/>
                <w:spacing w:val="0"/>
                <w:sz w:val="21"/>
                <w:szCs w:val="21"/>
                <w14:textFill>
                  <w14:solidFill>
                    <w14:schemeClr w14:val="tx1"/>
                  </w14:solidFill>
                </w14:textFill>
              </w:rPr>
            </w:pPr>
          </w:p>
        </w:tc>
        <w:tc>
          <w:tcPr>
            <w:tcW w:w="2700" w:type="dxa"/>
            <w:tcBorders>
              <w:tl2br w:val="nil"/>
              <w:tr2bl w:val="nil"/>
            </w:tcBorders>
            <w:shd w:val="clear" w:color="auto" w:fill="FFFFFF"/>
            <w:tcMar>
              <w:top w:w="8" w:type="dxa"/>
              <w:left w:w="8" w:type="dxa"/>
              <w:right w:w="8" w:type="dxa"/>
            </w:tcMar>
            <w:vAlign w:val="center"/>
          </w:tcPr>
          <w:p w14:paraId="78DBF0AE">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left"/>
              <w:textAlignment w:val="center"/>
              <w:rPr>
                <w:rFonts w:hint="eastAsia" w:ascii="仿宋" w:hAnsi="仿宋" w:eastAsia="仿宋" w:cs="仿宋"/>
                <w:i w:val="0"/>
                <w:iCs w:val="0"/>
                <w:caps w:val="0"/>
                <w:color w:val="000000" w:themeColor="text1"/>
                <w:spacing w:val="0"/>
                <w:sz w:val="21"/>
                <w:szCs w:val="21"/>
                <w:lang w:val="en-US" w:eastAsia="zh-CN"/>
                <w14:textFill>
                  <w14:solidFill>
                    <w14:schemeClr w14:val="tx1"/>
                  </w14:solidFill>
                </w14:textFill>
              </w:rPr>
            </w:pPr>
          </w:p>
        </w:tc>
        <w:tc>
          <w:tcPr>
            <w:tcW w:w="1030" w:type="dxa"/>
            <w:tcBorders>
              <w:tl2br w:val="nil"/>
              <w:tr2bl w:val="nil"/>
            </w:tcBorders>
            <w:shd w:val="clear" w:color="auto" w:fill="FFFFFF"/>
            <w:tcMar>
              <w:top w:w="8" w:type="dxa"/>
              <w:left w:w="8" w:type="dxa"/>
              <w:right w:w="8" w:type="dxa"/>
            </w:tcMar>
            <w:vAlign w:val="center"/>
          </w:tcPr>
          <w:p w14:paraId="19A45C0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c>
          <w:tcPr>
            <w:tcW w:w="640" w:type="dxa"/>
            <w:tcBorders>
              <w:tl2br w:val="nil"/>
              <w:tr2bl w:val="nil"/>
            </w:tcBorders>
            <w:shd w:val="clear" w:color="auto" w:fill="FFFFFF"/>
            <w:tcMar>
              <w:top w:w="8" w:type="dxa"/>
              <w:left w:w="8" w:type="dxa"/>
              <w:right w:w="8" w:type="dxa"/>
            </w:tcMar>
            <w:vAlign w:val="center"/>
          </w:tcPr>
          <w:p w14:paraId="0F5A18D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both"/>
              <w:rPr>
                <w:rFonts w:hint="eastAsia" w:ascii="仿宋" w:hAnsi="仿宋" w:eastAsia="仿宋" w:cs="仿宋"/>
                <w:b/>
                <w:bCs/>
                <w:i w:val="0"/>
                <w:iCs w:val="0"/>
                <w:caps w:val="0"/>
                <w:color w:val="000000"/>
                <w:spacing w:val="0"/>
                <w:sz w:val="21"/>
                <w:szCs w:val="21"/>
              </w:rPr>
            </w:pPr>
          </w:p>
        </w:tc>
      </w:tr>
    </w:tbl>
    <w:p w14:paraId="038E6B82">
      <w:pPr>
        <w:rPr>
          <w:rFonts w:hint="default"/>
        </w:rPr>
      </w:pPr>
    </w:p>
    <w:p w14:paraId="3B156F20">
      <w:pPr>
        <w:spacing w:line="360" w:lineRule="auto"/>
        <w:rPr>
          <w:rFonts w:ascii="黑体" w:hAnsi="宋体" w:eastAsia="黑体"/>
          <w:sz w:val="32"/>
          <w:szCs w:val="32"/>
        </w:rPr>
      </w:pPr>
    </w:p>
    <w:p w14:paraId="5745AED5">
      <w:pPr>
        <w:spacing w:line="360" w:lineRule="auto"/>
        <w:rPr>
          <w:rFonts w:ascii="黑体" w:hAnsi="宋体" w:eastAsia="黑体"/>
          <w:sz w:val="32"/>
          <w:szCs w:val="32"/>
        </w:rPr>
      </w:pPr>
      <w:r>
        <w:rPr>
          <w:rFonts w:hint="eastAsia" w:ascii="黑体" w:hAnsi="宋体" w:eastAsia="黑体"/>
          <w:sz w:val="32"/>
          <w:szCs w:val="32"/>
        </w:rPr>
        <w:t>附件3</w:t>
      </w:r>
      <w:r>
        <w:rPr>
          <w:rFonts w:ascii="黑体" w:hAnsi="宋体" w:eastAsia="黑体"/>
          <w:sz w:val="32"/>
          <w:szCs w:val="32"/>
        </w:rPr>
        <w:t>:</w:t>
      </w:r>
    </w:p>
    <w:p w14:paraId="7BDC8032">
      <w:pPr>
        <w:spacing w:line="360" w:lineRule="auto"/>
        <w:jc w:val="center"/>
        <w:rPr>
          <w:rFonts w:ascii="黑体" w:hAnsi="宋体" w:eastAsia="黑体"/>
          <w:sz w:val="32"/>
          <w:szCs w:val="32"/>
        </w:rPr>
      </w:pPr>
      <w:r>
        <w:rPr>
          <w:rFonts w:hint="eastAsia" w:ascii="宋体" w:hAnsi="宋体"/>
          <w:bCs/>
          <w:sz w:val="36"/>
          <w:szCs w:val="36"/>
        </w:rPr>
        <w:t>学生公寓综合管理服务考核表</w:t>
      </w:r>
    </w:p>
    <w:tbl>
      <w:tblPr>
        <w:tblStyle w:val="11"/>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9"/>
        <w:gridCol w:w="1028"/>
        <w:gridCol w:w="432"/>
        <w:gridCol w:w="4590"/>
        <w:gridCol w:w="2658"/>
      </w:tblGrid>
      <w:tr w14:paraId="2CD66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C26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类别</w:t>
            </w:r>
          </w:p>
        </w:tc>
        <w:tc>
          <w:tcPr>
            <w:tcW w:w="5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5CC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分项</w:t>
            </w:r>
          </w:p>
        </w:tc>
        <w:tc>
          <w:tcPr>
            <w:tcW w:w="268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108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考核标准</w:t>
            </w:r>
          </w:p>
        </w:tc>
        <w:tc>
          <w:tcPr>
            <w:tcW w:w="1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7B3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扣分标准</w:t>
            </w:r>
          </w:p>
        </w:tc>
      </w:tr>
      <w:tr w14:paraId="24D8B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restart"/>
            <w:tcBorders>
              <w:top w:val="single" w:color="000000" w:sz="4" w:space="0"/>
              <w:left w:val="single" w:color="000000" w:sz="4" w:space="0"/>
              <w:bottom w:val="nil"/>
              <w:right w:val="single" w:color="000000" w:sz="4" w:space="0"/>
            </w:tcBorders>
            <w:shd w:val="clear" w:color="auto" w:fill="auto"/>
            <w:vAlign w:val="center"/>
          </w:tcPr>
          <w:p w14:paraId="4AC135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服务规范</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（90分）</w:t>
            </w:r>
          </w:p>
        </w:tc>
        <w:tc>
          <w:tcPr>
            <w:tcW w:w="550" w:type="pct"/>
            <w:vMerge w:val="restart"/>
            <w:tcBorders>
              <w:top w:val="single" w:color="000000" w:sz="4" w:space="0"/>
              <w:left w:val="single" w:color="000000" w:sz="4" w:space="0"/>
              <w:bottom w:val="nil"/>
              <w:right w:val="single" w:color="000000" w:sz="4" w:space="0"/>
            </w:tcBorders>
            <w:shd w:val="clear" w:color="auto" w:fill="auto"/>
            <w:vAlign w:val="center"/>
          </w:tcPr>
          <w:p w14:paraId="27276E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礼仪规范</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（10分）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5737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0B633">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物业人员</w:t>
            </w:r>
            <w:r>
              <w:rPr>
                <w:rFonts w:hint="eastAsia" w:ascii="宋体" w:hAnsi="宋体" w:eastAsia="宋体" w:cs="宋体"/>
                <w:i w:val="0"/>
                <w:iCs w:val="0"/>
                <w:color w:val="auto"/>
                <w:kern w:val="0"/>
                <w:sz w:val="18"/>
                <w:szCs w:val="18"/>
                <w:u w:val="none"/>
                <w:lang w:val="en-US" w:eastAsia="zh-CN" w:bidi="ar"/>
              </w:rPr>
              <w:t>要求统一着装、佩戴工牌</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需保持个人卫生，头发清洁整齐，不得有异味，男女均不得留长指甲，女性不宜化浓妆，工作时着统一工装，工装保持干净、平整、无破损，佩戴工牌，纽扣齐全，不得敞胸露怀、披衣、挽袖、卷裤腿等</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87A0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tc>
      </w:tr>
      <w:tr w14:paraId="2746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1B832987">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50" w:type="pct"/>
            <w:vMerge w:val="continue"/>
            <w:tcBorders>
              <w:left w:val="single" w:color="000000" w:sz="4" w:space="0"/>
              <w:right w:val="single" w:color="000000" w:sz="4" w:space="0"/>
            </w:tcBorders>
            <w:shd w:val="clear" w:color="auto" w:fill="auto"/>
            <w:vAlign w:val="center"/>
          </w:tcPr>
          <w:p w14:paraId="3E9EB760">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6AE63">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A9583">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主动迎接来访师生，微笑、点头示意，并主动问候“您好，请问有什么可以帮您？”；认真倾听师生诉求，不打断对方讲话，适时给予回应；接待结束时，起身相送，说 “再见” 或 “欢迎再次光临”</w:t>
            </w:r>
          </w:p>
        </w:tc>
        <w:tc>
          <w:tcPr>
            <w:tcW w:w="1423" w:type="pct"/>
            <w:vMerge w:val="continue"/>
            <w:tcBorders>
              <w:left w:val="single" w:color="000000" w:sz="4" w:space="0"/>
              <w:right w:val="single" w:color="000000" w:sz="4" w:space="0"/>
            </w:tcBorders>
            <w:shd w:val="clear" w:color="auto" w:fill="auto"/>
            <w:vAlign w:val="center"/>
          </w:tcPr>
          <w:p w14:paraId="3729479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0BBBC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2490F0A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50" w:type="pct"/>
            <w:vMerge w:val="continue"/>
            <w:tcBorders>
              <w:left w:val="single" w:color="000000" w:sz="4" w:space="0"/>
              <w:right w:val="single" w:color="000000" w:sz="4" w:space="0"/>
            </w:tcBorders>
            <w:shd w:val="clear" w:color="auto" w:fill="auto"/>
            <w:vAlign w:val="center"/>
          </w:tcPr>
          <w:p w14:paraId="4A474313">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88241">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86060">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对待投诉师生要耐心倾听，不打断对方发言，让其充分表达意见；对师生的投诉要及时记录、汇报和处理，处理结果及时反馈；如无法当场解决，应向师生说明原因，并承诺给予答复时间</w:t>
            </w:r>
          </w:p>
        </w:tc>
        <w:tc>
          <w:tcPr>
            <w:tcW w:w="1423" w:type="pct"/>
            <w:vMerge w:val="continue"/>
            <w:tcBorders>
              <w:left w:val="single" w:color="000000" w:sz="4" w:space="0"/>
              <w:right w:val="single" w:color="000000" w:sz="4" w:space="0"/>
            </w:tcBorders>
            <w:shd w:val="clear" w:color="auto" w:fill="auto"/>
            <w:vAlign w:val="center"/>
          </w:tcPr>
          <w:p w14:paraId="2A5B8972">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3895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104C227D">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50" w:type="pct"/>
            <w:vMerge w:val="continue"/>
            <w:tcBorders>
              <w:left w:val="single" w:color="000000" w:sz="4" w:space="0"/>
              <w:right w:val="single" w:color="000000" w:sz="4" w:space="0"/>
            </w:tcBorders>
            <w:shd w:val="clear" w:color="auto" w:fill="auto"/>
            <w:vAlign w:val="center"/>
          </w:tcPr>
          <w:p w14:paraId="621DFEA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AFA4F">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BC799">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与同事之间相互尊重、相互支持，不争吵、不拆台；工作中密切配合，遇到问题及时沟通协调，共同为师生提供优质服务</w:t>
            </w:r>
          </w:p>
        </w:tc>
        <w:tc>
          <w:tcPr>
            <w:tcW w:w="1423" w:type="pct"/>
            <w:vMerge w:val="continue"/>
            <w:tcBorders>
              <w:left w:val="single" w:color="000000" w:sz="4" w:space="0"/>
              <w:right w:val="single" w:color="000000" w:sz="4" w:space="0"/>
            </w:tcBorders>
            <w:shd w:val="clear" w:color="auto" w:fill="auto"/>
            <w:vAlign w:val="center"/>
          </w:tcPr>
          <w:p w14:paraId="0B06BCD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1AED1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4236C560">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nil"/>
              <w:right w:val="single" w:color="000000" w:sz="4" w:space="0"/>
            </w:tcBorders>
            <w:shd w:val="clear" w:color="auto" w:fill="auto"/>
            <w:vAlign w:val="center"/>
          </w:tcPr>
          <w:p w14:paraId="1537D7CC">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529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6510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行为举止文明，不得有躺、倚、搂、手插兜、用手指指人等松散、粗鲁行为等；在岗期间不能处理私事或做与工作无关的事。</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5B9D1">
            <w:pPr>
              <w:jc w:val="center"/>
              <w:rPr>
                <w:rFonts w:hint="eastAsia" w:ascii="宋体" w:hAnsi="宋体" w:eastAsia="宋体" w:cs="宋体"/>
                <w:i w:val="0"/>
                <w:iCs w:val="0"/>
                <w:color w:val="auto"/>
                <w:sz w:val="18"/>
                <w:szCs w:val="18"/>
                <w:u w:val="none"/>
              </w:rPr>
            </w:pPr>
          </w:p>
        </w:tc>
      </w:tr>
      <w:tr w14:paraId="0427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001B4486">
            <w:pPr>
              <w:jc w:val="center"/>
              <w:rPr>
                <w:rFonts w:hint="eastAsia" w:ascii="宋体" w:hAnsi="宋体" w:eastAsia="宋体" w:cs="宋体"/>
                <w:i w:val="0"/>
                <w:iCs w:val="0"/>
                <w:color w:val="auto"/>
                <w:sz w:val="18"/>
                <w:szCs w:val="18"/>
                <w:u w:val="none"/>
              </w:rPr>
            </w:pPr>
          </w:p>
        </w:tc>
        <w:tc>
          <w:tcPr>
            <w:tcW w:w="550" w:type="pct"/>
            <w:tcBorders>
              <w:top w:val="nil"/>
              <w:left w:val="single" w:color="000000" w:sz="4" w:space="0"/>
              <w:bottom w:val="nil"/>
              <w:right w:val="single" w:color="000000" w:sz="4" w:space="0"/>
            </w:tcBorders>
            <w:shd w:val="clear" w:color="auto" w:fill="auto"/>
            <w:vAlign w:val="center"/>
          </w:tcPr>
          <w:p w14:paraId="0BC801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员工培训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ACF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75C8B">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新员工需经岗前培训，并考核合格后方可上岗，培训及考核记录可查，考核需有考核人和员工签认。</w:t>
            </w:r>
          </w:p>
          <w:p w14:paraId="2F6C5A11">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考核内容主要包括：入职培训、服务意识培训、礼仪礼节培训、专业知识培训、安全培训、沟通技巧培训、应急处理培训、团队协作培训、法律法规培训、职业素养培训等。</w:t>
            </w:r>
          </w:p>
        </w:tc>
        <w:tc>
          <w:tcPr>
            <w:tcW w:w="1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6D0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tc>
      </w:tr>
      <w:tr w14:paraId="50A90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02F4ED14">
            <w:pPr>
              <w:jc w:val="center"/>
              <w:rPr>
                <w:rFonts w:hint="eastAsia" w:ascii="宋体" w:hAnsi="宋体" w:eastAsia="宋体" w:cs="宋体"/>
                <w:i w:val="0"/>
                <w:iCs w:val="0"/>
                <w:color w:val="auto"/>
                <w:sz w:val="18"/>
                <w:szCs w:val="18"/>
                <w:u w:val="none"/>
              </w:rPr>
            </w:pPr>
          </w:p>
        </w:tc>
        <w:tc>
          <w:tcPr>
            <w:tcW w:w="550" w:type="pct"/>
            <w:vMerge w:val="restart"/>
            <w:tcBorders>
              <w:top w:val="nil"/>
              <w:left w:val="single" w:color="000000" w:sz="4" w:space="0"/>
              <w:right w:val="single" w:color="000000" w:sz="4" w:space="0"/>
            </w:tcBorders>
            <w:shd w:val="clear" w:color="auto" w:fill="auto"/>
            <w:vAlign w:val="center"/>
          </w:tcPr>
          <w:p w14:paraId="507D81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岗位规范</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AAD9F">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49F7C">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岗位职责明确：</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每个岗位需有清晰、明确的职责描述，确保员工清楚自己的工作范围和任务，避免职责不清或推诿现象。</w:t>
            </w:r>
          </w:p>
          <w:p w14:paraId="3FA20FA6">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工作流程标准化</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制定各岗位的工作流程和操作规范，确保工作有章可循。</w:t>
            </w:r>
          </w:p>
          <w:p w14:paraId="3BC89767">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安全意识强</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所有岗位员工需具备较强的安全意识，严格遵守安全操作规程，确保自身和师生的安全。</w:t>
            </w:r>
          </w:p>
          <w:p w14:paraId="477611B8">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保密意识</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对于涉及师生隐私或学校机密的信息，岗位员工需严格保密，不得泄露</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p>
        </w:tc>
        <w:tc>
          <w:tcPr>
            <w:tcW w:w="1423" w:type="pct"/>
            <w:vMerge w:val="restart"/>
            <w:tcBorders>
              <w:top w:val="single" w:color="000000" w:sz="4" w:space="0"/>
              <w:left w:val="single" w:color="000000" w:sz="4" w:space="0"/>
              <w:right w:val="single" w:color="000000" w:sz="4" w:space="0"/>
            </w:tcBorders>
            <w:shd w:val="clear" w:color="auto" w:fill="auto"/>
            <w:vAlign w:val="center"/>
          </w:tcPr>
          <w:p w14:paraId="445876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p w14:paraId="734C24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r>
      <w:tr w14:paraId="7D304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60352DB8">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0929D9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80C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8F64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禁止擅自离岗、串岗、空岗，禁止在工作区域内吸烟。</w:t>
            </w:r>
          </w:p>
        </w:tc>
        <w:tc>
          <w:tcPr>
            <w:tcW w:w="1423" w:type="pct"/>
            <w:vMerge w:val="continue"/>
            <w:tcBorders>
              <w:left w:val="single" w:color="000000" w:sz="4" w:space="0"/>
              <w:right w:val="single" w:color="000000" w:sz="4" w:space="0"/>
            </w:tcBorders>
            <w:shd w:val="clear" w:color="auto" w:fill="auto"/>
            <w:vAlign w:val="center"/>
          </w:tcPr>
          <w:p w14:paraId="538493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r>
      <w:tr w14:paraId="3EE7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183D6FB8">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bottom w:val="nil"/>
              <w:right w:val="single" w:color="000000" w:sz="4" w:space="0"/>
            </w:tcBorders>
            <w:shd w:val="clear" w:color="auto" w:fill="auto"/>
            <w:vAlign w:val="center"/>
          </w:tcPr>
          <w:p w14:paraId="4ED17A66">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362F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5FFD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禁止在工作时间内饮酒或酒后上岗。</w:t>
            </w:r>
          </w:p>
        </w:tc>
        <w:tc>
          <w:tcPr>
            <w:tcW w:w="1423" w:type="pct"/>
            <w:vMerge w:val="continue"/>
            <w:tcBorders>
              <w:left w:val="single" w:color="000000" w:sz="4" w:space="0"/>
              <w:bottom w:val="single" w:color="000000" w:sz="4" w:space="0"/>
              <w:right w:val="single" w:color="000000" w:sz="4" w:space="0"/>
            </w:tcBorders>
            <w:shd w:val="clear" w:color="auto" w:fill="auto"/>
            <w:vAlign w:val="center"/>
          </w:tcPr>
          <w:p w14:paraId="39246F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p>
        </w:tc>
      </w:tr>
      <w:tr w14:paraId="50CF8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45AA4F81">
            <w:pPr>
              <w:jc w:val="center"/>
              <w:rPr>
                <w:rFonts w:hint="eastAsia" w:ascii="宋体" w:hAnsi="宋体" w:eastAsia="宋体" w:cs="宋体"/>
                <w:i w:val="0"/>
                <w:iCs w:val="0"/>
                <w:color w:val="auto"/>
                <w:sz w:val="18"/>
                <w:szCs w:val="18"/>
                <w:u w:val="none"/>
              </w:rPr>
            </w:pPr>
          </w:p>
        </w:tc>
        <w:tc>
          <w:tcPr>
            <w:tcW w:w="550" w:type="pct"/>
            <w:vMerge w:val="restart"/>
            <w:tcBorders>
              <w:top w:val="nil"/>
              <w:left w:val="single" w:color="000000" w:sz="4" w:space="0"/>
              <w:bottom w:val="nil"/>
              <w:right w:val="single" w:color="000000" w:sz="4" w:space="0"/>
            </w:tcBorders>
            <w:shd w:val="clear" w:color="auto" w:fill="auto"/>
            <w:vAlign w:val="center"/>
          </w:tcPr>
          <w:p w14:paraId="50DA01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门厅服务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（25分）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D6E7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10</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1077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早、中、晚学生出入高峰时段，设置形象岗时间，每次形象岗时间不低于30分钟，宿管人员在门前立岗服务。</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1EC3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tc>
      </w:tr>
      <w:tr w14:paraId="537A3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31991FB2">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5144B200">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B0B0E">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29B8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每日按规定时间关楼及锁闭。每日24：00前，楼宇值班人员禁止着便装、关闭服务室照明、拉窗帘、不得在床上躺、坐或其他私人行为；就寝时不允许大脱大睡。</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4DF1C">
            <w:pPr>
              <w:jc w:val="center"/>
              <w:rPr>
                <w:rFonts w:hint="eastAsia" w:ascii="宋体" w:hAnsi="宋体" w:eastAsia="宋体" w:cs="宋体"/>
                <w:i w:val="0"/>
                <w:iCs w:val="0"/>
                <w:color w:val="auto"/>
                <w:sz w:val="18"/>
                <w:szCs w:val="18"/>
                <w:u w:val="none"/>
              </w:rPr>
            </w:pPr>
          </w:p>
        </w:tc>
      </w:tr>
      <w:tr w14:paraId="46BE9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17F0C22E">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6F2E334E">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5BB31">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12</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B335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楼内的备用钥匙标识清晰、准确、无破损、无缺失，与锁具一一对应，定置摆放。</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F8E8F">
            <w:pPr>
              <w:jc w:val="center"/>
              <w:rPr>
                <w:rFonts w:hint="eastAsia" w:ascii="宋体" w:hAnsi="宋体" w:eastAsia="宋体" w:cs="宋体"/>
                <w:i w:val="0"/>
                <w:iCs w:val="0"/>
                <w:color w:val="auto"/>
                <w:sz w:val="18"/>
                <w:szCs w:val="18"/>
                <w:u w:val="none"/>
              </w:rPr>
            </w:pPr>
          </w:p>
        </w:tc>
      </w:tr>
      <w:tr w14:paraId="3C12D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33444B45">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1ABB43F1">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452C2">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13</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F4BC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服务表单及作业记录字迹整齐，记录详实，无漏填、提前填写、勾抹等不规范情况。</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E4666">
            <w:pPr>
              <w:jc w:val="center"/>
              <w:rPr>
                <w:rFonts w:hint="eastAsia" w:ascii="宋体" w:hAnsi="宋体" w:eastAsia="宋体" w:cs="宋体"/>
                <w:i w:val="0"/>
                <w:iCs w:val="0"/>
                <w:color w:val="auto"/>
                <w:sz w:val="18"/>
                <w:szCs w:val="18"/>
                <w:u w:val="none"/>
              </w:rPr>
            </w:pPr>
          </w:p>
        </w:tc>
      </w:tr>
      <w:tr w14:paraId="1AE73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768A8828">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0A39F8A9">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0A89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5D46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各类生活信息、管理公告、海报等信息公示后要及时更新、书写规范，张贴整齐无破损、无胶痕。</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6079FB">
            <w:pPr>
              <w:jc w:val="center"/>
              <w:rPr>
                <w:rFonts w:hint="eastAsia" w:ascii="宋体" w:hAnsi="宋体" w:eastAsia="宋体" w:cs="宋体"/>
                <w:i w:val="0"/>
                <w:iCs w:val="0"/>
                <w:color w:val="auto"/>
                <w:sz w:val="18"/>
                <w:szCs w:val="18"/>
                <w:u w:val="none"/>
              </w:rPr>
            </w:pPr>
          </w:p>
        </w:tc>
      </w:tr>
      <w:tr w14:paraId="294DD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713042FD">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7E5BEF9C">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DFB42">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15</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1600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楼管人员熟知本楼基本情况，包括服务类设备、应急通道、消防设施设备、房间床位、住宿人员等基础信息。</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1111D">
            <w:pPr>
              <w:jc w:val="center"/>
              <w:rPr>
                <w:rFonts w:hint="eastAsia" w:ascii="宋体" w:hAnsi="宋体" w:eastAsia="宋体" w:cs="宋体"/>
                <w:i w:val="0"/>
                <w:iCs w:val="0"/>
                <w:color w:val="auto"/>
                <w:sz w:val="18"/>
                <w:szCs w:val="18"/>
                <w:u w:val="none"/>
              </w:rPr>
            </w:pPr>
          </w:p>
        </w:tc>
      </w:tr>
      <w:tr w14:paraId="6692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6C0B5993">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3C34E3A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224CE">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16</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949E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区域内设备设施故障或损坏及时报修，供师生使用的服务设备在维修期间有暂停使用提示。报修单填写正确清晰，对当日未能及时维修的，及时确认未修复原因，并及时向学生做出合理解释及预计完成时间，解释及完成时间有相关记录。</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5F129">
            <w:pPr>
              <w:jc w:val="center"/>
              <w:rPr>
                <w:rFonts w:hint="eastAsia" w:ascii="宋体" w:hAnsi="宋体" w:eastAsia="宋体" w:cs="宋体"/>
                <w:i w:val="0"/>
                <w:iCs w:val="0"/>
                <w:color w:val="auto"/>
                <w:sz w:val="18"/>
                <w:szCs w:val="18"/>
                <w:u w:val="none"/>
              </w:rPr>
            </w:pPr>
          </w:p>
        </w:tc>
      </w:tr>
      <w:tr w14:paraId="6A96F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18E2EAC1">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19F957B0">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C589C">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17</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7EDDE">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设备检查：定期检查门厅内的设施设备，如照明、空调、电梯、饮水机等，确保其正常运行。</w:t>
            </w:r>
          </w:p>
          <w:p w14:paraId="6005E70D">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报修及时：发现设施设备故障时，及时报修并做好记录，张贴“设备维修中”等提示标识。</w:t>
            </w:r>
          </w:p>
          <w:p w14:paraId="273A4D2B">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维护保养：定期对设施设备进行维护保养，延长设备使用寿命。</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87999">
            <w:pPr>
              <w:jc w:val="center"/>
              <w:rPr>
                <w:rFonts w:hint="eastAsia" w:ascii="宋体" w:hAnsi="宋体" w:eastAsia="宋体" w:cs="宋体"/>
                <w:i w:val="0"/>
                <w:iCs w:val="0"/>
                <w:color w:val="auto"/>
                <w:sz w:val="18"/>
                <w:szCs w:val="18"/>
                <w:u w:val="none"/>
              </w:rPr>
            </w:pPr>
          </w:p>
        </w:tc>
      </w:tr>
      <w:tr w14:paraId="022F5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7B88CE15">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5B76FCFA">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BCF88">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18</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80DC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对门前秩序进行维护疏导，门前通道无车辆、物品或人员等阻挡，影响师生进出。</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ECB47">
            <w:pPr>
              <w:jc w:val="center"/>
              <w:rPr>
                <w:rFonts w:hint="eastAsia" w:ascii="宋体" w:hAnsi="宋体" w:eastAsia="宋体" w:cs="宋体"/>
                <w:i w:val="0"/>
                <w:iCs w:val="0"/>
                <w:color w:val="auto"/>
                <w:sz w:val="18"/>
                <w:szCs w:val="18"/>
                <w:u w:val="none"/>
              </w:rPr>
            </w:pPr>
          </w:p>
        </w:tc>
      </w:tr>
      <w:tr w14:paraId="3AE9D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37E6F88F">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2441E96B">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C5916">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19</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1D45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第三方服务单位人员需持学校或项目发放的相关证件/证明进出楼座；进入有人住宿的寝室时必须经校方同意并有服务人员陪同，每日进出楼等相关情况需有记录。</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41E32">
            <w:pPr>
              <w:jc w:val="center"/>
              <w:rPr>
                <w:rFonts w:hint="eastAsia" w:ascii="宋体" w:hAnsi="宋体" w:eastAsia="宋体" w:cs="宋体"/>
                <w:i w:val="0"/>
                <w:iCs w:val="0"/>
                <w:color w:val="auto"/>
                <w:sz w:val="18"/>
                <w:szCs w:val="18"/>
                <w:u w:val="none"/>
              </w:rPr>
            </w:pPr>
          </w:p>
        </w:tc>
      </w:tr>
      <w:tr w14:paraId="4D777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62CC6E53">
            <w:pPr>
              <w:jc w:val="center"/>
              <w:rPr>
                <w:rFonts w:hint="eastAsia" w:ascii="宋体" w:hAnsi="宋体" w:eastAsia="宋体" w:cs="宋体"/>
                <w:i w:val="0"/>
                <w:iCs w:val="0"/>
                <w:color w:val="auto"/>
                <w:sz w:val="18"/>
                <w:szCs w:val="18"/>
                <w:u w:val="none"/>
              </w:rPr>
            </w:pPr>
          </w:p>
        </w:tc>
        <w:tc>
          <w:tcPr>
            <w:tcW w:w="550" w:type="pct"/>
            <w:vMerge w:val="continue"/>
            <w:tcBorders>
              <w:top w:val="nil"/>
              <w:left w:val="single" w:color="000000" w:sz="4" w:space="0"/>
              <w:bottom w:val="nil"/>
              <w:right w:val="single" w:color="000000" w:sz="4" w:space="0"/>
            </w:tcBorders>
            <w:shd w:val="clear" w:color="auto" w:fill="auto"/>
            <w:vAlign w:val="center"/>
          </w:tcPr>
          <w:p w14:paraId="1A00AB8E">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6BDC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20</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0B7A1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宿管人员对异性人员进入楼座，需通过有效渠道（宣传板、微信群、语音广播等）告知学生，避免不良事件发生。</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A6C5D">
            <w:pPr>
              <w:jc w:val="center"/>
              <w:rPr>
                <w:rFonts w:hint="eastAsia" w:ascii="宋体" w:hAnsi="宋体" w:eastAsia="宋体" w:cs="宋体"/>
                <w:i w:val="0"/>
                <w:iCs w:val="0"/>
                <w:color w:val="auto"/>
                <w:sz w:val="18"/>
                <w:szCs w:val="18"/>
                <w:u w:val="none"/>
              </w:rPr>
            </w:pPr>
          </w:p>
        </w:tc>
      </w:tr>
      <w:tr w14:paraId="2F8DC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4B823B3E">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EE8D5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功能区管理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（15分）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6FC8F">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222F4">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办公室：整洁无杂物，办公用品定置摆放，无零食、酒精类饮品以及其他与工作无关的私人用品。</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171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tc>
      </w:tr>
      <w:tr w14:paraId="62F4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2CEAC41F">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FFC11">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B30A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22</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6447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服务室：物见本色、物品定置摆放，表面除水杯、电话外无私人物品及其他杂物；个人储物箱内物品摆放整齐，无百元以上贵重物品；服务室窗帘、床单样式统一，床铺整齐。</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47070">
            <w:pPr>
              <w:jc w:val="center"/>
              <w:rPr>
                <w:rFonts w:hint="eastAsia" w:ascii="宋体" w:hAnsi="宋体" w:eastAsia="宋体" w:cs="宋体"/>
                <w:i w:val="0"/>
                <w:iCs w:val="0"/>
                <w:color w:val="auto"/>
                <w:sz w:val="18"/>
                <w:szCs w:val="18"/>
                <w:u w:val="none"/>
              </w:rPr>
            </w:pPr>
          </w:p>
        </w:tc>
      </w:tr>
      <w:tr w14:paraId="54216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5E55CDA5">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66C5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0E50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23</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41B79">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员工休息室/区：室内除上下班更换常用应季服装、工作服及工具、饭盒、水杯、暖瓶（不超过2个）等工作期间必要物品外，无过多私人物品，且室内物品摆放整齐；无废品、垃圾堆积，无管制刀具、电动车电池等违禁物品。</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520AF">
            <w:pPr>
              <w:jc w:val="center"/>
              <w:rPr>
                <w:rFonts w:hint="eastAsia" w:ascii="宋体" w:hAnsi="宋体" w:eastAsia="宋体" w:cs="宋体"/>
                <w:i w:val="0"/>
                <w:iCs w:val="0"/>
                <w:color w:val="auto"/>
                <w:sz w:val="18"/>
                <w:szCs w:val="18"/>
                <w:u w:val="none"/>
              </w:rPr>
            </w:pPr>
          </w:p>
        </w:tc>
      </w:tr>
      <w:tr w14:paraId="131C2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5CE1A04E">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E553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D3448">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24</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428B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多功能空间及其他用房：设施、物品摆放整齐洁净，无改变功能的杂物，无违规用电及违禁物品。</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EA5F2">
            <w:pPr>
              <w:jc w:val="center"/>
              <w:rPr>
                <w:rFonts w:hint="eastAsia" w:ascii="宋体" w:hAnsi="宋体" w:eastAsia="宋体" w:cs="宋体"/>
                <w:i w:val="0"/>
                <w:iCs w:val="0"/>
                <w:color w:val="auto"/>
                <w:sz w:val="18"/>
                <w:szCs w:val="18"/>
                <w:u w:val="none"/>
              </w:rPr>
            </w:pPr>
          </w:p>
        </w:tc>
      </w:tr>
      <w:tr w14:paraId="6515B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5F13DDAD">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934DD">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C801E">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25</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B92D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设备间/井/箱：无杂物堆积、无积尘。发现问题及时报相关部门，并有报修跟踪记录。</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7736A">
            <w:pPr>
              <w:jc w:val="center"/>
              <w:rPr>
                <w:rFonts w:hint="eastAsia" w:ascii="宋体" w:hAnsi="宋体" w:eastAsia="宋体" w:cs="宋体"/>
                <w:i w:val="0"/>
                <w:iCs w:val="0"/>
                <w:color w:val="auto"/>
                <w:sz w:val="18"/>
                <w:szCs w:val="18"/>
                <w:u w:val="none"/>
              </w:rPr>
            </w:pPr>
          </w:p>
        </w:tc>
      </w:tr>
      <w:tr w14:paraId="3EFEF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5A424BA5">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CEF7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VI应用及宣传品、装饰物管理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78A9E">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26</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C7214">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公共区域水电开关等明显位置，设置节水、节电提示。</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7B3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每发现一处问题扣0.5分，本项分值扣完为止</w:t>
            </w:r>
          </w:p>
        </w:tc>
      </w:tr>
      <w:tr w14:paraId="533CF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7F13CE3B">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2239F5E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EB889">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27</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906A7">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统一工装与工牌</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物业工作人员统一着装，工装设计符合学校VI要求，保持整洁、干净。</w:t>
            </w:r>
          </w:p>
          <w:p w14:paraId="6C87D754">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工作人员佩戴统一工牌，工牌上包含学校标志、个人照片、姓名、岗位等信息。</w:t>
            </w:r>
          </w:p>
        </w:tc>
        <w:tc>
          <w:tcPr>
            <w:tcW w:w="1423" w:type="pct"/>
            <w:vMerge w:val="continue"/>
            <w:tcBorders>
              <w:left w:val="single" w:color="000000" w:sz="4" w:space="0"/>
              <w:right w:val="single" w:color="000000" w:sz="4" w:space="0"/>
            </w:tcBorders>
            <w:shd w:val="clear" w:color="auto" w:fill="auto"/>
            <w:vAlign w:val="center"/>
          </w:tcPr>
          <w:p w14:paraId="6F627A68">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5A596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145CB92A">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58CD842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161B6">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DB8E0">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宣传品张贴与摆放</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宣传品应在指定位置张贴或摆放，不得随意乱贴乱放。</w:t>
            </w:r>
          </w:p>
          <w:p w14:paraId="6B378832">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定期清理过期或损坏的宣传品，保持环境整洁</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p>
        </w:tc>
        <w:tc>
          <w:tcPr>
            <w:tcW w:w="1423" w:type="pct"/>
            <w:vMerge w:val="continue"/>
            <w:tcBorders>
              <w:left w:val="single" w:color="000000" w:sz="4" w:space="0"/>
              <w:right w:val="single" w:color="000000" w:sz="4" w:space="0"/>
            </w:tcBorders>
            <w:shd w:val="clear" w:color="auto" w:fill="auto"/>
            <w:vAlign w:val="center"/>
          </w:tcPr>
          <w:p w14:paraId="22B726C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38DC8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43E0B067">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420312A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54DE8">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29</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084B9">
            <w:pPr>
              <w:keepNext w:val="0"/>
              <w:keepLines w:val="0"/>
              <w:widowControl/>
              <w:suppressLineNumbers w:val="0"/>
              <w:jc w:val="left"/>
              <w:textAlignment w:val="cente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宣传品更新与维护</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根据学校活动安排及时更新宣传品内容，确保宣传信息的时效性。</w:t>
            </w:r>
          </w:p>
          <w:p w14:paraId="3261AD4B">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对于重要活动或节日的宣传品，应提前规划和布置</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p>
        </w:tc>
        <w:tc>
          <w:tcPr>
            <w:tcW w:w="1423" w:type="pct"/>
            <w:vMerge w:val="continue"/>
            <w:tcBorders>
              <w:left w:val="single" w:color="000000" w:sz="4" w:space="0"/>
              <w:right w:val="single" w:color="000000" w:sz="4" w:space="0"/>
            </w:tcBorders>
            <w:shd w:val="clear" w:color="auto" w:fill="auto"/>
            <w:vAlign w:val="center"/>
          </w:tcPr>
          <w:p w14:paraId="041EA993">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6C12F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6F0603CF">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630961C0">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40822">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30</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C1E92">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宣传品的回收与处理</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对已过期或不再使用的宣传品进行回收处理，避免造成视觉污染。</w:t>
            </w:r>
          </w:p>
        </w:tc>
        <w:tc>
          <w:tcPr>
            <w:tcW w:w="1423" w:type="pct"/>
            <w:vMerge w:val="continue"/>
            <w:tcBorders>
              <w:left w:val="single" w:color="000000" w:sz="4" w:space="0"/>
              <w:right w:val="single" w:color="000000" w:sz="4" w:space="0"/>
            </w:tcBorders>
            <w:shd w:val="clear" w:color="auto" w:fill="auto"/>
            <w:vAlign w:val="center"/>
          </w:tcPr>
          <w:p w14:paraId="47587B3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3746A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39DC4F26">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A50F8">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ADB0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13A9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楼内各类宣传品及装饰物洁净、无破损。</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5413F">
            <w:pPr>
              <w:jc w:val="center"/>
              <w:rPr>
                <w:rFonts w:hint="eastAsia" w:ascii="宋体" w:hAnsi="宋体" w:eastAsia="宋体" w:cs="宋体"/>
                <w:i w:val="0"/>
                <w:iCs w:val="0"/>
                <w:color w:val="auto"/>
                <w:sz w:val="18"/>
                <w:szCs w:val="18"/>
                <w:u w:val="none"/>
              </w:rPr>
            </w:pPr>
          </w:p>
        </w:tc>
      </w:tr>
      <w:tr w14:paraId="0DAF7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49A8B21B">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right w:val="single" w:color="000000" w:sz="4" w:space="0"/>
            </w:tcBorders>
            <w:shd w:val="clear" w:color="auto" w:fill="auto"/>
            <w:vAlign w:val="center"/>
          </w:tcPr>
          <w:p w14:paraId="4ACACF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数据信息</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D5011">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32</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F23C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宿管人员上岗一个月后，熟记本楼座入住人数、所住院系、房间数、空寝及空床数。楼座学生入住平面图在服务室有展示。</w:t>
            </w:r>
          </w:p>
        </w:tc>
        <w:tc>
          <w:tcPr>
            <w:tcW w:w="1423" w:type="pct"/>
            <w:vMerge w:val="restart"/>
            <w:tcBorders>
              <w:top w:val="single" w:color="000000" w:sz="4" w:space="0"/>
              <w:left w:val="single" w:color="000000" w:sz="4" w:space="0"/>
              <w:right w:val="single" w:color="000000" w:sz="4" w:space="0"/>
            </w:tcBorders>
            <w:shd w:val="clear" w:color="auto" w:fill="auto"/>
            <w:vAlign w:val="center"/>
          </w:tcPr>
          <w:p w14:paraId="0E9901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每发现一处问题扣0.5分，本项分值扣完为止。</w:t>
            </w:r>
          </w:p>
        </w:tc>
      </w:tr>
      <w:tr w14:paraId="79461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23089C55">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720E371A">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9F470">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33</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91B2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每月更新基础数据信息，能随时响应学校需求，要求数据准确、无漏项；同时每季度结束后7日内传运营备案。</w:t>
            </w:r>
          </w:p>
        </w:tc>
        <w:tc>
          <w:tcPr>
            <w:tcW w:w="1423" w:type="pct"/>
            <w:vMerge w:val="continue"/>
            <w:tcBorders>
              <w:left w:val="single" w:color="000000" w:sz="4" w:space="0"/>
              <w:right w:val="single" w:color="000000" w:sz="4" w:space="0"/>
            </w:tcBorders>
            <w:shd w:val="clear" w:color="auto" w:fill="auto"/>
            <w:vAlign w:val="center"/>
          </w:tcPr>
          <w:p w14:paraId="43218FB6">
            <w:pPr>
              <w:jc w:val="center"/>
              <w:rPr>
                <w:rFonts w:hint="eastAsia" w:ascii="宋体" w:hAnsi="宋体" w:eastAsia="宋体" w:cs="宋体"/>
                <w:i w:val="0"/>
                <w:iCs w:val="0"/>
                <w:color w:val="auto"/>
                <w:sz w:val="18"/>
                <w:szCs w:val="18"/>
                <w:u w:val="none"/>
              </w:rPr>
            </w:pPr>
          </w:p>
        </w:tc>
      </w:tr>
      <w:tr w14:paraId="179CB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3B759460">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5A75B6E8">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A83E4">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34</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E4B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基础信息管理</w:t>
            </w:r>
          </w:p>
          <w:p w14:paraId="65732A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校园设施信息：记录校园内各类建筑物、设施设备（如宿舍、水电设施、电梯等）的基本信息，包括位置、面积、使用年限、维修记录等。</w:t>
            </w:r>
          </w:p>
          <w:p w14:paraId="51B598C7">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人员信息：包括物业管理人员、服务人员的基本信息，如姓名、岗位、联系方式、职责范围等；同时，还需管理与物业相关的师生信息，如联系方式、投诉记录等。</w:t>
            </w:r>
          </w:p>
        </w:tc>
        <w:tc>
          <w:tcPr>
            <w:tcW w:w="1423" w:type="pct"/>
            <w:vMerge w:val="continue"/>
            <w:tcBorders>
              <w:left w:val="single" w:color="000000" w:sz="4" w:space="0"/>
              <w:right w:val="single" w:color="000000" w:sz="4" w:space="0"/>
            </w:tcBorders>
            <w:shd w:val="clear" w:color="auto" w:fill="auto"/>
            <w:vAlign w:val="center"/>
          </w:tcPr>
          <w:p w14:paraId="7435CAE2">
            <w:pPr>
              <w:jc w:val="center"/>
              <w:rPr>
                <w:rFonts w:hint="eastAsia" w:ascii="宋体" w:hAnsi="宋体" w:eastAsia="宋体" w:cs="宋体"/>
                <w:i w:val="0"/>
                <w:iCs w:val="0"/>
                <w:color w:val="auto"/>
                <w:sz w:val="18"/>
                <w:szCs w:val="18"/>
                <w:u w:val="none"/>
              </w:rPr>
            </w:pPr>
          </w:p>
        </w:tc>
      </w:tr>
      <w:tr w14:paraId="573B4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4A854663">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20F509A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72378">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D3E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服务记录数据</w:t>
            </w:r>
          </w:p>
          <w:p w14:paraId="0A76B84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维修服务记录：详细记录各类设施设备的维修时间、维修内容、维修人员、维修结果等信息，便于后续分析设备故障频率和维修成本。</w:t>
            </w:r>
          </w:p>
          <w:p w14:paraId="2B14A6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投诉处理记录：记录</w:t>
            </w:r>
            <w:r>
              <w:rPr>
                <w:rFonts w:hint="eastAsia" w:cs="宋体"/>
                <w:b w:val="0"/>
                <w:bCs w:val="0"/>
                <w:i w:val="0"/>
                <w:iCs w:val="0"/>
                <w:color w:val="C0504D" w:themeColor="accent2"/>
                <w:kern w:val="0"/>
                <w:sz w:val="18"/>
                <w:szCs w:val="18"/>
                <w:u w:val="none"/>
                <w:lang w:val="en-US" w:eastAsia="zh-CN" w:bidi="ar"/>
                <w14:textFill>
                  <w14:solidFill>
                    <w14:schemeClr w14:val="accent2"/>
                  </w14:solidFill>
                </w14:textFill>
              </w:rPr>
              <w:t>学生</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的投诉内容、处理过程、处理结果及反馈情况，用于分析投诉热点问题，优化服务质量。</w:t>
            </w:r>
          </w:p>
          <w:p w14:paraId="6DD33A91">
            <w:pPr>
              <w:keepNext w:val="0"/>
              <w:keepLines w:val="0"/>
              <w:widowControl/>
              <w:suppressLineNumbers w:val="0"/>
              <w:ind w:firstLine="424" w:firstLine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3.</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服务工单管理：通过工单系统记录服务请求的发起、分配、执行和完成情况，实现服务流程的信息化管理。</w:t>
            </w:r>
          </w:p>
        </w:tc>
        <w:tc>
          <w:tcPr>
            <w:tcW w:w="1423" w:type="pct"/>
            <w:vMerge w:val="continue"/>
            <w:tcBorders>
              <w:left w:val="single" w:color="000000" w:sz="4" w:space="0"/>
              <w:right w:val="single" w:color="000000" w:sz="4" w:space="0"/>
            </w:tcBorders>
            <w:shd w:val="clear" w:color="auto" w:fill="auto"/>
            <w:vAlign w:val="center"/>
          </w:tcPr>
          <w:p w14:paraId="7E6FE306">
            <w:pPr>
              <w:jc w:val="center"/>
              <w:rPr>
                <w:rFonts w:hint="eastAsia" w:ascii="宋体" w:hAnsi="宋体" w:eastAsia="宋体" w:cs="宋体"/>
                <w:i w:val="0"/>
                <w:iCs w:val="0"/>
                <w:color w:val="auto"/>
                <w:sz w:val="18"/>
                <w:szCs w:val="18"/>
                <w:u w:val="none"/>
              </w:rPr>
            </w:pPr>
          </w:p>
        </w:tc>
      </w:tr>
      <w:tr w14:paraId="6B7D9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539D80C5">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25A619E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94C73">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AB1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安全管理数据</w:t>
            </w:r>
          </w:p>
          <w:p w14:paraId="005B52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安全检查记录：记录</w:t>
            </w:r>
            <w:r>
              <w:rPr>
                <w:rFonts w:hint="eastAsia" w:cs="宋体"/>
                <w:b w:val="0"/>
                <w:bCs w:val="0"/>
                <w:i w:val="0"/>
                <w:iCs w:val="0"/>
                <w:color w:val="C0504D" w:themeColor="accent2"/>
                <w:kern w:val="0"/>
                <w:sz w:val="18"/>
                <w:szCs w:val="18"/>
                <w:u w:val="none"/>
                <w:lang w:val="en-US" w:eastAsia="zh-CN" w:bidi="ar"/>
                <w14:textFill>
                  <w14:solidFill>
                    <w14:schemeClr w14:val="accent2"/>
                  </w14:solidFill>
                </w14:textFill>
              </w:rPr>
              <w:t>公寓</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内的安全检查情况，包括消防设施检查、安全通道检查、设备安全检查等，确保</w:t>
            </w:r>
            <w:r>
              <w:rPr>
                <w:rFonts w:hint="eastAsia" w:cs="宋体"/>
                <w:b w:val="0"/>
                <w:bCs w:val="0"/>
                <w:i w:val="0"/>
                <w:iCs w:val="0"/>
                <w:color w:val="C0504D" w:themeColor="accent2"/>
                <w:kern w:val="0"/>
                <w:sz w:val="18"/>
                <w:szCs w:val="18"/>
                <w:u w:val="none"/>
                <w:lang w:val="en-US" w:eastAsia="zh-CN" w:bidi="ar"/>
                <w14:textFill>
                  <w14:solidFill>
                    <w14:schemeClr w14:val="accent2"/>
                  </w14:solidFill>
                </w14:textFill>
              </w:rPr>
              <w:t>宿舍</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安全。</w:t>
            </w:r>
          </w:p>
          <w:p w14:paraId="67E23CF6">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事故与隐患记录：记录发生的事故和安全隐患信息，分析原因，制定整改措施，并跟踪整改情况。</w:t>
            </w:r>
          </w:p>
        </w:tc>
        <w:tc>
          <w:tcPr>
            <w:tcW w:w="1423" w:type="pct"/>
            <w:vMerge w:val="continue"/>
            <w:tcBorders>
              <w:left w:val="single" w:color="000000" w:sz="4" w:space="0"/>
              <w:right w:val="single" w:color="000000" w:sz="4" w:space="0"/>
            </w:tcBorders>
            <w:shd w:val="clear" w:color="auto" w:fill="auto"/>
            <w:vAlign w:val="center"/>
          </w:tcPr>
          <w:p w14:paraId="5BF96946">
            <w:pPr>
              <w:jc w:val="center"/>
              <w:rPr>
                <w:rFonts w:hint="eastAsia" w:ascii="宋体" w:hAnsi="宋体" w:eastAsia="宋体" w:cs="宋体"/>
                <w:i w:val="0"/>
                <w:iCs w:val="0"/>
                <w:color w:val="auto"/>
                <w:sz w:val="18"/>
                <w:szCs w:val="18"/>
                <w:u w:val="none"/>
              </w:rPr>
            </w:pPr>
          </w:p>
        </w:tc>
      </w:tr>
      <w:tr w14:paraId="6B48F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00A3672C">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bottom w:val="single" w:color="000000" w:sz="4" w:space="0"/>
              <w:right w:val="single" w:color="000000" w:sz="4" w:space="0"/>
            </w:tcBorders>
            <w:shd w:val="clear" w:color="auto" w:fill="auto"/>
            <w:vAlign w:val="center"/>
          </w:tcPr>
          <w:p w14:paraId="64AA6C31">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BFD5C">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37</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9BC2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环境管理数据</w:t>
            </w:r>
          </w:p>
          <w:p w14:paraId="4A924D4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环境卫生数据：记录</w:t>
            </w:r>
            <w:r>
              <w:rPr>
                <w:rFonts w:hint="eastAsia" w:cs="宋体"/>
                <w:b w:val="0"/>
                <w:bCs w:val="0"/>
                <w:i w:val="0"/>
                <w:iCs w:val="0"/>
                <w:color w:val="C0504D" w:themeColor="accent2"/>
                <w:kern w:val="0"/>
                <w:sz w:val="18"/>
                <w:szCs w:val="18"/>
                <w:u w:val="none"/>
                <w:lang w:val="en-US" w:eastAsia="zh-CN" w:bidi="ar"/>
                <w14:textFill>
                  <w14:solidFill>
                    <w14:schemeClr w14:val="accent2"/>
                  </w14:solidFill>
                </w14:textFill>
              </w:rPr>
              <w:t>公寓</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内环境卫生检查结果，包括清洁频率、垃圾处理情况等，确保校园环境整洁。</w:t>
            </w:r>
          </w:p>
          <w:p w14:paraId="5A0FF578">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绿化养护数据：记录校园绿化植物的养护情况，包括浇水、施肥、修剪等信息，提升校园绿化水平</w:t>
            </w:r>
          </w:p>
        </w:tc>
        <w:tc>
          <w:tcPr>
            <w:tcW w:w="1423" w:type="pct"/>
            <w:vMerge w:val="continue"/>
            <w:tcBorders>
              <w:left w:val="single" w:color="000000" w:sz="4" w:space="0"/>
              <w:bottom w:val="single" w:color="000000" w:sz="4" w:space="0"/>
              <w:right w:val="single" w:color="000000" w:sz="4" w:space="0"/>
            </w:tcBorders>
            <w:shd w:val="clear" w:color="auto" w:fill="auto"/>
            <w:vAlign w:val="center"/>
          </w:tcPr>
          <w:p w14:paraId="22859AEB">
            <w:pPr>
              <w:jc w:val="center"/>
              <w:rPr>
                <w:rFonts w:hint="eastAsia" w:ascii="宋体" w:hAnsi="宋体" w:eastAsia="宋体" w:cs="宋体"/>
                <w:i w:val="0"/>
                <w:iCs w:val="0"/>
                <w:color w:val="auto"/>
                <w:sz w:val="18"/>
                <w:szCs w:val="18"/>
                <w:u w:val="none"/>
              </w:rPr>
            </w:pPr>
          </w:p>
        </w:tc>
      </w:tr>
      <w:tr w14:paraId="23C68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nil"/>
              <w:right w:val="single" w:color="000000" w:sz="4" w:space="0"/>
            </w:tcBorders>
            <w:shd w:val="clear" w:color="auto" w:fill="auto"/>
            <w:vAlign w:val="center"/>
          </w:tcPr>
          <w:p w14:paraId="547F2F34">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right w:val="single" w:color="000000" w:sz="4" w:space="0"/>
            </w:tcBorders>
            <w:shd w:val="clear" w:color="auto" w:fill="auto"/>
            <w:vAlign w:val="center"/>
          </w:tcPr>
          <w:p w14:paraId="0A85DD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投诉处理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（18分）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A3949">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38</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F430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提供投诉渠道并公示，员工熟知投诉受理流程；投诉接待、核实、处理、反馈、回访均有记录，记录详实、完整；投诉处理原始资料保存期视投诉事件性质确定，最低存档一年。</w:t>
            </w:r>
          </w:p>
        </w:tc>
        <w:tc>
          <w:tcPr>
            <w:tcW w:w="1423" w:type="pct"/>
            <w:vMerge w:val="restart"/>
            <w:tcBorders>
              <w:top w:val="single" w:color="000000" w:sz="4" w:space="0"/>
              <w:left w:val="single" w:color="000000" w:sz="4" w:space="0"/>
              <w:right w:val="single" w:color="000000" w:sz="4" w:space="0"/>
            </w:tcBorders>
            <w:shd w:val="clear" w:color="auto" w:fill="auto"/>
            <w:vAlign w:val="center"/>
          </w:tcPr>
          <w:p w14:paraId="6AE226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tc>
      </w:tr>
      <w:tr w14:paraId="51208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restart"/>
            <w:tcBorders>
              <w:top w:val="single" w:color="000000" w:sz="4" w:space="0"/>
              <w:left w:val="single" w:color="000000" w:sz="4" w:space="0"/>
              <w:right w:val="single" w:color="000000" w:sz="4" w:space="0"/>
            </w:tcBorders>
            <w:shd w:val="clear" w:color="auto" w:fill="auto"/>
            <w:vAlign w:val="center"/>
          </w:tcPr>
          <w:p w14:paraId="2132CFC9">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3F5C539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4DD1F">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39</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357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投诉渠道管理</w:t>
            </w:r>
          </w:p>
          <w:p w14:paraId="3960BB3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设立多渠道投诉方式：提供多种投诉渠道，如现场投诉、电话投诉、在线投诉（邮件、微信公众号、校园APP等），确保师生能够方便快捷地表达诉求。</w:t>
            </w:r>
          </w:p>
          <w:p w14:paraId="0726FB10">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明确投诉受理部门：指定专门的投诉受理部门或人员，负责接收、记录和初步处理投诉，确保投诉能够及时响应。</w:t>
            </w:r>
          </w:p>
        </w:tc>
        <w:tc>
          <w:tcPr>
            <w:tcW w:w="1423" w:type="pct"/>
            <w:vMerge w:val="continue"/>
            <w:tcBorders>
              <w:left w:val="single" w:color="000000" w:sz="4" w:space="0"/>
              <w:right w:val="single" w:color="000000" w:sz="4" w:space="0"/>
            </w:tcBorders>
            <w:shd w:val="clear" w:color="auto" w:fill="auto"/>
            <w:vAlign w:val="center"/>
          </w:tcPr>
          <w:p w14:paraId="5A1D2263">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3EB26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0D247E10">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1BBC8826">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DC0C2">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40</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1027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cs="宋体"/>
                <w:b w:val="0"/>
                <w:bCs w:val="0"/>
                <w:i w:val="0"/>
                <w:iCs w:val="0"/>
                <w:color w:val="C0504D" w:themeColor="accent2"/>
                <w:kern w:val="0"/>
                <w:sz w:val="18"/>
                <w:szCs w:val="18"/>
                <w:u w:val="none"/>
                <w:lang w:val="en-US" w:eastAsia="zh-CN" w:bidi="ar"/>
                <w14:textFill>
                  <w14:solidFill>
                    <w14:schemeClr w14:val="accent2"/>
                  </w14:solidFill>
                </w14:textFill>
              </w:rPr>
              <w:t>投</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诉记录与分类</w:t>
            </w:r>
          </w:p>
          <w:p w14:paraId="35FDBCE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详细记录投诉信息：记录投诉人的基本信息（姓名、联系方式、所在部门或班级等）、投诉时间、投诉内容、处理过程及结果等，便于后续跟进和分析。</w:t>
            </w:r>
          </w:p>
          <w:p w14:paraId="0894C0AC">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对投诉进行分类：根据投诉内容的性质和紧急程度，将投诉分为不同类别（如设施维修、环境卫生、服务态度、安全问题等），以便优先处理紧急和重要问题。</w:t>
            </w:r>
          </w:p>
        </w:tc>
        <w:tc>
          <w:tcPr>
            <w:tcW w:w="1423" w:type="pct"/>
            <w:vMerge w:val="continue"/>
            <w:tcBorders>
              <w:left w:val="single" w:color="000000" w:sz="4" w:space="0"/>
              <w:right w:val="single" w:color="000000" w:sz="4" w:space="0"/>
            </w:tcBorders>
            <w:shd w:val="clear" w:color="auto" w:fill="auto"/>
            <w:vAlign w:val="center"/>
          </w:tcPr>
          <w:p w14:paraId="5B0C1559">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74C76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7DB92B10">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40F2454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59DE8">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CC4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响应与初步处理</w:t>
            </w:r>
          </w:p>
          <w:p w14:paraId="3C0607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及时响应：在接到投诉后，应在规定时间内（如</w:t>
            </w: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5</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分钟内）给予初步回应，告知投诉人已收到投诉，并正在处理。</w:t>
            </w:r>
          </w:p>
          <w:p w14:paraId="78F464F0">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初步核实：对投诉内容进行初步核实，了解具体情况，判断投诉的合理性和紧急性。</w:t>
            </w:r>
          </w:p>
        </w:tc>
        <w:tc>
          <w:tcPr>
            <w:tcW w:w="1423" w:type="pct"/>
            <w:vMerge w:val="continue"/>
            <w:tcBorders>
              <w:left w:val="single" w:color="000000" w:sz="4" w:space="0"/>
              <w:right w:val="single" w:color="000000" w:sz="4" w:space="0"/>
            </w:tcBorders>
            <w:shd w:val="clear" w:color="auto" w:fill="auto"/>
            <w:vAlign w:val="center"/>
          </w:tcPr>
          <w:p w14:paraId="721FDA80">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4E347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bottom w:val="nil"/>
              <w:right w:val="single" w:color="000000" w:sz="4" w:space="0"/>
            </w:tcBorders>
            <w:shd w:val="clear" w:color="auto" w:fill="auto"/>
            <w:vAlign w:val="center"/>
          </w:tcPr>
          <w:p w14:paraId="05BF01DC">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18996E49">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7E2FE">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42</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7D55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责任分配与处理</w:t>
            </w:r>
          </w:p>
          <w:p w14:paraId="6DC4C08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明确责任部门：根据投诉内容，将投诉分配给相应的责任部门或人员（如维修部门、保洁部门、安保部门等），确保问题能够得到专业处理。</w:t>
            </w:r>
          </w:p>
          <w:p w14:paraId="1CDAE6A3">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限时处理：根据投诉的紧急程度，设定合理的处理时限（如一般问题24小时内解决，复杂问题不超过3个工作日），并跟踪处理进度。</w:t>
            </w:r>
          </w:p>
        </w:tc>
        <w:tc>
          <w:tcPr>
            <w:tcW w:w="1423" w:type="pct"/>
            <w:vMerge w:val="continue"/>
            <w:tcBorders>
              <w:left w:val="single" w:color="000000" w:sz="4" w:space="0"/>
              <w:right w:val="single" w:color="000000" w:sz="4" w:space="0"/>
            </w:tcBorders>
            <w:shd w:val="clear" w:color="auto" w:fill="auto"/>
            <w:vAlign w:val="center"/>
          </w:tcPr>
          <w:p w14:paraId="5E1B6F45">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6EB09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restart"/>
            <w:tcBorders>
              <w:top w:val="single" w:color="000000" w:sz="4" w:space="0"/>
              <w:left w:val="single" w:color="000000" w:sz="4" w:space="0"/>
              <w:right w:val="single" w:color="000000" w:sz="4" w:space="0"/>
            </w:tcBorders>
            <w:shd w:val="clear" w:color="auto" w:fill="auto"/>
            <w:vAlign w:val="center"/>
          </w:tcPr>
          <w:p w14:paraId="3D207B82">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33C9461E">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5F908">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43</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985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沟通与反馈</w:t>
            </w:r>
          </w:p>
          <w:p w14:paraId="79FAA0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保持沟通：在处理过程中，与投诉人保持沟通，及时反馈处理进展，避免投诉人因信息不畅而产生不满。</w:t>
            </w:r>
          </w:p>
          <w:p w14:paraId="0BDAEABF">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反馈处理结果：处理完成后，及时向投诉人反馈处理结果，确认问题是否得到解决，并感谢投诉人的支持。</w:t>
            </w:r>
          </w:p>
        </w:tc>
        <w:tc>
          <w:tcPr>
            <w:tcW w:w="1423" w:type="pct"/>
            <w:vMerge w:val="continue"/>
            <w:tcBorders>
              <w:left w:val="single" w:color="000000" w:sz="4" w:space="0"/>
              <w:right w:val="single" w:color="000000" w:sz="4" w:space="0"/>
            </w:tcBorders>
            <w:shd w:val="clear" w:color="auto" w:fill="auto"/>
            <w:vAlign w:val="center"/>
          </w:tcPr>
          <w:p w14:paraId="409DA43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34677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7DC783C4">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23B8FD5C">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82CFB">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44</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D4E9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投诉回访与满意度调查</w:t>
            </w:r>
          </w:p>
          <w:p w14:paraId="00303DE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定期回访：对已处理的投诉进行定期回访，了解投诉人对处理结果的满意度，收集进一步的意见和建议。</w:t>
            </w:r>
          </w:p>
          <w:p w14:paraId="794C6FA3">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满意度调查：通过问卷调查、电话回访等方式，对投诉处理的整体满意度进行统计分析，发现潜在问题。</w:t>
            </w:r>
          </w:p>
        </w:tc>
        <w:tc>
          <w:tcPr>
            <w:tcW w:w="1423" w:type="pct"/>
            <w:vMerge w:val="continue"/>
            <w:tcBorders>
              <w:left w:val="single" w:color="000000" w:sz="4" w:space="0"/>
              <w:right w:val="single" w:color="000000" w:sz="4" w:space="0"/>
            </w:tcBorders>
            <w:shd w:val="clear" w:color="auto" w:fill="auto"/>
            <w:vAlign w:val="center"/>
          </w:tcPr>
          <w:p w14:paraId="368A9F5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012BC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721550F5">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633C0D0A">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918CC">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45</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79DB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投诉分析与改进</w:t>
            </w:r>
          </w:p>
          <w:p w14:paraId="3B37F3D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定期分析投诉数据：对投诉数据进行定期分析，找出投诉的热点问题和频繁出现的区域，总结问题产生的原因。</w:t>
            </w:r>
          </w:p>
          <w:p w14:paraId="197CC8C9">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制定改进措施：根据投诉分析结果，制定针对性的改进措施，优化服务流程，提升服务质量。</w:t>
            </w:r>
          </w:p>
        </w:tc>
        <w:tc>
          <w:tcPr>
            <w:tcW w:w="1423" w:type="pct"/>
            <w:vMerge w:val="continue"/>
            <w:tcBorders>
              <w:left w:val="single" w:color="000000" w:sz="4" w:space="0"/>
              <w:right w:val="single" w:color="000000" w:sz="4" w:space="0"/>
            </w:tcBorders>
            <w:shd w:val="clear" w:color="auto" w:fill="auto"/>
            <w:vAlign w:val="center"/>
          </w:tcPr>
          <w:p w14:paraId="27DF8F1B">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66574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3ED75771">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7E6B36DF">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6B76F">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14C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特殊情况处理</w:t>
            </w:r>
          </w:p>
          <w:p w14:paraId="6F4B86A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紧急投诉优先处理：对于涉及安全、重大设施故障等紧急投诉，应立即启动应急预案，优先处理，确保师生安全和正常生活秩序。</w:t>
            </w:r>
          </w:p>
          <w:p w14:paraId="564CF276">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复杂投诉协调处理：对于涉及多个部门或复杂的投诉问题，组织相关部门进行协调处理，明确责任分工，共同解决问题。</w:t>
            </w:r>
          </w:p>
        </w:tc>
        <w:tc>
          <w:tcPr>
            <w:tcW w:w="1423" w:type="pct"/>
            <w:vMerge w:val="continue"/>
            <w:tcBorders>
              <w:left w:val="single" w:color="000000" w:sz="4" w:space="0"/>
              <w:right w:val="single" w:color="000000" w:sz="4" w:space="0"/>
            </w:tcBorders>
            <w:shd w:val="clear" w:color="auto" w:fill="auto"/>
            <w:vAlign w:val="center"/>
          </w:tcPr>
          <w:p w14:paraId="4182BD47">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4EF6D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bottom w:val="nil"/>
              <w:right w:val="single" w:color="000000" w:sz="4" w:space="0"/>
            </w:tcBorders>
            <w:shd w:val="clear" w:color="auto" w:fill="auto"/>
            <w:vAlign w:val="center"/>
          </w:tcPr>
          <w:p w14:paraId="57DA6B98">
            <w:pPr>
              <w:jc w:val="center"/>
              <w:rPr>
                <w:rFonts w:hint="eastAsia" w:ascii="宋体" w:hAnsi="宋体" w:eastAsia="宋体" w:cs="宋体"/>
                <w:i w:val="0"/>
                <w:iCs w:val="0"/>
                <w:color w:val="auto"/>
                <w:sz w:val="18"/>
                <w:szCs w:val="18"/>
                <w:u w:val="none"/>
              </w:rPr>
            </w:pPr>
          </w:p>
        </w:tc>
        <w:tc>
          <w:tcPr>
            <w:tcW w:w="550" w:type="pct"/>
            <w:vMerge w:val="continue"/>
            <w:tcBorders>
              <w:left w:val="single" w:color="000000" w:sz="4" w:space="0"/>
              <w:right w:val="single" w:color="000000" w:sz="4" w:space="0"/>
            </w:tcBorders>
            <w:shd w:val="clear" w:color="auto" w:fill="auto"/>
            <w:vAlign w:val="center"/>
          </w:tcPr>
          <w:p w14:paraId="07D5DD58">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95223">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47</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798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投诉处理的透明化</w:t>
            </w:r>
          </w:p>
          <w:p w14:paraId="275F440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20" w:afterAutospacing="0"/>
              <w:ind w:left="0" w:right="0" w:firstLine="0"/>
              <w:jc w:val="left"/>
              <w:textAlignment w:val="baseline"/>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1.</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公开处理流程：向师生公开投诉处理的流程和联系方式，让师生了解投诉的处理步骤和时间安排。</w:t>
            </w:r>
          </w:p>
          <w:p w14:paraId="093C0E42">
            <w:pPr>
              <w:keepNext w:val="0"/>
              <w:keepLines w:val="0"/>
              <w:widowControl/>
              <w:suppressLineNumbers w:val="0"/>
              <w:jc w:val="left"/>
              <w:textAlignment w:val="cente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pPr>
            <w:r>
              <w:rPr>
                <w:rFonts w:hint="eastAsia"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2.</w:t>
            </w:r>
            <w:r>
              <w:rPr>
                <w:rFonts w:hint="default" w:ascii="宋体" w:hAnsi="宋体" w:eastAsia="宋体" w:cs="宋体"/>
                <w:b w:val="0"/>
                <w:bCs w:val="0"/>
                <w:i w:val="0"/>
                <w:iCs w:val="0"/>
                <w:color w:val="C0504D" w:themeColor="accent2"/>
                <w:kern w:val="0"/>
                <w:sz w:val="18"/>
                <w:szCs w:val="18"/>
                <w:u w:val="none"/>
                <w:lang w:val="en-US" w:eastAsia="zh-CN" w:bidi="ar"/>
                <w14:textFill>
                  <w14:solidFill>
                    <w14:schemeClr w14:val="accent2"/>
                  </w14:solidFill>
                </w14:textFill>
              </w:rPr>
              <w:t>公示处理结果：对于普遍关注的投诉问题，可通过校园网、公告栏等方式公示处理结果，接受师生监督。</w:t>
            </w:r>
          </w:p>
        </w:tc>
        <w:tc>
          <w:tcPr>
            <w:tcW w:w="1423" w:type="pct"/>
            <w:vMerge w:val="continue"/>
            <w:tcBorders>
              <w:left w:val="single" w:color="000000" w:sz="4" w:space="0"/>
              <w:bottom w:val="single" w:color="000000" w:sz="4" w:space="0"/>
              <w:right w:val="single" w:color="000000" w:sz="4" w:space="0"/>
            </w:tcBorders>
            <w:shd w:val="clear" w:color="auto" w:fill="auto"/>
            <w:vAlign w:val="center"/>
          </w:tcPr>
          <w:p w14:paraId="244ED91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28841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274BC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环境卫生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（18分）</w:t>
            </w: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F342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保洁作业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（18分）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118D6">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48</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5D93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保洁用拖布、抹布须按“公区专用”和“卫生间专用”区分用途；各类工具、保洁设备、物料等使用后定置摆放，存放区域标识明确，无随意放置现象。</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1599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每发现一处问题扣1分，本项分值扣完为止。</w:t>
            </w:r>
          </w:p>
        </w:tc>
      </w:tr>
      <w:tr w14:paraId="463BA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241BCE94">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50" w:type="pct"/>
            <w:vMerge w:val="continue"/>
            <w:tcBorders>
              <w:left w:val="single" w:color="000000" w:sz="4" w:space="0"/>
              <w:right w:val="single" w:color="000000" w:sz="4" w:space="0"/>
            </w:tcBorders>
            <w:shd w:val="clear" w:color="auto" w:fill="auto"/>
            <w:vAlign w:val="center"/>
          </w:tcPr>
          <w:p w14:paraId="5AC43B2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B01B2">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49</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C675F">
            <w:pPr>
              <w:keepNext w:val="0"/>
              <w:keepLines w:val="0"/>
              <w:widowControl/>
              <w:suppressLineNumbers w:val="0"/>
              <w:jc w:val="left"/>
              <w:textAlignment w:val="center"/>
              <w:rPr>
                <w:rFonts w:hint="default" w:ascii="宋体" w:hAnsi="宋体" w:eastAsia="宋体" w:cs="宋体"/>
                <w:i w:val="0"/>
                <w:iCs w:val="0"/>
                <w:color w:val="FF0000"/>
                <w:kern w:val="0"/>
                <w:sz w:val="18"/>
                <w:szCs w:val="18"/>
                <w:u w:val="none"/>
                <w:lang w:val="en-US" w:eastAsia="zh-CN" w:bidi="ar"/>
              </w:rPr>
            </w:pPr>
            <w:r>
              <w:rPr>
                <w:rFonts w:hint="eastAsia" w:ascii="宋体" w:hAnsi="宋体" w:eastAsia="宋体" w:cs="宋体"/>
                <w:i w:val="0"/>
                <w:iCs w:val="0"/>
                <w:color w:val="FF0000"/>
                <w:kern w:val="0"/>
                <w:sz w:val="18"/>
                <w:szCs w:val="18"/>
                <w:u w:val="none"/>
                <w:lang w:val="en-US" w:eastAsia="zh-CN" w:bidi="ar"/>
              </w:rPr>
              <w:t>公寓楼宇内的公共区域、楼梯等每天打扫不少于2次，并提醒学生不能在公共区域乱摆物品。</w:t>
            </w:r>
          </w:p>
        </w:tc>
        <w:tc>
          <w:tcPr>
            <w:tcW w:w="1423" w:type="pct"/>
            <w:vMerge w:val="continue"/>
            <w:tcBorders>
              <w:left w:val="single" w:color="000000" w:sz="4" w:space="0"/>
              <w:right w:val="single" w:color="000000" w:sz="4" w:space="0"/>
            </w:tcBorders>
            <w:shd w:val="clear" w:color="auto" w:fill="auto"/>
            <w:vAlign w:val="center"/>
          </w:tcPr>
          <w:p w14:paraId="2327B88E">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63E27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left w:val="single" w:color="000000" w:sz="4" w:space="0"/>
              <w:right w:val="single" w:color="000000" w:sz="4" w:space="0"/>
            </w:tcBorders>
            <w:shd w:val="clear" w:color="auto" w:fill="auto"/>
            <w:vAlign w:val="center"/>
          </w:tcPr>
          <w:p w14:paraId="24758B7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550" w:type="pct"/>
            <w:vMerge w:val="continue"/>
            <w:tcBorders>
              <w:left w:val="single" w:color="000000" w:sz="4" w:space="0"/>
              <w:right w:val="single" w:color="000000" w:sz="4" w:space="0"/>
            </w:tcBorders>
            <w:shd w:val="clear" w:color="auto" w:fill="auto"/>
            <w:vAlign w:val="center"/>
          </w:tcPr>
          <w:p w14:paraId="52894E2F">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3CEF9">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50</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5F264">
            <w:pPr>
              <w:keepNext w:val="0"/>
              <w:keepLines w:val="0"/>
              <w:widowControl/>
              <w:suppressLineNumbers w:val="0"/>
              <w:jc w:val="left"/>
              <w:textAlignment w:val="center"/>
              <w:rPr>
                <w:rFonts w:hint="eastAsia" w:ascii="宋体" w:hAnsi="宋体" w:eastAsia="宋体" w:cs="宋体"/>
                <w:i w:val="0"/>
                <w:iCs w:val="0"/>
                <w:color w:val="FF0000"/>
                <w:kern w:val="0"/>
                <w:sz w:val="18"/>
                <w:szCs w:val="18"/>
                <w:u w:val="none"/>
                <w:lang w:val="en-US" w:eastAsia="zh-CN" w:bidi="ar"/>
              </w:rPr>
            </w:pPr>
            <w:r>
              <w:rPr>
                <w:rFonts w:ascii="Segoe UI" w:hAnsi="Segoe UI" w:eastAsia="Segoe UI" w:cs="Segoe UI"/>
                <w:i w:val="0"/>
                <w:iCs w:val="0"/>
                <w:caps w:val="0"/>
                <w:color w:val="FF0000"/>
                <w:spacing w:val="0"/>
                <w:sz w:val="19"/>
                <w:szCs w:val="19"/>
                <w:shd w:val="clear" w:fill="FFFFFF"/>
              </w:rPr>
              <w:t>楼道、大厅、楼梯扶手、电梯按钮等公共区域的地面是否干净无杂物、污渍，墙面是否无灰尘、蛛网，门窗玻璃是否明亮无污渍等。</w:t>
            </w:r>
          </w:p>
        </w:tc>
        <w:tc>
          <w:tcPr>
            <w:tcW w:w="1423" w:type="pct"/>
            <w:vMerge w:val="continue"/>
            <w:tcBorders>
              <w:left w:val="single" w:color="000000" w:sz="4" w:space="0"/>
              <w:right w:val="single" w:color="000000" w:sz="4" w:space="0"/>
            </w:tcBorders>
            <w:shd w:val="clear" w:color="auto" w:fill="auto"/>
            <w:vAlign w:val="center"/>
          </w:tcPr>
          <w:p w14:paraId="0A4CA9E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r>
      <w:tr w14:paraId="3AF96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5184E">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54D21">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5CC7B">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63A7F">
            <w:pPr>
              <w:keepNext w:val="0"/>
              <w:keepLines w:val="0"/>
              <w:widowControl/>
              <w:suppressLineNumbers w:val="0"/>
              <w:jc w:val="left"/>
              <w:textAlignment w:val="center"/>
              <w:rPr>
                <w:rFonts w:hint="eastAsia" w:ascii="宋体" w:hAnsi="宋体" w:eastAsia="宋体" w:cs="宋体"/>
                <w:i w:val="0"/>
                <w:iCs w:val="0"/>
                <w:color w:val="FF0000"/>
                <w:sz w:val="18"/>
                <w:szCs w:val="18"/>
                <w:u w:val="none"/>
              </w:rPr>
            </w:pPr>
            <w:r>
              <w:rPr>
                <w:rFonts w:ascii="Segoe UI" w:hAnsi="Segoe UI" w:eastAsia="Segoe UI" w:cs="Segoe UI"/>
                <w:i w:val="0"/>
                <w:iCs w:val="0"/>
                <w:caps w:val="0"/>
                <w:color w:val="FF0000"/>
                <w:spacing w:val="0"/>
                <w:sz w:val="19"/>
                <w:szCs w:val="19"/>
                <w:shd w:val="clear" w:fill="FFFFFF"/>
              </w:rPr>
              <w:t>查看卫生间地面是否干燥无积水、便器是否洁净无异味、洗手台是否干净无水渍、镜面是否明亮无水印等。</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5F6C2">
            <w:pPr>
              <w:jc w:val="center"/>
              <w:rPr>
                <w:rFonts w:hint="eastAsia" w:ascii="宋体" w:hAnsi="宋体" w:eastAsia="宋体" w:cs="宋体"/>
                <w:i w:val="0"/>
                <w:iCs w:val="0"/>
                <w:color w:val="auto"/>
                <w:sz w:val="18"/>
                <w:szCs w:val="18"/>
                <w:u w:val="none"/>
              </w:rPr>
            </w:pPr>
          </w:p>
        </w:tc>
      </w:tr>
      <w:tr w14:paraId="1E66D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45714">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E136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FF911">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52</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5B6D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保洁带水作业现场摆放小心地滑或作业提示牌。</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2EB69">
            <w:pPr>
              <w:jc w:val="center"/>
              <w:rPr>
                <w:rFonts w:hint="eastAsia" w:ascii="宋体" w:hAnsi="宋体" w:eastAsia="宋体" w:cs="宋体"/>
                <w:i w:val="0"/>
                <w:iCs w:val="0"/>
                <w:color w:val="auto"/>
                <w:sz w:val="18"/>
                <w:szCs w:val="18"/>
                <w:u w:val="none"/>
              </w:rPr>
            </w:pPr>
          </w:p>
        </w:tc>
      </w:tr>
      <w:tr w14:paraId="1931E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887EF">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6346B">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7C2A9">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53</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B8EB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室内服务区域各部位卫生物见本色、无杂物、无污物、无异味、无违规广告或粘贴物。</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E2F15">
            <w:pPr>
              <w:jc w:val="center"/>
              <w:rPr>
                <w:rFonts w:hint="eastAsia" w:ascii="宋体" w:hAnsi="宋体" w:eastAsia="宋体" w:cs="宋体"/>
                <w:i w:val="0"/>
                <w:iCs w:val="0"/>
                <w:color w:val="auto"/>
                <w:sz w:val="18"/>
                <w:szCs w:val="18"/>
                <w:u w:val="none"/>
              </w:rPr>
            </w:pPr>
          </w:p>
        </w:tc>
      </w:tr>
      <w:tr w14:paraId="66D2E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D2B98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专项服务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（16分）</w:t>
            </w: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3BCF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社区服务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44440">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54</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0E87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除寒暑假外，每月开展1次由师生参与的文化活动，座谈类活动单次参与人数不低于30人；</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6F3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活动每少一次扣2分；活动未按要求达标，每处扣0.5分，本项分值扣完为止。</w:t>
            </w:r>
          </w:p>
        </w:tc>
      </w:tr>
      <w:tr w14:paraId="17AFE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571D6">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68890">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A1341">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55</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9ECE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每年联合学校开展一次公寓安全、卫生、文明评比活动，并将评比结果反馈给学校主管部门。开展记录（文字材料及影像资料）存档备查。</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9124D">
            <w:pPr>
              <w:jc w:val="center"/>
              <w:rPr>
                <w:rFonts w:hint="eastAsia" w:ascii="宋体" w:hAnsi="宋体" w:eastAsia="宋体" w:cs="宋体"/>
                <w:i w:val="0"/>
                <w:iCs w:val="0"/>
                <w:color w:val="auto"/>
                <w:sz w:val="18"/>
                <w:szCs w:val="18"/>
                <w:u w:val="none"/>
              </w:rPr>
            </w:pPr>
          </w:p>
        </w:tc>
      </w:tr>
      <w:tr w14:paraId="29475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2992A">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F016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开学、毕业、迎新</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F23D3">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56</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D63D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制定毕业/迎新工作计划与活动方案，经学校审核后执行并备案待查。</w:t>
            </w:r>
          </w:p>
        </w:tc>
        <w:tc>
          <w:tcPr>
            <w:tcW w:w="1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7A4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无计划和活动方案扣1分，未备案扣1分，本项分值扣完为止。</w:t>
            </w:r>
          </w:p>
        </w:tc>
      </w:tr>
      <w:tr w14:paraId="03C7E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69EE7">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2C413">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A2922">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57</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78F2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开学/毕业/迎新现场布置，不少于三类，例如气球、海报、条幅、彩旗、花束等；现场服务，不少于三项，例如设置休息区、志愿者服务队、行李托运等。</w:t>
            </w:r>
          </w:p>
        </w:tc>
        <w:tc>
          <w:tcPr>
            <w:tcW w:w="1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AB57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每少1类扣1分，本项分值扣完为止。</w:t>
            </w:r>
          </w:p>
        </w:tc>
      </w:tr>
      <w:tr w14:paraId="06E82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F2676">
            <w:pPr>
              <w:jc w:val="center"/>
              <w:rPr>
                <w:rFonts w:hint="eastAsia" w:ascii="宋体" w:hAnsi="宋体" w:eastAsia="宋体" w:cs="宋体"/>
                <w:i w:val="0"/>
                <w:iCs w:val="0"/>
                <w:color w:val="auto"/>
                <w:sz w:val="18"/>
                <w:szCs w:val="18"/>
                <w:u w:val="none"/>
              </w:rPr>
            </w:pPr>
          </w:p>
        </w:tc>
        <w:tc>
          <w:tcPr>
            <w:tcW w:w="550" w:type="pct"/>
            <w:tcBorders>
              <w:top w:val="nil"/>
              <w:left w:val="single" w:color="000000" w:sz="4" w:space="0"/>
              <w:bottom w:val="single" w:color="000000" w:sz="4" w:space="0"/>
              <w:right w:val="single" w:color="000000" w:sz="4" w:space="0"/>
            </w:tcBorders>
            <w:shd w:val="clear" w:color="auto" w:fill="auto"/>
            <w:vAlign w:val="center"/>
          </w:tcPr>
          <w:p w14:paraId="496459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管理员识别率</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C725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58</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EAE9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管理员在本楼座上岗满六个月对外部识别率达到100%；上岗满一年，内部识别达标率为80%。</w:t>
            </w:r>
          </w:p>
        </w:tc>
        <w:tc>
          <w:tcPr>
            <w:tcW w:w="1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2E5E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每一个不达标扣0.5分，本项分值扣完为止。</w:t>
            </w:r>
          </w:p>
        </w:tc>
      </w:tr>
      <w:tr w14:paraId="58CBC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169D8">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4AFEB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维修服务（6分）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9AAB3">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59</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8C9C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对公共设施的损坏要按规定时间维修，未能及时维修的要有上报记录，并存档</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8BC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每一个不达标扣0.5分，本项分值扣完为止。</w:t>
            </w:r>
          </w:p>
        </w:tc>
      </w:tr>
      <w:tr w14:paraId="64BF1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ECB1E">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5893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18308">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60</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937D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掌握楼内主要电源及设备的开关位置和使用方法</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93ADD">
            <w:pPr>
              <w:jc w:val="center"/>
              <w:rPr>
                <w:rFonts w:hint="eastAsia" w:ascii="宋体" w:hAnsi="宋体" w:eastAsia="宋体" w:cs="宋体"/>
                <w:i w:val="0"/>
                <w:iCs w:val="0"/>
                <w:color w:val="auto"/>
                <w:sz w:val="18"/>
                <w:szCs w:val="18"/>
                <w:u w:val="none"/>
              </w:rPr>
            </w:pPr>
          </w:p>
        </w:tc>
      </w:tr>
      <w:tr w14:paraId="2E72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BE5C4">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45AB0">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3DDBF">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61</w:t>
            </w:r>
          </w:p>
        </w:tc>
        <w:tc>
          <w:tcPr>
            <w:tcW w:w="2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4B4E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维修结束后及时清理维修现场</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B3AAE">
            <w:pPr>
              <w:jc w:val="center"/>
              <w:rPr>
                <w:rFonts w:hint="eastAsia" w:ascii="宋体" w:hAnsi="宋体" w:eastAsia="宋体" w:cs="宋体"/>
                <w:i w:val="0"/>
                <w:iCs w:val="0"/>
                <w:color w:val="auto"/>
                <w:sz w:val="18"/>
                <w:szCs w:val="18"/>
                <w:u w:val="none"/>
              </w:rPr>
            </w:pPr>
          </w:p>
        </w:tc>
      </w:tr>
      <w:tr w14:paraId="08086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94E0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安全规范（26分）</w:t>
            </w: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DB00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安全责任落实（8分）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76C8F">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62</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7F3134D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物业使用房间落实安全责任人，安全责任人明确所负安全责任。</w:t>
            </w:r>
          </w:p>
        </w:tc>
        <w:tc>
          <w:tcPr>
            <w:tcW w:w="14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E50E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每一个不达标扣0.5分，本项分值扣完为止。</w:t>
            </w:r>
          </w:p>
        </w:tc>
      </w:tr>
      <w:tr w14:paraId="29087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5707C">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22735">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677BF">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63</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4D5AB88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服务区域内无违规用电，包括私拉乱接、插排落地、非规定区域电动车停放、充电，使用热得快、电褥子、电炉、电锅等或学校规定禁止使用的用电设备和用电行为。</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6AAF4">
            <w:pPr>
              <w:jc w:val="center"/>
              <w:rPr>
                <w:rFonts w:hint="eastAsia" w:ascii="宋体" w:hAnsi="宋体" w:eastAsia="宋体" w:cs="宋体"/>
                <w:i w:val="0"/>
                <w:iCs w:val="0"/>
                <w:color w:val="auto"/>
                <w:sz w:val="18"/>
                <w:szCs w:val="18"/>
                <w:u w:val="none"/>
              </w:rPr>
            </w:pPr>
          </w:p>
        </w:tc>
      </w:tr>
      <w:tr w14:paraId="27759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25F5B">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288BA">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9B912">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64</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3B98E52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假期封闭楼座，应进行全面安全检查，并结合学校要求关闭水电及相关设备设施，检查记录存档备查。</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8C9E4">
            <w:pPr>
              <w:jc w:val="center"/>
              <w:rPr>
                <w:rFonts w:hint="eastAsia" w:ascii="宋体" w:hAnsi="宋体" w:eastAsia="宋体" w:cs="宋体"/>
                <w:i w:val="0"/>
                <w:iCs w:val="0"/>
                <w:color w:val="auto"/>
                <w:sz w:val="18"/>
                <w:szCs w:val="18"/>
                <w:u w:val="none"/>
              </w:rPr>
            </w:pPr>
          </w:p>
        </w:tc>
      </w:tr>
      <w:tr w14:paraId="14150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EF60F">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A1F92">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9FD1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65</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52042C3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有安全规定或风险隐患的场所及部位，张贴警示标识，且标识正确、清晰、位置显著。</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B8190">
            <w:pPr>
              <w:jc w:val="center"/>
              <w:rPr>
                <w:rFonts w:hint="eastAsia" w:ascii="宋体" w:hAnsi="宋体" w:eastAsia="宋体" w:cs="宋体"/>
                <w:i w:val="0"/>
                <w:iCs w:val="0"/>
                <w:color w:val="auto"/>
                <w:sz w:val="18"/>
                <w:szCs w:val="18"/>
                <w:u w:val="none"/>
              </w:rPr>
            </w:pPr>
          </w:p>
        </w:tc>
      </w:tr>
      <w:tr w14:paraId="5795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C0BA3">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7EDC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秩序安全（4分）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2C1D0">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66</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0D14A6D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每日每楼座巡查：公寓楼宇不少于3次，假期封楼期间每日每楼座巡查不少于1次，发现问题及时处理并有相关记录；巡查打点率不低于100%。</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3E27F">
            <w:pPr>
              <w:jc w:val="center"/>
              <w:rPr>
                <w:rFonts w:hint="eastAsia" w:ascii="宋体" w:hAnsi="宋体" w:eastAsia="宋体" w:cs="宋体"/>
                <w:i w:val="0"/>
                <w:iCs w:val="0"/>
                <w:color w:val="auto"/>
                <w:sz w:val="18"/>
                <w:szCs w:val="18"/>
                <w:u w:val="none"/>
              </w:rPr>
            </w:pPr>
          </w:p>
        </w:tc>
      </w:tr>
      <w:tr w14:paraId="5C4E6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11C26">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D407C">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8AA6F">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67</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2131ADF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项目每月至少开展一次、每季度联合校方至少开展一次安全方面的联合排查，排查出的问题与整改措施有记录，现场与记录相符。</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FC8EB">
            <w:pPr>
              <w:jc w:val="center"/>
              <w:rPr>
                <w:rFonts w:hint="eastAsia" w:ascii="宋体" w:hAnsi="宋体" w:eastAsia="宋体" w:cs="宋体"/>
                <w:i w:val="0"/>
                <w:iCs w:val="0"/>
                <w:color w:val="auto"/>
                <w:sz w:val="18"/>
                <w:szCs w:val="18"/>
                <w:u w:val="none"/>
              </w:rPr>
            </w:pPr>
          </w:p>
        </w:tc>
      </w:tr>
      <w:tr w14:paraId="517E3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14450">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nil"/>
              <w:bottom w:val="single" w:color="000000" w:sz="4" w:space="0"/>
              <w:right w:val="single" w:color="000000" w:sz="4" w:space="0"/>
            </w:tcBorders>
            <w:shd w:val="clear" w:color="auto" w:fill="auto"/>
            <w:vAlign w:val="center"/>
          </w:tcPr>
          <w:p w14:paraId="3FB9D7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卫生防疫安全（6分）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37181">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68</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544B5D04">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保洁、消毒试剂严禁使用三无产品，产品符合国家环境安全相关要求。</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E0A9C">
            <w:pPr>
              <w:jc w:val="center"/>
              <w:rPr>
                <w:rFonts w:hint="eastAsia" w:ascii="宋体" w:hAnsi="宋体" w:eastAsia="宋体" w:cs="宋体"/>
                <w:i w:val="0"/>
                <w:iCs w:val="0"/>
                <w:color w:val="auto"/>
                <w:sz w:val="18"/>
                <w:szCs w:val="18"/>
                <w:u w:val="none"/>
              </w:rPr>
            </w:pPr>
          </w:p>
        </w:tc>
      </w:tr>
      <w:tr w14:paraId="3A906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00363">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nil"/>
              <w:bottom w:val="single" w:color="000000" w:sz="4" w:space="0"/>
              <w:right w:val="single" w:color="000000" w:sz="4" w:space="0"/>
            </w:tcBorders>
            <w:shd w:val="clear" w:color="auto" w:fill="auto"/>
            <w:vAlign w:val="center"/>
          </w:tcPr>
          <w:p w14:paraId="7F7CC7FB">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6BAA0">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69</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551248A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常态下每周不少于2次对公区实施消毒，每天不少于3次对公区进行通风，特殊时期根据学校要求执行，记录详实可查。</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FEEBA">
            <w:pPr>
              <w:jc w:val="center"/>
              <w:rPr>
                <w:rFonts w:hint="eastAsia" w:ascii="宋体" w:hAnsi="宋体" w:eastAsia="宋体" w:cs="宋体"/>
                <w:i w:val="0"/>
                <w:iCs w:val="0"/>
                <w:color w:val="auto"/>
                <w:sz w:val="18"/>
                <w:szCs w:val="18"/>
                <w:u w:val="none"/>
              </w:rPr>
            </w:pPr>
          </w:p>
        </w:tc>
      </w:tr>
      <w:tr w14:paraId="7B9B5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14D39">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nil"/>
              <w:bottom w:val="single" w:color="000000" w:sz="4" w:space="0"/>
              <w:right w:val="single" w:color="000000" w:sz="4" w:space="0"/>
            </w:tcBorders>
            <w:shd w:val="clear" w:color="auto" w:fill="auto"/>
            <w:vAlign w:val="center"/>
          </w:tcPr>
          <w:p w14:paraId="2B101FE4">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597E4">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70</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35F02D2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每学期至少开展一次针对鼠害、虫害或致病微生物的全面消杀工作，如此项工作不在项目服务范围内，项目有责任向校方进行提示，相关记录存档备查。</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8D298">
            <w:pPr>
              <w:jc w:val="center"/>
              <w:rPr>
                <w:rFonts w:hint="eastAsia" w:ascii="宋体" w:hAnsi="宋体" w:eastAsia="宋体" w:cs="宋体"/>
                <w:i w:val="0"/>
                <w:iCs w:val="0"/>
                <w:color w:val="auto"/>
                <w:sz w:val="18"/>
                <w:szCs w:val="18"/>
                <w:u w:val="none"/>
              </w:rPr>
            </w:pPr>
          </w:p>
        </w:tc>
      </w:tr>
      <w:tr w14:paraId="7F9E6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FC72C">
            <w:pPr>
              <w:jc w:val="center"/>
              <w:rPr>
                <w:rFonts w:hint="eastAsia" w:ascii="宋体" w:hAnsi="宋体" w:eastAsia="宋体" w:cs="宋体"/>
                <w:i w:val="0"/>
                <w:iCs w:val="0"/>
                <w:color w:val="auto"/>
                <w:sz w:val="18"/>
                <w:szCs w:val="18"/>
                <w:u w:val="none"/>
              </w:rPr>
            </w:pPr>
          </w:p>
        </w:tc>
        <w:tc>
          <w:tcPr>
            <w:tcW w:w="5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FC92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消防安全（8分）</w:t>
            </w: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FF074">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71</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3A4C75E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※消火栓:（1）标识清晰；（2）阀门无锈蚀；（3）消防带、消防枪头完好，齐全。损坏及时报修，有记录可查。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※灭火器:（1）配置齐全；（2）定期检验，有合格证；（3）常态下灭火器压力指针在合格范围内（指针绿色格内）。损坏及时报修，有记录可查。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安全出口：（1）疏散指示灯、应急灯配置齐全；（2）处于正常工作状态。损坏及时报修，有记录可查。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廊道：疏散指示灯、应急灯配置齐全，完好。损坏及时报修，有记录可查。</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BAED2">
            <w:pPr>
              <w:jc w:val="center"/>
              <w:rPr>
                <w:rFonts w:hint="eastAsia" w:ascii="宋体" w:hAnsi="宋体" w:eastAsia="宋体" w:cs="宋体"/>
                <w:i w:val="0"/>
                <w:iCs w:val="0"/>
                <w:color w:val="auto"/>
                <w:sz w:val="18"/>
                <w:szCs w:val="18"/>
                <w:u w:val="none"/>
              </w:rPr>
            </w:pPr>
          </w:p>
        </w:tc>
      </w:tr>
      <w:tr w14:paraId="698FF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6E268">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DAD56">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54D6E">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72</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1CDDB9D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※消防通道：保持畅通，无杂物影响通行。</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B4DDC">
            <w:pPr>
              <w:jc w:val="center"/>
              <w:rPr>
                <w:rFonts w:hint="eastAsia" w:ascii="宋体" w:hAnsi="宋体" w:eastAsia="宋体" w:cs="宋体"/>
                <w:i w:val="0"/>
                <w:iCs w:val="0"/>
                <w:color w:val="auto"/>
                <w:sz w:val="18"/>
                <w:szCs w:val="18"/>
                <w:u w:val="none"/>
              </w:rPr>
            </w:pPr>
          </w:p>
        </w:tc>
      </w:tr>
      <w:tr w14:paraId="22C1A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9B334">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F2D52">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057CD">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73</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34122D6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※电瓶车：（1）电瓶车禁止进入楼宇；（2）楼宇周边10米之内禁止电瓶车充电。</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980F8">
            <w:pPr>
              <w:jc w:val="center"/>
              <w:rPr>
                <w:rFonts w:hint="eastAsia" w:ascii="宋体" w:hAnsi="宋体" w:eastAsia="宋体" w:cs="宋体"/>
                <w:i w:val="0"/>
                <w:iCs w:val="0"/>
                <w:color w:val="auto"/>
                <w:sz w:val="18"/>
                <w:szCs w:val="18"/>
                <w:u w:val="none"/>
              </w:rPr>
            </w:pPr>
          </w:p>
        </w:tc>
      </w:tr>
      <w:tr w14:paraId="38ABC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92CCD">
            <w:pPr>
              <w:jc w:val="center"/>
              <w:rPr>
                <w:rFonts w:hint="eastAsia" w:ascii="宋体" w:hAnsi="宋体" w:eastAsia="宋体" w:cs="宋体"/>
                <w:i w:val="0"/>
                <w:iCs w:val="0"/>
                <w:color w:val="auto"/>
                <w:sz w:val="18"/>
                <w:szCs w:val="18"/>
                <w:u w:val="none"/>
              </w:rPr>
            </w:pPr>
          </w:p>
        </w:tc>
        <w:tc>
          <w:tcPr>
            <w:tcW w:w="5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28A13">
            <w:pPr>
              <w:jc w:val="center"/>
              <w:rPr>
                <w:rFonts w:hint="eastAsia" w:ascii="宋体" w:hAnsi="宋体" w:eastAsia="宋体" w:cs="宋体"/>
                <w:i w:val="0"/>
                <w:iCs w:val="0"/>
                <w:color w:val="auto"/>
                <w:sz w:val="18"/>
                <w:szCs w:val="18"/>
                <w:u w:val="none"/>
              </w:rPr>
            </w:pPr>
          </w:p>
        </w:tc>
        <w:tc>
          <w:tcPr>
            <w:tcW w:w="2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C823">
            <w:pPr>
              <w:keepNext w:val="0"/>
              <w:keepLines w:val="0"/>
              <w:widowControl/>
              <w:suppressLineNumbers w:val="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74</w:t>
            </w:r>
          </w:p>
        </w:tc>
        <w:tc>
          <w:tcPr>
            <w:tcW w:w="2456" w:type="pct"/>
            <w:tcBorders>
              <w:top w:val="single" w:color="000000" w:sz="4" w:space="0"/>
              <w:left w:val="single" w:color="000000" w:sz="4" w:space="0"/>
              <w:bottom w:val="single" w:color="000000" w:sz="4" w:space="0"/>
              <w:right w:val="nil"/>
            </w:tcBorders>
            <w:shd w:val="clear" w:color="auto" w:fill="auto"/>
            <w:vAlign w:val="center"/>
          </w:tcPr>
          <w:p w14:paraId="38E5116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易燃易爆品：（1）库房内禁止存放酒精、煤油、汽油等易燃易爆物品；（2）易燃易爆物品需单独存放，并设专人管理；（3）出入库有独立台账。</w:t>
            </w:r>
          </w:p>
        </w:tc>
        <w:tc>
          <w:tcPr>
            <w:tcW w:w="14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4D44D">
            <w:pPr>
              <w:jc w:val="center"/>
              <w:rPr>
                <w:rFonts w:hint="eastAsia" w:ascii="宋体" w:hAnsi="宋体" w:eastAsia="宋体" w:cs="宋体"/>
                <w:i w:val="0"/>
                <w:iCs w:val="0"/>
                <w:color w:val="auto"/>
                <w:sz w:val="18"/>
                <w:szCs w:val="18"/>
                <w:u w:val="none"/>
              </w:rPr>
            </w:pPr>
          </w:p>
        </w:tc>
      </w:tr>
    </w:tbl>
    <w:p w14:paraId="4B1FD834">
      <w:pPr>
        <w:sectPr>
          <w:footerReference r:id="rId4" w:type="default"/>
          <w:footerReference r:id="rId5" w:type="even"/>
          <w:pgSz w:w="11906" w:h="16838"/>
          <w:pgMar w:top="1440" w:right="1361" w:bottom="1440" w:left="1418" w:header="709" w:footer="709" w:gutter="0"/>
          <w:pgBorders>
            <w:top w:val="none" w:sz="0" w:space="0"/>
            <w:left w:val="none" w:sz="0" w:space="0"/>
            <w:bottom w:val="none" w:sz="0" w:space="0"/>
            <w:right w:val="none" w:sz="0" w:space="0"/>
          </w:pgBorders>
          <w:cols w:space="708" w:num="1"/>
          <w:docGrid w:type="lines" w:linePitch="360" w:charSpace="0"/>
        </w:sectPr>
      </w:pPr>
    </w:p>
    <w:p w14:paraId="1CD1C31C">
      <w:pPr>
        <w:rPr>
          <w:rFonts w:ascii="黑体" w:hAnsi="宋体" w:eastAsia="黑体"/>
          <w:sz w:val="32"/>
          <w:szCs w:val="32"/>
        </w:rPr>
      </w:pPr>
      <w:r>
        <w:rPr>
          <w:rFonts w:hint="eastAsia" w:ascii="黑体" w:hAnsi="宋体" w:eastAsia="黑体"/>
          <w:sz w:val="32"/>
          <w:szCs w:val="32"/>
        </w:rPr>
        <w:t>附件4</w:t>
      </w:r>
    </w:p>
    <w:p w14:paraId="7EB9841C">
      <w:pPr>
        <w:spacing w:line="220" w:lineRule="atLeast"/>
        <w:jc w:val="center"/>
        <w:rPr>
          <w:rFonts w:ascii="宋体" w:hAnsi="宋体" w:eastAsia="宋体"/>
          <w:b/>
          <w:bCs/>
          <w:sz w:val="36"/>
          <w:szCs w:val="36"/>
        </w:rPr>
      </w:pPr>
      <w:r>
        <w:rPr>
          <w:rFonts w:hint="eastAsia" w:ascii="宋体" w:hAnsi="宋体" w:eastAsia="宋体"/>
          <w:b/>
          <w:bCs/>
          <w:sz w:val="36"/>
          <w:szCs w:val="36"/>
        </w:rPr>
        <w:t>清洁保洁管理服务考核表</w:t>
      </w:r>
    </w:p>
    <w:tbl>
      <w:tblPr>
        <w:tblStyle w:val="11"/>
        <w:tblpPr w:leftFromText="180" w:rightFromText="180" w:vertAnchor="text" w:horzAnchor="page" w:tblpX="1117" w:tblpY="810"/>
        <w:tblOverlap w:val="never"/>
        <w:tblW w:w="9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5400"/>
        <w:gridCol w:w="649"/>
        <w:gridCol w:w="1920"/>
        <w:gridCol w:w="540"/>
        <w:gridCol w:w="491"/>
      </w:tblGrid>
      <w:tr w14:paraId="05D28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786" w:type="dxa"/>
            <w:tcBorders>
              <w:top w:val="single" w:color="auto" w:sz="4" w:space="0"/>
              <w:left w:val="single" w:color="auto" w:sz="4" w:space="0"/>
              <w:bottom w:val="single" w:color="auto" w:sz="4" w:space="0"/>
              <w:right w:val="single" w:color="auto" w:sz="4" w:space="0"/>
            </w:tcBorders>
            <w:vAlign w:val="center"/>
          </w:tcPr>
          <w:p w14:paraId="22637533">
            <w:pPr>
              <w:spacing w:line="220" w:lineRule="atLeast"/>
              <w:jc w:val="center"/>
              <w:rPr>
                <w:rFonts w:ascii="仿宋_GB2312" w:hAnsi="宋体" w:eastAsia="仿宋_GB2312"/>
                <w:b/>
                <w:sz w:val="28"/>
                <w:szCs w:val="24"/>
              </w:rPr>
            </w:pPr>
            <w:r>
              <w:rPr>
                <w:rFonts w:hint="eastAsia" w:ascii="仿宋_GB2312" w:hAnsi="宋体" w:eastAsia="仿宋_GB2312"/>
                <w:b/>
                <w:sz w:val="28"/>
                <w:szCs w:val="24"/>
              </w:rPr>
              <w:t>项目</w:t>
            </w:r>
          </w:p>
        </w:tc>
        <w:tc>
          <w:tcPr>
            <w:tcW w:w="5400" w:type="dxa"/>
            <w:tcBorders>
              <w:top w:val="single" w:color="auto" w:sz="4" w:space="0"/>
              <w:left w:val="single" w:color="auto" w:sz="4" w:space="0"/>
              <w:bottom w:val="single" w:color="auto" w:sz="4" w:space="0"/>
              <w:right w:val="single" w:color="auto" w:sz="4" w:space="0"/>
            </w:tcBorders>
            <w:vAlign w:val="center"/>
          </w:tcPr>
          <w:p w14:paraId="3DAEA00A">
            <w:pPr>
              <w:spacing w:line="220" w:lineRule="atLeast"/>
              <w:jc w:val="center"/>
              <w:rPr>
                <w:rFonts w:ascii="仿宋_GB2312" w:hAnsi="宋体" w:eastAsia="仿宋_GB2312"/>
                <w:b/>
                <w:sz w:val="28"/>
                <w:szCs w:val="24"/>
              </w:rPr>
            </w:pPr>
            <w:r>
              <w:rPr>
                <w:rFonts w:hint="eastAsia" w:ascii="仿宋_GB2312" w:hAnsi="宋体" w:eastAsia="仿宋_GB2312"/>
                <w:b/>
                <w:sz w:val="28"/>
                <w:szCs w:val="24"/>
              </w:rPr>
              <w:t>内容和标准</w:t>
            </w:r>
          </w:p>
        </w:tc>
        <w:tc>
          <w:tcPr>
            <w:tcW w:w="649" w:type="dxa"/>
            <w:tcBorders>
              <w:top w:val="single" w:color="auto" w:sz="4" w:space="0"/>
              <w:left w:val="single" w:color="auto" w:sz="4" w:space="0"/>
              <w:bottom w:val="single" w:color="auto" w:sz="4" w:space="0"/>
              <w:right w:val="single" w:color="auto" w:sz="4" w:space="0"/>
            </w:tcBorders>
            <w:vAlign w:val="center"/>
          </w:tcPr>
          <w:p w14:paraId="2D24E746">
            <w:pPr>
              <w:spacing w:line="220" w:lineRule="atLeast"/>
              <w:jc w:val="center"/>
              <w:rPr>
                <w:rFonts w:ascii="仿宋_GB2312" w:hAnsi="宋体" w:eastAsia="仿宋_GB2312"/>
                <w:b/>
                <w:sz w:val="28"/>
                <w:szCs w:val="24"/>
              </w:rPr>
            </w:pPr>
            <w:r>
              <w:rPr>
                <w:rFonts w:hint="eastAsia" w:ascii="仿宋_GB2312" w:hAnsi="宋体" w:eastAsia="仿宋_GB2312"/>
                <w:b/>
                <w:sz w:val="28"/>
                <w:szCs w:val="24"/>
              </w:rPr>
              <w:t>分值</w:t>
            </w:r>
          </w:p>
        </w:tc>
        <w:tc>
          <w:tcPr>
            <w:tcW w:w="1920" w:type="dxa"/>
            <w:tcBorders>
              <w:top w:val="single" w:color="auto" w:sz="4" w:space="0"/>
              <w:left w:val="single" w:color="auto" w:sz="4" w:space="0"/>
              <w:bottom w:val="single" w:color="auto" w:sz="4" w:space="0"/>
              <w:right w:val="single" w:color="auto" w:sz="4" w:space="0"/>
            </w:tcBorders>
            <w:vAlign w:val="center"/>
          </w:tcPr>
          <w:p w14:paraId="310188A7">
            <w:pPr>
              <w:spacing w:line="220" w:lineRule="atLeast"/>
              <w:jc w:val="center"/>
              <w:rPr>
                <w:rFonts w:ascii="仿宋_GB2312" w:hAnsi="宋体" w:eastAsia="仿宋_GB2312"/>
                <w:b/>
                <w:sz w:val="28"/>
                <w:szCs w:val="24"/>
              </w:rPr>
            </w:pPr>
            <w:r>
              <w:rPr>
                <w:rFonts w:hint="eastAsia" w:ascii="仿宋_GB2312" w:hAnsi="宋体" w:eastAsia="仿宋_GB2312"/>
                <w:b/>
                <w:sz w:val="28"/>
                <w:szCs w:val="24"/>
              </w:rPr>
              <w:t>执行</w:t>
            </w:r>
          </w:p>
          <w:p w14:paraId="07A8385F">
            <w:pPr>
              <w:spacing w:line="220" w:lineRule="atLeast"/>
              <w:jc w:val="center"/>
              <w:rPr>
                <w:rFonts w:ascii="仿宋_GB2312" w:hAnsi="宋体" w:eastAsia="仿宋_GB2312"/>
                <w:b/>
                <w:sz w:val="28"/>
                <w:szCs w:val="24"/>
              </w:rPr>
            </w:pPr>
            <w:r>
              <w:rPr>
                <w:rFonts w:hint="eastAsia" w:ascii="仿宋_GB2312" w:hAnsi="宋体" w:eastAsia="仿宋_GB2312"/>
                <w:b/>
                <w:sz w:val="28"/>
                <w:szCs w:val="24"/>
              </w:rPr>
              <w:t>情况</w:t>
            </w:r>
          </w:p>
        </w:tc>
        <w:tc>
          <w:tcPr>
            <w:tcW w:w="540" w:type="dxa"/>
            <w:tcBorders>
              <w:top w:val="single" w:color="auto" w:sz="4" w:space="0"/>
              <w:left w:val="single" w:color="auto" w:sz="4" w:space="0"/>
              <w:bottom w:val="single" w:color="auto" w:sz="4" w:space="0"/>
              <w:right w:val="single" w:color="auto" w:sz="4" w:space="0"/>
            </w:tcBorders>
            <w:vAlign w:val="center"/>
          </w:tcPr>
          <w:p w14:paraId="3271BFDA">
            <w:pPr>
              <w:spacing w:line="220" w:lineRule="atLeast"/>
              <w:jc w:val="center"/>
              <w:rPr>
                <w:rFonts w:ascii="仿宋_GB2312" w:hAnsi="宋体" w:eastAsia="仿宋_GB2312"/>
                <w:b/>
                <w:sz w:val="28"/>
                <w:szCs w:val="24"/>
              </w:rPr>
            </w:pPr>
            <w:r>
              <w:rPr>
                <w:rFonts w:hint="eastAsia" w:ascii="仿宋_GB2312" w:hAnsi="宋体" w:eastAsia="仿宋_GB2312"/>
                <w:b/>
                <w:sz w:val="28"/>
                <w:szCs w:val="24"/>
              </w:rPr>
              <w:t>扣分</w:t>
            </w:r>
          </w:p>
        </w:tc>
        <w:tc>
          <w:tcPr>
            <w:tcW w:w="491" w:type="dxa"/>
            <w:tcBorders>
              <w:top w:val="single" w:color="auto" w:sz="4" w:space="0"/>
              <w:left w:val="single" w:color="auto" w:sz="4" w:space="0"/>
              <w:bottom w:val="single" w:color="auto" w:sz="4" w:space="0"/>
              <w:right w:val="single" w:color="auto" w:sz="4" w:space="0"/>
            </w:tcBorders>
            <w:vAlign w:val="center"/>
          </w:tcPr>
          <w:p w14:paraId="3FE0C340">
            <w:pPr>
              <w:spacing w:line="220" w:lineRule="atLeast"/>
              <w:jc w:val="center"/>
              <w:rPr>
                <w:rFonts w:ascii="仿宋_GB2312" w:hAnsi="宋体" w:eastAsia="仿宋_GB2312"/>
                <w:b/>
                <w:sz w:val="24"/>
              </w:rPr>
            </w:pPr>
            <w:r>
              <w:rPr>
                <w:rFonts w:hint="eastAsia" w:ascii="仿宋_GB2312" w:hAnsi="宋体" w:eastAsia="仿宋_GB2312"/>
                <w:b/>
                <w:sz w:val="24"/>
              </w:rPr>
              <w:t>考核得分</w:t>
            </w:r>
          </w:p>
        </w:tc>
      </w:tr>
      <w:tr w14:paraId="0700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6" w:type="dxa"/>
            <w:vMerge w:val="restart"/>
            <w:tcBorders>
              <w:top w:val="single" w:color="auto" w:sz="4" w:space="0"/>
              <w:left w:val="single" w:color="auto" w:sz="4" w:space="0"/>
              <w:right w:val="single" w:color="auto" w:sz="4" w:space="0"/>
            </w:tcBorders>
            <w:vAlign w:val="center"/>
          </w:tcPr>
          <w:p w14:paraId="487F281D">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组</w:t>
            </w:r>
          </w:p>
          <w:p w14:paraId="4BD556EC">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织</w:t>
            </w:r>
          </w:p>
          <w:p w14:paraId="0C18C69C">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管</w:t>
            </w:r>
          </w:p>
          <w:p w14:paraId="7F0C38CC">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理</w:t>
            </w:r>
          </w:p>
          <w:p w14:paraId="1C006E0E">
            <w:pPr>
              <w:spacing w:line="220" w:lineRule="atLeast"/>
              <w:jc w:val="center"/>
              <w:rPr>
                <w:rFonts w:ascii="仿宋_GB2312" w:hAnsi="宋体" w:eastAsia="仿宋_GB2312"/>
                <w:b/>
                <w:sz w:val="28"/>
                <w:szCs w:val="28"/>
              </w:rPr>
            </w:pPr>
            <w:r>
              <w:rPr>
                <w:rFonts w:hint="eastAsia" w:ascii="仿宋_GB2312" w:hAnsi="宋体" w:eastAsia="仿宋_GB2312"/>
                <w:b/>
                <w:color w:val="C00000"/>
                <w:sz w:val="28"/>
                <w:szCs w:val="28"/>
                <w:lang w:val="en-US" w:eastAsia="zh-CN"/>
              </w:rPr>
              <w:t>40</w:t>
            </w:r>
            <w:r>
              <w:rPr>
                <w:rFonts w:hint="eastAsia" w:ascii="仿宋_GB2312" w:hAnsi="宋体" w:eastAsia="仿宋_GB2312"/>
                <w:b/>
                <w:sz w:val="28"/>
                <w:szCs w:val="28"/>
              </w:rPr>
              <w:t>分</w:t>
            </w:r>
          </w:p>
          <w:p w14:paraId="5F65D58C">
            <w:pPr>
              <w:spacing w:line="220" w:lineRule="atLeast"/>
              <w:jc w:val="center"/>
              <w:rPr>
                <w:rFonts w:ascii="仿宋_GB2312" w:hAnsi="宋体" w:eastAsia="仿宋_GB2312"/>
                <w:b/>
                <w:sz w:val="28"/>
                <w:szCs w:val="28"/>
              </w:rPr>
            </w:pPr>
          </w:p>
          <w:p w14:paraId="406BD287">
            <w:pPr>
              <w:jc w:val="cente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72ABAA0">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1.1管理制度健全，岗位职责明确；法规、制度上墙公示，无缺损。</w:t>
            </w:r>
          </w:p>
        </w:tc>
        <w:tc>
          <w:tcPr>
            <w:tcW w:w="649" w:type="dxa"/>
            <w:tcBorders>
              <w:top w:val="single" w:color="auto" w:sz="4" w:space="0"/>
              <w:left w:val="single" w:color="auto" w:sz="4" w:space="0"/>
              <w:bottom w:val="single" w:color="auto" w:sz="4" w:space="0"/>
              <w:right w:val="single" w:color="auto" w:sz="4" w:space="0"/>
            </w:tcBorders>
            <w:vAlign w:val="center"/>
          </w:tcPr>
          <w:p w14:paraId="1A66FD05">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3</w:t>
            </w:r>
          </w:p>
        </w:tc>
        <w:tc>
          <w:tcPr>
            <w:tcW w:w="1920" w:type="dxa"/>
            <w:tcBorders>
              <w:top w:val="single" w:color="auto" w:sz="4" w:space="0"/>
              <w:left w:val="single" w:color="auto" w:sz="4" w:space="0"/>
              <w:bottom w:val="single" w:color="auto" w:sz="4" w:space="0"/>
              <w:right w:val="single" w:color="auto" w:sz="4" w:space="0"/>
            </w:tcBorders>
            <w:vAlign w:val="center"/>
          </w:tcPr>
          <w:p w14:paraId="0D4754DA">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不落实扣1-3分</w:t>
            </w:r>
          </w:p>
        </w:tc>
        <w:tc>
          <w:tcPr>
            <w:tcW w:w="540" w:type="dxa"/>
            <w:tcBorders>
              <w:top w:val="single" w:color="auto" w:sz="4" w:space="0"/>
              <w:left w:val="single" w:color="auto" w:sz="4" w:space="0"/>
              <w:bottom w:val="single" w:color="auto" w:sz="4" w:space="0"/>
              <w:right w:val="single" w:color="auto" w:sz="4" w:space="0"/>
            </w:tcBorders>
          </w:tcPr>
          <w:p w14:paraId="523170B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6BF4356">
            <w:pPr>
              <w:spacing w:line="220" w:lineRule="atLeast"/>
              <w:jc w:val="center"/>
              <w:rPr>
                <w:rFonts w:ascii="仿宋_GB2312" w:hAnsi="宋体" w:eastAsia="仿宋_GB2312"/>
                <w:sz w:val="24"/>
              </w:rPr>
            </w:pPr>
          </w:p>
        </w:tc>
      </w:tr>
      <w:tr w14:paraId="02A0D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2F6421B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064CA5C">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1.2有奖励和处罚措施。</w:t>
            </w:r>
          </w:p>
        </w:tc>
        <w:tc>
          <w:tcPr>
            <w:tcW w:w="649" w:type="dxa"/>
            <w:tcBorders>
              <w:top w:val="single" w:color="auto" w:sz="4" w:space="0"/>
              <w:left w:val="single" w:color="auto" w:sz="4" w:space="0"/>
              <w:bottom w:val="single" w:color="auto" w:sz="4" w:space="0"/>
              <w:right w:val="single" w:color="auto" w:sz="4" w:space="0"/>
            </w:tcBorders>
            <w:vAlign w:val="center"/>
          </w:tcPr>
          <w:p w14:paraId="71A663E3">
            <w:pPr>
              <w:spacing w:after="0" w:line="220" w:lineRule="atLeast"/>
              <w:jc w:val="center"/>
              <w:rPr>
                <w:rFonts w:hint="eastAsia" w:ascii="仿宋_GB2312" w:hAnsi="宋体" w:eastAsia="仿宋_GB2312"/>
                <w:color w:val="C00000"/>
                <w:sz w:val="28"/>
                <w:szCs w:val="24"/>
                <w:lang w:eastAsia="zh-CN"/>
              </w:rPr>
            </w:pPr>
            <w:r>
              <w:rPr>
                <w:rFonts w:hint="eastAsia" w:ascii="仿宋_GB2312" w:hAnsi="宋体" w:eastAsia="仿宋_GB2312"/>
                <w:color w:val="C00000"/>
                <w:sz w:val="28"/>
                <w:szCs w:val="24"/>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682611D7">
            <w:pPr>
              <w:spacing w:after="0" w:line="220" w:lineRule="atLeast"/>
              <w:jc w:val="both"/>
              <w:rPr>
                <w:rFonts w:ascii="仿宋_GB2312" w:hAnsi="宋体" w:eastAsia="仿宋_GB2312"/>
                <w:color w:val="C00000"/>
                <w:sz w:val="28"/>
                <w:szCs w:val="24"/>
              </w:rPr>
            </w:pPr>
            <w:r>
              <w:rPr>
                <w:rFonts w:hint="eastAsia" w:ascii="仿宋_GB2312" w:hAnsi="宋体" w:eastAsia="仿宋_GB2312"/>
                <w:color w:val="C00000"/>
                <w:sz w:val="28"/>
                <w:szCs w:val="24"/>
              </w:rPr>
              <w:t>没有扣</w:t>
            </w:r>
            <w:r>
              <w:rPr>
                <w:rFonts w:hint="eastAsia" w:ascii="仿宋_GB2312" w:hAnsi="宋体" w:eastAsia="仿宋_GB2312"/>
                <w:color w:val="C00000"/>
                <w:sz w:val="28"/>
                <w:szCs w:val="24"/>
                <w:lang w:val="en-US" w:eastAsia="zh-CN"/>
              </w:rPr>
              <w:t>2</w:t>
            </w:r>
            <w:r>
              <w:rPr>
                <w:rFonts w:hint="eastAsia" w:ascii="仿宋_GB2312" w:hAnsi="宋体" w:eastAsia="仿宋_GB2312"/>
                <w:color w:val="C00000"/>
                <w:sz w:val="28"/>
                <w:szCs w:val="24"/>
              </w:rPr>
              <w:t xml:space="preserve"> 分</w:t>
            </w:r>
          </w:p>
        </w:tc>
        <w:tc>
          <w:tcPr>
            <w:tcW w:w="540" w:type="dxa"/>
            <w:tcBorders>
              <w:top w:val="single" w:color="auto" w:sz="4" w:space="0"/>
              <w:left w:val="single" w:color="auto" w:sz="4" w:space="0"/>
              <w:bottom w:val="single" w:color="auto" w:sz="4" w:space="0"/>
              <w:right w:val="single" w:color="auto" w:sz="4" w:space="0"/>
            </w:tcBorders>
          </w:tcPr>
          <w:p w14:paraId="3A9E6B4D">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699E29A">
            <w:pPr>
              <w:spacing w:line="220" w:lineRule="atLeast"/>
              <w:jc w:val="center"/>
              <w:rPr>
                <w:rFonts w:ascii="仿宋_GB2312" w:hAnsi="宋体" w:eastAsia="仿宋_GB2312"/>
                <w:sz w:val="24"/>
              </w:rPr>
            </w:pPr>
          </w:p>
        </w:tc>
      </w:tr>
      <w:tr w14:paraId="4B00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495DD8D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D0103BF">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1.3落实防四害、 防操作事故等安全保障措施。</w:t>
            </w:r>
          </w:p>
        </w:tc>
        <w:tc>
          <w:tcPr>
            <w:tcW w:w="649" w:type="dxa"/>
            <w:tcBorders>
              <w:top w:val="single" w:color="auto" w:sz="4" w:space="0"/>
              <w:left w:val="single" w:color="auto" w:sz="4" w:space="0"/>
              <w:bottom w:val="single" w:color="auto" w:sz="4" w:space="0"/>
              <w:right w:val="single" w:color="auto" w:sz="4" w:space="0"/>
            </w:tcBorders>
            <w:vAlign w:val="center"/>
          </w:tcPr>
          <w:p w14:paraId="61837C5F">
            <w:pPr>
              <w:spacing w:after="0" w:line="220" w:lineRule="atLeast"/>
              <w:jc w:val="center"/>
              <w:rPr>
                <w:rFonts w:hint="eastAsia" w:ascii="仿宋_GB2312" w:hAnsi="宋体" w:eastAsia="仿宋_GB2312"/>
                <w:color w:val="C00000"/>
                <w:sz w:val="28"/>
                <w:szCs w:val="24"/>
                <w:lang w:eastAsia="zh-CN"/>
              </w:rPr>
            </w:pPr>
            <w:r>
              <w:rPr>
                <w:rFonts w:hint="eastAsia" w:ascii="仿宋_GB2312" w:hAnsi="宋体" w:eastAsia="仿宋_GB2312"/>
                <w:color w:val="C00000"/>
                <w:sz w:val="28"/>
                <w:szCs w:val="24"/>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41B68CF4">
            <w:pPr>
              <w:spacing w:after="0" w:line="220" w:lineRule="atLeast"/>
              <w:jc w:val="both"/>
              <w:rPr>
                <w:rFonts w:ascii="仿宋_GB2312" w:hAnsi="宋体" w:eastAsia="仿宋_GB2312"/>
                <w:color w:val="C00000"/>
                <w:sz w:val="28"/>
                <w:szCs w:val="24"/>
              </w:rPr>
            </w:pPr>
            <w:r>
              <w:rPr>
                <w:rFonts w:hint="eastAsia" w:ascii="仿宋_GB2312" w:hAnsi="宋体" w:eastAsia="仿宋_GB2312"/>
                <w:color w:val="C00000"/>
                <w:sz w:val="28"/>
                <w:szCs w:val="24"/>
              </w:rPr>
              <w:t>不落实扣</w:t>
            </w:r>
            <w:r>
              <w:rPr>
                <w:rFonts w:hint="eastAsia" w:ascii="仿宋_GB2312" w:hAnsi="宋体" w:eastAsia="仿宋_GB2312"/>
                <w:color w:val="C00000"/>
                <w:sz w:val="28"/>
                <w:szCs w:val="24"/>
                <w:lang w:val="en-US" w:eastAsia="zh-CN"/>
              </w:rPr>
              <w:t>2</w:t>
            </w:r>
            <w:r>
              <w:rPr>
                <w:rFonts w:hint="eastAsia" w:ascii="仿宋_GB2312" w:hAnsi="宋体" w:eastAsia="仿宋_GB2312"/>
                <w:color w:val="C00000"/>
                <w:sz w:val="28"/>
                <w:szCs w:val="24"/>
              </w:rPr>
              <w:t>分</w:t>
            </w:r>
          </w:p>
        </w:tc>
        <w:tc>
          <w:tcPr>
            <w:tcW w:w="540" w:type="dxa"/>
            <w:tcBorders>
              <w:top w:val="single" w:color="auto" w:sz="4" w:space="0"/>
              <w:left w:val="single" w:color="auto" w:sz="4" w:space="0"/>
              <w:bottom w:val="single" w:color="auto" w:sz="4" w:space="0"/>
              <w:right w:val="single" w:color="auto" w:sz="4" w:space="0"/>
            </w:tcBorders>
          </w:tcPr>
          <w:p w14:paraId="4D83A1A8">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ED9A9C5">
            <w:pPr>
              <w:spacing w:line="220" w:lineRule="atLeast"/>
              <w:jc w:val="center"/>
              <w:rPr>
                <w:rFonts w:ascii="仿宋_GB2312" w:hAnsi="宋体" w:eastAsia="仿宋_GB2312"/>
                <w:sz w:val="24"/>
              </w:rPr>
            </w:pPr>
          </w:p>
        </w:tc>
      </w:tr>
      <w:tr w14:paraId="5DD7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62B050D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CFAE48F">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1.4乙方实际在岗人数与财务核算的岗位设置数相符。</w:t>
            </w:r>
          </w:p>
        </w:tc>
        <w:tc>
          <w:tcPr>
            <w:tcW w:w="649" w:type="dxa"/>
            <w:tcBorders>
              <w:top w:val="single" w:color="auto" w:sz="4" w:space="0"/>
              <w:left w:val="single" w:color="auto" w:sz="4" w:space="0"/>
              <w:bottom w:val="single" w:color="auto" w:sz="4" w:space="0"/>
              <w:right w:val="single" w:color="auto" w:sz="4" w:space="0"/>
            </w:tcBorders>
            <w:vAlign w:val="center"/>
          </w:tcPr>
          <w:p w14:paraId="54676121">
            <w:pPr>
              <w:spacing w:after="0" w:line="220" w:lineRule="atLeast"/>
              <w:jc w:val="center"/>
              <w:rPr>
                <w:rFonts w:hint="eastAsia" w:ascii="仿宋_GB2312" w:hAnsi="宋体" w:eastAsia="仿宋_GB2312"/>
                <w:sz w:val="28"/>
                <w:szCs w:val="24"/>
                <w:lang w:eastAsia="zh-CN"/>
              </w:rPr>
            </w:pPr>
            <w:r>
              <w:rPr>
                <w:rFonts w:hint="eastAsia" w:ascii="仿宋_GB2312" w:hAnsi="宋体" w:eastAsia="仿宋_GB2312"/>
                <w:color w:val="C00000"/>
                <w:sz w:val="28"/>
                <w:szCs w:val="24"/>
                <w:lang w:val="en-US" w:eastAsia="zh-CN"/>
              </w:rPr>
              <w:t>4</w:t>
            </w:r>
          </w:p>
        </w:tc>
        <w:tc>
          <w:tcPr>
            <w:tcW w:w="1920" w:type="dxa"/>
            <w:tcBorders>
              <w:top w:val="single" w:color="auto" w:sz="4" w:space="0"/>
              <w:left w:val="single" w:color="auto" w:sz="4" w:space="0"/>
              <w:bottom w:val="single" w:color="auto" w:sz="4" w:space="0"/>
              <w:right w:val="single" w:color="auto" w:sz="4" w:space="0"/>
            </w:tcBorders>
            <w:vAlign w:val="center"/>
          </w:tcPr>
          <w:p w14:paraId="0C377F2A">
            <w:pPr>
              <w:spacing w:after="0" w:line="220" w:lineRule="atLeast"/>
              <w:jc w:val="both"/>
              <w:rPr>
                <w:rFonts w:hint="default" w:ascii="仿宋_GB2312" w:hAnsi="宋体" w:eastAsia="仿宋_GB2312"/>
                <w:sz w:val="28"/>
                <w:szCs w:val="24"/>
                <w:lang w:val="en-US" w:eastAsia="zh-CN"/>
              </w:rPr>
            </w:pPr>
            <w:r>
              <w:rPr>
                <w:rFonts w:hint="default" w:ascii="仿宋_GB2312" w:hAnsi="宋体" w:eastAsia="仿宋_GB2312"/>
                <w:color w:val="C00000"/>
                <w:sz w:val="28"/>
                <w:szCs w:val="24"/>
                <w:lang w:val="en-US" w:eastAsia="zh-CN"/>
              </w:rPr>
              <w:t>岗位定</w:t>
            </w:r>
            <w:r>
              <w:rPr>
                <w:rFonts w:hint="eastAsia" w:ascii="仿宋_GB2312" w:hAnsi="宋体" w:eastAsia="仿宋_GB2312"/>
                <w:color w:val="C00000"/>
                <w:sz w:val="28"/>
                <w:szCs w:val="24"/>
                <w:lang w:val="en-US" w:eastAsia="zh-CN"/>
              </w:rPr>
              <w:t>数</w:t>
            </w:r>
            <w:r>
              <w:rPr>
                <w:rFonts w:hint="default" w:ascii="仿宋_GB2312" w:hAnsi="宋体" w:eastAsia="仿宋_GB2312"/>
                <w:color w:val="C00000"/>
                <w:sz w:val="28"/>
                <w:szCs w:val="24"/>
                <w:lang w:val="en-US" w:eastAsia="zh-CN"/>
              </w:rPr>
              <w:t>68人，每少1人扣2分，依此类推，扣分无上限。并且，按照合同第十四条第（5）项执行。</w:t>
            </w:r>
          </w:p>
        </w:tc>
        <w:tc>
          <w:tcPr>
            <w:tcW w:w="540" w:type="dxa"/>
            <w:tcBorders>
              <w:top w:val="single" w:color="auto" w:sz="4" w:space="0"/>
              <w:left w:val="single" w:color="auto" w:sz="4" w:space="0"/>
              <w:bottom w:val="single" w:color="auto" w:sz="4" w:space="0"/>
              <w:right w:val="single" w:color="auto" w:sz="4" w:space="0"/>
            </w:tcBorders>
          </w:tcPr>
          <w:p w14:paraId="6A79E46A">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75E95AB4">
            <w:pPr>
              <w:spacing w:line="220" w:lineRule="atLeast"/>
              <w:jc w:val="center"/>
              <w:rPr>
                <w:rFonts w:ascii="仿宋_GB2312" w:hAnsi="宋体" w:eastAsia="仿宋_GB2312"/>
                <w:sz w:val="24"/>
              </w:rPr>
            </w:pPr>
          </w:p>
        </w:tc>
      </w:tr>
      <w:tr w14:paraId="766F8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5210C0B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CAFF21D">
            <w:pPr>
              <w:spacing w:after="0" w:line="300" w:lineRule="exact"/>
              <w:ind w:left="140" w:hanging="140" w:hangingChars="50"/>
              <w:jc w:val="both"/>
              <w:rPr>
                <w:rFonts w:ascii="仿宋_GB2312" w:hAnsi="宋体" w:eastAsia="仿宋_GB2312"/>
                <w:sz w:val="28"/>
                <w:szCs w:val="24"/>
              </w:rPr>
            </w:pPr>
            <w:r>
              <w:rPr>
                <w:rFonts w:hint="eastAsia" w:ascii="仿宋_GB2312" w:hAnsi="宋体" w:eastAsia="仿宋_GB2312"/>
                <w:sz w:val="28"/>
                <w:szCs w:val="24"/>
              </w:rPr>
              <w:t xml:space="preserve">1.5库房工具、物品管理整齐有序，帐目健全、清楚，帐物相符。 </w:t>
            </w:r>
          </w:p>
        </w:tc>
        <w:tc>
          <w:tcPr>
            <w:tcW w:w="649" w:type="dxa"/>
            <w:tcBorders>
              <w:top w:val="single" w:color="auto" w:sz="4" w:space="0"/>
              <w:left w:val="single" w:color="auto" w:sz="4" w:space="0"/>
              <w:bottom w:val="single" w:color="auto" w:sz="4" w:space="0"/>
              <w:right w:val="single" w:color="auto" w:sz="4" w:space="0"/>
            </w:tcBorders>
            <w:vAlign w:val="center"/>
          </w:tcPr>
          <w:p w14:paraId="0FD34040">
            <w:pPr>
              <w:spacing w:after="0" w:line="220" w:lineRule="atLeast"/>
              <w:jc w:val="center"/>
              <w:rPr>
                <w:rFonts w:hint="eastAsia" w:ascii="仿宋_GB2312" w:hAnsi="宋体" w:eastAsia="仿宋_GB2312"/>
                <w:color w:val="C00000"/>
                <w:sz w:val="28"/>
                <w:szCs w:val="24"/>
                <w:lang w:eastAsia="zh-CN"/>
              </w:rPr>
            </w:pPr>
            <w:r>
              <w:rPr>
                <w:rFonts w:hint="eastAsia" w:ascii="仿宋_GB2312" w:hAnsi="宋体" w:eastAsia="仿宋_GB2312"/>
                <w:color w:val="C00000"/>
                <w:sz w:val="28"/>
                <w:szCs w:val="24"/>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3F4165CA">
            <w:pPr>
              <w:spacing w:after="0" w:line="220" w:lineRule="atLeast"/>
              <w:jc w:val="both"/>
              <w:rPr>
                <w:rFonts w:ascii="仿宋_GB2312" w:hAnsi="宋体" w:eastAsia="仿宋_GB2312"/>
                <w:color w:val="C00000"/>
                <w:sz w:val="28"/>
                <w:szCs w:val="24"/>
              </w:rPr>
            </w:pPr>
            <w:r>
              <w:rPr>
                <w:rFonts w:hint="eastAsia" w:ascii="仿宋_GB2312" w:hAnsi="宋体" w:eastAsia="仿宋_GB2312"/>
                <w:color w:val="C00000"/>
                <w:sz w:val="28"/>
                <w:szCs w:val="24"/>
              </w:rPr>
              <w:t>帐物不符每项每次扣</w:t>
            </w:r>
            <w:r>
              <w:rPr>
                <w:rFonts w:hint="eastAsia" w:ascii="仿宋_GB2312" w:hAnsi="宋体" w:eastAsia="仿宋_GB2312"/>
                <w:color w:val="C00000"/>
                <w:sz w:val="28"/>
                <w:szCs w:val="24"/>
                <w:lang w:val="en-US" w:eastAsia="zh-CN"/>
              </w:rPr>
              <w:t>1</w:t>
            </w:r>
            <w:r>
              <w:rPr>
                <w:rFonts w:hint="eastAsia" w:ascii="仿宋_GB2312" w:hAnsi="宋体" w:eastAsia="仿宋_GB2312"/>
                <w:color w:val="C00000"/>
                <w:sz w:val="28"/>
                <w:szCs w:val="24"/>
              </w:rPr>
              <w:t>分</w:t>
            </w:r>
          </w:p>
        </w:tc>
        <w:tc>
          <w:tcPr>
            <w:tcW w:w="540" w:type="dxa"/>
            <w:tcBorders>
              <w:top w:val="single" w:color="auto" w:sz="4" w:space="0"/>
              <w:left w:val="single" w:color="auto" w:sz="4" w:space="0"/>
              <w:bottom w:val="single" w:color="auto" w:sz="4" w:space="0"/>
              <w:right w:val="single" w:color="auto" w:sz="4" w:space="0"/>
            </w:tcBorders>
          </w:tcPr>
          <w:p w14:paraId="3AF273EA">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C68559D">
            <w:pPr>
              <w:spacing w:line="220" w:lineRule="atLeast"/>
              <w:jc w:val="center"/>
              <w:rPr>
                <w:rFonts w:ascii="仿宋_GB2312" w:hAnsi="宋体" w:eastAsia="仿宋_GB2312"/>
                <w:sz w:val="24"/>
              </w:rPr>
            </w:pPr>
          </w:p>
        </w:tc>
      </w:tr>
      <w:tr w14:paraId="7891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786" w:type="dxa"/>
            <w:vMerge w:val="continue"/>
            <w:tcBorders>
              <w:left w:val="single" w:color="auto" w:sz="4" w:space="0"/>
              <w:right w:val="single" w:color="auto" w:sz="4" w:space="0"/>
            </w:tcBorders>
            <w:vAlign w:val="center"/>
          </w:tcPr>
          <w:p w14:paraId="5C5EA919">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945C321">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1.6设施、设备定期检查、维修、保养，无丢失，无人为损坏，无人为原因致使设施、设备提前报废。</w:t>
            </w:r>
          </w:p>
        </w:tc>
        <w:tc>
          <w:tcPr>
            <w:tcW w:w="649" w:type="dxa"/>
            <w:tcBorders>
              <w:top w:val="single" w:color="auto" w:sz="4" w:space="0"/>
              <w:left w:val="single" w:color="auto" w:sz="4" w:space="0"/>
              <w:bottom w:val="single" w:color="auto" w:sz="4" w:space="0"/>
              <w:right w:val="single" w:color="auto" w:sz="4" w:space="0"/>
            </w:tcBorders>
            <w:vAlign w:val="center"/>
          </w:tcPr>
          <w:p w14:paraId="1561FD14">
            <w:pPr>
              <w:spacing w:after="0" w:line="220" w:lineRule="atLeast"/>
              <w:jc w:val="center"/>
              <w:rPr>
                <w:rFonts w:hint="eastAsia" w:ascii="仿宋_GB2312" w:hAnsi="宋体" w:eastAsia="仿宋_GB2312"/>
                <w:sz w:val="28"/>
                <w:szCs w:val="24"/>
                <w:lang w:eastAsia="zh-CN"/>
              </w:rPr>
            </w:pPr>
            <w:r>
              <w:rPr>
                <w:rFonts w:hint="eastAsia" w:ascii="仿宋_GB2312" w:hAnsi="宋体" w:eastAsia="仿宋_GB2312"/>
                <w:color w:val="C00000"/>
                <w:sz w:val="28"/>
                <w:szCs w:val="24"/>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6741D9CA">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设备不保养，造成损坏每次扣1 分</w:t>
            </w:r>
          </w:p>
        </w:tc>
        <w:tc>
          <w:tcPr>
            <w:tcW w:w="540" w:type="dxa"/>
            <w:tcBorders>
              <w:top w:val="single" w:color="auto" w:sz="4" w:space="0"/>
              <w:left w:val="single" w:color="auto" w:sz="4" w:space="0"/>
              <w:bottom w:val="single" w:color="auto" w:sz="4" w:space="0"/>
              <w:right w:val="single" w:color="auto" w:sz="4" w:space="0"/>
            </w:tcBorders>
          </w:tcPr>
          <w:p w14:paraId="35AC2C9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89D4213">
            <w:pPr>
              <w:spacing w:line="220" w:lineRule="atLeast"/>
              <w:jc w:val="center"/>
              <w:rPr>
                <w:rFonts w:ascii="仿宋_GB2312" w:hAnsi="宋体" w:eastAsia="仿宋_GB2312"/>
                <w:sz w:val="24"/>
              </w:rPr>
            </w:pPr>
          </w:p>
        </w:tc>
      </w:tr>
      <w:tr w14:paraId="7145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61F1CDF9">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BDE7F03">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1.7认真监督检查运行状况，严格控制管理成本。</w:t>
            </w:r>
          </w:p>
        </w:tc>
        <w:tc>
          <w:tcPr>
            <w:tcW w:w="649" w:type="dxa"/>
            <w:tcBorders>
              <w:top w:val="single" w:color="auto" w:sz="4" w:space="0"/>
              <w:left w:val="single" w:color="auto" w:sz="4" w:space="0"/>
              <w:bottom w:val="single" w:color="auto" w:sz="4" w:space="0"/>
              <w:right w:val="single" w:color="auto" w:sz="4" w:space="0"/>
            </w:tcBorders>
            <w:vAlign w:val="center"/>
          </w:tcPr>
          <w:p w14:paraId="14412459">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798DE18B">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造成设施坏损丢失扣1 分</w:t>
            </w:r>
          </w:p>
        </w:tc>
        <w:tc>
          <w:tcPr>
            <w:tcW w:w="540" w:type="dxa"/>
            <w:tcBorders>
              <w:top w:val="single" w:color="auto" w:sz="4" w:space="0"/>
              <w:left w:val="single" w:color="auto" w:sz="4" w:space="0"/>
              <w:bottom w:val="single" w:color="auto" w:sz="4" w:space="0"/>
              <w:right w:val="single" w:color="auto" w:sz="4" w:space="0"/>
            </w:tcBorders>
          </w:tcPr>
          <w:p w14:paraId="0FBEDA6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28ABCB49">
            <w:pPr>
              <w:spacing w:line="220" w:lineRule="atLeast"/>
              <w:jc w:val="center"/>
              <w:rPr>
                <w:rFonts w:ascii="仿宋_GB2312" w:hAnsi="宋体" w:eastAsia="仿宋_GB2312"/>
                <w:sz w:val="24"/>
              </w:rPr>
            </w:pPr>
          </w:p>
        </w:tc>
      </w:tr>
      <w:tr w14:paraId="7EC28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2D73419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8CEE260">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1.8每天进行巡查，自查有记录，及时发现问题。</w:t>
            </w:r>
          </w:p>
        </w:tc>
        <w:tc>
          <w:tcPr>
            <w:tcW w:w="649" w:type="dxa"/>
            <w:tcBorders>
              <w:top w:val="single" w:color="auto" w:sz="4" w:space="0"/>
              <w:left w:val="single" w:color="auto" w:sz="4" w:space="0"/>
              <w:bottom w:val="single" w:color="auto" w:sz="4" w:space="0"/>
              <w:right w:val="single" w:color="auto" w:sz="4" w:space="0"/>
            </w:tcBorders>
            <w:vAlign w:val="center"/>
          </w:tcPr>
          <w:p w14:paraId="1D4864EA">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4293DDBC">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乙方未发现明显问题</w:t>
            </w:r>
            <w:r>
              <w:rPr>
                <w:rFonts w:hint="eastAsia" w:ascii="仿宋_GB2312" w:hAnsi="宋体" w:eastAsia="仿宋_GB2312"/>
                <w:sz w:val="28"/>
                <w:szCs w:val="24"/>
                <w:lang w:val="en-US" w:eastAsia="zh-CN"/>
              </w:rPr>
              <w:t>扣</w:t>
            </w:r>
            <w:r>
              <w:rPr>
                <w:rFonts w:hint="eastAsia" w:ascii="仿宋_GB2312" w:hAnsi="宋体" w:eastAsia="仿宋_GB2312"/>
                <w:sz w:val="28"/>
                <w:szCs w:val="24"/>
              </w:rPr>
              <w:t>2分</w:t>
            </w:r>
          </w:p>
        </w:tc>
        <w:tc>
          <w:tcPr>
            <w:tcW w:w="540" w:type="dxa"/>
            <w:tcBorders>
              <w:top w:val="single" w:color="auto" w:sz="4" w:space="0"/>
              <w:left w:val="single" w:color="auto" w:sz="4" w:space="0"/>
              <w:bottom w:val="single" w:color="auto" w:sz="4" w:space="0"/>
              <w:right w:val="single" w:color="auto" w:sz="4" w:space="0"/>
            </w:tcBorders>
          </w:tcPr>
          <w:p w14:paraId="267E0C2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99480C3">
            <w:pPr>
              <w:spacing w:line="220" w:lineRule="atLeast"/>
              <w:jc w:val="center"/>
              <w:rPr>
                <w:rFonts w:ascii="仿宋_GB2312" w:hAnsi="宋体" w:eastAsia="仿宋_GB2312"/>
                <w:sz w:val="24"/>
              </w:rPr>
            </w:pPr>
          </w:p>
        </w:tc>
      </w:tr>
      <w:tr w14:paraId="5E641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34FD60F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419B5B8">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1.9主动做好学校重大活动卫生保洁工作，完成临时安排的工作任务 。</w:t>
            </w:r>
          </w:p>
        </w:tc>
        <w:tc>
          <w:tcPr>
            <w:tcW w:w="649" w:type="dxa"/>
            <w:tcBorders>
              <w:top w:val="single" w:color="auto" w:sz="4" w:space="0"/>
              <w:left w:val="single" w:color="auto" w:sz="4" w:space="0"/>
              <w:bottom w:val="single" w:color="auto" w:sz="4" w:space="0"/>
              <w:right w:val="single" w:color="auto" w:sz="4" w:space="0"/>
            </w:tcBorders>
            <w:vAlign w:val="center"/>
          </w:tcPr>
          <w:p w14:paraId="581CA49C">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3</w:t>
            </w:r>
          </w:p>
        </w:tc>
        <w:tc>
          <w:tcPr>
            <w:tcW w:w="1920" w:type="dxa"/>
            <w:tcBorders>
              <w:top w:val="single" w:color="auto" w:sz="4" w:space="0"/>
              <w:left w:val="single" w:color="auto" w:sz="4" w:space="0"/>
              <w:bottom w:val="single" w:color="auto" w:sz="4" w:space="0"/>
              <w:right w:val="single" w:color="auto" w:sz="4" w:space="0"/>
            </w:tcBorders>
            <w:vAlign w:val="center"/>
          </w:tcPr>
          <w:p w14:paraId="57933F54">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不完成每次扣1—3分</w:t>
            </w:r>
          </w:p>
        </w:tc>
        <w:tc>
          <w:tcPr>
            <w:tcW w:w="540" w:type="dxa"/>
            <w:tcBorders>
              <w:top w:val="single" w:color="auto" w:sz="4" w:space="0"/>
              <w:left w:val="single" w:color="auto" w:sz="4" w:space="0"/>
              <w:bottom w:val="single" w:color="auto" w:sz="4" w:space="0"/>
              <w:right w:val="single" w:color="auto" w:sz="4" w:space="0"/>
            </w:tcBorders>
          </w:tcPr>
          <w:p w14:paraId="185D0E7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030B2E6">
            <w:pPr>
              <w:spacing w:line="220" w:lineRule="atLeast"/>
              <w:jc w:val="center"/>
              <w:rPr>
                <w:rFonts w:ascii="仿宋_GB2312" w:hAnsi="宋体" w:eastAsia="仿宋_GB2312"/>
                <w:sz w:val="24"/>
              </w:rPr>
            </w:pPr>
          </w:p>
        </w:tc>
      </w:tr>
      <w:tr w14:paraId="0EDB2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35EEC97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5761A1A">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1.10 有意见反馈措施，集中听取师生员工的意见和建议。</w:t>
            </w:r>
          </w:p>
        </w:tc>
        <w:tc>
          <w:tcPr>
            <w:tcW w:w="649" w:type="dxa"/>
            <w:tcBorders>
              <w:top w:val="single" w:color="auto" w:sz="4" w:space="0"/>
              <w:left w:val="single" w:color="auto" w:sz="4" w:space="0"/>
              <w:bottom w:val="single" w:color="auto" w:sz="4" w:space="0"/>
              <w:right w:val="single" w:color="auto" w:sz="4" w:space="0"/>
            </w:tcBorders>
            <w:vAlign w:val="center"/>
          </w:tcPr>
          <w:p w14:paraId="2D1694C4">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21FFAA2E">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每缺一项扣0.5分</w:t>
            </w:r>
          </w:p>
        </w:tc>
        <w:tc>
          <w:tcPr>
            <w:tcW w:w="540" w:type="dxa"/>
            <w:tcBorders>
              <w:top w:val="single" w:color="auto" w:sz="4" w:space="0"/>
              <w:left w:val="single" w:color="auto" w:sz="4" w:space="0"/>
              <w:bottom w:val="single" w:color="auto" w:sz="4" w:space="0"/>
              <w:right w:val="single" w:color="auto" w:sz="4" w:space="0"/>
            </w:tcBorders>
          </w:tcPr>
          <w:p w14:paraId="4F2DB788">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7436B445">
            <w:pPr>
              <w:spacing w:line="220" w:lineRule="atLeast"/>
              <w:jc w:val="center"/>
              <w:rPr>
                <w:rFonts w:ascii="仿宋_GB2312" w:hAnsi="宋体" w:eastAsia="仿宋_GB2312"/>
                <w:sz w:val="24"/>
              </w:rPr>
            </w:pPr>
          </w:p>
        </w:tc>
      </w:tr>
      <w:tr w14:paraId="5D82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40BE35D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3529777">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1.1每月上报工作计划表及上月工作完成情况表。</w:t>
            </w:r>
          </w:p>
        </w:tc>
        <w:tc>
          <w:tcPr>
            <w:tcW w:w="649" w:type="dxa"/>
            <w:tcBorders>
              <w:top w:val="single" w:color="auto" w:sz="4" w:space="0"/>
              <w:left w:val="single" w:color="auto" w:sz="4" w:space="0"/>
              <w:bottom w:val="single" w:color="auto" w:sz="4" w:space="0"/>
              <w:right w:val="single" w:color="auto" w:sz="4" w:space="0"/>
            </w:tcBorders>
            <w:vAlign w:val="center"/>
          </w:tcPr>
          <w:p w14:paraId="246BB4F2">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657F24BD">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不完成每次扣0.5-1分</w:t>
            </w:r>
          </w:p>
        </w:tc>
        <w:tc>
          <w:tcPr>
            <w:tcW w:w="540" w:type="dxa"/>
            <w:tcBorders>
              <w:top w:val="single" w:color="auto" w:sz="4" w:space="0"/>
              <w:left w:val="single" w:color="auto" w:sz="4" w:space="0"/>
              <w:bottom w:val="single" w:color="auto" w:sz="4" w:space="0"/>
              <w:right w:val="single" w:color="auto" w:sz="4" w:space="0"/>
            </w:tcBorders>
          </w:tcPr>
          <w:p w14:paraId="29E990F1">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BB70AC9">
            <w:pPr>
              <w:spacing w:line="220" w:lineRule="atLeast"/>
              <w:jc w:val="center"/>
              <w:rPr>
                <w:rFonts w:ascii="仿宋_GB2312" w:hAnsi="宋体" w:eastAsia="仿宋_GB2312"/>
                <w:sz w:val="24"/>
              </w:rPr>
            </w:pPr>
          </w:p>
        </w:tc>
      </w:tr>
      <w:tr w14:paraId="5B0F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1EB0D5E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23C8984">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1.12甲方检查中提出的问题能在规定期限内改正。</w:t>
            </w:r>
          </w:p>
        </w:tc>
        <w:tc>
          <w:tcPr>
            <w:tcW w:w="649" w:type="dxa"/>
            <w:tcBorders>
              <w:top w:val="single" w:color="auto" w:sz="4" w:space="0"/>
              <w:left w:val="single" w:color="auto" w:sz="4" w:space="0"/>
              <w:bottom w:val="single" w:color="auto" w:sz="4" w:space="0"/>
              <w:right w:val="single" w:color="auto" w:sz="4" w:space="0"/>
            </w:tcBorders>
            <w:vAlign w:val="center"/>
          </w:tcPr>
          <w:p w14:paraId="6904E3EE">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0BF2539">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未落实每项扣1分</w:t>
            </w:r>
          </w:p>
        </w:tc>
        <w:tc>
          <w:tcPr>
            <w:tcW w:w="540" w:type="dxa"/>
            <w:tcBorders>
              <w:top w:val="single" w:color="auto" w:sz="4" w:space="0"/>
              <w:left w:val="single" w:color="auto" w:sz="4" w:space="0"/>
              <w:bottom w:val="single" w:color="auto" w:sz="4" w:space="0"/>
              <w:right w:val="single" w:color="auto" w:sz="4" w:space="0"/>
            </w:tcBorders>
          </w:tcPr>
          <w:p w14:paraId="353FF7C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2F04E3EB">
            <w:pPr>
              <w:spacing w:line="220" w:lineRule="atLeast"/>
              <w:jc w:val="center"/>
              <w:rPr>
                <w:rFonts w:ascii="仿宋_GB2312" w:hAnsi="宋体" w:eastAsia="仿宋_GB2312"/>
                <w:sz w:val="24"/>
              </w:rPr>
            </w:pPr>
          </w:p>
        </w:tc>
      </w:tr>
      <w:tr w14:paraId="078F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4309F16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F7F1D74">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1.13</w:t>
            </w:r>
            <w:r>
              <w:rPr>
                <w:rFonts w:ascii="Segoe UI" w:hAnsi="Segoe UI" w:eastAsia="Segoe UI" w:cs="Segoe UI"/>
                <w:i w:val="0"/>
                <w:iCs w:val="0"/>
                <w:caps w:val="0"/>
                <w:color w:val="C00000"/>
                <w:spacing w:val="0"/>
                <w:sz w:val="28"/>
                <w:szCs w:val="28"/>
                <w:shd w:val="clear" w:fill="FFFFFF"/>
              </w:rPr>
              <w:t>定期组织清洁保洁员工参加业务培训，提升其专业技能和安全意识。</w:t>
            </w:r>
          </w:p>
        </w:tc>
        <w:tc>
          <w:tcPr>
            <w:tcW w:w="649" w:type="dxa"/>
            <w:tcBorders>
              <w:top w:val="single" w:color="auto" w:sz="4" w:space="0"/>
              <w:left w:val="single" w:color="auto" w:sz="4" w:space="0"/>
              <w:bottom w:val="single" w:color="auto" w:sz="4" w:space="0"/>
              <w:right w:val="single" w:color="auto" w:sz="4" w:space="0"/>
            </w:tcBorders>
            <w:vAlign w:val="center"/>
          </w:tcPr>
          <w:p w14:paraId="6AA19199">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20393612">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每</w:t>
            </w:r>
            <w:r>
              <w:rPr>
                <w:rFonts w:hint="eastAsia" w:ascii="Segoe UI" w:hAnsi="Segoe UI" w:eastAsia="宋体" w:cs="Segoe UI"/>
                <w:i w:val="0"/>
                <w:iCs w:val="0"/>
                <w:caps w:val="0"/>
                <w:color w:val="C00000"/>
                <w:spacing w:val="0"/>
                <w:sz w:val="28"/>
                <w:szCs w:val="28"/>
                <w:shd w:val="clear" w:fill="FFFFFF"/>
                <w:lang w:eastAsia="zh-CN"/>
              </w:rPr>
              <w:t>月</w:t>
            </w:r>
            <w:r>
              <w:rPr>
                <w:rFonts w:ascii="Segoe UI" w:hAnsi="Segoe UI" w:eastAsia="Segoe UI" w:cs="Segoe UI"/>
                <w:i w:val="0"/>
                <w:iCs w:val="0"/>
                <w:caps w:val="0"/>
                <w:color w:val="C00000"/>
                <w:spacing w:val="0"/>
                <w:sz w:val="28"/>
                <w:szCs w:val="28"/>
                <w:shd w:val="clear" w:fill="FFFFFF"/>
              </w:rPr>
              <w:t>至少组织一次培训，</w:t>
            </w:r>
            <w:r>
              <w:rPr>
                <w:rFonts w:hint="eastAsia" w:ascii="Segoe UI" w:hAnsi="Segoe UI" w:eastAsia="宋体" w:cs="Segoe UI"/>
                <w:i w:val="0"/>
                <w:iCs w:val="0"/>
                <w:caps w:val="0"/>
                <w:color w:val="C00000"/>
                <w:spacing w:val="0"/>
                <w:sz w:val="28"/>
                <w:szCs w:val="28"/>
                <w:shd w:val="clear" w:fill="FFFFFF"/>
                <w:lang w:eastAsia="zh-CN"/>
              </w:rPr>
              <w:t>未组织扣</w:t>
            </w:r>
            <w:r>
              <w:rPr>
                <w:rFonts w:hint="eastAsia" w:ascii="Segoe UI" w:hAnsi="Segoe UI" w:eastAsia="宋体" w:cs="Segoe UI"/>
                <w:i w:val="0"/>
                <w:iCs w:val="0"/>
                <w:caps w:val="0"/>
                <w:color w:val="C00000"/>
                <w:spacing w:val="0"/>
                <w:sz w:val="28"/>
                <w:szCs w:val="28"/>
                <w:shd w:val="clear" w:fill="FFFFFF"/>
                <w:lang w:val="en-US" w:eastAsia="zh-CN"/>
              </w:rPr>
              <w:t>3</w:t>
            </w:r>
            <w:r>
              <w:rPr>
                <w:rFonts w:ascii="Segoe UI" w:hAnsi="Segoe UI" w:eastAsia="Segoe UI" w:cs="Segoe UI"/>
                <w:i w:val="0"/>
                <w:iCs w:val="0"/>
                <w:caps w:val="0"/>
                <w:color w:val="C00000"/>
                <w:spacing w:val="0"/>
                <w:sz w:val="28"/>
                <w:szCs w:val="28"/>
                <w:shd w:val="clear" w:fill="FFFFFF"/>
              </w:rPr>
              <w:t>。</w:t>
            </w:r>
          </w:p>
        </w:tc>
        <w:tc>
          <w:tcPr>
            <w:tcW w:w="540" w:type="dxa"/>
            <w:tcBorders>
              <w:top w:val="single" w:color="auto" w:sz="4" w:space="0"/>
              <w:left w:val="single" w:color="auto" w:sz="4" w:space="0"/>
              <w:bottom w:val="single" w:color="auto" w:sz="4" w:space="0"/>
              <w:right w:val="single" w:color="auto" w:sz="4" w:space="0"/>
            </w:tcBorders>
          </w:tcPr>
          <w:p w14:paraId="5B67FD42">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3E135C81">
            <w:pPr>
              <w:spacing w:line="220" w:lineRule="atLeast"/>
              <w:jc w:val="center"/>
              <w:rPr>
                <w:rFonts w:ascii="仿宋_GB2312" w:hAnsi="宋体" w:eastAsia="仿宋_GB2312"/>
                <w:sz w:val="24"/>
              </w:rPr>
            </w:pPr>
          </w:p>
        </w:tc>
      </w:tr>
      <w:tr w14:paraId="74BB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133CB00C">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DF4CB73">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1.14</w:t>
            </w:r>
            <w:r>
              <w:rPr>
                <w:rFonts w:ascii="Segoe UI" w:hAnsi="Segoe UI" w:eastAsia="Segoe UI" w:cs="Segoe UI"/>
                <w:i w:val="0"/>
                <w:iCs w:val="0"/>
                <w:caps w:val="0"/>
                <w:color w:val="C00000"/>
                <w:spacing w:val="0"/>
                <w:sz w:val="28"/>
                <w:szCs w:val="28"/>
                <w:shd w:val="clear" w:fill="FFFFFF"/>
              </w:rPr>
              <w:t>制定完善的清洁保洁工作流程和质量标准，并确保员工知晓和遵守。</w:t>
            </w:r>
          </w:p>
        </w:tc>
        <w:tc>
          <w:tcPr>
            <w:tcW w:w="649" w:type="dxa"/>
            <w:tcBorders>
              <w:top w:val="single" w:color="auto" w:sz="4" w:space="0"/>
              <w:left w:val="single" w:color="auto" w:sz="4" w:space="0"/>
              <w:bottom w:val="single" w:color="auto" w:sz="4" w:space="0"/>
              <w:right w:val="single" w:color="auto" w:sz="4" w:space="0"/>
            </w:tcBorders>
            <w:vAlign w:val="center"/>
          </w:tcPr>
          <w:p w14:paraId="20103ED5">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56BBB653">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未制定工作流程和标准扣 </w:t>
            </w:r>
            <w:r>
              <w:rPr>
                <w:rFonts w:hint="eastAsia" w:ascii="Segoe UI" w:hAnsi="Segoe UI" w:eastAsia="宋体" w:cs="Segoe UI"/>
                <w:i w:val="0"/>
                <w:iCs w:val="0"/>
                <w:caps w:val="0"/>
                <w:color w:val="C00000"/>
                <w:spacing w:val="0"/>
                <w:sz w:val="28"/>
                <w:szCs w:val="28"/>
                <w:shd w:val="clear" w:fill="FFFFFF"/>
                <w:lang w:val="en-US" w:eastAsia="zh-CN"/>
              </w:rPr>
              <w:t>3</w:t>
            </w:r>
            <w:r>
              <w:rPr>
                <w:rFonts w:ascii="Segoe UI" w:hAnsi="Segoe UI" w:eastAsia="Segoe UI" w:cs="Segoe UI"/>
                <w:i w:val="0"/>
                <w:iCs w:val="0"/>
                <w:caps w:val="0"/>
                <w:color w:val="C00000"/>
                <w:spacing w:val="0"/>
                <w:sz w:val="28"/>
                <w:szCs w:val="28"/>
                <w:shd w:val="clear" w:fill="FFFFFF"/>
              </w:rPr>
              <w:t xml:space="preserve"> 分；员工对工作流程和标准不熟悉，每发现一次扣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0" w:type="dxa"/>
            <w:tcBorders>
              <w:top w:val="single" w:color="auto" w:sz="4" w:space="0"/>
              <w:left w:val="single" w:color="auto" w:sz="4" w:space="0"/>
              <w:bottom w:val="single" w:color="auto" w:sz="4" w:space="0"/>
              <w:right w:val="single" w:color="auto" w:sz="4" w:space="0"/>
            </w:tcBorders>
          </w:tcPr>
          <w:p w14:paraId="188546C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355BBA1">
            <w:pPr>
              <w:spacing w:line="220" w:lineRule="atLeast"/>
              <w:jc w:val="center"/>
              <w:rPr>
                <w:rFonts w:ascii="仿宋_GB2312" w:hAnsi="宋体" w:eastAsia="仿宋_GB2312"/>
                <w:sz w:val="24"/>
              </w:rPr>
            </w:pPr>
          </w:p>
        </w:tc>
      </w:tr>
      <w:tr w14:paraId="6DBE9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3AB4318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1A283B8">
            <w:pPr>
              <w:spacing w:after="0" w:line="320" w:lineRule="exact"/>
              <w:jc w:val="both"/>
              <w:rPr>
                <w:rFonts w:hint="eastAsia" w:ascii="仿宋_GB2312" w:hAnsi="宋体" w:eastAsia="仿宋_GB2312"/>
                <w:color w:val="C00000"/>
                <w:sz w:val="28"/>
                <w:szCs w:val="28"/>
              </w:rPr>
            </w:pPr>
            <w:r>
              <w:rPr>
                <w:rFonts w:hint="eastAsia" w:ascii="Segoe UI" w:hAnsi="Segoe UI" w:eastAsia="宋体" w:cs="Segoe UI"/>
                <w:i w:val="0"/>
                <w:iCs w:val="0"/>
                <w:caps w:val="0"/>
                <w:color w:val="C00000"/>
                <w:spacing w:val="0"/>
                <w:sz w:val="28"/>
                <w:szCs w:val="28"/>
                <w:shd w:val="clear" w:fill="FFFFFF"/>
                <w:lang w:val="en-US" w:eastAsia="zh-CN"/>
              </w:rPr>
              <w:t>1.15</w:t>
            </w:r>
            <w:r>
              <w:rPr>
                <w:rFonts w:ascii="Segoe UI" w:hAnsi="Segoe UI" w:eastAsia="Segoe UI" w:cs="Segoe UI"/>
                <w:i w:val="0"/>
                <w:iCs w:val="0"/>
                <w:caps w:val="0"/>
                <w:color w:val="C00000"/>
                <w:spacing w:val="0"/>
                <w:sz w:val="28"/>
                <w:szCs w:val="28"/>
                <w:shd w:val="clear" w:fill="FFFFFF"/>
              </w:rPr>
              <w:t>设立专门的质量监督岗位，定期对清洁保洁工作质量进行检查和评估，及时发现问题并督促整改。</w:t>
            </w:r>
          </w:p>
        </w:tc>
        <w:tc>
          <w:tcPr>
            <w:tcW w:w="649" w:type="dxa"/>
            <w:tcBorders>
              <w:top w:val="single" w:color="auto" w:sz="4" w:space="0"/>
              <w:left w:val="single" w:color="auto" w:sz="4" w:space="0"/>
              <w:bottom w:val="single" w:color="auto" w:sz="4" w:space="0"/>
              <w:right w:val="single" w:color="auto" w:sz="4" w:space="0"/>
            </w:tcBorders>
            <w:vAlign w:val="center"/>
          </w:tcPr>
          <w:p w14:paraId="46DD1D78">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39CBD448">
            <w:pPr>
              <w:spacing w:after="0" w:line="220" w:lineRule="atLeast"/>
              <w:jc w:val="both"/>
              <w:rPr>
                <w:rFonts w:hint="eastAsia" w:ascii="仿宋_GB2312" w:hAnsi="宋体" w:eastAsia="宋体"/>
                <w:color w:val="C00000"/>
                <w:sz w:val="28"/>
                <w:szCs w:val="28"/>
                <w:lang w:eastAsia="zh-CN"/>
              </w:rPr>
            </w:pPr>
            <w:r>
              <w:rPr>
                <w:rFonts w:ascii="Segoe UI" w:hAnsi="Segoe UI" w:eastAsia="Segoe UI" w:cs="Segoe UI"/>
                <w:i w:val="0"/>
                <w:iCs w:val="0"/>
                <w:caps w:val="0"/>
                <w:color w:val="C00000"/>
                <w:spacing w:val="0"/>
                <w:sz w:val="28"/>
                <w:szCs w:val="28"/>
                <w:shd w:val="clear" w:fill="FFFFFF"/>
              </w:rPr>
              <w:t xml:space="preserve">未设立质量监督岗位扣 </w:t>
            </w:r>
            <w:r>
              <w:rPr>
                <w:rFonts w:hint="eastAsia" w:ascii="Segoe UI" w:hAnsi="Segoe UI" w:eastAsia="宋体" w:cs="Segoe UI"/>
                <w:i w:val="0"/>
                <w:iCs w:val="0"/>
                <w:caps w:val="0"/>
                <w:color w:val="C00000"/>
                <w:spacing w:val="0"/>
                <w:sz w:val="28"/>
                <w:szCs w:val="28"/>
                <w:shd w:val="clear" w:fill="FFFFFF"/>
                <w:lang w:val="en-US" w:eastAsia="zh-CN"/>
              </w:rPr>
              <w:t>3</w:t>
            </w:r>
            <w:r>
              <w:rPr>
                <w:rFonts w:ascii="Segoe UI" w:hAnsi="Segoe UI" w:eastAsia="Segoe UI" w:cs="Segoe UI"/>
                <w:i w:val="0"/>
                <w:iCs w:val="0"/>
                <w:caps w:val="0"/>
                <w:color w:val="C00000"/>
                <w:spacing w:val="0"/>
                <w:sz w:val="28"/>
                <w:szCs w:val="28"/>
                <w:shd w:val="clear" w:fill="FFFFFF"/>
              </w:rPr>
              <w:t xml:space="preserve"> 分；质量监督工作不到位，每发现一次扣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r>
              <w:rPr>
                <w:rFonts w:hint="eastAsia" w:ascii="Segoe UI" w:hAnsi="Segoe UI" w:eastAsia="宋体" w:cs="Segoe UI"/>
                <w:i w:val="0"/>
                <w:iCs w:val="0"/>
                <w:caps w:val="0"/>
                <w:color w:val="C00000"/>
                <w:spacing w:val="0"/>
                <w:sz w:val="28"/>
                <w:szCs w:val="28"/>
                <w:shd w:val="clear" w:fill="FFFFFF"/>
                <w:lang w:eastAsia="zh-CN"/>
              </w:rPr>
              <w:t>。</w:t>
            </w:r>
          </w:p>
        </w:tc>
        <w:tc>
          <w:tcPr>
            <w:tcW w:w="540" w:type="dxa"/>
            <w:tcBorders>
              <w:top w:val="single" w:color="auto" w:sz="4" w:space="0"/>
              <w:left w:val="single" w:color="auto" w:sz="4" w:space="0"/>
              <w:bottom w:val="single" w:color="auto" w:sz="4" w:space="0"/>
              <w:right w:val="single" w:color="auto" w:sz="4" w:space="0"/>
            </w:tcBorders>
          </w:tcPr>
          <w:p w14:paraId="248F2AC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209E4FAF">
            <w:pPr>
              <w:spacing w:line="220" w:lineRule="atLeast"/>
              <w:jc w:val="center"/>
              <w:rPr>
                <w:rFonts w:ascii="仿宋_GB2312" w:hAnsi="宋体" w:eastAsia="仿宋_GB2312"/>
                <w:sz w:val="24"/>
              </w:rPr>
            </w:pPr>
          </w:p>
        </w:tc>
      </w:tr>
      <w:tr w14:paraId="61B1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057882C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265FDD5">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1.16</w:t>
            </w:r>
            <w:r>
              <w:rPr>
                <w:rFonts w:ascii="Segoe UI" w:hAnsi="Segoe UI" w:eastAsia="Segoe UI" w:cs="Segoe UI"/>
                <w:i w:val="0"/>
                <w:iCs w:val="0"/>
                <w:caps w:val="0"/>
                <w:color w:val="C00000"/>
                <w:spacing w:val="0"/>
                <w:sz w:val="28"/>
                <w:szCs w:val="28"/>
                <w:shd w:val="clear" w:fill="FFFFFF"/>
              </w:rPr>
              <w:t>在清洁保洁工作中，注重环保，合理使用清洁剂，减少对环境的污染。</w:t>
            </w:r>
          </w:p>
        </w:tc>
        <w:tc>
          <w:tcPr>
            <w:tcW w:w="649" w:type="dxa"/>
            <w:tcBorders>
              <w:top w:val="single" w:color="auto" w:sz="4" w:space="0"/>
              <w:left w:val="single" w:color="auto" w:sz="4" w:space="0"/>
              <w:bottom w:val="single" w:color="auto" w:sz="4" w:space="0"/>
              <w:right w:val="single" w:color="auto" w:sz="4" w:space="0"/>
            </w:tcBorders>
            <w:vAlign w:val="center"/>
          </w:tcPr>
          <w:p w14:paraId="6FF1A956">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75E0F975">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每发现一次使用不符合环保要求的清洁剂或造成环境污染的情况扣 1 分</w:t>
            </w:r>
          </w:p>
        </w:tc>
        <w:tc>
          <w:tcPr>
            <w:tcW w:w="540" w:type="dxa"/>
            <w:tcBorders>
              <w:top w:val="single" w:color="auto" w:sz="4" w:space="0"/>
              <w:left w:val="single" w:color="auto" w:sz="4" w:space="0"/>
              <w:bottom w:val="single" w:color="auto" w:sz="4" w:space="0"/>
              <w:right w:val="single" w:color="auto" w:sz="4" w:space="0"/>
            </w:tcBorders>
          </w:tcPr>
          <w:p w14:paraId="2226B262">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CEF9534">
            <w:pPr>
              <w:spacing w:line="220" w:lineRule="atLeast"/>
              <w:jc w:val="center"/>
              <w:rPr>
                <w:rFonts w:ascii="仿宋_GB2312" w:hAnsi="宋体" w:eastAsia="仿宋_GB2312"/>
                <w:sz w:val="24"/>
              </w:rPr>
            </w:pPr>
          </w:p>
        </w:tc>
      </w:tr>
      <w:tr w14:paraId="12FE8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bottom w:val="single" w:color="auto" w:sz="4" w:space="0"/>
              <w:right w:val="single" w:color="auto" w:sz="4" w:space="0"/>
            </w:tcBorders>
            <w:vAlign w:val="center"/>
          </w:tcPr>
          <w:p w14:paraId="2EB1EE8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E047842">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1.17</w:t>
            </w:r>
            <w:r>
              <w:rPr>
                <w:rFonts w:ascii="Segoe UI" w:hAnsi="Segoe UI" w:eastAsia="Segoe UI" w:cs="Segoe UI"/>
                <w:i w:val="0"/>
                <w:iCs w:val="0"/>
                <w:caps w:val="0"/>
                <w:color w:val="C00000"/>
                <w:spacing w:val="0"/>
                <w:sz w:val="28"/>
                <w:szCs w:val="28"/>
                <w:shd w:val="clear" w:fill="FFFFFF"/>
              </w:rPr>
              <w:t>制定清洁保洁工作中的应急处理预案，如突发恶劣天气、设备故障等情况下的应急措施。</w:t>
            </w:r>
          </w:p>
        </w:tc>
        <w:tc>
          <w:tcPr>
            <w:tcW w:w="649" w:type="dxa"/>
            <w:tcBorders>
              <w:top w:val="single" w:color="auto" w:sz="4" w:space="0"/>
              <w:left w:val="single" w:color="auto" w:sz="4" w:space="0"/>
              <w:bottom w:val="single" w:color="auto" w:sz="4" w:space="0"/>
              <w:right w:val="single" w:color="auto" w:sz="4" w:space="0"/>
            </w:tcBorders>
            <w:vAlign w:val="center"/>
          </w:tcPr>
          <w:p w14:paraId="6D0E0065">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59A633A4">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未制定应急处理预案</w:t>
            </w:r>
            <w:r>
              <w:rPr>
                <w:rFonts w:hint="eastAsia" w:ascii="Segoe UI" w:hAnsi="Segoe UI" w:eastAsia="宋体" w:cs="Segoe UI"/>
                <w:i w:val="0"/>
                <w:iCs w:val="0"/>
                <w:caps w:val="0"/>
                <w:color w:val="C00000"/>
                <w:spacing w:val="0"/>
                <w:sz w:val="28"/>
                <w:szCs w:val="28"/>
                <w:shd w:val="clear" w:fill="FFFFFF"/>
                <w:lang w:val="en-US" w:eastAsia="zh-CN"/>
              </w:rPr>
              <w:t>或不完善或执行不到位</w:t>
            </w:r>
            <w:r>
              <w:rPr>
                <w:rFonts w:ascii="Segoe UI" w:hAnsi="Segoe UI" w:eastAsia="Segoe UI" w:cs="Segoe UI"/>
                <w:i w:val="0"/>
                <w:iCs w:val="0"/>
                <w:caps w:val="0"/>
                <w:color w:val="C00000"/>
                <w:spacing w:val="0"/>
                <w:sz w:val="28"/>
                <w:szCs w:val="28"/>
                <w:shd w:val="clear" w:fill="FFFFFF"/>
              </w:rPr>
              <w:t xml:space="preserve">扣 </w:t>
            </w:r>
            <w:r>
              <w:rPr>
                <w:rFonts w:hint="eastAsia" w:ascii="Segoe UI" w:hAnsi="Segoe UI" w:eastAsia="宋体" w:cs="Segoe UI"/>
                <w:i w:val="0"/>
                <w:iCs w:val="0"/>
                <w:caps w:val="0"/>
                <w:color w:val="C00000"/>
                <w:spacing w:val="0"/>
                <w:sz w:val="28"/>
                <w:szCs w:val="28"/>
                <w:shd w:val="clear" w:fill="FFFFFF"/>
                <w:lang w:val="en-US" w:eastAsia="zh-CN"/>
              </w:rPr>
              <w:t>3</w:t>
            </w:r>
            <w:r>
              <w:rPr>
                <w:rFonts w:ascii="Segoe UI" w:hAnsi="Segoe UI" w:eastAsia="Segoe UI" w:cs="Segoe UI"/>
                <w:i w:val="0"/>
                <w:iCs w:val="0"/>
                <w:caps w:val="0"/>
                <w:color w:val="C00000"/>
                <w:spacing w:val="0"/>
                <w:sz w:val="28"/>
                <w:szCs w:val="28"/>
                <w:shd w:val="clear" w:fill="FFFFFF"/>
              </w:rPr>
              <w:t xml:space="preserve"> 分</w:t>
            </w:r>
          </w:p>
        </w:tc>
        <w:tc>
          <w:tcPr>
            <w:tcW w:w="540" w:type="dxa"/>
            <w:tcBorders>
              <w:top w:val="single" w:color="auto" w:sz="4" w:space="0"/>
              <w:left w:val="single" w:color="auto" w:sz="4" w:space="0"/>
              <w:bottom w:val="single" w:color="auto" w:sz="4" w:space="0"/>
              <w:right w:val="single" w:color="auto" w:sz="4" w:space="0"/>
            </w:tcBorders>
          </w:tcPr>
          <w:p w14:paraId="3E05483F">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D954CEE">
            <w:pPr>
              <w:spacing w:line="220" w:lineRule="atLeast"/>
              <w:jc w:val="center"/>
              <w:rPr>
                <w:rFonts w:ascii="仿宋_GB2312" w:hAnsi="宋体" w:eastAsia="仿宋_GB2312"/>
                <w:sz w:val="24"/>
              </w:rPr>
            </w:pPr>
          </w:p>
        </w:tc>
      </w:tr>
      <w:tr w14:paraId="077AC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restart"/>
            <w:tcBorders>
              <w:top w:val="single" w:color="auto" w:sz="4" w:space="0"/>
              <w:left w:val="single" w:color="auto" w:sz="4" w:space="0"/>
              <w:right w:val="single" w:color="auto" w:sz="4" w:space="0"/>
            </w:tcBorders>
            <w:vAlign w:val="center"/>
          </w:tcPr>
          <w:p w14:paraId="451A44B4">
            <w:pPr>
              <w:spacing w:line="420" w:lineRule="exact"/>
              <w:ind w:firstLine="157" w:firstLineChars="49"/>
              <w:jc w:val="center"/>
              <w:rPr>
                <w:rFonts w:ascii="仿宋_GB2312" w:hAnsi="宋体" w:eastAsia="仿宋_GB2312"/>
                <w:b/>
                <w:sz w:val="32"/>
              </w:rPr>
            </w:pPr>
          </w:p>
          <w:p w14:paraId="5A4564AE">
            <w:pPr>
              <w:spacing w:line="420" w:lineRule="exact"/>
              <w:jc w:val="both"/>
              <w:rPr>
                <w:rFonts w:ascii="仿宋_GB2312" w:hAnsi="宋体" w:eastAsia="仿宋_GB2312"/>
                <w:b/>
                <w:sz w:val="32"/>
              </w:rPr>
            </w:pPr>
          </w:p>
          <w:p w14:paraId="29A1AECD">
            <w:pPr>
              <w:spacing w:line="420" w:lineRule="exact"/>
              <w:ind w:firstLine="138" w:firstLineChars="49"/>
              <w:rPr>
                <w:rFonts w:ascii="仿宋_GB2312" w:hAnsi="宋体" w:eastAsia="仿宋_GB2312"/>
                <w:b/>
                <w:sz w:val="28"/>
                <w:szCs w:val="28"/>
              </w:rPr>
            </w:pPr>
            <w:r>
              <w:rPr>
                <w:rFonts w:hint="eastAsia" w:ascii="仿宋_GB2312" w:hAnsi="宋体" w:eastAsia="仿宋_GB2312"/>
                <w:b/>
                <w:sz w:val="28"/>
                <w:szCs w:val="28"/>
              </w:rPr>
              <w:t>业</w:t>
            </w:r>
          </w:p>
          <w:p w14:paraId="2C70A10E">
            <w:pPr>
              <w:spacing w:line="420" w:lineRule="exact"/>
              <w:jc w:val="center"/>
              <w:rPr>
                <w:rFonts w:ascii="仿宋_GB2312" w:hAnsi="宋体" w:eastAsia="仿宋_GB2312"/>
                <w:b/>
                <w:sz w:val="28"/>
                <w:szCs w:val="28"/>
              </w:rPr>
            </w:pPr>
            <w:r>
              <w:rPr>
                <w:rFonts w:hint="eastAsia" w:ascii="仿宋_GB2312" w:hAnsi="宋体" w:eastAsia="仿宋_GB2312"/>
                <w:b/>
                <w:sz w:val="28"/>
                <w:szCs w:val="28"/>
              </w:rPr>
              <w:t>务</w:t>
            </w:r>
          </w:p>
          <w:p w14:paraId="2FC8F1CA">
            <w:pPr>
              <w:spacing w:line="420" w:lineRule="exact"/>
              <w:jc w:val="center"/>
              <w:rPr>
                <w:rFonts w:ascii="仿宋_GB2312" w:hAnsi="宋体" w:eastAsia="仿宋_GB2312"/>
                <w:b/>
                <w:sz w:val="28"/>
                <w:szCs w:val="28"/>
              </w:rPr>
            </w:pPr>
            <w:r>
              <w:rPr>
                <w:rFonts w:hint="eastAsia" w:ascii="仿宋_GB2312" w:hAnsi="宋体" w:eastAsia="仿宋_GB2312"/>
                <w:b/>
                <w:sz w:val="28"/>
                <w:szCs w:val="28"/>
              </w:rPr>
              <w:t>能</w:t>
            </w:r>
          </w:p>
          <w:p w14:paraId="4380F09C">
            <w:pPr>
              <w:spacing w:line="420" w:lineRule="exact"/>
              <w:jc w:val="center"/>
              <w:rPr>
                <w:rFonts w:ascii="仿宋_GB2312" w:hAnsi="宋体" w:eastAsia="仿宋_GB2312"/>
                <w:b/>
                <w:sz w:val="28"/>
                <w:szCs w:val="28"/>
              </w:rPr>
            </w:pPr>
            <w:r>
              <w:rPr>
                <w:rFonts w:hint="eastAsia" w:ascii="仿宋_GB2312" w:hAnsi="宋体" w:eastAsia="仿宋_GB2312"/>
                <w:b/>
                <w:sz w:val="28"/>
                <w:szCs w:val="28"/>
              </w:rPr>
              <w:t>力</w:t>
            </w:r>
          </w:p>
          <w:p w14:paraId="509A7124">
            <w:pPr>
              <w:spacing w:line="420" w:lineRule="exact"/>
              <w:jc w:val="center"/>
              <w:rPr>
                <w:rFonts w:ascii="仿宋_GB2312" w:hAnsi="宋体" w:eastAsia="仿宋_GB2312"/>
                <w:b/>
                <w:sz w:val="24"/>
              </w:rPr>
            </w:pPr>
            <w:r>
              <w:rPr>
                <w:rFonts w:hint="eastAsia" w:ascii="仿宋_GB2312" w:hAnsi="宋体" w:eastAsia="仿宋_GB2312"/>
                <w:b/>
                <w:color w:val="C00000"/>
                <w:sz w:val="28"/>
                <w:szCs w:val="28"/>
                <w:lang w:val="en-US" w:eastAsia="zh-CN"/>
              </w:rPr>
              <w:t>27</w:t>
            </w:r>
            <w:r>
              <w:rPr>
                <w:rFonts w:hint="eastAsia" w:ascii="仿宋_GB2312" w:hAnsi="宋体" w:eastAsia="仿宋_GB2312"/>
                <w:b/>
                <w:sz w:val="28"/>
                <w:szCs w:val="28"/>
              </w:rPr>
              <w:t>分</w:t>
            </w:r>
          </w:p>
        </w:tc>
        <w:tc>
          <w:tcPr>
            <w:tcW w:w="5400" w:type="dxa"/>
            <w:tcBorders>
              <w:top w:val="single" w:color="auto" w:sz="4" w:space="0"/>
              <w:left w:val="single" w:color="auto" w:sz="4" w:space="0"/>
              <w:bottom w:val="single" w:color="auto" w:sz="4" w:space="0"/>
              <w:right w:val="single" w:color="auto" w:sz="4" w:space="0"/>
            </w:tcBorders>
            <w:vAlign w:val="center"/>
          </w:tcPr>
          <w:p w14:paraId="4E86D45A">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2.1员工能按服务范围、服务质量完成岗位工作任务，员工有教室使用安排表。</w:t>
            </w:r>
          </w:p>
        </w:tc>
        <w:tc>
          <w:tcPr>
            <w:tcW w:w="649" w:type="dxa"/>
            <w:tcBorders>
              <w:top w:val="single" w:color="auto" w:sz="4" w:space="0"/>
              <w:left w:val="single" w:color="auto" w:sz="4" w:space="0"/>
              <w:bottom w:val="single" w:color="auto" w:sz="4" w:space="0"/>
              <w:right w:val="single" w:color="auto" w:sz="4" w:space="0"/>
            </w:tcBorders>
            <w:vAlign w:val="center"/>
          </w:tcPr>
          <w:p w14:paraId="0B36C242">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4</w:t>
            </w:r>
          </w:p>
        </w:tc>
        <w:tc>
          <w:tcPr>
            <w:tcW w:w="1920" w:type="dxa"/>
            <w:tcBorders>
              <w:top w:val="single" w:color="auto" w:sz="4" w:space="0"/>
              <w:left w:val="single" w:color="auto" w:sz="4" w:space="0"/>
              <w:bottom w:val="single" w:color="auto" w:sz="4" w:space="0"/>
              <w:right w:val="single" w:color="auto" w:sz="4" w:space="0"/>
            </w:tcBorders>
            <w:vAlign w:val="center"/>
          </w:tcPr>
          <w:p w14:paraId="44D99D00">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不完成每项扣1分</w:t>
            </w:r>
          </w:p>
        </w:tc>
        <w:tc>
          <w:tcPr>
            <w:tcW w:w="540" w:type="dxa"/>
            <w:tcBorders>
              <w:top w:val="single" w:color="auto" w:sz="4" w:space="0"/>
              <w:left w:val="single" w:color="auto" w:sz="4" w:space="0"/>
              <w:bottom w:val="single" w:color="auto" w:sz="4" w:space="0"/>
              <w:right w:val="single" w:color="auto" w:sz="4" w:space="0"/>
            </w:tcBorders>
          </w:tcPr>
          <w:p w14:paraId="37510483">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ABC95B7">
            <w:pPr>
              <w:spacing w:line="220" w:lineRule="atLeast"/>
              <w:jc w:val="center"/>
              <w:rPr>
                <w:rFonts w:ascii="仿宋_GB2312" w:hAnsi="宋体" w:eastAsia="仿宋_GB2312"/>
                <w:sz w:val="24"/>
              </w:rPr>
            </w:pPr>
          </w:p>
        </w:tc>
      </w:tr>
      <w:tr w14:paraId="6D6B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54935FB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65DC78D">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2.2熟悉和掌握设备设施操作规范和设备维修保养知识，熟悉掌握校内设施及使用情况。</w:t>
            </w:r>
          </w:p>
        </w:tc>
        <w:tc>
          <w:tcPr>
            <w:tcW w:w="649" w:type="dxa"/>
            <w:tcBorders>
              <w:top w:val="single" w:color="auto" w:sz="4" w:space="0"/>
              <w:left w:val="single" w:color="auto" w:sz="4" w:space="0"/>
              <w:bottom w:val="single" w:color="auto" w:sz="4" w:space="0"/>
              <w:right w:val="single" w:color="auto" w:sz="4" w:space="0"/>
            </w:tcBorders>
            <w:vAlign w:val="center"/>
          </w:tcPr>
          <w:p w14:paraId="0608D29F">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6B48ABD4">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每次扣1分</w:t>
            </w:r>
          </w:p>
        </w:tc>
        <w:tc>
          <w:tcPr>
            <w:tcW w:w="540" w:type="dxa"/>
            <w:tcBorders>
              <w:top w:val="single" w:color="auto" w:sz="4" w:space="0"/>
              <w:left w:val="single" w:color="auto" w:sz="4" w:space="0"/>
              <w:bottom w:val="single" w:color="auto" w:sz="4" w:space="0"/>
              <w:right w:val="single" w:color="auto" w:sz="4" w:space="0"/>
            </w:tcBorders>
          </w:tcPr>
          <w:p w14:paraId="38FDA42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B978D7E">
            <w:pPr>
              <w:spacing w:line="220" w:lineRule="atLeast"/>
              <w:jc w:val="center"/>
              <w:rPr>
                <w:rFonts w:ascii="仿宋_GB2312" w:hAnsi="宋体" w:eastAsia="仿宋_GB2312"/>
                <w:sz w:val="24"/>
              </w:rPr>
            </w:pPr>
          </w:p>
        </w:tc>
      </w:tr>
      <w:tr w14:paraId="530E7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1CF7992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7A0F8B4">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2.3能处理工作中遇到的简单技术问题。</w:t>
            </w:r>
          </w:p>
        </w:tc>
        <w:tc>
          <w:tcPr>
            <w:tcW w:w="649" w:type="dxa"/>
            <w:tcBorders>
              <w:top w:val="single" w:color="auto" w:sz="4" w:space="0"/>
              <w:left w:val="single" w:color="auto" w:sz="4" w:space="0"/>
              <w:bottom w:val="single" w:color="auto" w:sz="4" w:space="0"/>
              <w:right w:val="single" w:color="auto" w:sz="4" w:space="0"/>
            </w:tcBorders>
            <w:vAlign w:val="center"/>
          </w:tcPr>
          <w:p w14:paraId="47BDF84F">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6CEA193F">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不能自处</w:t>
            </w:r>
            <w:r>
              <w:rPr>
                <w:rFonts w:hint="eastAsia" w:ascii="仿宋_GB2312" w:hAnsi="宋体" w:eastAsia="仿宋_GB2312"/>
                <w:sz w:val="28"/>
                <w:szCs w:val="24"/>
                <w:lang w:val="en-US" w:eastAsia="zh-CN"/>
              </w:rPr>
              <w:t>理</w:t>
            </w:r>
            <w:r>
              <w:rPr>
                <w:rFonts w:hint="eastAsia" w:ascii="仿宋_GB2312" w:hAnsi="宋体" w:eastAsia="仿宋_GB2312"/>
                <w:sz w:val="28"/>
                <w:szCs w:val="24"/>
              </w:rPr>
              <w:t>每次扣</w:t>
            </w:r>
            <w:r>
              <w:rPr>
                <w:rFonts w:hint="eastAsia" w:ascii="仿宋_GB2312" w:hAnsi="宋体" w:eastAsia="仿宋_GB2312"/>
                <w:sz w:val="28"/>
                <w:szCs w:val="24"/>
                <w:lang w:val="en-US" w:eastAsia="zh-CN"/>
              </w:rPr>
              <w:t>1</w:t>
            </w:r>
            <w:r>
              <w:rPr>
                <w:rFonts w:hint="eastAsia" w:ascii="仿宋_GB2312" w:hAnsi="宋体" w:eastAsia="仿宋_GB2312"/>
                <w:sz w:val="28"/>
                <w:szCs w:val="24"/>
              </w:rPr>
              <w:t>分</w:t>
            </w:r>
          </w:p>
        </w:tc>
        <w:tc>
          <w:tcPr>
            <w:tcW w:w="540" w:type="dxa"/>
            <w:tcBorders>
              <w:top w:val="single" w:color="auto" w:sz="4" w:space="0"/>
              <w:left w:val="single" w:color="auto" w:sz="4" w:space="0"/>
              <w:bottom w:val="single" w:color="auto" w:sz="4" w:space="0"/>
              <w:right w:val="single" w:color="auto" w:sz="4" w:space="0"/>
            </w:tcBorders>
          </w:tcPr>
          <w:p w14:paraId="343646C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CA626A8">
            <w:pPr>
              <w:spacing w:line="220" w:lineRule="atLeast"/>
              <w:jc w:val="center"/>
              <w:rPr>
                <w:rFonts w:ascii="仿宋_GB2312" w:hAnsi="宋体" w:eastAsia="仿宋_GB2312"/>
                <w:sz w:val="24"/>
              </w:rPr>
            </w:pPr>
          </w:p>
        </w:tc>
      </w:tr>
      <w:tr w14:paraId="10E3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33336F0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9304DB8">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2.4新进员工能做到先培训</w:t>
            </w:r>
            <w:r>
              <w:rPr>
                <w:rFonts w:hint="eastAsia" w:ascii="仿宋_GB2312" w:hAnsi="宋体" w:eastAsia="仿宋_GB2312"/>
                <w:sz w:val="28"/>
                <w:szCs w:val="24"/>
                <w:lang w:val="en-US" w:eastAsia="zh-CN"/>
              </w:rPr>
              <w:t>合格</w:t>
            </w:r>
            <w:r>
              <w:rPr>
                <w:rFonts w:hint="eastAsia" w:ascii="仿宋_GB2312" w:hAnsi="宋体" w:eastAsia="仿宋_GB2312"/>
                <w:sz w:val="28"/>
                <w:szCs w:val="24"/>
              </w:rPr>
              <w:t>后上岗，有培训记录</w:t>
            </w:r>
            <w:r>
              <w:rPr>
                <w:rFonts w:hint="eastAsia" w:ascii="仿宋_GB2312" w:hAnsi="宋体" w:eastAsia="仿宋_GB2312"/>
                <w:sz w:val="28"/>
                <w:szCs w:val="24"/>
                <w:lang w:val="en-US" w:eastAsia="zh-CN"/>
              </w:rPr>
              <w:t>可查</w:t>
            </w:r>
            <w:r>
              <w:rPr>
                <w:rFonts w:hint="eastAsia" w:ascii="仿宋_GB2312" w:hAnsi="宋体" w:eastAsia="仿宋_GB2312"/>
                <w:sz w:val="28"/>
                <w:szCs w:val="24"/>
              </w:rPr>
              <w:t>。</w:t>
            </w:r>
          </w:p>
        </w:tc>
        <w:tc>
          <w:tcPr>
            <w:tcW w:w="649" w:type="dxa"/>
            <w:tcBorders>
              <w:top w:val="single" w:color="auto" w:sz="4" w:space="0"/>
              <w:left w:val="single" w:color="auto" w:sz="4" w:space="0"/>
              <w:bottom w:val="single" w:color="auto" w:sz="4" w:space="0"/>
              <w:right w:val="single" w:color="auto" w:sz="4" w:space="0"/>
            </w:tcBorders>
            <w:vAlign w:val="center"/>
          </w:tcPr>
          <w:p w14:paraId="4CB64B57">
            <w:pPr>
              <w:spacing w:after="0" w:line="220" w:lineRule="atLeast"/>
              <w:jc w:val="center"/>
              <w:rPr>
                <w:rFonts w:hint="eastAsia" w:ascii="仿宋_GB2312" w:hAnsi="宋体" w:eastAsia="仿宋_GB2312"/>
                <w:color w:val="C00000"/>
                <w:sz w:val="28"/>
                <w:szCs w:val="24"/>
                <w:lang w:eastAsia="zh-CN"/>
              </w:rPr>
            </w:pPr>
            <w:r>
              <w:rPr>
                <w:rFonts w:hint="eastAsia" w:ascii="仿宋_GB2312" w:hAnsi="宋体" w:eastAsia="仿宋_GB2312"/>
                <w:color w:val="C00000"/>
                <w:sz w:val="28"/>
                <w:szCs w:val="24"/>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7192343A">
            <w:pPr>
              <w:spacing w:after="0" w:line="220" w:lineRule="atLeast"/>
              <w:jc w:val="both"/>
              <w:rPr>
                <w:rFonts w:ascii="仿宋_GB2312" w:hAnsi="宋体" w:eastAsia="仿宋_GB2312"/>
                <w:color w:val="C00000"/>
                <w:sz w:val="28"/>
                <w:szCs w:val="24"/>
              </w:rPr>
            </w:pPr>
            <w:r>
              <w:rPr>
                <w:rFonts w:hint="eastAsia" w:ascii="仿宋_GB2312" w:hAnsi="宋体" w:eastAsia="仿宋_GB2312"/>
                <w:sz w:val="28"/>
                <w:szCs w:val="24"/>
              </w:rPr>
              <w:t>不培训上岗</w:t>
            </w:r>
            <w:r>
              <w:rPr>
                <w:rFonts w:hint="eastAsia" w:ascii="仿宋_GB2312" w:hAnsi="宋体" w:eastAsia="仿宋_GB2312"/>
                <w:sz w:val="28"/>
                <w:szCs w:val="24"/>
                <w:lang w:val="en-US" w:eastAsia="zh-CN"/>
              </w:rPr>
              <w:t>或培训不合格上岗，</w:t>
            </w:r>
            <w:r>
              <w:rPr>
                <w:rFonts w:hint="eastAsia" w:ascii="仿宋_GB2312" w:hAnsi="宋体" w:eastAsia="仿宋_GB2312"/>
                <w:sz w:val="28"/>
                <w:szCs w:val="24"/>
              </w:rPr>
              <w:t>每1人次扣</w:t>
            </w:r>
            <w:r>
              <w:rPr>
                <w:rFonts w:hint="eastAsia" w:ascii="仿宋_GB2312" w:hAnsi="宋体" w:eastAsia="仿宋_GB2312"/>
                <w:sz w:val="28"/>
                <w:szCs w:val="24"/>
                <w:lang w:val="en-US" w:eastAsia="zh-CN"/>
              </w:rPr>
              <w:t>1</w:t>
            </w:r>
            <w:r>
              <w:rPr>
                <w:rFonts w:hint="eastAsia" w:ascii="仿宋_GB2312" w:hAnsi="宋体" w:eastAsia="仿宋_GB2312"/>
                <w:sz w:val="28"/>
                <w:szCs w:val="24"/>
              </w:rPr>
              <w:t>分</w:t>
            </w:r>
          </w:p>
        </w:tc>
        <w:tc>
          <w:tcPr>
            <w:tcW w:w="540" w:type="dxa"/>
            <w:tcBorders>
              <w:top w:val="single" w:color="auto" w:sz="4" w:space="0"/>
              <w:left w:val="single" w:color="auto" w:sz="4" w:space="0"/>
              <w:bottom w:val="single" w:color="auto" w:sz="4" w:space="0"/>
              <w:right w:val="single" w:color="auto" w:sz="4" w:space="0"/>
            </w:tcBorders>
          </w:tcPr>
          <w:p w14:paraId="11C13FE5">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7FBBF2C4">
            <w:pPr>
              <w:spacing w:line="220" w:lineRule="atLeast"/>
              <w:jc w:val="center"/>
              <w:rPr>
                <w:rFonts w:ascii="仿宋_GB2312" w:hAnsi="宋体" w:eastAsia="仿宋_GB2312"/>
                <w:sz w:val="24"/>
              </w:rPr>
            </w:pPr>
          </w:p>
        </w:tc>
      </w:tr>
      <w:tr w14:paraId="4C304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211A496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BF2A73E">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 xml:space="preserve">2.5定期组织业务学习，员工掌握清洁保洁知识，合理调配工作时间。 </w:t>
            </w:r>
          </w:p>
        </w:tc>
        <w:tc>
          <w:tcPr>
            <w:tcW w:w="649" w:type="dxa"/>
            <w:tcBorders>
              <w:top w:val="single" w:color="auto" w:sz="4" w:space="0"/>
              <w:left w:val="single" w:color="auto" w:sz="4" w:space="0"/>
              <w:bottom w:val="single" w:color="auto" w:sz="4" w:space="0"/>
              <w:right w:val="single" w:color="auto" w:sz="4" w:space="0"/>
            </w:tcBorders>
            <w:vAlign w:val="center"/>
          </w:tcPr>
          <w:p w14:paraId="515C4F0D">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87B64FF">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考核不及格每人扣1分</w:t>
            </w:r>
          </w:p>
        </w:tc>
        <w:tc>
          <w:tcPr>
            <w:tcW w:w="540" w:type="dxa"/>
            <w:tcBorders>
              <w:top w:val="single" w:color="auto" w:sz="4" w:space="0"/>
              <w:left w:val="single" w:color="auto" w:sz="4" w:space="0"/>
              <w:bottom w:val="single" w:color="auto" w:sz="4" w:space="0"/>
              <w:right w:val="single" w:color="auto" w:sz="4" w:space="0"/>
            </w:tcBorders>
          </w:tcPr>
          <w:p w14:paraId="7AA7DA1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2F9E73FD">
            <w:pPr>
              <w:spacing w:line="220" w:lineRule="atLeast"/>
              <w:jc w:val="center"/>
              <w:rPr>
                <w:rFonts w:ascii="仿宋_GB2312" w:hAnsi="宋体" w:eastAsia="仿宋_GB2312"/>
                <w:sz w:val="24"/>
              </w:rPr>
            </w:pPr>
          </w:p>
        </w:tc>
      </w:tr>
      <w:tr w14:paraId="3094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7E6F21E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DAE20F1">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2.6 有专业人员管理和指导保洁工作。</w:t>
            </w:r>
          </w:p>
        </w:tc>
        <w:tc>
          <w:tcPr>
            <w:tcW w:w="649" w:type="dxa"/>
            <w:tcBorders>
              <w:top w:val="single" w:color="auto" w:sz="4" w:space="0"/>
              <w:left w:val="single" w:color="auto" w:sz="4" w:space="0"/>
              <w:bottom w:val="single" w:color="auto" w:sz="4" w:space="0"/>
              <w:right w:val="single" w:color="auto" w:sz="4" w:space="0"/>
            </w:tcBorders>
            <w:vAlign w:val="center"/>
          </w:tcPr>
          <w:p w14:paraId="2A5C3AC4">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474ED6E5">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缺岗每次扣1分</w:t>
            </w:r>
          </w:p>
        </w:tc>
        <w:tc>
          <w:tcPr>
            <w:tcW w:w="540" w:type="dxa"/>
            <w:tcBorders>
              <w:top w:val="single" w:color="auto" w:sz="4" w:space="0"/>
              <w:left w:val="single" w:color="auto" w:sz="4" w:space="0"/>
              <w:bottom w:val="single" w:color="auto" w:sz="4" w:space="0"/>
              <w:right w:val="single" w:color="auto" w:sz="4" w:space="0"/>
            </w:tcBorders>
          </w:tcPr>
          <w:p w14:paraId="371B984B">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1E83300">
            <w:pPr>
              <w:spacing w:line="220" w:lineRule="atLeast"/>
              <w:jc w:val="center"/>
              <w:rPr>
                <w:rFonts w:ascii="仿宋_GB2312" w:hAnsi="宋体" w:eastAsia="仿宋_GB2312"/>
                <w:sz w:val="24"/>
              </w:rPr>
            </w:pPr>
          </w:p>
        </w:tc>
      </w:tr>
      <w:tr w14:paraId="7E77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519EB24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24936BE">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2.7 统计校园建筑物、道路、空地等卫生保洁面积，有台账，清楚教室使用情况。</w:t>
            </w:r>
          </w:p>
        </w:tc>
        <w:tc>
          <w:tcPr>
            <w:tcW w:w="649" w:type="dxa"/>
            <w:tcBorders>
              <w:top w:val="single" w:color="auto" w:sz="4" w:space="0"/>
              <w:left w:val="single" w:color="auto" w:sz="4" w:space="0"/>
              <w:bottom w:val="single" w:color="auto" w:sz="4" w:space="0"/>
              <w:right w:val="single" w:color="auto" w:sz="4" w:space="0"/>
            </w:tcBorders>
            <w:vAlign w:val="center"/>
          </w:tcPr>
          <w:p w14:paraId="7DDBA14A">
            <w:pPr>
              <w:spacing w:after="0" w:line="220" w:lineRule="atLeast"/>
              <w:jc w:val="center"/>
              <w:rPr>
                <w:rFonts w:hint="default" w:ascii="仿宋_GB2312" w:hAnsi="宋体" w:eastAsia="仿宋_GB2312"/>
                <w:sz w:val="28"/>
                <w:szCs w:val="28"/>
                <w:lang w:val="en-US" w:eastAsia="zh-CN"/>
              </w:rPr>
            </w:pPr>
            <w:r>
              <w:rPr>
                <w:rFonts w:hint="eastAsia" w:ascii="仿宋_GB2312" w:hAnsi="宋体" w:eastAsia="仿宋_GB2312"/>
                <w:color w:val="C00000"/>
                <w:sz w:val="28"/>
                <w:szCs w:val="28"/>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552EBDF3">
            <w:pPr>
              <w:spacing w:after="0" w:line="220" w:lineRule="atLeast"/>
              <w:jc w:val="both"/>
              <w:rPr>
                <w:rFonts w:ascii="仿宋_GB2312" w:hAnsi="宋体" w:eastAsia="仿宋_GB2312"/>
                <w:color w:val="C00000"/>
                <w:sz w:val="28"/>
                <w:szCs w:val="28"/>
              </w:rPr>
            </w:pPr>
            <w:r>
              <w:rPr>
                <w:rFonts w:hint="eastAsia" w:ascii="仿宋_GB2312" w:hAnsi="宋体" w:eastAsia="仿宋_GB2312"/>
                <w:color w:val="C00000"/>
                <w:sz w:val="28"/>
                <w:szCs w:val="28"/>
              </w:rPr>
              <w:t>数据缺失扣1分</w:t>
            </w:r>
          </w:p>
        </w:tc>
        <w:tc>
          <w:tcPr>
            <w:tcW w:w="540" w:type="dxa"/>
            <w:tcBorders>
              <w:top w:val="single" w:color="auto" w:sz="4" w:space="0"/>
              <w:left w:val="single" w:color="auto" w:sz="4" w:space="0"/>
              <w:bottom w:val="single" w:color="auto" w:sz="4" w:space="0"/>
              <w:right w:val="single" w:color="auto" w:sz="4" w:space="0"/>
            </w:tcBorders>
          </w:tcPr>
          <w:p w14:paraId="770F4B81">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7846BC9">
            <w:pPr>
              <w:spacing w:line="220" w:lineRule="atLeast"/>
              <w:jc w:val="center"/>
              <w:rPr>
                <w:rFonts w:ascii="仿宋_GB2312" w:hAnsi="宋体" w:eastAsia="仿宋_GB2312"/>
                <w:sz w:val="24"/>
              </w:rPr>
            </w:pPr>
          </w:p>
        </w:tc>
      </w:tr>
      <w:tr w14:paraId="3247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3664FF3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078504B">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2.8 有改善校园环境的计划及建议。</w:t>
            </w:r>
          </w:p>
        </w:tc>
        <w:tc>
          <w:tcPr>
            <w:tcW w:w="649" w:type="dxa"/>
            <w:tcBorders>
              <w:top w:val="single" w:color="auto" w:sz="4" w:space="0"/>
              <w:left w:val="single" w:color="auto" w:sz="4" w:space="0"/>
              <w:bottom w:val="single" w:color="auto" w:sz="4" w:space="0"/>
              <w:right w:val="single" w:color="auto" w:sz="4" w:space="0"/>
            </w:tcBorders>
            <w:vAlign w:val="center"/>
          </w:tcPr>
          <w:p w14:paraId="768B1C8E">
            <w:pPr>
              <w:spacing w:after="0" w:line="220" w:lineRule="atLeast"/>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2</w:t>
            </w:r>
          </w:p>
        </w:tc>
        <w:tc>
          <w:tcPr>
            <w:tcW w:w="1920" w:type="dxa"/>
            <w:tcBorders>
              <w:top w:val="single" w:color="auto" w:sz="4" w:space="0"/>
              <w:left w:val="single" w:color="auto" w:sz="4" w:space="0"/>
              <w:bottom w:val="single" w:color="auto" w:sz="4" w:space="0"/>
              <w:right w:val="single" w:color="auto" w:sz="4" w:space="0"/>
            </w:tcBorders>
            <w:vAlign w:val="center"/>
          </w:tcPr>
          <w:p w14:paraId="323738C8">
            <w:pPr>
              <w:spacing w:after="0" w:line="220" w:lineRule="atLeast"/>
              <w:jc w:val="both"/>
              <w:rPr>
                <w:rFonts w:ascii="仿宋_GB2312" w:hAnsi="宋体" w:eastAsia="仿宋_GB2312"/>
                <w:color w:val="C00000"/>
                <w:sz w:val="28"/>
                <w:szCs w:val="28"/>
              </w:rPr>
            </w:pPr>
            <w:r>
              <w:rPr>
                <w:rFonts w:hint="eastAsia" w:ascii="仿宋_GB2312" w:hAnsi="宋体" w:eastAsia="仿宋_GB2312"/>
                <w:color w:val="C00000"/>
                <w:sz w:val="28"/>
                <w:szCs w:val="28"/>
              </w:rPr>
              <w:t>无建议和计</w:t>
            </w:r>
            <w:r>
              <w:rPr>
                <w:rFonts w:hint="eastAsia" w:ascii="仿宋_GB2312" w:eastAsia="仿宋_GB2312"/>
                <w:color w:val="C00000"/>
                <w:sz w:val="28"/>
                <w:szCs w:val="28"/>
              </w:rPr>
              <w:t>划</w:t>
            </w:r>
            <w:r>
              <w:rPr>
                <w:rFonts w:hint="eastAsia" w:ascii="仿宋_GB2312" w:hAnsi="宋体" w:eastAsia="仿宋_GB2312"/>
                <w:color w:val="C00000"/>
                <w:sz w:val="28"/>
                <w:szCs w:val="28"/>
              </w:rPr>
              <w:t>扣</w:t>
            </w:r>
            <w:r>
              <w:rPr>
                <w:rFonts w:hint="eastAsia" w:ascii="仿宋_GB2312" w:hAnsi="宋体" w:eastAsia="仿宋_GB2312"/>
                <w:color w:val="C00000"/>
                <w:sz w:val="28"/>
                <w:szCs w:val="28"/>
                <w:lang w:val="en-US" w:eastAsia="zh-CN"/>
              </w:rPr>
              <w:t>1</w:t>
            </w:r>
            <w:r>
              <w:rPr>
                <w:rFonts w:hint="eastAsia" w:ascii="仿宋_GB2312" w:hAnsi="宋体" w:eastAsia="仿宋_GB2312"/>
                <w:color w:val="C00000"/>
                <w:sz w:val="28"/>
                <w:szCs w:val="28"/>
              </w:rPr>
              <w:t>分</w:t>
            </w:r>
          </w:p>
        </w:tc>
        <w:tc>
          <w:tcPr>
            <w:tcW w:w="540" w:type="dxa"/>
            <w:tcBorders>
              <w:top w:val="single" w:color="auto" w:sz="4" w:space="0"/>
              <w:left w:val="single" w:color="auto" w:sz="4" w:space="0"/>
              <w:bottom w:val="single" w:color="auto" w:sz="4" w:space="0"/>
              <w:right w:val="single" w:color="auto" w:sz="4" w:space="0"/>
            </w:tcBorders>
          </w:tcPr>
          <w:p w14:paraId="5FC0C9A1">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0C32387">
            <w:pPr>
              <w:spacing w:line="220" w:lineRule="atLeast"/>
              <w:jc w:val="center"/>
              <w:rPr>
                <w:rFonts w:ascii="仿宋_GB2312" w:hAnsi="宋体" w:eastAsia="仿宋_GB2312"/>
                <w:sz w:val="24"/>
              </w:rPr>
            </w:pPr>
          </w:p>
        </w:tc>
      </w:tr>
      <w:tr w14:paraId="084BA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474028E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86481AF">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2.9</w:t>
            </w:r>
            <w:r>
              <w:rPr>
                <w:rFonts w:ascii="Segoe UI" w:hAnsi="Segoe UI" w:eastAsia="Segoe UI" w:cs="Segoe UI"/>
                <w:i w:val="0"/>
                <w:iCs w:val="0"/>
                <w:caps w:val="0"/>
                <w:color w:val="C00000"/>
                <w:spacing w:val="0"/>
                <w:sz w:val="28"/>
                <w:szCs w:val="28"/>
                <w:shd w:val="clear" w:fill="FFFFFF"/>
              </w:rPr>
              <w:t>能够准确判断清洁质量是否达标，对未达标的区域及时安排返工。</w:t>
            </w:r>
          </w:p>
        </w:tc>
        <w:tc>
          <w:tcPr>
            <w:tcW w:w="649" w:type="dxa"/>
            <w:tcBorders>
              <w:top w:val="single" w:color="auto" w:sz="4" w:space="0"/>
              <w:left w:val="single" w:color="auto" w:sz="4" w:space="0"/>
              <w:bottom w:val="single" w:color="auto" w:sz="4" w:space="0"/>
              <w:right w:val="single" w:color="auto" w:sz="4" w:space="0"/>
            </w:tcBorders>
            <w:vAlign w:val="center"/>
          </w:tcPr>
          <w:p w14:paraId="4267059F">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0316AA20">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每发现一次未及时处理清洁质量问题的情况扣 1 分</w:t>
            </w:r>
          </w:p>
        </w:tc>
        <w:tc>
          <w:tcPr>
            <w:tcW w:w="540" w:type="dxa"/>
            <w:tcBorders>
              <w:top w:val="single" w:color="auto" w:sz="4" w:space="0"/>
              <w:left w:val="single" w:color="auto" w:sz="4" w:space="0"/>
              <w:bottom w:val="single" w:color="auto" w:sz="4" w:space="0"/>
              <w:right w:val="single" w:color="auto" w:sz="4" w:space="0"/>
            </w:tcBorders>
          </w:tcPr>
          <w:p w14:paraId="34A628C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49E4072">
            <w:pPr>
              <w:spacing w:line="220" w:lineRule="atLeast"/>
              <w:jc w:val="center"/>
              <w:rPr>
                <w:rFonts w:ascii="仿宋_GB2312" w:hAnsi="宋体" w:eastAsia="仿宋_GB2312"/>
                <w:sz w:val="24"/>
              </w:rPr>
            </w:pPr>
          </w:p>
        </w:tc>
      </w:tr>
      <w:tr w14:paraId="6F219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73BFFC9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769C170">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2.10</w:t>
            </w:r>
            <w:r>
              <w:rPr>
                <w:rFonts w:ascii="Segoe UI" w:hAnsi="Segoe UI" w:eastAsia="Segoe UI" w:cs="Segoe UI"/>
                <w:i w:val="0"/>
                <w:iCs w:val="0"/>
                <w:caps w:val="0"/>
                <w:color w:val="C00000"/>
                <w:spacing w:val="0"/>
                <w:sz w:val="28"/>
                <w:szCs w:val="28"/>
                <w:shd w:val="clear" w:fill="FFFFFF"/>
              </w:rPr>
              <w:t>制定科学合理的清洁计划，并严格按照计划执行，确保清洁工作全面覆盖无遗漏。</w:t>
            </w:r>
          </w:p>
        </w:tc>
        <w:tc>
          <w:tcPr>
            <w:tcW w:w="649" w:type="dxa"/>
            <w:tcBorders>
              <w:top w:val="single" w:color="auto" w:sz="4" w:space="0"/>
              <w:left w:val="single" w:color="auto" w:sz="4" w:space="0"/>
              <w:bottom w:val="single" w:color="auto" w:sz="4" w:space="0"/>
              <w:right w:val="single" w:color="auto" w:sz="4" w:space="0"/>
            </w:tcBorders>
            <w:vAlign w:val="center"/>
          </w:tcPr>
          <w:p w14:paraId="3FBCAD04">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7680928A">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未制定清洁计划扣 1 分；清洁计划执行不到位，每发现一处遗漏扣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0" w:type="dxa"/>
            <w:tcBorders>
              <w:top w:val="single" w:color="auto" w:sz="4" w:space="0"/>
              <w:left w:val="single" w:color="auto" w:sz="4" w:space="0"/>
              <w:bottom w:val="single" w:color="auto" w:sz="4" w:space="0"/>
              <w:right w:val="single" w:color="auto" w:sz="4" w:space="0"/>
            </w:tcBorders>
          </w:tcPr>
          <w:p w14:paraId="12AEA9B3">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E97FB9E">
            <w:pPr>
              <w:spacing w:line="220" w:lineRule="atLeast"/>
              <w:jc w:val="center"/>
              <w:rPr>
                <w:rFonts w:ascii="仿宋_GB2312" w:hAnsi="宋体" w:eastAsia="仿宋_GB2312"/>
                <w:sz w:val="24"/>
              </w:rPr>
            </w:pPr>
          </w:p>
        </w:tc>
      </w:tr>
      <w:tr w14:paraId="65C9E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bottom w:val="single" w:color="auto" w:sz="4" w:space="0"/>
              <w:right w:val="single" w:color="auto" w:sz="4" w:space="0"/>
            </w:tcBorders>
            <w:vAlign w:val="center"/>
          </w:tcPr>
          <w:p w14:paraId="4529F6D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8B30225">
            <w:pPr>
              <w:spacing w:after="0" w:line="320" w:lineRule="exact"/>
              <w:jc w:val="both"/>
              <w:rPr>
                <w:rFonts w:hint="eastAsia" w:ascii="仿宋_GB2312" w:hAnsi="宋体" w:eastAsia="宋体"/>
                <w:color w:val="C00000"/>
                <w:sz w:val="28"/>
                <w:szCs w:val="28"/>
                <w:lang w:val="en-US" w:eastAsia="zh-CN"/>
              </w:rPr>
            </w:pPr>
            <w:r>
              <w:rPr>
                <w:rFonts w:hint="eastAsia" w:ascii="仿宋_GB2312" w:hAnsi="宋体" w:eastAsia="仿宋_GB2312"/>
                <w:color w:val="C00000"/>
                <w:sz w:val="28"/>
                <w:szCs w:val="28"/>
                <w:lang w:val="en-US" w:eastAsia="zh-CN"/>
              </w:rPr>
              <w:t>2.11</w:t>
            </w:r>
            <w:r>
              <w:rPr>
                <w:rFonts w:ascii="Segoe UI" w:hAnsi="Segoe UI" w:eastAsia="Segoe UI" w:cs="Segoe UI"/>
                <w:i w:val="0"/>
                <w:iCs w:val="0"/>
                <w:caps w:val="0"/>
                <w:color w:val="C00000"/>
                <w:spacing w:val="0"/>
                <w:sz w:val="28"/>
                <w:szCs w:val="28"/>
                <w:shd w:val="clear" w:fill="FFFFFF"/>
              </w:rPr>
              <w:t>掌握卫生消毒知识，定期对公共区域进行消毒处理，预防疾病传播。</w:t>
            </w:r>
          </w:p>
        </w:tc>
        <w:tc>
          <w:tcPr>
            <w:tcW w:w="649" w:type="dxa"/>
            <w:tcBorders>
              <w:top w:val="single" w:color="auto" w:sz="4" w:space="0"/>
              <w:left w:val="single" w:color="auto" w:sz="4" w:space="0"/>
              <w:bottom w:val="single" w:color="auto" w:sz="4" w:space="0"/>
              <w:right w:val="single" w:color="auto" w:sz="4" w:space="0"/>
            </w:tcBorders>
            <w:vAlign w:val="center"/>
          </w:tcPr>
          <w:p w14:paraId="745C5EF0">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77ADC67A">
            <w:pPr>
              <w:spacing w:after="0" w:line="220" w:lineRule="atLeast"/>
              <w:jc w:val="both"/>
              <w:rPr>
                <w:rFonts w:hint="eastAsia" w:ascii="仿宋_GB2312" w:hAnsi="宋体" w:eastAsia="仿宋_GB2312"/>
                <w:color w:val="C00000"/>
                <w:sz w:val="28"/>
                <w:szCs w:val="28"/>
              </w:rPr>
            </w:pPr>
            <w:r>
              <w:rPr>
                <w:rFonts w:hint="eastAsia" w:ascii="Segoe UI" w:hAnsi="Segoe UI" w:eastAsia="宋体" w:cs="Segoe UI"/>
                <w:i w:val="0"/>
                <w:iCs w:val="0"/>
                <w:caps w:val="0"/>
                <w:color w:val="C00000"/>
                <w:spacing w:val="0"/>
                <w:sz w:val="28"/>
                <w:szCs w:val="28"/>
                <w:shd w:val="clear" w:fill="FFFFFF"/>
                <w:lang w:val="en-US" w:eastAsia="zh-CN"/>
              </w:rPr>
              <w:t>每天应至少1次</w:t>
            </w:r>
            <w:r>
              <w:rPr>
                <w:rFonts w:ascii="Segoe UI" w:hAnsi="Segoe UI" w:eastAsia="Segoe UI" w:cs="Segoe UI"/>
                <w:i w:val="0"/>
                <w:iCs w:val="0"/>
                <w:caps w:val="0"/>
                <w:color w:val="C00000"/>
                <w:spacing w:val="0"/>
                <w:sz w:val="28"/>
                <w:szCs w:val="28"/>
                <w:shd w:val="clear" w:fill="FFFFFF"/>
              </w:rPr>
              <w:t>进行</w:t>
            </w:r>
            <w:r>
              <w:rPr>
                <w:rFonts w:hint="eastAsia" w:ascii="Segoe UI" w:hAnsi="Segoe UI" w:eastAsia="宋体" w:cs="Segoe UI"/>
                <w:i w:val="0"/>
                <w:iCs w:val="0"/>
                <w:caps w:val="0"/>
                <w:color w:val="C00000"/>
                <w:spacing w:val="0"/>
                <w:sz w:val="28"/>
                <w:szCs w:val="28"/>
                <w:shd w:val="clear" w:fill="FFFFFF"/>
                <w:lang w:val="en-US" w:eastAsia="zh-CN"/>
              </w:rPr>
              <w:t>全面</w:t>
            </w:r>
            <w:r>
              <w:rPr>
                <w:rFonts w:ascii="Segoe UI" w:hAnsi="Segoe UI" w:eastAsia="Segoe UI" w:cs="Segoe UI"/>
                <w:i w:val="0"/>
                <w:iCs w:val="0"/>
                <w:caps w:val="0"/>
                <w:color w:val="C00000"/>
                <w:spacing w:val="0"/>
                <w:sz w:val="28"/>
                <w:szCs w:val="28"/>
                <w:shd w:val="clear" w:fill="FFFFFF"/>
              </w:rPr>
              <w:t>消毒</w:t>
            </w:r>
            <w:r>
              <w:rPr>
                <w:rFonts w:hint="eastAsia" w:ascii="Segoe UI" w:hAnsi="Segoe UI" w:eastAsia="宋体" w:cs="Segoe UI"/>
                <w:i w:val="0"/>
                <w:iCs w:val="0"/>
                <w:caps w:val="0"/>
                <w:color w:val="C00000"/>
                <w:spacing w:val="0"/>
                <w:sz w:val="28"/>
                <w:szCs w:val="28"/>
                <w:shd w:val="clear" w:fill="FFFFFF"/>
                <w:lang w:eastAsia="zh-CN"/>
              </w:rPr>
              <w:t>，</w:t>
            </w:r>
            <w:r>
              <w:rPr>
                <w:rFonts w:hint="eastAsia" w:ascii="Segoe UI" w:hAnsi="Segoe UI" w:eastAsia="宋体" w:cs="Segoe UI"/>
                <w:i w:val="0"/>
                <w:iCs w:val="0"/>
                <w:caps w:val="0"/>
                <w:color w:val="C00000"/>
                <w:spacing w:val="0"/>
                <w:sz w:val="28"/>
                <w:szCs w:val="28"/>
                <w:shd w:val="clear" w:fill="FFFFFF"/>
                <w:lang w:val="en-US" w:eastAsia="zh-CN"/>
              </w:rPr>
              <w:t>未消毒或消毒操作不规范每次</w:t>
            </w:r>
            <w:r>
              <w:rPr>
                <w:rFonts w:ascii="Segoe UI" w:hAnsi="Segoe UI" w:eastAsia="Segoe UI" w:cs="Segoe UI"/>
                <w:i w:val="0"/>
                <w:iCs w:val="0"/>
                <w:caps w:val="0"/>
                <w:color w:val="C00000"/>
                <w:spacing w:val="0"/>
                <w:sz w:val="28"/>
                <w:szCs w:val="28"/>
                <w:shd w:val="clear" w:fill="FFFFFF"/>
              </w:rPr>
              <w:t xml:space="preserve">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0" w:type="dxa"/>
            <w:tcBorders>
              <w:top w:val="single" w:color="auto" w:sz="4" w:space="0"/>
              <w:left w:val="single" w:color="auto" w:sz="4" w:space="0"/>
              <w:bottom w:val="single" w:color="auto" w:sz="4" w:space="0"/>
              <w:right w:val="single" w:color="auto" w:sz="4" w:space="0"/>
            </w:tcBorders>
          </w:tcPr>
          <w:p w14:paraId="364CB643">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08B573C">
            <w:pPr>
              <w:spacing w:line="220" w:lineRule="atLeast"/>
              <w:jc w:val="center"/>
              <w:rPr>
                <w:rFonts w:ascii="仿宋_GB2312" w:hAnsi="宋体" w:eastAsia="仿宋_GB2312"/>
                <w:sz w:val="24"/>
              </w:rPr>
            </w:pPr>
          </w:p>
        </w:tc>
      </w:tr>
      <w:tr w14:paraId="35BC9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restart"/>
            <w:tcBorders>
              <w:top w:val="single" w:color="auto" w:sz="4" w:space="0"/>
              <w:left w:val="single" w:color="auto" w:sz="4" w:space="0"/>
              <w:right w:val="single" w:color="auto" w:sz="4" w:space="0"/>
            </w:tcBorders>
            <w:vAlign w:val="center"/>
          </w:tcPr>
          <w:p w14:paraId="200A98DD">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工</w:t>
            </w:r>
          </w:p>
          <w:p w14:paraId="45AE5300">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作</w:t>
            </w:r>
          </w:p>
          <w:p w14:paraId="213476B1">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态</w:t>
            </w:r>
          </w:p>
          <w:p w14:paraId="610B1EA9">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度</w:t>
            </w:r>
          </w:p>
          <w:p w14:paraId="392337C5">
            <w:pPr>
              <w:spacing w:line="220" w:lineRule="atLeast"/>
              <w:jc w:val="center"/>
              <w:rPr>
                <w:rFonts w:ascii="仿宋_GB2312" w:hAnsi="宋体" w:eastAsia="仿宋_GB2312"/>
                <w:b/>
                <w:sz w:val="24"/>
              </w:rPr>
            </w:pPr>
            <w:r>
              <w:rPr>
                <w:rFonts w:hint="eastAsia" w:ascii="仿宋_GB2312" w:hAnsi="宋体" w:eastAsia="仿宋_GB2312"/>
                <w:b/>
                <w:sz w:val="28"/>
                <w:szCs w:val="28"/>
                <w:lang w:val="en-US" w:eastAsia="zh-CN"/>
              </w:rPr>
              <w:t>25</w:t>
            </w:r>
            <w:r>
              <w:rPr>
                <w:rFonts w:hint="eastAsia" w:ascii="仿宋_GB2312" w:hAnsi="宋体" w:eastAsia="仿宋_GB2312"/>
                <w:b/>
                <w:sz w:val="28"/>
                <w:szCs w:val="28"/>
              </w:rPr>
              <w:t>分</w:t>
            </w:r>
          </w:p>
        </w:tc>
        <w:tc>
          <w:tcPr>
            <w:tcW w:w="5400" w:type="dxa"/>
            <w:tcBorders>
              <w:top w:val="single" w:color="auto" w:sz="4" w:space="0"/>
              <w:left w:val="single" w:color="auto" w:sz="4" w:space="0"/>
              <w:bottom w:val="single" w:color="auto" w:sz="4" w:space="0"/>
              <w:right w:val="single" w:color="auto" w:sz="4" w:space="0"/>
            </w:tcBorders>
            <w:vAlign w:val="center"/>
          </w:tcPr>
          <w:p w14:paraId="3FC7E486">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3.1遵守劳动纪律，坚守工作岗位；工作认真负责，上班时不干私活，不做与工作无关的事情。</w:t>
            </w:r>
          </w:p>
        </w:tc>
        <w:tc>
          <w:tcPr>
            <w:tcW w:w="649" w:type="dxa"/>
            <w:tcBorders>
              <w:top w:val="single" w:color="auto" w:sz="4" w:space="0"/>
              <w:left w:val="single" w:color="auto" w:sz="4" w:space="0"/>
              <w:bottom w:val="single" w:color="auto" w:sz="4" w:space="0"/>
              <w:right w:val="single" w:color="auto" w:sz="4" w:space="0"/>
            </w:tcBorders>
            <w:vAlign w:val="center"/>
          </w:tcPr>
          <w:p w14:paraId="205E4D71">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6FA5E0DE">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违规每次扣</w:t>
            </w:r>
            <w:r>
              <w:rPr>
                <w:rFonts w:hint="eastAsia" w:ascii="仿宋_GB2312" w:hAnsi="宋体" w:eastAsia="仿宋_GB2312"/>
                <w:sz w:val="28"/>
                <w:szCs w:val="24"/>
                <w:lang w:val="en-US" w:eastAsia="zh-CN"/>
              </w:rPr>
              <w:t>1</w:t>
            </w:r>
            <w:r>
              <w:rPr>
                <w:rFonts w:hint="eastAsia" w:ascii="仿宋_GB2312" w:hAnsi="宋体" w:eastAsia="仿宋_GB2312"/>
                <w:sz w:val="28"/>
                <w:szCs w:val="24"/>
              </w:rPr>
              <w:t>分</w:t>
            </w:r>
          </w:p>
        </w:tc>
        <w:tc>
          <w:tcPr>
            <w:tcW w:w="540" w:type="dxa"/>
            <w:tcBorders>
              <w:top w:val="single" w:color="auto" w:sz="4" w:space="0"/>
              <w:left w:val="single" w:color="auto" w:sz="4" w:space="0"/>
              <w:bottom w:val="single" w:color="auto" w:sz="4" w:space="0"/>
              <w:right w:val="single" w:color="auto" w:sz="4" w:space="0"/>
            </w:tcBorders>
          </w:tcPr>
          <w:p w14:paraId="337028C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E49FBB8">
            <w:pPr>
              <w:spacing w:line="220" w:lineRule="atLeast"/>
              <w:jc w:val="center"/>
              <w:rPr>
                <w:rFonts w:ascii="仿宋_GB2312" w:hAnsi="宋体" w:eastAsia="仿宋_GB2312"/>
                <w:sz w:val="24"/>
              </w:rPr>
            </w:pPr>
          </w:p>
        </w:tc>
      </w:tr>
      <w:tr w14:paraId="188C2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696C65E1">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350B863">
            <w:pPr>
              <w:spacing w:after="0" w:line="320" w:lineRule="exact"/>
              <w:jc w:val="both"/>
              <w:rPr>
                <w:rFonts w:ascii="仿宋_GB2312" w:hAnsi="宋体" w:eastAsia="仿宋_GB2312"/>
                <w:b/>
                <w:sz w:val="28"/>
                <w:szCs w:val="24"/>
              </w:rPr>
            </w:pPr>
            <w:r>
              <w:rPr>
                <w:rFonts w:hint="eastAsia" w:ascii="仿宋_GB2312" w:hAnsi="宋体" w:eastAsia="仿宋_GB2312"/>
                <w:sz w:val="28"/>
                <w:szCs w:val="24"/>
              </w:rPr>
              <w:t>3.2对待师生员工热情周到，语言文明，能认真做好解释和协调工作；不与师生员工发生争执。发生质疑后乙方在一天给予答复和处理。</w:t>
            </w:r>
          </w:p>
        </w:tc>
        <w:tc>
          <w:tcPr>
            <w:tcW w:w="649" w:type="dxa"/>
            <w:tcBorders>
              <w:top w:val="single" w:color="auto" w:sz="4" w:space="0"/>
              <w:left w:val="single" w:color="auto" w:sz="4" w:space="0"/>
              <w:bottom w:val="single" w:color="auto" w:sz="4" w:space="0"/>
              <w:right w:val="single" w:color="auto" w:sz="4" w:space="0"/>
            </w:tcBorders>
            <w:vAlign w:val="center"/>
          </w:tcPr>
          <w:p w14:paraId="438C70C9">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4A04D277">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确定投诉一次扣1分</w:t>
            </w:r>
          </w:p>
        </w:tc>
        <w:tc>
          <w:tcPr>
            <w:tcW w:w="540" w:type="dxa"/>
            <w:tcBorders>
              <w:top w:val="single" w:color="auto" w:sz="4" w:space="0"/>
              <w:left w:val="single" w:color="auto" w:sz="4" w:space="0"/>
              <w:bottom w:val="single" w:color="auto" w:sz="4" w:space="0"/>
              <w:right w:val="single" w:color="auto" w:sz="4" w:space="0"/>
            </w:tcBorders>
          </w:tcPr>
          <w:p w14:paraId="4775259D">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17B8016">
            <w:pPr>
              <w:spacing w:line="220" w:lineRule="atLeast"/>
              <w:jc w:val="center"/>
              <w:rPr>
                <w:rFonts w:ascii="仿宋_GB2312" w:hAnsi="宋体" w:eastAsia="仿宋_GB2312"/>
                <w:sz w:val="24"/>
              </w:rPr>
            </w:pPr>
          </w:p>
        </w:tc>
      </w:tr>
      <w:tr w14:paraId="76C6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71BB70E1">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F51BB68">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3.3工作人员必须按规定要求着装。</w:t>
            </w:r>
          </w:p>
        </w:tc>
        <w:tc>
          <w:tcPr>
            <w:tcW w:w="649" w:type="dxa"/>
            <w:tcBorders>
              <w:top w:val="single" w:color="auto" w:sz="4" w:space="0"/>
              <w:left w:val="single" w:color="auto" w:sz="4" w:space="0"/>
              <w:bottom w:val="single" w:color="auto" w:sz="4" w:space="0"/>
              <w:right w:val="single" w:color="auto" w:sz="4" w:space="0"/>
            </w:tcBorders>
            <w:vAlign w:val="center"/>
          </w:tcPr>
          <w:p w14:paraId="2874235F">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3D4927F2">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违反一次扣1分</w:t>
            </w:r>
          </w:p>
        </w:tc>
        <w:tc>
          <w:tcPr>
            <w:tcW w:w="540" w:type="dxa"/>
            <w:tcBorders>
              <w:top w:val="single" w:color="auto" w:sz="4" w:space="0"/>
              <w:left w:val="single" w:color="auto" w:sz="4" w:space="0"/>
              <w:bottom w:val="single" w:color="auto" w:sz="4" w:space="0"/>
              <w:right w:val="single" w:color="auto" w:sz="4" w:space="0"/>
            </w:tcBorders>
          </w:tcPr>
          <w:p w14:paraId="7F94397D">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2B96E0C1">
            <w:pPr>
              <w:spacing w:line="220" w:lineRule="atLeast"/>
              <w:jc w:val="center"/>
              <w:rPr>
                <w:rFonts w:ascii="仿宋_GB2312" w:hAnsi="宋体" w:eastAsia="仿宋_GB2312"/>
                <w:sz w:val="24"/>
              </w:rPr>
            </w:pPr>
          </w:p>
        </w:tc>
      </w:tr>
      <w:tr w14:paraId="2B587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58BD2D8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9A95A9C">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3.4工作期间</w:t>
            </w:r>
            <w:r>
              <w:rPr>
                <w:rFonts w:hint="eastAsia" w:ascii="仿宋_GB2312" w:hAnsi="宋体" w:eastAsia="仿宋_GB2312"/>
                <w:sz w:val="28"/>
                <w:szCs w:val="24"/>
                <w:lang w:val="en-US" w:eastAsia="zh-CN"/>
              </w:rPr>
              <w:t>不得</w:t>
            </w:r>
            <w:r>
              <w:rPr>
                <w:rFonts w:hint="eastAsia" w:ascii="仿宋_GB2312" w:hAnsi="宋体" w:eastAsia="仿宋_GB2312"/>
                <w:sz w:val="28"/>
                <w:szCs w:val="24"/>
              </w:rPr>
              <w:t>看报纸、使用手机上网玩游戏，串岗闲谈。</w:t>
            </w:r>
          </w:p>
        </w:tc>
        <w:tc>
          <w:tcPr>
            <w:tcW w:w="649" w:type="dxa"/>
            <w:tcBorders>
              <w:top w:val="single" w:color="auto" w:sz="4" w:space="0"/>
              <w:left w:val="single" w:color="auto" w:sz="4" w:space="0"/>
              <w:bottom w:val="single" w:color="auto" w:sz="4" w:space="0"/>
              <w:right w:val="single" w:color="auto" w:sz="4" w:space="0"/>
            </w:tcBorders>
            <w:vAlign w:val="center"/>
          </w:tcPr>
          <w:p w14:paraId="1191C310">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7BCFE8A2">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违反一次扣0.5分</w:t>
            </w:r>
          </w:p>
        </w:tc>
        <w:tc>
          <w:tcPr>
            <w:tcW w:w="540" w:type="dxa"/>
            <w:tcBorders>
              <w:top w:val="single" w:color="auto" w:sz="4" w:space="0"/>
              <w:left w:val="single" w:color="auto" w:sz="4" w:space="0"/>
              <w:bottom w:val="single" w:color="auto" w:sz="4" w:space="0"/>
              <w:right w:val="single" w:color="auto" w:sz="4" w:space="0"/>
            </w:tcBorders>
          </w:tcPr>
          <w:p w14:paraId="13CDB234">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8A63C80">
            <w:pPr>
              <w:spacing w:line="220" w:lineRule="atLeast"/>
              <w:jc w:val="center"/>
              <w:rPr>
                <w:rFonts w:ascii="仿宋_GB2312" w:hAnsi="宋体" w:eastAsia="仿宋_GB2312"/>
                <w:sz w:val="24"/>
              </w:rPr>
            </w:pPr>
          </w:p>
        </w:tc>
      </w:tr>
      <w:tr w14:paraId="4426A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432115A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28B5999">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3.5接学校下达的书面任务后按要求完成。</w:t>
            </w:r>
          </w:p>
        </w:tc>
        <w:tc>
          <w:tcPr>
            <w:tcW w:w="649" w:type="dxa"/>
            <w:tcBorders>
              <w:top w:val="single" w:color="auto" w:sz="4" w:space="0"/>
              <w:left w:val="single" w:color="auto" w:sz="4" w:space="0"/>
              <w:bottom w:val="single" w:color="auto" w:sz="4" w:space="0"/>
              <w:right w:val="single" w:color="auto" w:sz="4" w:space="0"/>
            </w:tcBorders>
            <w:vAlign w:val="center"/>
          </w:tcPr>
          <w:p w14:paraId="37E17F85">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478EA5DF">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不完成一次扣2分</w:t>
            </w:r>
          </w:p>
        </w:tc>
        <w:tc>
          <w:tcPr>
            <w:tcW w:w="540" w:type="dxa"/>
            <w:tcBorders>
              <w:top w:val="single" w:color="auto" w:sz="4" w:space="0"/>
              <w:left w:val="single" w:color="auto" w:sz="4" w:space="0"/>
              <w:bottom w:val="single" w:color="auto" w:sz="4" w:space="0"/>
              <w:right w:val="single" w:color="auto" w:sz="4" w:space="0"/>
            </w:tcBorders>
          </w:tcPr>
          <w:p w14:paraId="7814E9C2">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910E1CE">
            <w:pPr>
              <w:spacing w:line="220" w:lineRule="atLeast"/>
              <w:jc w:val="center"/>
              <w:rPr>
                <w:rFonts w:ascii="仿宋_GB2312" w:hAnsi="宋体" w:eastAsia="仿宋_GB2312"/>
                <w:sz w:val="24"/>
              </w:rPr>
            </w:pPr>
          </w:p>
        </w:tc>
      </w:tr>
      <w:tr w14:paraId="23C16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60AD397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A882658">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3.6</w:t>
            </w:r>
            <w:r>
              <w:rPr>
                <w:rFonts w:ascii="Segoe UI" w:hAnsi="Segoe UI" w:eastAsia="Segoe UI" w:cs="Segoe UI"/>
                <w:i w:val="0"/>
                <w:iCs w:val="0"/>
                <w:caps w:val="0"/>
                <w:color w:val="C00000"/>
                <w:spacing w:val="0"/>
                <w:sz w:val="28"/>
                <w:szCs w:val="28"/>
                <w:shd w:val="clear" w:fill="FFFFFF"/>
              </w:rPr>
              <w:t>严格遵守工作时间，按时上下班，不迟到、不早退。</w:t>
            </w:r>
          </w:p>
        </w:tc>
        <w:tc>
          <w:tcPr>
            <w:tcW w:w="649" w:type="dxa"/>
            <w:tcBorders>
              <w:top w:val="single" w:color="auto" w:sz="4" w:space="0"/>
              <w:left w:val="single" w:color="auto" w:sz="4" w:space="0"/>
              <w:bottom w:val="single" w:color="auto" w:sz="4" w:space="0"/>
              <w:right w:val="single" w:color="auto" w:sz="4" w:space="0"/>
            </w:tcBorders>
            <w:vAlign w:val="center"/>
          </w:tcPr>
          <w:p w14:paraId="3FE3E542">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5307ED10">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迟到或早退一次</w:t>
            </w:r>
            <w:r>
              <w:rPr>
                <w:rFonts w:hint="eastAsia" w:ascii="Segoe UI" w:hAnsi="Segoe UI" w:eastAsia="宋体" w:cs="Segoe UI"/>
                <w:i w:val="0"/>
                <w:iCs w:val="0"/>
                <w:caps w:val="0"/>
                <w:color w:val="C00000"/>
                <w:spacing w:val="0"/>
                <w:sz w:val="28"/>
                <w:szCs w:val="28"/>
                <w:shd w:val="clear" w:fill="FFFFFF"/>
                <w:lang w:eastAsia="zh-CN"/>
              </w:rPr>
              <w:t>一人</w:t>
            </w:r>
            <w:r>
              <w:rPr>
                <w:rFonts w:ascii="Segoe UI" w:hAnsi="Segoe UI" w:eastAsia="Segoe UI" w:cs="Segoe UI"/>
                <w:i w:val="0"/>
                <w:iCs w:val="0"/>
                <w:caps w:val="0"/>
                <w:color w:val="C00000"/>
                <w:spacing w:val="0"/>
                <w:sz w:val="28"/>
                <w:szCs w:val="28"/>
                <w:shd w:val="clear" w:fill="FFFFFF"/>
              </w:rPr>
              <w:t xml:space="preserve">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0" w:type="dxa"/>
            <w:tcBorders>
              <w:top w:val="single" w:color="auto" w:sz="4" w:space="0"/>
              <w:left w:val="single" w:color="auto" w:sz="4" w:space="0"/>
              <w:bottom w:val="single" w:color="auto" w:sz="4" w:space="0"/>
              <w:right w:val="single" w:color="auto" w:sz="4" w:space="0"/>
            </w:tcBorders>
          </w:tcPr>
          <w:p w14:paraId="6DB85C8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CB18B7A">
            <w:pPr>
              <w:spacing w:line="220" w:lineRule="atLeast"/>
              <w:jc w:val="center"/>
              <w:rPr>
                <w:rFonts w:ascii="仿宋_GB2312" w:hAnsi="宋体" w:eastAsia="仿宋_GB2312"/>
                <w:sz w:val="24"/>
              </w:rPr>
            </w:pPr>
          </w:p>
        </w:tc>
      </w:tr>
      <w:tr w14:paraId="75C3E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2BBEA84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6DD2412">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3.7</w:t>
            </w:r>
            <w:r>
              <w:rPr>
                <w:rFonts w:ascii="Segoe UI" w:hAnsi="Segoe UI" w:eastAsia="Segoe UI" w:cs="Segoe UI"/>
                <w:i w:val="0"/>
                <w:iCs w:val="0"/>
                <w:caps w:val="0"/>
                <w:color w:val="C00000"/>
                <w:spacing w:val="0"/>
                <w:sz w:val="28"/>
                <w:szCs w:val="28"/>
                <w:shd w:val="clear" w:fill="FFFFFF"/>
              </w:rPr>
              <w:t>在工作中积极主动，主动发现问题并及时解决，不等待安排。</w:t>
            </w:r>
          </w:p>
        </w:tc>
        <w:tc>
          <w:tcPr>
            <w:tcW w:w="649" w:type="dxa"/>
            <w:tcBorders>
              <w:top w:val="single" w:color="auto" w:sz="4" w:space="0"/>
              <w:left w:val="single" w:color="auto" w:sz="4" w:space="0"/>
              <w:bottom w:val="single" w:color="auto" w:sz="4" w:space="0"/>
              <w:right w:val="single" w:color="auto" w:sz="4" w:space="0"/>
            </w:tcBorders>
            <w:vAlign w:val="center"/>
          </w:tcPr>
          <w:p w14:paraId="243FA5F5">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46471EDE">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每发现一次工作消极被动的情况扣</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0" w:type="dxa"/>
            <w:tcBorders>
              <w:top w:val="single" w:color="auto" w:sz="4" w:space="0"/>
              <w:left w:val="single" w:color="auto" w:sz="4" w:space="0"/>
              <w:bottom w:val="single" w:color="auto" w:sz="4" w:space="0"/>
              <w:right w:val="single" w:color="auto" w:sz="4" w:space="0"/>
            </w:tcBorders>
          </w:tcPr>
          <w:p w14:paraId="66052628">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06F381F">
            <w:pPr>
              <w:spacing w:line="220" w:lineRule="atLeast"/>
              <w:jc w:val="center"/>
              <w:rPr>
                <w:rFonts w:ascii="仿宋_GB2312" w:hAnsi="宋体" w:eastAsia="仿宋_GB2312"/>
                <w:sz w:val="24"/>
              </w:rPr>
            </w:pPr>
          </w:p>
        </w:tc>
      </w:tr>
      <w:tr w14:paraId="489A5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57976A6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BD7AFBB">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3.8</w:t>
            </w:r>
            <w:r>
              <w:rPr>
                <w:rFonts w:ascii="Segoe UI" w:hAnsi="Segoe UI" w:eastAsia="Segoe UI" w:cs="Segoe UI"/>
                <w:i w:val="0"/>
                <w:iCs w:val="0"/>
                <w:caps w:val="0"/>
                <w:color w:val="C00000"/>
                <w:spacing w:val="0"/>
                <w:sz w:val="28"/>
                <w:szCs w:val="28"/>
                <w:shd w:val="clear" w:fill="FFFFFF"/>
              </w:rPr>
              <w:t>积极配合团队成员，共同完成工作任务，不推诿、不扯皮。</w:t>
            </w:r>
          </w:p>
        </w:tc>
        <w:tc>
          <w:tcPr>
            <w:tcW w:w="649" w:type="dxa"/>
            <w:tcBorders>
              <w:top w:val="single" w:color="auto" w:sz="4" w:space="0"/>
              <w:left w:val="single" w:color="auto" w:sz="4" w:space="0"/>
              <w:bottom w:val="single" w:color="auto" w:sz="4" w:space="0"/>
              <w:right w:val="single" w:color="auto" w:sz="4" w:space="0"/>
            </w:tcBorders>
            <w:vAlign w:val="center"/>
          </w:tcPr>
          <w:p w14:paraId="5A2FFE74">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1CE61D91">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每发现一次团队协作不积极的情况扣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0" w:type="dxa"/>
            <w:tcBorders>
              <w:top w:val="single" w:color="auto" w:sz="4" w:space="0"/>
              <w:left w:val="single" w:color="auto" w:sz="4" w:space="0"/>
              <w:bottom w:val="single" w:color="auto" w:sz="4" w:space="0"/>
              <w:right w:val="single" w:color="auto" w:sz="4" w:space="0"/>
            </w:tcBorders>
          </w:tcPr>
          <w:p w14:paraId="08C723EC">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3A9E672">
            <w:pPr>
              <w:spacing w:line="220" w:lineRule="atLeast"/>
              <w:jc w:val="center"/>
              <w:rPr>
                <w:rFonts w:ascii="仿宋_GB2312" w:hAnsi="宋体" w:eastAsia="仿宋_GB2312"/>
                <w:sz w:val="24"/>
              </w:rPr>
            </w:pPr>
          </w:p>
        </w:tc>
      </w:tr>
      <w:tr w14:paraId="6D4A9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0D878E6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B33F104">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3.9</w:t>
            </w:r>
            <w:r>
              <w:rPr>
                <w:rFonts w:ascii="Segoe UI" w:hAnsi="Segoe UI" w:eastAsia="Segoe UI" w:cs="Segoe UI"/>
                <w:i w:val="0"/>
                <w:iCs w:val="0"/>
                <w:caps w:val="0"/>
                <w:color w:val="C00000"/>
                <w:spacing w:val="0"/>
                <w:sz w:val="28"/>
                <w:szCs w:val="28"/>
                <w:shd w:val="clear" w:fill="FFFFFF"/>
              </w:rPr>
              <w:t>重视清洁保洁工作，认识到其重要性，不轻视或敷衍。</w:t>
            </w:r>
          </w:p>
        </w:tc>
        <w:tc>
          <w:tcPr>
            <w:tcW w:w="649" w:type="dxa"/>
            <w:tcBorders>
              <w:top w:val="single" w:color="auto" w:sz="4" w:space="0"/>
              <w:left w:val="single" w:color="auto" w:sz="4" w:space="0"/>
              <w:bottom w:val="single" w:color="auto" w:sz="4" w:space="0"/>
              <w:right w:val="single" w:color="auto" w:sz="4" w:space="0"/>
            </w:tcBorders>
            <w:vAlign w:val="center"/>
          </w:tcPr>
          <w:p w14:paraId="1E12F499">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5DDFC289">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通过日常观察和工作成果评估，若发现工作态度敷衍，每次扣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0" w:type="dxa"/>
            <w:tcBorders>
              <w:top w:val="single" w:color="auto" w:sz="4" w:space="0"/>
              <w:left w:val="single" w:color="auto" w:sz="4" w:space="0"/>
              <w:bottom w:val="single" w:color="auto" w:sz="4" w:space="0"/>
              <w:right w:val="single" w:color="auto" w:sz="4" w:space="0"/>
            </w:tcBorders>
          </w:tcPr>
          <w:p w14:paraId="58EA956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308E4B49">
            <w:pPr>
              <w:spacing w:line="220" w:lineRule="atLeast"/>
              <w:jc w:val="center"/>
              <w:rPr>
                <w:rFonts w:ascii="仿宋_GB2312" w:hAnsi="宋体" w:eastAsia="仿宋_GB2312"/>
                <w:sz w:val="24"/>
              </w:rPr>
            </w:pPr>
          </w:p>
        </w:tc>
      </w:tr>
      <w:tr w14:paraId="7FBBB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bottom w:val="single" w:color="auto" w:sz="4" w:space="0"/>
              <w:right w:val="single" w:color="auto" w:sz="4" w:space="0"/>
            </w:tcBorders>
            <w:vAlign w:val="center"/>
          </w:tcPr>
          <w:p w14:paraId="02E4E80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4000724">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3.10</w:t>
            </w:r>
            <w:r>
              <w:rPr>
                <w:rFonts w:ascii="Segoe UI" w:hAnsi="Segoe UI" w:eastAsia="Segoe UI" w:cs="Segoe UI"/>
                <w:i w:val="0"/>
                <w:iCs w:val="0"/>
                <w:caps w:val="0"/>
                <w:color w:val="C00000"/>
                <w:spacing w:val="0"/>
                <w:sz w:val="28"/>
                <w:szCs w:val="28"/>
                <w:shd w:val="clear" w:fill="FFFFFF"/>
              </w:rPr>
              <w:t>遇到突发情况（如恶劣天气后的清洁、突发污染事件等），积极应对，不抱怨、不推诿。</w:t>
            </w:r>
          </w:p>
        </w:tc>
        <w:tc>
          <w:tcPr>
            <w:tcW w:w="649" w:type="dxa"/>
            <w:tcBorders>
              <w:top w:val="single" w:color="auto" w:sz="4" w:space="0"/>
              <w:left w:val="single" w:color="auto" w:sz="4" w:space="0"/>
              <w:bottom w:val="single" w:color="auto" w:sz="4" w:space="0"/>
              <w:right w:val="single" w:color="auto" w:sz="4" w:space="0"/>
            </w:tcBorders>
            <w:vAlign w:val="center"/>
          </w:tcPr>
          <w:p w14:paraId="421ED6A4">
            <w:pPr>
              <w:spacing w:after="0" w:line="220" w:lineRule="atLeast"/>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773C60CF">
            <w:pPr>
              <w:spacing w:after="0" w:line="220" w:lineRule="atLeast"/>
              <w:jc w:val="both"/>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每发现一次应对突发情况态度消极的情况扣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0" w:type="dxa"/>
            <w:tcBorders>
              <w:top w:val="single" w:color="auto" w:sz="4" w:space="0"/>
              <w:left w:val="single" w:color="auto" w:sz="4" w:space="0"/>
              <w:bottom w:val="single" w:color="auto" w:sz="4" w:space="0"/>
              <w:right w:val="single" w:color="auto" w:sz="4" w:space="0"/>
            </w:tcBorders>
          </w:tcPr>
          <w:p w14:paraId="28C9E40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4118FB70">
            <w:pPr>
              <w:spacing w:line="220" w:lineRule="atLeast"/>
              <w:jc w:val="center"/>
              <w:rPr>
                <w:rFonts w:ascii="仿宋_GB2312" w:hAnsi="宋体" w:eastAsia="仿宋_GB2312"/>
                <w:sz w:val="24"/>
              </w:rPr>
            </w:pPr>
          </w:p>
        </w:tc>
      </w:tr>
      <w:tr w14:paraId="467B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86" w:type="dxa"/>
            <w:vMerge w:val="restart"/>
            <w:tcBorders>
              <w:top w:val="single" w:color="auto" w:sz="4" w:space="0"/>
              <w:left w:val="single" w:color="auto" w:sz="4" w:space="0"/>
              <w:bottom w:val="single" w:color="auto" w:sz="4" w:space="0"/>
              <w:right w:val="single" w:color="auto" w:sz="4" w:space="0"/>
            </w:tcBorders>
            <w:vAlign w:val="center"/>
          </w:tcPr>
          <w:p w14:paraId="6E26FC74">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服</w:t>
            </w:r>
          </w:p>
          <w:p w14:paraId="3E21450E">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务</w:t>
            </w:r>
          </w:p>
          <w:p w14:paraId="401D25B9">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质</w:t>
            </w:r>
          </w:p>
          <w:p w14:paraId="13271C56">
            <w:pPr>
              <w:jc w:val="center"/>
              <w:rPr>
                <w:rFonts w:ascii="仿宋_GB2312" w:hAnsi="宋体" w:eastAsia="仿宋_GB2312"/>
                <w:b/>
                <w:sz w:val="28"/>
                <w:szCs w:val="28"/>
              </w:rPr>
            </w:pPr>
            <w:r>
              <w:rPr>
                <w:rFonts w:hint="eastAsia" w:ascii="仿宋_GB2312" w:hAnsi="宋体" w:eastAsia="仿宋_GB2312"/>
                <w:b/>
                <w:sz w:val="28"/>
                <w:szCs w:val="28"/>
              </w:rPr>
              <w:t>量</w:t>
            </w:r>
          </w:p>
          <w:p w14:paraId="7E6A82AC">
            <w:pPr>
              <w:jc w:val="center"/>
              <w:rPr>
                <w:rFonts w:ascii="仿宋_GB2312" w:hAnsi="宋体" w:eastAsia="仿宋_GB2312"/>
                <w:b/>
                <w:sz w:val="24"/>
              </w:rPr>
            </w:pPr>
            <w:r>
              <w:rPr>
                <w:rFonts w:hint="eastAsia" w:ascii="仿宋_GB2312" w:hAnsi="宋体" w:eastAsia="仿宋_GB2312"/>
                <w:b/>
                <w:color w:val="C00000"/>
                <w:sz w:val="28"/>
                <w:szCs w:val="28"/>
                <w:lang w:val="en-US" w:eastAsia="zh-CN"/>
              </w:rPr>
              <w:t>58</w:t>
            </w:r>
            <w:r>
              <w:rPr>
                <w:rFonts w:hint="eastAsia" w:ascii="仿宋_GB2312" w:hAnsi="宋体" w:eastAsia="仿宋_GB2312"/>
                <w:b/>
                <w:sz w:val="28"/>
                <w:szCs w:val="28"/>
              </w:rPr>
              <w:t>分</w:t>
            </w:r>
          </w:p>
        </w:tc>
        <w:tc>
          <w:tcPr>
            <w:tcW w:w="5400" w:type="dxa"/>
            <w:tcBorders>
              <w:top w:val="single" w:color="auto" w:sz="4" w:space="0"/>
              <w:left w:val="single" w:color="auto" w:sz="4" w:space="0"/>
              <w:bottom w:val="single" w:color="auto" w:sz="4" w:space="0"/>
              <w:right w:val="single" w:color="auto" w:sz="4" w:space="0"/>
            </w:tcBorders>
            <w:vAlign w:val="center"/>
          </w:tcPr>
          <w:p w14:paraId="497E4256">
            <w:pPr>
              <w:spacing w:after="0" w:line="300" w:lineRule="exact"/>
              <w:jc w:val="both"/>
              <w:rPr>
                <w:rFonts w:ascii="仿宋_GB2312" w:eastAsia="仿宋_GB2312"/>
                <w:b/>
                <w:sz w:val="28"/>
                <w:szCs w:val="24"/>
              </w:rPr>
            </w:pPr>
            <w:r>
              <w:rPr>
                <w:rFonts w:hint="eastAsia" w:ascii="仿宋_GB2312" w:eastAsia="仿宋_GB2312"/>
                <w:b/>
                <w:sz w:val="28"/>
                <w:szCs w:val="24"/>
              </w:rPr>
              <w:t>室外道路</w:t>
            </w:r>
          </w:p>
        </w:tc>
        <w:tc>
          <w:tcPr>
            <w:tcW w:w="649" w:type="dxa"/>
            <w:tcBorders>
              <w:top w:val="single" w:color="auto" w:sz="4" w:space="0"/>
              <w:left w:val="single" w:color="auto" w:sz="4" w:space="0"/>
              <w:bottom w:val="single" w:color="auto" w:sz="4" w:space="0"/>
              <w:right w:val="single" w:color="auto" w:sz="4" w:space="0"/>
            </w:tcBorders>
            <w:vAlign w:val="center"/>
          </w:tcPr>
          <w:p w14:paraId="7AA4FF88">
            <w:pPr>
              <w:spacing w:after="0" w:line="220" w:lineRule="atLeast"/>
              <w:jc w:val="center"/>
              <w:rPr>
                <w:rFonts w:ascii="仿宋_GB2312" w:hAnsi="宋体" w:eastAsia="仿宋_GB2312"/>
                <w:sz w:val="28"/>
                <w:szCs w:val="24"/>
              </w:rPr>
            </w:pPr>
          </w:p>
        </w:tc>
        <w:tc>
          <w:tcPr>
            <w:tcW w:w="1920" w:type="dxa"/>
            <w:tcBorders>
              <w:top w:val="single" w:color="auto" w:sz="4" w:space="0"/>
              <w:left w:val="single" w:color="auto" w:sz="4" w:space="0"/>
              <w:bottom w:val="single" w:color="auto" w:sz="4" w:space="0"/>
              <w:right w:val="single" w:color="auto" w:sz="4" w:space="0"/>
            </w:tcBorders>
            <w:vAlign w:val="center"/>
          </w:tcPr>
          <w:p w14:paraId="530C4785">
            <w:pPr>
              <w:spacing w:after="0" w:line="220" w:lineRule="atLeast"/>
              <w:jc w:val="both"/>
              <w:rPr>
                <w:rFonts w:ascii="仿宋_GB2312" w:hAnsi="宋体" w:eastAsia="仿宋_GB2312"/>
                <w:sz w:val="28"/>
                <w:szCs w:val="24"/>
              </w:rPr>
            </w:pPr>
          </w:p>
        </w:tc>
        <w:tc>
          <w:tcPr>
            <w:tcW w:w="540" w:type="dxa"/>
            <w:tcBorders>
              <w:top w:val="single" w:color="auto" w:sz="4" w:space="0"/>
              <w:left w:val="single" w:color="auto" w:sz="4" w:space="0"/>
              <w:bottom w:val="single" w:color="auto" w:sz="4" w:space="0"/>
              <w:right w:val="single" w:color="auto" w:sz="4" w:space="0"/>
            </w:tcBorders>
          </w:tcPr>
          <w:p w14:paraId="5609B58A">
            <w:pPr>
              <w:spacing w:line="220" w:lineRule="atLeast"/>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7FCB87C8">
            <w:pPr>
              <w:spacing w:line="220" w:lineRule="atLeast"/>
              <w:jc w:val="center"/>
              <w:rPr>
                <w:rFonts w:ascii="仿宋_GB2312" w:hAnsi="宋体" w:eastAsia="仿宋_GB2312"/>
                <w:sz w:val="24"/>
              </w:rPr>
            </w:pPr>
          </w:p>
        </w:tc>
      </w:tr>
      <w:tr w14:paraId="6DF3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4188C7C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FCDB639">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4.1室外环境卫生每天清扫</w:t>
            </w:r>
            <w:r>
              <w:rPr>
                <w:rFonts w:hint="eastAsia" w:ascii="仿宋_GB2312" w:hAnsi="宋体" w:eastAsia="仿宋_GB2312"/>
                <w:sz w:val="28"/>
                <w:szCs w:val="24"/>
                <w:lang w:val="en-US" w:eastAsia="zh-CN"/>
              </w:rPr>
              <w:t>不少</w:t>
            </w:r>
            <w:r>
              <w:rPr>
                <w:rFonts w:hint="eastAsia" w:ascii="仿宋_GB2312" w:hAnsi="宋体" w:eastAsia="仿宋_GB2312"/>
                <w:sz w:val="28"/>
                <w:szCs w:val="24"/>
              </w:rPr>
              <w:t>2次。清扫任务完成后，做到环境卫生整洁，地面、路面无杂草、烂叶、废纸、果皮核等杂物。</w:t>
            </w:r>
          </w:p>
        </w:tc>
        <w:tc>
          <w:tcPr>
            <w:tcW w:w="649" w:type="dxa"/>
            <w:tcBorders>
              <w:top w:val="single" w:color="auto" w:sz="4" w:space="0"/>
              <w:left w:val="single" w:color="auto" w:sz="4" w:space="0"/>
              <w:bottom w:val="single" w:color="auto" w:sz="4" w:space="0"/>
              <w:right w:val="single" w:color="auto" w:sz="4" w:space="0"/>
            </w:tcBorders>
            <w:vAlign w:val="center"/>
          </w:tcPr>
          <w:p w14:paraId="07B983A4">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3</w:t>
            </w:r>
          </w:p>
        </w:tc>
        <w:tc>
          <w:tcPr>
            <w:tcW w:w="1920" w:type="dxa"/>
            <w:tcBorders>
              <w:top w:val="single" w:color="auto" w:sz="4" w:space="0"/>
              <w:left w:val="single" w:color="auto" w:sz="4" w:space="0"/>
              <w:bottom w:val="single" w:color="auto" w:sz="4" w:space="0"/>
              <w:right w:val="single" w:color="auto" w:sz="4" w:space="0"/>
            </w:tcBorders>
            <w:vAlign w:val="center"/>
          </w:tcPr>
          <w:p w14:paraId="535F953C">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存在问题每次扣1—3分</w:t>
            </w:r>
          </w:p>
        </w:tc>
        <w:tc>
          <w:tcPr>
            <w:tcW w:w="540" w:type="dxa"/>
            <w:tcBorders>
              <w:top w:val="single" w:color="auto" w:sz="4" w:space="0"/>
              <w:left w:val="single" w:color="auto" w:sz="4" w:space="0"/>
              <w:bottom w:val="single" w:color="auto" w:sz="4" w:space="0"/>
              <w:right w:val="single" w:color="auto" w:sz="4" w:space="0"/>
            </w:tcBorders>
          </w:tcPr>
          <w:p w14:paraId="32898DF2">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3485F942">
            <w:pPr>
              <w:spacing w:line="220" w:lineRule="atLeast"/>
              <w:jc w:val="center"/>
              <w:rPr>
                <w:rFonts w:ascii="仿宋_GB2312" w:hAnsi="宋体" w:eastAsia="仿宋_GB2312"/>
                <w:sz w:val="24"/>
              </w:rPr>
            </w:pPr>
          </w:p>
        </w:tc>
      </w:tr>
      <w:tr w14:paraId="41B13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35130F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DCF0D09">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4.2垃圾箱、桶齐全，摆放在规定位置、外观整洁干净；箱（桶）内垃圾超过一半时清理。</w:t>
            </w:r>
          </w:p>
        </w:tc>
        <w:tc>
          <w:tcPr>
            <w:tcW w:w="649" w:type="dxa"/>
            <w:tcBorders>
              <w:top w:val="single" w:color="auto" w:sz="4" w:space="0"/>
              <w:left w:val="single" w:color="auto" w:sz="4" w:space="0"/>
              <w:bottom w:val="single" w:color="auto" w:sz="4" w:space="0"/>
              <w:right w:val="single" w:color="auto" w:sz="4" w:space="0"/>
            </w:tcBorders>
            <w:vAlign w:val="center"/>
          </w:tcPr>
          <w:p w14:paraId="408707B2">
            <w:pPr>
              <w:spacing w:after="0" w:line="220" w:lineRule="atLeast"/>
              <w:jc w:val="center"/>
              <w:rPr>
                <w:rFonts w:hint="eastAsia" w:ascii="仿宋_GB2312" w:hAnsi="宋体" w:eastAsia="仿宋_GB2312"/>
                <w:sz w:val="28"/>
                <w:szCs w:val="24"/>
                <w:lang w:eastAsia="zh-CN"/>
              </w:rPr>
            </w:pPr>
            <w:r>
              <w:rPr>
                <w:rFonts w:hint="eastAsia" w:ascii="仿宋_GB2312" w:hAnsi="宋体" w:eastAsia="仿宋_GB2312"/>
                <w:color w:val="C00000"/>
                <w:sz w:val="28"/>
                <w:szCs w:val="24"/>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19731B57">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存在问题扣0.5—2分</w:t>
            </w:r>
          </w:p>
        </w:tc>
        <w:tc>
          <w:tcPr>
            <w:tcW w:w="540" w:type="dxa"/>
            <w:tcBorders>
              <w:top w:val="single" w:color="auto" w:sz="4" w:space="0"/>
              <w:left w:val="single" w:color="auto" w:sz="4" w:space="0"/>
              <w:bottom w:val="single" w:color="auto" w:sz="4" w:space="0"/>
              <w:right w:val="single" w:color="auto" w:sz="4" w:space="0"/>
            </w:tcBorders>
          </w:tcPr>
          <w:p w14:paraId="664B8051">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EE3ADD9">
            <w:pPr>
              <w:spacing w:line="220" w:lineRule="atLeast"/>
              <w:jc w:val="center"/>
              <w:rPr>
                <w:rFonts w:ascii="仿宋_GB2312" w:hAnsi="宋体" w:eastAsia="仿宋_GB2312"/>
                <w:sz w:val="24"/>
              </w:rPr>
            </w:pPr>
          </w:p>
        </w:tc>
      </w:tr>
      <w:tr w14:paraId="5DAA3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509AC7C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C6558B9">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4.3检查建筑垃圾清运情况，及时督促施工单位清除；砖头、瓦砾、废弃材料堆积（放）不超过2天。</w:t>
            </w:r>
          </w:p>
        </w:tc>
        <w:tc>
          <w:tcPr>
            <w:tcW w:w="649" w:type="dxa"/>
            <w:tcBorders>
              <w:top w:val="single" w:color="auto" w:sz="4" w:space="0"/>
              <w:left w:val="single" w:color="auto" w:sz="4" w:space="0"/>
              <w:bottom w:val="single" w:color="auto" w:sz="4" w:space="0"/>
              <w:right w:val="single" w:color="auto" w:sz="4" w:space="0"/>
            </w:tcBorders>
            <w:vAlign w:val="center"/>
          </w:tcPr>
          <w:p w14:paraId="044EA433">
            <w:pPr>
              <w:spacing w:after="0" w:line="220" w:lineRule="atLeast"/>
              <w:jc w:val="center"/>
              <w:rPr>
                <w:rFonts w:hint="eastAsia" w:ascii="仿宋_GB2312" w:hAnsi="宋体" w:eastAsia="仿宋_GB2312"/>
                <w:sz w:val="28"/>
                <w:szCs w:val="24"/>
                <w:lang w:eastAsia="zh-CN"/>
              </w:rPr>
            </w:pPr>
            <w:r>
              <w:rPr>
                <w:rFonts w:hint="eastAsia" w:ascii="仿宋_GB2312" w:hAnsi="宋体" w:eastAsia="仿宋_GB2312"/>
                <w:color w:val="C00000"/>
                <w:sz w:val="28"/>
                <w:szCs w:val="24"/>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520ED1AD">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存在问题扣0.5—2分</w:t>
            </w:r>
          </w:p>
        </w:tc>
        <w:tc>
          <w:tcPr>
            <w:tcW w:w="540" w:type="dxa"/>
            <w:tcBorders>
              <w:top w:val="single" w:color="auto" w:sz="4" w:space="0"/>
              <w:left w:val="single" w:color="auto" w:sz="4" w:space="0"/>
              <w:bottom w:val="single" w:color="auto" w:sz="4" w:space="0"/>
              <w:right w:val="single" w:color="auto" w:sz="4" w:space="0"/>
            </w:tcBorders>
          </w:tcPr>
          <w:p w14:paraId="1976AD98">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052DEFD">
            <w:pPr>
              <w:spacing w:line="220" w:lineRule="atLeast"/>
              <w:jc w:val="center"/>
              <w:rPr>
                <w:rFonts w:ascii="仿宋_GB2312" w:hAnsi="宋体" w:eastAsia="仿宋_GB2312"/>
                <w:sz w:val="24"/>
              </w:rPr>
            </w:pPr>
          </w:p>
        </w:tc>
      </w:tr>
      <w:tr w14:paraId="0BB81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00C0159">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423BE4D">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4.4检查绿化垃圾、绿地废弃物清除情况；修剪后绿化垃圾堆积（放）不超过1天。</w:t>
            </w:r>
          </w:p>
        </w:tc>
        <w:tc>
          <w:tcPr>
            <w:tcW w:w="649" w:type="dxa"/>
            <w:tcBorders>
              <w:top w:val="single" w:color="auto" w:sz="4" w:space="0"/>
              <w:left w:val="single" w:color="auto" w:sz="4" w:space="0"/>
              <w:bottom w:val="single" w:color="auto" w:sz="4" w:space="0"/>
              <w:right w:val="single" w:color="auto" w:sz="4" w:space="0"/>
            </w:tcBorders>
            <w:vAlign w:val="center"/>
          </w:tcPr>
          <w:p w14:paraId="08646FE0">
            <w:pPr>
              <w:spacing w:after="0" w:line="220" w:lineRule="atLeast"/>
              <w:jc w:val="center"/>
              <w:rPr>
                <w:rFonts w:hint="eastAsia" w:ascii="仿宋_GB2312" w:hAnsi="宋体" w:eastAsia="仿宋_GB2312"/>
                <w:sz w:val="28"/>
                <w:szCs w:val="24"/>
                <w:lang w:eastAsia="zh-CN"/>
              </w:rPr>
            </w:pPr>
            <w:r>
              <w:rPr>
                <w:rFonts w:hint="eastAsia" w:ascii="仿宋_GB2312" w:hAnsi="宋体" w:eastAsia="仿宋_GB2312"/>
                <w:color w:val="C00000"/>
                <w:sz w:val="28"/>
                <w:szCs w:val="24"/>
                <w:lang w:val="en-US" w:eastAsia="zh-CN"/>
              </w:rPr>
              <w:t>3</w:t>
            </w:r>
          </w:p>
        </w:tc>
        <w:tc>
          <w:tcPr>
            <w:tcW w:w="1920" w:type="dxa"/>
            <w:tcBorders>
              <w:top w:val="single" w:color="auto" w:sz="4" w:space="0"/>
              <w:left w:val="single" w:color="auto" w:sz="4" w:space="0"/>
              <w:bottom w:val="single" w:color="auto" w:sz="4" w:space="0"/>
              <w:right w:val="single" w:color="auto" w:sz="4" w:space="0"/>
            </w:tcBorders>
            <w:vAlign w:val="center"/>
          </w:tcPr>
          <w:p w14:paraId="75B22538">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扣0.5-2分</w:t>
            </w:r>
          </w:p>
        </w:tc>
        <w:tc>
          <w:tcPr>
            <w:tcW w:w="540" w:type="dxa"/>
            <w:tcBorders>
              <w:top w:val="single" w:color="auto" w:sz="4" w:space="0"/>
              <w:left w:val="single" w:color="auto" w:sz="4" w:space="0"/>
              <w:bottom w:val="single" w:color="auto" w:sz="4" w:space="0"/>
              <w:right w:val="single" w:color="auto" w:sz="4" w:space="0"/>
            </w:tcBorders>
          </w:tcPr>
          <w:p w14:paraId="3CEA853F">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A8BD599">
            <w:pPr>
              <w:spacing w:line="220" w:lineRule="atLeast"/>
              <w:jc w:val="center"/>
              <w:rPr>
                <w:rFonts w:ascii="仿宋_GB2312" w:hAnsi="宋体" w:eastAsia="仿宋_GB2312"/>
                <w:sz w:val="24"/>
              </w:rPr>
            </w:pPr>
          </w:p>
        </w:tc>
      </w:tr>
      <w:tr w14:paraId="49AA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9F97EC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C8C1D75">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4.5保持排水管、排水沟通畅，雨后积水及时清理。</w:t>
            </w:r>
          </w:p>
        </w:tc>
        <w:tc>
          <w:tcPr>
            <w:tcW w:w="649" w:type="dxa"/>
            <w:tcBorders>
              <w:top w:val="single" w:color="auto" w:sz="4" w:space="0"/>
              <w:left w:val="single" w:color="auto" w:sz="4" w:space="0"/>
              <w:bottom w:val="single" w:color="auto" w:sz="4" w:space="0"/>
              <w:right w:val="single" w:color="auto" w:sz="4" w:space="0"/>
            </w:tcBorders>
            <w:vAlign w:val="center"/>
          </w:tcPr>
          <w:p w14:paraId="1E0A57C4">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4F624DD7">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存在问题一处扣1—2分</w:t>
            </w:r>
          </w:p>
        </w:tc>
        <w:tc>
          <w:tcPr>
            <w:tcW w:w="540" w:type="dxa"/>
            <w:tcBorders>
              <w:top w:val="single" w:color="auto" w:sz="4" w:space="0"/>
              <w:left w:val="single" w:color="auto" w:sz="4" w:space="0"/>
              <w:bottom w:val="single" w:color="auto" w:sz="4" w:space="0"/>
              <w:right w:val="single" w:color="auto" w:sz="4" w:space="0"/>
            </w:tcBorders>
          </w:tcPr>
          <w:p w14:paraId="342AA9F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200DCE9">
            <w:pPr>
              <w:spacing w:line="220" w:lineRule="atLeast"/>
              <w:jc w:val="center"/>
              <w:rPr>
                <w:rFonts w:ascii="仿宋_GB2312" w:hAnsi="宋体" w:eastAsia="仿宋_GB2312"/>
                <w:sz w:val="24"/>
              </w:rPr>
            </w:pPr>
          </w:p>
        </w:tc>
      </w:tr>
      <w:tr w14:paraId="5419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42CD409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BBEE30F">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4.6员工不焚烧杂草、树叶、废纸等物。</w:t>
            </w:r>
          </w:p>
        </w:tc>
        <w:tc>
          <w:tcPr>
            <w:tcW w:w="649" w:type="dxa"/>
            <w:tcBorders>
              <w:top w:val="single" w:color="auto" w:sz="4" w:space="0"/>
              <w:left w:val="single" w:color="auto" w:sz="4" w:space="0"/>
              <w:bottom w:val="single" w:color="auto" w:sz="4" w:space="0"/>
              <w:right w:val="single" w:color="auto" w:sz="4" w:space="0"/>
            </w:tcBorders>
            <w:vAlign w:val="center"/>
          </w:tcPr>
          <w:p w14:paraId="0B14D406">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5F33780F">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违规一次扣2分</w:t>
            </w:r>
          </w:p>
        </w:tc>
        <w:tc>
          <w:tcPr>
            <w:tcW w:w="540" w:type="dxa"/>
            <w:tcBorders>
              <w:top w:val="single" w:color="auto" w:sz="4" w:space="0"/>
              <w:left w:val="single" w:color="auto" w:sz="4" w:space="0"/>
              <w:bottom w:val="single" w:color="auto" w:sz="4" w:space="0"/>
              <w:right w:val="single" w:color="auto" w:sz="4" w:space="0"/>
            </w:tcBorders>
          </w:tcPr>
          <w:p w14:paraId="1F6082E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3CAD20F2">
            <w:pPr>
              <w:spacing w:line="220" w:lineRule="atLeast"/>
              <w:jc w:val="center"/>
              <w:rPr>
                <w:rFonts w:ascii="仿宋_GB2312" w:hAnsi="宋体" w:eastAsia="仿宋_GB2312"/>
                <w:sz w:val="24"/>
              </w:rPr>
            </w:pPr>
          </w:p>
        </w:tc>
      </w:tr>
      <w:tr w14:paraId="37878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B7736D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505B129">
            <w:pPr>
              <w:spacing w:after="0" w:line="300" w:lineRule="exact"/>
              <w:jc w:val="both"/>
              <w:rPr>
                <w:rFonts w:ascii="仿宋_GB2312" w:eastAsia="仿宋_GB2312"/>
                <w:b/>
                <w:bCs/>
                <w:sz w:val="28"/>
                <w:szCs w:val="24"/>
              </w:rPr>
            </w:pPr>
            <w:r>
              <w:rPr>
                <w:rFonts w:hint="eastAsia" w:ascii="仿宋_GB2312" w:eastAsia="仿宋_GB2312"/>
                <w:b/>
                <w:bCs/>
                <w:sz w:val="28"/>
                <w:szCs w:val="24"/>
              </w:rPr>
              <w:t>教学楼管理及卫生</w:t>
            </w:r>
          </w:p>
        </w:tc>
        <w:tc>
          <w:tcPr>
            <w:tcW w:w="649" w:type="dxa"/>
            <w:tcBorders>
              <w:top w:val="single" w:color="auto" w:sz="4" w:space="0"/>
              <w:left w:val="single" w:color="auto" w:sz="4" w:space="0"/>
              <w:bottom w:val="single" w:color="auto" w:sz="4" w:space="0"/>
              <w:right w:val="single" w:color="auto" w:sz="4" w:space="0"/>
            </w:tcBorders>
            <w:vAlign w:val="center"/>
          </w:tcPr>
          <w:p w14:paraId="0F34D89C">
            <w:pPr>
              <w:spacing w:after="0" w:line="220" w:lineRule="atLeast"/>
              <w:jc w:val="center"/>
              <w:rPr>
                <w:rFonts w:ascii="仿宋_GB2312" w:hAnsi="宋体" w:eastAsia="仿宋_GB2312"/>
                <w:sz w:val="28"/>
                <w:szCs w:val="24"/>
              </w:rPr>
            </w:pPr>
          </w:p>
        </w:tc>
        <w:tc>
          <w:tcPr>
            <w:tcW w:w="1920" w:type="dxa"/>
            <w:tcBorders>
              <w:top w:val="single" w:color="auto" w:sz="4" w:space="0"/>
              <w:left w:val="single" w:color="auto" w:sz="4" w:space="0"/>
              <w:bottom w:val="single" w:color="auto" w:sz="4" w:space="0"/>
              <w:right w:val="single" w:color="auto" w:sz="4" w:space="0"/>
            </w:tcBorders>
            <w:vAlign w:val="center"/>
          </w:tcPr>
          <w:p w14:paraId="21ADA834">
            <w:pPr>
              <w:spacing w:after="0" w:line="220" w:lineRule="atLeast"/>
              <w:jc w:val="both"/>
              <w:rPr>
                <w:rFonts w:ascii="仿宋_GB2312" w:hAnsi="宋体" w:eastAsia="仿宋_GB2312"/>
                <w:sz w:val="28"/>
                <w:szCs w:val="24"/>
              </w:rPr>
            </w:pPr>
          </w:p>
        </w:tc>
        <w:tc>
          <w:tcPr>
            <w:tcW w:w="540" w:type="dxa"/>
            <w:tcBorders>
              <w:top w:val="single" w:color="auto" w:sz="4" w:space="0"/>
              <w:left w:val="single" w:color="auto" w:sz="4" w:space="0"/>
              <w:bottom w:val="single" w:color="auto" w:sz="4" w:space="0"/>
              <w:right w:val="single" w:color="auto" w:sz="4" w:space="0"/>
            </w:tcBorders>
          </w:tcPr>
          <w:p w14:paraId="06A521D4">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61D0C7F">
            <w:pPr>
              <w:spacing w:line="220" w:lineRule="atLeast"/>
              <w:jc w:val="center"/>
              <w:rPr>
                <w:rFonts w:ascii="仿宋_GB2312" w:hAnsi="宋体" w:eastAsia="仿宋_GB2312"/>
                <w:sz w:val="24"/>
              </w:rPr>
            </w:pPr>
          </w:p>
        </w:tc>
      </w:tr>
      <w:tr w14:paraId="3619F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4E07EF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262CC9C">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4.7教学楼每天清扫</w:t>
            </w:r>
            <w:r>
              <w:rPr>
                <w:rFonts w:hint="eastAsia" w:ascii="仿宋_GB2312" w:hAnsi="宋体" w:eastAsia="仿宋_GB2312"/>
                <w:sz w:val="28"/>
                <w:szCs w:val="24"/>
                <w:lang w:val="en-US" w:eastAsia="zh-CN"/>
              </w:rPr>
              <w:t>不少</w:t>
            </w:r>
            <w:r>
              <w:rPr>
                <w:rFonts w:hint="eastAsia" w:ascii="仿宋_GB2312" w:hAnsi="宋体" w:eastAsia="仿宋_GB2312"/>
                <w:sz w:val="28"/>
                <w:szCs w:val="24"/>
              </w:rPr>
              <w:t>2次。清扫任务完成后，做到：地面无污迹、无杂物、无积水。</w:t>
            </w:r>
          </w:p>
        </w:tc>
        <w:tc>
          <w:tcPr>
            <w:tcW w:w="649" w:type="dxa"/>
            <w:tcBorders>
              <w:top w:val="single" w:color="auto" w:sz="4" w:space="0"/>
              <w:left w:val="single" w:color="auto" w:sz="4" w:space="0"/>
              <w:bottom w:val="single" w:color="auto" w:sz="4" w:space="0"/>
              <w:right w:val="single" w:color="auto" w:sz="4" w:space="0"/>
            </w:tcBorders>
            <w:vAlign w:val="center"/>
          </w:tcPr>
          <w:p w14:paraId="6377F45B">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3</w:t>
            </w:r>
          </w:p>
        </w:tc>
        <w:tc>
          <w:tcPr>
            <w:tcW w:w="1920" w:type="dxa"/>
            <w:tcBorders>
              <w:top w:val="single" w:color="auto" w:sz="4" w:space="0"/>
              <w:left w:val="single" w:color="auto" w:sz="4" w:space="0"/>
              <w:bottom w:val="single" w:color="auto" w:sz="4" w:space="0"/>
              <w:right w:val="single" w:color="auto" w:sz="4" w:space="0"/>
            </w:tcBorders>
            <w:vAlign w:val="center"/>
          </w:tcPr>
          <w:p w14:paraId="6E57F64F">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存在问题一次扣1—2分</w:t>
            </w:r>
          </w:p>
        </w:tc>
        <w:tc>
          <w:tcPr>
            <w:tcW w:w="540" w:type="dxa"/>
            <w:tcBorders>
              <w:top w:val="single" w:color="auto" w:sz="4" w:space="0"/>
              <w:left w:val="single" w:color="auto" w:sz="4" w:space="0"/>
              <w:bottom w:val="single" w:color="auto" w:sz="4" w:space="0"/>
              <w:right w:val="single" w:color="auto" w:sz="4" w:space="0"/>
            </w:tcBorders>
          </w:tcPr>
          <w:p w14:paraId="69862FC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3360EF03">
            <w:pPr>
              <w:spacing w:line="220" w:lineRule="atLeast"/>
              <w:jc w:val="center"/>
              <w:rPr>
                <w:rFonts w:ascii="仿宋_GB2312" w:hAnsi="宋体" w:eastAsia="仿宋_GB2312"/>
                <w:sz w:val="24"/>
              </w:rPr>
            </w:pPr>
          </w:p>
        </w:tc>
      </w:tr>
      <w:tr w14:paraId="3ECED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100ED2C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6CD54B1">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4.8按时开、关教室门。（不按时锁门，造成物品损失，严重事件最高可扣10分）</w:t>
            </w:r>
          </w:p>
        </w:tc>
        <w:tc>
          <w:tcPr>
            <w:tcW w:w="649" w:type="dxa"/>
            <w:tcBorders>
              <w:top w:val="single" w:color="auto" w:sz="4" w:space="0"/>
              <w:left w:val="single" w:color="auto" w:sz="4" w:space="0"/>
              <w:bottom w:val="single" w:color="auto" w:sz="4" w:space="0"/>
              <w:right w:val="single" w:color="auto" w:sz="4" w:space="0"/>
            </w:tcBorders>
            <w:vAlign w:val="center"/>
          </w:tcPr>
          <w:p w14:paraId="3C473BC5">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533F3A24">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存在问题扣</w:t>
            </w:r>
            <w:r>
              <w:rPr>
                <w:rFonts w:hint="eastAsia" w:ascii="仿宋_GB2312" w:hAnsi="宋体" w:eastAsia="仿宋_GB2312"/>
                <w:sz w:val="28"/>
                <w:szCs w:val="24"/>
                <w:lang w:val="en-US" w:eastAsia="zh-CN"/>
              </w:rPr>
              <w:t>2</w:t>
            </w:r>
            <w:r>
              <w:rPr>
                <w:rFonts w:hint="eastAsia" w:ascii="仿宋_GB2312" w:hAnsi="宋体" w:eastAsia="仿宋_GB2312"/>
                <w:sz w:val="28"/>
                <w:szCs w:val="24"/>
              </w:rPr>
              <w:t>分</w:t>
            </w:r>
          </w:p>
        </w:tc>
        <w:tc>
          <w:tcPr>
            <w:tcW w:w="540" w:type="dxa"/>
            <w:tcBorders>
              <w:top w:val="single" w:color="auto" w:sz="4" w:space="0"/>
              <w:left w:val="single" w:color="auto" w:sz="4" w:space="0"/>
              <w:bottom w:val="single" w:color="auto" w:sz="4" w:space="0"/>
              <w:right w:val="single" w:color="auto" w:sz="4" w:space="0"/>
            </w:tcBorders>
          </w:tcPr>
          <w:p w14:paraId="7FADF25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1C7B15C">
            <w:pPr>
              <w:spacing w:line="220" w:lineRule="atLeast"/>
              <w:jc w:val="center"/>
              <w:rPr>
                <w:rFonts w:ascii="仿宋_GB2312" w:hAnsi="宋体" w:eastAsia="仿宋_GB2312"/>
                <w:sz w:val="24"/>
              </w:rPr>
            </w:pPr>
          </w:p>
        </w:tc>
      </w:tr>
      <w:tr w14:paraId="0ED0A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BCF359B">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4B0E6DC">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 xml:space="preserve">4.9墙壁整洁、无灰网，门窗干净整洁无明显污迹，窗台无尘土；无违章张贴物，无乱写乱画。 </w:t>
            </w:r>
          </w:p>
        </w:tc>
        <w:tc>
          <w:tcPr>
            <w:tcW w:w="649" w:type="dxa"/>
            <w:tcBorders>
              <w:top w:val="single" w:color="auto" w:sz="4" w:space="0"/>
              <w:left w:val="single" w:color="auto" w:sz="4" w:space="0"/>
              <w:bottom w:val="single" w:color="auto" w:sz="4" w:space="0"/>
              <w:right w:val="single" w:color="auto" w:sz="4" w:space="0"/>
            </w:tcBorders>
            <w:vAlign w:val="center"/>
          </w:tcPr>
          <w:p w14:paraId="5299FD69">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3B69E902">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扣1—2分</w:t>
            </w:r>
          </w:p>
        </w:tc>
        <w:tc>
          <w:tcPr>
            <w:tcW w:w="540" w:type="dxa"/>
            <w:tcBorders>
              <w:top w:val="single" w:color="auto" w:sz="4" w:space="0"/>
              <w:left w:val="single" w:color="auto" w:sz="4" w:space="0"/>
              <w:bottom w:val="single" w:color="auto" w:sz="4" w:space="0"/>
              <w:right w:val="single" w:color="auto" w:sz="4" w:space="0"/>
            </w:tcBorders>
          </w:tcPr>
          <w:p w14:paraId="7AB0C63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425CC371">
            <w:pPr>
              <w:spacing w:line="220" w:lineRule="atLeast"/>
              <w:jc w:val="center"/>
              <w:rPr>
                <w:rFonts w:ascii="仿宋_GB2312" w:hAnsi="宋体" w:eastAsia="仿宋_GB2312"/>
                <w:sz w:val="24"/>
              </w:rPr>
            </w:pPr>
          </w:p>
        </w:tc>
      </w:tr>
      <w:tr w14:paraId="2049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59C5B2A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A5C559A">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4.10讲台、课桌椅，抽屉内无尘土杂物。</w:t>
            </w:r>
          </w:p>
        </w:tc>
        <w:tc>
          <w:tcPr>
            <w:tcW w:w="649" w:type="dxa"/>
            <w:tcBorders>
              <w:top w:val="single" w:color="auto" w:sz="4" w:space="0"/>
              <w:left w:val="single" w:color="auto" w:sz="4" w:space="0"/>
              <w:bottom w:val="single" w:color="auto" w:sz="4" w:space="0"/>
              <w:right w:val="single" w:color="auto" w:sz="4" w:space="0"/>
            </w:tcBorders>
            <w:vAlign w:val="center"/>
          </w:tcPr>
          <w:p w14:paraId="686F4284">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7CB58120">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每次扣0.5-2分</w:t>
            </w:r>
          </w:p>
        </w:tc>
        <w:tc>
          <w:tcPr>
            <w:tcW w:w="540" w:type="dxa"/>
            <w:tcBorders>
              <w:top w:val="single" w:color="auto" w:sz="4" w:space="0"/>
              <w:left w:val="single" w:color="auto" w:sz="4" w:space="0"/>
              <w:bottom w:val="single" w:color="auto" w:sz="4" w:space="0"/>
              <w:right w:val="single" w:color="auto" w:sz="4" w:space="0"/>
            </w:tcBorders>
          </w:tcPr>
          <w:p w14:paraId="1C73130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3B3CEE3">
            <w:pPr>
              <w:spacing w:line="220" w:lineRule="atLeast"/>
              <w:jc w:val="center"/>
              <w:rPr>
                <w:rFonts w:ascii="仿宋_GB2312" w:hAnsi="宋体" w:eastAsia="仿宋_GB2312"/>
                <w:sz w:val="24"/>
              </w:rPr>
            </w:pPr>
          </w:p>
        </w:tc>
      </w:tr>
      <w:tr w14:paraId="28E9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6E2C0A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BDA4507">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4.11检查窗帘、门窗 、课桌椅、风扇、灯具等设施完好，设备设施损坏及时报修，并有报修记录。</w:t>
            </w:r>
          </w:p>
        </w:tc>
        <w:tc>
          <w:tcPr>
            <w:tcW w:w="649" w:type="dxa"/>
            <w:tcBorders>
              <w:top w:val="single" w:color="auto" w:sz="4" w:space="0"/>
              <w:left w:val="single" w:color="auto" w:sz="4" w:space="0"/>
              <w:bottom w:val="single" w:color="auto" w:sz="4" w:space="0"/>
              <w:right w:val="single" w:color="auto" w:sz="4" w:space="0"/>
            </w:tcBorders>
            <w:vAlign w:val="center"/>
          </w:tcPr>
          <w:p w14:paraId="0278A6C0">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E1A0F98">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不执行扣1-2分</w:t>
            </w:r>
          </w:p>
        </w:tc>
        <w:tc>
          <w:tcPr>
            <w:tcW w:w="540" w:type="dxa"/>
            <w:tcBorders>
              <w:top w:val="single" w:color="auto" w:sz="4" w:space="0"/>
              <w:left w:val="single" w:color="auto" w:sz="4" w:space="0"/>
              <w:bottom w:val="single" w:color="auto" w:sz="4" w:space="0"/>
              <w:right w:val="single" w:color="auto" w:sz="4" w:space="0"/>
            </w:tcBorders>
          </w:tcPr>
          <w:p w14:paraId="1C19142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E375598">
            <w:pPr>
              <w:spacing w:line="220" w:lineRule="atLeast"/>
              <w:jc w:val="center"/>
              <w:rPr>
                <w:rFonts w:ascii="仿宋_GB2312" w:hAnsi="宋体" w:eastAsia="仿宋_GB2312"/>
                <w:sz w:val="24"/>
              </w:rPr>
            </w:pPr>
          </w:p>
        </w:tc>
      </w:tr>
      <w:tr w14:paraId="6C964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0DDBE57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5A75E24">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4.12校对时钟，负责时钟电池的补充更换，准备粉笔、黑板擦等上课公共用品。</w:t>
            </w:r>
          </w:p>
        </w:tc>
        <w:tc>
          <w:tcPr>
            <w:tcW w:w="649" w:type="dxa"/>
            <w:tcBorders>
              <w:top w:val="single" w:color="auto" w:sz="4" w:space="0"/>
              <w:left w:val="single" w:color="auto" w:sz="4" w:space="0"/>
              <w:bottom w:val="single" w:color="auto" w:sz="4" w:space="0"/>
              <w:right w:val="single" w:color="auto" w:sz="4" w:space="0"/>
            </w:tcBorders>
            <w:vAlign w:val="center"/>
          </w:tcPr>
          <w:p w14:paraId="150B9538">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06E5D76B">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扣0.5-2分</w:t>
            </w:r>
          </w:p>
        </w:tc>
        <w:tc>
          <w:tcPr>
            <w:tcW w:w="540" w:type="dxa"/>
            <w:tcBorders>
              <w:top w:val="single" w:color="auto" w:sz="4" w:space="0"/>
              <w:left w:val="single" w:color="auto" w:sz="4" w:space="0"/>
              <w:bottom w:val="single" w:color="auto" w:sz="4" w:space="0"/>
              <w:right w:val="single" w:color="auto" w:sz="4" w:space="0"/>
            </w:tcBorders>
          </w:tcPr>
          <w:p w14:paraId="70E97BF4">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05218EA">
            <w:pPr>
              <w:spacing w:line="220" w:lineRule="atLeast"/>
              <w:jc w:val="center"/>
              <w:rPr>
                <w:rFonts w:ascii="仿宋_GB2312" w:hAnsi="宋体" w:eastAsia="仿宋_GB2312"/>
                <w:sz w:val="24"/>
              </w:rPr>
            </w:pPr>
          </w:p>
        </w:tc>
      </w:tr>
      <w:tr w14:paraId="026B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0EAA4E6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2912047">
            <w:pPr>
              <w:spacing w:after="0" w:line="300" w:lineRule="exact"/>
              <w:jc w:val="both"/>
              <w:rPr>
                <w:rFonts w:ascii="仿宋_GB2312" w:eastAsia="仿宋_GB2312"/>
                <w:b/>
                <w:sz w:val="28"/>
                <w:szCs w:val="24"/>
              </w:rPr>
            </w:pPr>
            <w:r>
              <w:rPr>
                <w:rFonts w:hint="eastAsia" w:ascii="仿宋_GB2312" w:eastAsia="仿宋_GB2312"/>
                <w:b/>
                <w:bCs/>
                <w:sz w:val="28"/>
                <w:szCs w:val="24"/>
              </w:rPr>
              <w:t>卫生间卫生</w:t>
            </w:r>
          </w:p>
        </w:tc>
        <w:tc>
          <w:tcPr>
            <w:tcW w:w="649" w:type="dxa"/>
            <w:tcBorders>
              <w:top w:val="single" w:color="auto" w:sz="4" w:space="0"/>
              <w:left w:val="single" w:color="auto" w:sz="4" w:space="0"/>
              <w:bottom w:val="single" w:color="auto" w:sz="4" w:space="0"/>
              <w:right w:val="single" w:color="auto" w:sz="4" w:space="0"/>
            </w:tcBorders>
            <w:vAlign w:val="center"/>
          </w:tcPr>
          <w:p w14:paraId="0F82B149">
            <w:pPr>
              <w:spacing w:after="0" w:line="220" w:lineRule="atLeast"/>
              <w:jc w:val="center"/>
              <w:rPr>
                <w:rFonts w:ascii="仿宋_GB2312" w:hAnsi="宋体" w:eastAsia="仿宋_GB2312"/>
                <w:sz w:val="28"/>
                <w:szCs w:val="24"/>
              </w:rPr>
            </w:pPr>
          </w:p>
        </w:tc>
        <w:tc>
          <w:tcPr>
            <w:tcW w:w="1920" w:type="dxa"/>
            <w:tcBorders>
              <w:top w:val="single" w:color="auto" w:sz="4" w:space="0"/>
              <w:left w:val="single" w:color="auto" w:sz="4" w:space="0"/>
              <w:bottom w:val="single" w:color="auto" w:sz="4" w:space="0"/>
              <w:right w:val="single" w:color="auto" w:sz="4" w:space="0"/>
            </w:tcBorders>
            <w:vAlign w:val="center"/>
          </w:tcPr>
          <w:p w14:paraId="38F5374F">
            <w:pPr>
              <w:spacing w:after="0" w:line="220" w:lineRule="atLeast"/>
              <w:jc w:val="both"/>
              <w:rPr>
                <w:rFonts w:ascii="仿宋_GB2312" w:hAnsi="宋体" w:eastAsia="仿宋_GB2312"/>
                <w:sz w:val="28"/>
                <w:szCs w:val="24"/>
              </w:rPr>
            </w:pPr>
          </w:p>
        </w:tc>
        <w:tc>
          <w:tcPr>
            <w:tcW w:w="540" w:type="dxa"/>
            <w:tcBorders>
              <w:top w:val="single" w:color="auto" w:sz="4" w:space="0"/>
              <w:left w:val="single" w:color="auto" w:sz="4" w:space="0"/>
              <w:bottom w:val="single" w:color="auto" w:sz="4" w:space="0"/>
              <w:right w:val="single" w:color="auto" w:sz="4" w:space="0"/>
            </w:tcBorders>
          </w:tcPr>
          <w:p w14:paraId="1432CC5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2E1CBCB">
            <w:pPr>
              <w:spacing w:line="220" w:lineRule="atLeast"/>
              <w:jc w:val="center"/>
              <w:rPr>
                <w:rFonts w:ascii="仿宋_GB2312" w:hAnsi="宋体" w:eastAsia="仿宋_GB2312"/>
                <w:sz w:val="24"/>
              </w:rPr>
            </w:pPr>
          </w:p>
        </w:tc>
      </w:tr>
      <w:tr w14:paraId="6CA86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899C4D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B1F254C">
            <w:pPr>
              <w:spacing w:after="0" w:line="300" w:lineRule="exact"/>
              <w:jc w:val="both"/>
              <w:rPr>
                <w:rFonts w:ascii="仿宋_GB2312" w:hAnsi="宋体" w:eastAsia="仿宋_GB2312"/>
                <w:bCs/>
                <w:sz w:val="28"/>
                <w:szCs w:val="24"/>
              </w:rPr>
            </w:pPr>
            <w:r>
              <w:rPr>
                <w:rFonts w:hint="eastAsia" w:ascii="仿宋_GB2312" w:hAnsi="宋体" w:eastAsia="仿宋_GB2312"/>
                <w:sz w:val="28"/>
                <w:szCs w:val="24"/>
              </w:rPr>
              <w:t>4.14卫生每天冲洗 2—3次。达到：地面磁砖无污迹、无积水、无杂物，无异味。</w:t>
            </w:r>
          </w:p>
        </w:tc>
        <w:tc>
          <w:tcPr>
            <w:tcW w:w="649" w:type="dxa"/>
            <w:tcBorders>
              <w:top w:val="single" w:color="auto" w:sz="4" w:space="0"/>
              <w:left w:val="single" w:color="auto" w:sz="4" w:space="0"/>
              <w:bottom w:val="single" w:color="auto" w:sz="4" w:space="0"/>
              <w:right w:val="single" w:color="auto" w:sz="4" w:space="0"/>
            </w:tcBorders>
            <w:vAlign w:val="center"/>
          </w:tcPr>
          <w:p w14:paraId="3FA0E9B1">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CCB69D4">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存在问题每次扣0.5-2分</w:t>
            </w:r>
          </w:p>
        </w:tc>
        <w:tc>
          <w:tcPr>
            <w:tcW w:w="540" w:type="dxa"/>
            <w:tcBorders>
              <w:top w:val="single" w:color="auto" w:sz="4" w:space="0"/>
              <w:left w:val="single" w:color="auto" w:sz="4" w:space="0"/>
              <w:bottom w:val="single" w:color="auto" w:sz="4" w:space="0"/>
              <w:right w:val="single" w:color="auto" w:sz="4" w:space="0"/>
            </w:tcBorders>
          </w:tcPr>
          <w:p w14:paraId="57067CC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01F6CEF">
            <w:pPr>
              <w:spacing w:line="220" w:lineRule="atLeast"/>
              <w:jc w:val="center"/>
              <w:rPr>
                <w:rFonts w:ascii="仿宋_GB2312" w:hAnsi="宋体" w:eastAsia="仿宋_GB2312"/>
                <w:sz w:val="24"/>
              </w:rPr>
            </w:pPr>
          </w:p>
        </w:tc>
      </w:tr>
      <w:tr w14:paraId="303BB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B7DFCFB">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1F0ED02">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 xml:space="preserve">4.15墙面屋顶无灰网，定期投放除臭香球、香料。 </w:t>
            </w:r>
          </w:p>
        </w:tc>
        <w:tc>
          <w:tcPr>
            <w:tcW w:w="649" w:type="dxa"/>
            <w:tcBorders>
              <w:top w:val="single" w:color="auto" w:sz="4" w:space="0"/>
              <w:left w:val="single" w:color="auto" w:sz="4" w:space="0"/>
              <w:bottom w:val="single" w:color="auto" w:sz="4" w:space="0"/>
              <w:right w:val="single" w:color="auto" w:sz="4" w:space="0"/>
            </w:tcBorders>
            <w:vAlign w:val="center"/>
          </w:tcPr>
          <w:p w14:paraId="105CD502">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555D9788">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存在问题每次扣0.5分</w:t>
            </w:r>
          </w:p>
        </w:tc>
        <w:tc>
          <w:tcPr>
            <w:tcW w:w="540" w:type="dxa"/>
            <w:tcBorders>
              <w:top w:val="single" w:color="auto" w:sz="4" w:space="0"/>
              <w:left w:val="single" w:color="auto" w:sz="4" w:space="0"/>
              <w:bottom w:val="single" w:color="auto" w:sz="4" w:space="0"/>
              <w:right w:val="single" w:color="auto" w:sz="4" w:space="0"/>
            </w:tcBorders>
          </w:tcPr>
          <w:p w14:paraId="7EE8C6E7">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4FE68C68">
            <w:pPr>
              <w:spacing w:line="220" w:lineRule="atLeast"/>
              <w:jc w:val="center"/>
              <w:rPr>
                <w:rFonts w:ascii="仿宋_GB2312" w:hAnsi="宋体" w:eastAsia="仿宋_GB2312"/>
                <w:sz w:val="24"/>
              </w:rPr>
            </w:pPr>
          </w:p>
        </w:tc>
      </w:tr>
      <w:tr w14:paraId="4CCC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61CFC6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792A685">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4.16便池、便器、拖布池通畅；无杂物堆积、无尿碱、无污迹。</w:t>
            </w:r>
          </w:p>
        </w:tc>
        <w:tc>
          <w:tcPr>
            <w:tcW w:w="649" w:type="dxa"/>
            <w:tcBorders>
              <w:top w:val="single" w:color="auto" w:sz="4" w:space="0"/>
              <w:left w:val="single" w:color="auto" w:sz="4" w:space="0"/>
              <w:bottom w:val="single" w:color="auto" w:sz="4" w:space="0"/>
              <w:right w:val="single" w:color="auto" w:sz="4" w:space="0"/>
            </w:tcBorders>
            <w:vAlign w:val="center"/>
          </w:tcPr>
          <w:p w14:paraId="0B0DA9B6">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46C36984">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存在问题每次扣0.5-2分</w:t>
            </w:r>
          </w:p>
        </w:tc>
        <w:tc>
          <w:tcPr>
            <w:tcW w:w="540" w:type="dxa"/>
            <w:tcBorders>
              <w:top w:val="single" w:color="auto" w:sz="4" w:space="0"/>
              <w:left w:val="single" w:color="auto" w:sz="4" w:space="0"/>
              <w:bottom w:val="single" w:color="auto" w:sz="4" w:space="0"/>
              <w:right w:val="single" w:color="auto" w:sz="4" w:space="0"/>
            </w:tcBorders>
          </w:tcPr>
          <w:p w14:paraId="18A1ED6F">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0518F8B">
            <w:pPr>
              <w:spacing w:line="220" w:lineRule="atLeast"/>
              <w:jc w:val="center"/>
              <w:rPr>
                <w:rFonts w:ascii="仿宋_GB2312" w:hAnsi="宋体" w:eastAsia="仿宋_GB2312"/>
                <w:sz w:val="24"/>
              </w:rPr>
            </w:pPr>
          </w:p>
        </w:tc>
      </w:tr>
      <w:tr w14:paraId="779CC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594A5002">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467FBC0">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4.17门窗上无污迹；玻璃光洁明亮、无明显污迹，窗台无积尘、无杂物堆放，发现缺损当天报修。</w:t>
            </w:r>
          </w:p>
        </w:tc>
        <w:tc>
          <w:tcPr>
            <w:tcW w:w="649" w:type="dxa"/>
            <w:tcBorders>
              <w:top w:val="single" w:color="auto" w:sz="4" w:space="0"/>
              <w:left w:val="single" w:color="auto" w:sz="4" w:space="0"/>
              <w:bottom w:val="single" w:color="auto" w:sz="4" w:space="0"/>
              <w:right w:val="single" w:color="auto" w:sz="4" w:space="0"/>
            </w:tcBorders>
            <w:vAlign w:val="center"/>
          </w:tcPr>
          <w:p w14:paraId="382B1310">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2B078840">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每次扣1分</w:t>
            </w:r>
          </w:p>
        </w:tc>
        <w:tc>
          <w:tcPr>
            <w:tcW w:w="540" w:type="dxa"/>
            <w:tcBorders>
              <w:top w:val="single" w:color="auto" w:sz="4" w:space="0"/>
              <w:left w:val="single" w:color="auto" w:sz="4" w:space="0"/>
              <w:bottom w:val="single" w:color="auto" w:sz="4" w:space="0"/>
              <w:right w:val="single" w:color="auto" w:sz="4" w:space="0"/>
            </w:tcBorders>
          </w:tcPr>
          <w:p w14:paraId="5D15D765">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2BE6FE32">
            <w:pPr>
              <w:spacing w:line="220" w:lineRule="atLeast"/>
              <w:jc w:val="center"/>
              <w:rPr>
                <w:rFonts w:ascii="仿宋_GB2312" w:hAnsi="宋体" w:eastAsia="仿宋_GB2312"/>
                <w:sz w:val="24"/>
              </w:rPr>
            </w:pPr>
          </w:p>
        </w:tc>
      </w:tr>
      <w:tr w14:paraId="37216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3DC257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0C9DA59">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4.18厕所内无乱写、乱画，无违章张贴物，发现后2天内处理或报有关部门。</w:t>
            </w:r>
          </w:p>
        </w:tc>
        <w:tc>
          <w:tcPr>
            <w:tcW w:w="649" w:type="dxa"/>
            <w:tcBorders>
              <w:top w:val="single" w:color="auto" w:sz="4" w:space="0"/>
              <w:left w:val="single" w:color="auto" w:sz="4" w:space="0"/>
              <w:bottom w:val="single" w:color="auto" w:sz="4" w:space="0"/>
              <w:right w:val="single" w:color="auto" w:sz="4" w:space="0"/>
            </w:tcBorders>
            <w:vAlign w:val="center"/>
          </w:tcPr>
          <w:p w14:paraId="2F820A7E">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001ABEF6">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存在问题每次扣1分</w:t>
            </w:r>
          </w:p>
        </w:tc>
        <w:tc>
          <w:tcPr>
            <w:tcW w:w="540" w:type="dxa"/>
            <w:tcBorders>
              <w:top w:val="single" w:color="auto" w:sz="4" w:space="0"/>
              <w:left w:val="single" w:color="auto" w:sz="4" w:space="0"/>
              <w:bottom w:val="single" w:color="auto" w:sz="4" w:space="0"/>
              <w:right w:val="single" w:color="auto" w:sz="4" w:space="0"/>
            </w:tcBorders>
          </w:tcPr>
          <w:p w14:paraId="5B96E34B">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E911057">
            <w:pPr>
              <w:spacing w:line="220" w:lineRule="atLeast"/>
              <w:jc w:val="center"/>
              <w:rPr>
                <w:rFonts w:ascii="仿宋_GB2312" w:hAnsi="宋体" w:eastAsia="仿宋_GB2312"/>
                <w:sz w:val="24"/>
              </w:rPr>
            </w:pPr>
          </w:p>
        </w:tc>
      </w:tr>
      <w:tr w14:paraId="51D5B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57961E7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4D93B4B">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4.19无长明灯、长流水。</w:t>
            </w:r>
          </w:p>
        </w:tc>
        <w:tc>
          <w:tcPr>
            <w:tcW w:w="649" w:type="dxa"/>
            <w:tcBorders>
              <w:top w:val="single" w:color="auto" w:sz="4" w:space="0"/>
              <w:left w:val="single" w:color="auto" w:sz="4" w:space="0"/>
              <w:bottom w:val="single" w:color="auto" w:sz="4" w:space="0"/>
              <w:right w:val="single" w:color="auto" w:sz="4" w:space="0"/>
            </w:tcBorders>
            <w:vAlign w:val="center"/>
          </w:tcPr>
          <w:p w14:paraId="77EF23B4">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393DB3AB">
            <w:pPr>
              <w:spacing w:after="0"/>
              <w:jc w:val="both"/>
              <w:rPr>
                <w:rFonts w:ascii="仿宋_GB2312" w:eastAsia="仿宋_GB2312"/>
                <w:sz w:val="28"/>
                <w:szCs w:val="24"/>
              </w:rPr>
            </w:pPr>
            <w:r>
              <w:rPr>
                <w:rFonts w:hint="eastAsia" w:ascii="仿宋_GB2312" w:hAnsi="宋体" w:eastAsia="仿宋_GB2312"/>
                <w:sz w:val="28"/>
                <w:szCs w:val="24"/>
              </w:rPr>
              <w:t>存在问题每次扣0.5—1分</w:t>
            </w:r>
          </w:p>
        </w:tc>
        <w:tc>
          <w:tcPr>
            <w:tcW w:w="540" w:type="dxa"/>
            <w:tcBorders>
              <w:top w:val="single" w:color="auto" w:sz="4" w:space="0"/>
              <w:left w:val="single" w:color="auto" w:sz="4" w:space="0"/>
              <w:bottom w:val="single" w:color="auto" w:sz="4" w:space="0"/>
              <w:right w:val="single" w:color="auto" w:sz="4" w:space="0"/>
            </w:tcBorders>
          </w:tcPr>
          <w:p w14:paraId="3F49258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45047B69">
            <w:pPr>
              <w:spacing w:line="220" w:lineRule="atLeast"/>
              <w:jc w:val="center"/>
              <w:rPr>
                <w:rFonts w:ascii="仿宋_GB2312" w:hAnsi="宋体" w:eastAsia="仿宋_GB2312"/>
                <w:sz w:val="24"/>
              </w:rPr>
            </w:pPr>
          </w:p>
        </w:tc>
      </w:tr>
      <w:tr w14:paraId="1ED9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0D94CC3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227E395">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4.20清洁卫生工具存放有序、整齐。</w:t>
            </w:r>
          </w:p>
        </w:tc>
        <w:tc>
          <w:tcPr>
            <w:tcW w:w="649" w:type="dxa"/>
            <w:tcBorders>
              <w:top w:val="single" w:color="auto" w:sz="4" w:space="0"/>
              <w:left w:val="single" w:color="auto" w:sz="4" w:space="0"/>
              <w:bottom w:val="single" w:color="auto" w:sz="4" w:space="0"/>
              <w:right w:val="single" w:color="auto" w:sz="4" w:space="0"/>
            </w:tcBorders>
            <w:vAlign w:val="center"/>
          </w:tcPr>
          <w:p w14:paraId="188C5C55">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48B51DC7">
            <w:pPr>
              <w:spacing w:after="0"/>
              <w:jc w:val="both"/>
              <w:rPr>
                <w:rFonts w:ascii="仿宋_GB2312" w:eastAsia="仿宋_GB2312"/>
                <w:sz w:val="28"/>
                <w:szCs w:val="24"/>
              </w:rPr>
            </w:pPr>
            <w:r>
              <w:rPr>
                <w:rFonts w:hint="eastAsia" w:ascii="仿宋_GB2312" w:hAnsi="宋体" w:eastAsia="仿宋_GB2312"/>
                <w:sz w:val="28"/>
                <w:szCs w:val="24"/>
              </w:rPr>
              <w:t>存在问题每次扣1分</w:t>
            </w:r>
          </w:p>
        </w:tc>
        <w:tc>
          <w:tcPr>
            <w:tcW w:w="540" w:type="dxa"/>
            <w:tcBorders>
              <w:top w:val="single" w:color="auto" w:sz="4" w:space="0"/>
              <w:left w:val="single" w:color="auto" w:sz="4" w:space="0"/>
              <w:bottom w:val="single" w:color="auto" w:sz="4" w:space="0"/>
              <w:right w:val="single" w:color="auto" w:sz="4" w:space="0"/>
            </w:tcBorders>
          </w:tcPr>
          <w:p w14:paraId="1B9F2A38">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F90F6E7">
            <w:pPr>
              <w:spacing w:line="220" w:lineRule="atLeast"/>
              <w:jc w:val="center"/>
              <w:rPr>
                <w:rFonts w:ascii="仿宋_GB2312" w:hAnsi="宋体" w:eastAsia="仿宋_GB2312"/>
                <w:sz w:val="24"/>
              </w:rPr>
            </w:pPr>
          </w:p>
        </w:tc>
      </w:tr>
      <w:tr w14:paraId="66074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2693668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EC0A34C">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4.21清扫工具放在指定的位置；垃圾袋不堆积、堵塞。</w:t>
            </w:r>
          </w:p>
        </w:tc>
        <w:tc>
          <w:tcPr>
            <w:tcW w:w="649" w:type="dxa"/>
            <w:tcBorders>
              <w:top w:val="single" w:color="auto" w:sz="4" w:space="0"/>
              <w:left w:val="single" w:color="auto" w:sz="4" w:space="0"/>
              <w:bottom w:val="single" w:color="auto" w:sz="4" w:space="0"/>
              <w:right w:val="single" w:color="auto" w:sz="4" w:space="0"/>
            </w:tcBorders>
            <w:vAlign w:val="center"/>
          </w:tcPr>
          <w:p w14:paraId="495F3D35">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5E06C9A">
            <w:pPr>
              <w:spacing w:after="0" w:line="220" w:lineRule="atLeast"/>
              <w:jc w:val="both"/>
              <w:rPr>
                <w:rFonts w:ascii="仿宋_GB2312" w:hAnsi="宋体" w:eastAsia="仿宋_GB2312"/>
                <w:sz w:val="28"/>
                <w:szCs w:val="24"/>
              </w:rPr>
            </w:pPr>
            <w:r>
              <w:rPr>
                <w:rFonts w:hint="eastAsia" w:ascii="仿宋_GB2312" w:hAnsi="宋体" w:eastAsia="仿宋_GB2312"/>
                <w:sz w:val="28"/>
                <w:szCs w:val="24"/>
              </w:rPr>
              <w:t>发现一次扣0.5-1分</w:t>
            </w:r>
          </w:p>
        </w:tc>
        <w:tc>
          <w:tcPr>
            <w:tcW w:w="540" w:type="dxa"/>
            <w:tcBorders>
              <w:top w:val="single" w:color="auto" w:sz="4" w:space="0"/>
              <w:left w:val="single" w:color="auto" w:sz="4" w:space="0"/>
              <w:bottom w:val="single" w:color="auto" w:sz="4" w:space="0"/>
              <w:right w:val="single" w:color="auto" w:sz="4" w:space="0"/>
            </w:tcBorders>
          </w:tcPr>
          <w:p w14:paraId="7B6FA099">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41297CB8">
            <w:pPr>
              <w:spacing w:line="220" w:lineRule="atLeast"/>
              <w:jc w:val="center"/>
              <w:rPr>
                <w:rFonts w:ascii="仿宋_GB2312" w:hAnsi="宋体" w:eastAsia="仿宋_GB2312"/>
                <w:sz w:val="24"/>
              </w:rPr>
            </w:pPr>
          </w:p>
        </w:tc>
      </w:tr>
      <w:tr w14:paraId="555D8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restart"/>
            <w:tcBorders>
              <w:top w:val="single" w:color="auto" w:sz="4" w:space="0"/>
              <w:left w:val="single" w:color="auto" w:sz="4" w:space="0"/>
              <w:bottom w:val="single" w:color="auto" w:sz="4" w:space="0"/>
              <w:right w:val="single" w:color="auto" w:sz="4" w:space="0"/>
            </w:tcBorders>
          </w:tcPr>
          <w:p w14:paraId="2ABF5081">
            <w:pPr>
              <w:spacing w:line="220" w:lineRule="atLeast"/>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7BC185A">
            <w:pPr>
              <w:spacing w:after="0" w:line="300" w:lineRule="exact"/>
              <w:jc w:val="both"/>
              <w:rPr>
                <w:rFonts w:ascii="仿宋_GB2312" w:eastAsia="仿宋_GB2312"/>
                <w:sz w:val="28"/>
                <w:szCs w:val="24"/>
              </w:rPr>
            </w:pPr>
            <w:r>
              <w:rPr>
                <w:rFonts w:hint="eastAsia" w:ascii="仿宋_GB2312" w:eastAsia="仿宋_GB2312"/>
                <w:b/>
                <w:sz w:val="28"/>
                <w:szCs w:val="24"/>
              </w:rPr>
              <w:t xml:space="preserve">其他公共部分室内卫生 </w:t>
            </w:r>
          </w:p>
        </w:tc>
        <w:tc>
          <w:tcPr>
            <w:tcW w:w="649" w:type="dxa"/>
            <w:tcBorders>
              <w:top w:val="single" w:color="auto" w:sz="4" w:space="0"/>
              <w:left w:val="single" w:color="auto" w:sz="4" w:space="0"/>
              <w:bottom w:val="single" w:color="auto" w:sz="4" w:space="0"/>
              <w:right w:val="single" w:color="auto" w:sz="4" w:space="0"/>
            </w:tcBorders>
            <w:vAlign w:val="center"/>
          </w:tcPr>
          <w:p w14:paraId="4B06EF79">
            <w:pPr>
              <w:spacing w:after="0" w:line="220" w:lineRule="atLeast"/>
              <w:jc w:val="center"/>
              <w:rPr>
                <w:rFonts w:ascii="仿宋_GB2312" w:hAnsi="宋体" w:eastAsia="仿宋_GB2312"/>
                <w:sz w:val="28"/>
                <w:szCs w:val="24"/>
              </w:rPr>
            </w:pPr>
          </w:p>
        </w:tc>
        <w:tc>
          <w:tcPr>
            <w:tcW w:w="1920" w:type="dxa"/>
            <w:tcBorders>
              <w:top w:val="single" w:color="auto" w:sz="4" w:space="0"/>
              <w:left w:val="single" w:color="auto" w:sz="4" w:space="0"/>
              <w:bottom w:val="single" w:color="auto" w:sz="4" w:space="0"/>
              <w:right w:val="single" w:color="auto" w:sz="4" w:space="0"/>
            </w:tcBorders>
            <w:vAlign w:val="center"/>
          </w:tcPr>
          <w:p w14:paraId="6A776D9F">
            <w:pPr>
              <w:spacing w:after="0"/>
              <w:jc w:val="both"/>
              <w:rPr>
                <w:rFonts w:ascii="仿宋_GB2312" w:eastAsia="仿宋_GB2312"/>
                <w:sz w:val="28"/>
                <w:szCs w:val="24"/>
              </w:rPr>
            </w:pPr>
          </w:p>
        </w:tc>
        <w:tc>
          <w:tcPr>
            <w:tcW w:w="540" w:type="dxa"/>
            <w:tcBorders>
              <w:top w:val="single" w:color="auto" w:sz="4" w:space="0"/>
              <w:left w:val="single" w:color="auto" w:sz="4" w:space="0"/>
              <w:bottom w:val="single" w:color="auto" w:sz="4" w:space="0"/>
              <w:right w:val="single" w:color="auto" w:sz="4" w:space="0"/>
            </w:tcBorders>
          </w:tcPr>
          <w:p w14:paraId="2F200E9D">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A6452D9">
            <w:pPr>
              <w:spacing w:line="220" w:lineRule="atLeast"/>
              <w:jc w:val="center"/>
              <w:rPr>
                <w:rFonts w:ascii="仿宋_GB2312" w:hAnsi="宋体" w:eastAsia="仿宋_GB2312"/>
                <w:sz w:val="24"/>
              </w:rPr>
            </w:pPr>
          </w:p>
        </w:tc>
      </w:tr>
      <w:tr w14:paraId="42DAA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7255CC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98F0960">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4.22室内公共区域每天清扫、拖地1～2次。清扫任务完成后，做到：地面无污迹、无积水、无杂物。</w:t>
            </w:r>
          </w:p>
        </w:tc>
        <w:tc>
          <w:tcPr>
            <w:tcW w:w="649" w:type="dxa"/>
            <w:tcBorders>
              <w:top w:val="single" w:color="auto" w:sz="4" w:space="0"/>
              <w:left w:val="single" w:color="auto" w:sz="4" w:space="0"/>
              <w:bottom w:val="single" w:color="auto" w:sz="4" w:space="0"/>
              <w:right w:val="single" w:color="auto" w:sz="4" w:space="0"/>
            </w:tcBorders>
            <w:vAlign w:val="center"/>
          </w:tcPr>
          <w:p w14:paraId="43D64F4F">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0A51723E">
            <w:pPr>
              <w:spacing w:after="0"/>
              <w:jc w:val="both"/>
              <w:rPr>
                <w:rFonts w:ascii="仿宋_GB2312" w:eastAsia="仿宋_GB2312"/>
                <w:sz w:val="28"/>
                <w:szCs w:val="24"/>
              </w:rPr>
            </w:pPr>
            <w:r>
              <w:rPr>
                <w:rFonts w:hint="eastAsia" w:ascii="仿宋_GB2312" w:hAnsi="宋体" w:eastAsia="仿宋_GB2312"/>
                <w:sz w:val="28"/>
                <w:szCs w:val="24"/>
              </w:rPr>
              <w:t>存在问题每次扣0.5—2分</w:t>
            </w:r>
          </w:p>
        </w:tc>
        <w:tc>
          <w:tcPr>
            <w:tcW w:w="540" w:type="dxa"/>
            <w:tcBorders>
              <w:top w:val="single" w:color="auto" w:sz="4" w:space="0"/>
              <w:left w:val="single" w:color="auto" w:sz="4" w:space="0"/>
              <w:bottom w:val="single" w:color="auto" w:sz="4" w:space="0"/>
              <w:right w:val="single" w:color="auto" w:sz="4" w:space="0"/>
            </w:tcBorders>
          </w:tcPr>
          <w:p w14:paraId="7BDD8AF3">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1CB4B7F">
            <w:pPr>
              <w:spacing w:line="220" w:lineRule="atLeast"/>
              <w:jc w:val="center"/>
              <w:rPr>
                <w:rFonts w:ascii="仿宋_GB2312" w:hAnsi="宋体" w:eastAsia="仿宋_GB2312"/>
                <w:sz w:val="24"/>
              </w:rPr>
            </w:pPr>
          </w:p>
        </w:tc>
      </w:tr>
      <w:tr w14:paraId="51A6B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AEFE809">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9EACB71">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4.23墙面、屋顶无灰网；无违章张贴物，无乱写乱画，发现后当天内处理或报有关部门。</w:t>
            </w:r>
          </w:p>
        </w:tc>
        <w:tc>
          <w:tcPr>
            <w:tcW w:w="649" w:type="dxa"/>
            <w:tcBorders>
              <w:top w:val="single" w:color="auto" w:sz="4" w:space="0"/>
              <w:left w:val="single" w:color="auto" w:sz="4" w:space="0"/>
              <w:bottom w:val="single" w:color="auto" w:sz="4" w:space="0"/>
              <w:right w:val="single" w:color="auto" w:sz="4" w:space="0"/>
            </w:tcBorders>
            <w:vAlign w:val="center"/>
          </w:tcPr>
          <w:p w14:paraId="3CD280B4">
            <w:pPr>
              <w:spacing w:after="0" w:line="220" w:lineRule="atLeast"/>
              <w:ind w:firstLine="140" w:firstLineChars="50"/>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27F7EFAC">
            <w:pPr>
              <w:spacing w:after="0"/>
              <w:ind w:firstLine="140" w:firstLineChars="50"/>
              <w:jc w:val="both"/>
              <w:rPr>
                <w:rFonts w:ascii="仿宋_GB2312" w:eastAsia="仿宋_GB2312"/>
                <w:sz w:val="28"/>
                <w:szCs w:val="24"/>
              </w:rPr>
            </w:pPr>
            <w:r>
              <w:rPr>
                <w:rFonts w:hint="eastAsia" w:ascii="仿宋_GB2312" w:hAnsi="宋体" w:eastAsia="仿宋_GB2312"/>
                <w:sz w:val="28"/>
                <w:szCs w:val="24"/>
              </w:rPr>
              <w:t>每次扣0.5—1分</w:t>
            </w:r>
          </w:p>
        </w:tc>
        <w:tc>
          <w:tcPr>
            <w:tcW w:w="540" w:type="dxa"/>
            <w:tcBorders>
              <w:top w:val="single" w:color="auto" w:sz="4" w:space="0"/>
              <w:left w:val="single" w:color="auto" w:sz="4" w:space="0"/>
              <w:bottom w:val="single" w:color="auto" w:sz="4" w:space="0"/>
              <w:right w:val="single" w:color="auto" w:sz="4" w:space="0"/>
            </w:tcBorders>
          </w:tcPr>
          <w:p w14:paraId="542C13E4">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1F5839E6">
            <w:pPr>
              <w:spacing w:line="220" w:lineRule="atLeast"/>
              <w:jc w:val="center"/>
              <w:rPr>
                <w:rFonts w:ascii="仿宋_GB2312" w:hAnsi="宋体" w:eastAsia="仿宋_GB2312"/>
                <w:sz w:val="24"/>
              </w:rPr>
            </w:pPr>
          </w:p>
        </w:tc>
      </w:tr>
      <w:tr w14:paraId="42C9D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01FAAA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CFEFAA9">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4.24门窗上无积灰、污迹；门窗玻璃光洁明亮、无明显污迹，发现玻璃缺损、门锁不严当天报修。</w:t>
            </w:r>
          </w:p>
        </w:tc>
        <w:tc>
          <w:tcPr>
            <w:tcW w:w="649" w:type="dxa"/>
            <w:tcBorders>
              <w:top w:val="single" w:color="auto" w:sz="4" w:space="0"/>
              <w:left w:val="single" w:color="auto" w:sz="4" w:space="0"/>
              <w:bottom w:val="single" w:color="auto" w:sz="4" w:space="0"/>
              <w:right w:val="single" w:color="auto" w:sz="4" w:space="0"/>
            </w:tcBorders>
            <w:vAlign w:val="center"/>
          </w:tcPr>
          <w:p w14:paraId="692E99D2">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09903FA">
            <w:pPr>
              <w:spacing w:after="0"/>
              <w:jc w:val="both"/>
              <w:rPr>
                <w:rFonts w:ascii="仿宋_GB2312" w:eastAsia="仿宋_GB2312"/>
                <w:sz w:val="28"/>
                <w:szCs w:val="24"/>
              </w:rPr>
            </w:pPr>
            <w:r>
              <w:rPr>
                <w:rFonts w:hint="eastAsia" w:ascii="仿宋_GB2312" w:hAnsi="宋体" w:eastAsia="仿宋_GB2312"/>
                <w:sz w:val="28"/>
                <w:szCs w:val="24"/>
              </w:rPr>
              <w:t>每次扣0.5—2分</w:t>
            </w:r>
          </w:p>
        </w:tc>
        <w:tc>
          <w:tcPr>
            <w:tcW w:w="540" w:type="dxa"/>
            <w:tcBorders>
              <w:top w:val="single" w:color="auto" w:sz="4" w:space="0"/>
              <w:left w:val="single" w:color="auto" w:sz="4" w:space="0"/>
              <w:bottom w:val="single" w:color="auto" w:sz="4" w:space="0"/>
              <w:right w:val="single" w:color="auto" w:sz="4" w:space="0"/>
            </w:tcBorders>
          </w:tcPr>
          <w:p w14:paraId="1EEFF662">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30320E7E">
            <w:pPr>
              <w:spacing w:line="220" w:lineRule="atLeast"/>
              <w:jc w:val="center"/>
              <w:rPr>
                <w:rFonts w:ascii="仿宋_GB2312" w:hAnsi="宋体" w:eastAsia="仿宋_GB2312"/>
                <w:sz w:val="24"/>
              </w:rPr>
            </w:pPr>
          </w:p>
        </w:tc>
      </w:tr>
      <w:tr w14:paraId="2E087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0988CA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5AD9F40">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4.25楼梯扶手每天擦抹一次，无污迹、无灰尘。</w:t>
            </w:r>
          </w:p>
        </w:tc>
        <w:tc>
          <w:tcPr>
            <w:tcW w:w="649" w:type="dxa"/>
            <w:tcBorders>
              <w:top w:val="single" w:color="auto" w:sz="4" w:space="0"/>
              <w:left w:val="single" w:color="auto" w:sz="4" w:space="0"/>
              <w:bottom w:val="single" w:color="auto" w:sz="4" w:space="0"/>
              <w:right w:val="single" w:color="auto" w:sz="4" w:space="0"/>
            </w:tcBorders>
            <w:vAlign w:val="center"/>
          </w:tcPr>
          <w:p w14:paraId="4DC87DA9">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1264E88D">
            <w:pPr>
              <w:spacing w:after="0"/>
              <w:jc w:val="both"/>
              <w:rPr>
                <w:rFonts w:ascii="仿宋_GB2312" w:eastAsia="仿宋_GB2312"/>
                <w:sz w:val="28"/>
                <w:szCs w:val="24"/>
              </w:rPr>
            </w:pPr>
            <w:r>
              <w:rPr>
                <w:rFonts w:hint="eastAsia" w:ascii="仿宋_GB2312" w:hAnsi="宋体" w:eastAsia="仿宋_GB2312"/>
                <w:sz w:val="28"/>
                <w:szCs w:val="24"/>
              </w:rPr>
              <w:t>每次扣0.5—1分</w:t>
            </w:r>
          </w:p>
        </w:tc>
        <w:tc>
          <w:tcPr>
            <w:tcW w:w="540" w:type="dxa"/>
            <w:tcBorders>
              <w:top w:val="single" w:color="auto" w:sz="4" w:space="0"/>
              <w:left w:val="single" w:color="auto" w:sz="4" w:space="0"/>
              <w:bottom w:val="single" w:color="auto" w:sz="4" w:space="0"/>
              <w:right w:val="single" w:color="auto" w:sz="4" w:space="0"/>
            </w:tcBorders>
          </w:tcPr>
          <w:p w14:paraId="20BFEEA6">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11844B3">
            <w:pPr>
              <w:spacing w:line="220" w:lineRule="atLeast"/>
              <w:jc w:val="center"/>
              <w:rPr>
                <w:rFonts w:ascii="仿宋_GB2312" w:hAnsi="宋体" w:eastAsia="仿宋_GB2312"/>
                <w:sz w:val="24"/>
              </w:rPr>
            </w:pPr>
          </w:p>
        </w:tc>
      </w:tr>
      <w:tr w14:paraId="0712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48631F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DD13C21">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4.26报告厅、会议室使用前、后卫生清洁。</w:t>
            </w:r>
          </w:p>
        </w:tc>
        <w:tc>
          <w:tcPr>
            <w:tcW w:w="649" w:type="dxa"/>
            <w:tcBorders>
              <w:top w:val="single" w:color="auto" w:sz="4" w:space="0"/>
              <w:left w:val="single" w:color="auto" w:sz="4" w:space="0"/>
              <w:bottom w:val="single" w:color="auto" w:sz="4" w:space="0"/>
              <w:right w:val="single" w:color="auto" w:sz="4" w:space="0"/>
            </w:tcBorders>
            <w:vAlign w:val="center"/>
          </w:tcPr>
          <w:p w14:paraId="44774AB3">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2DCAD267">
            <w:pPr>
              <w:spacing w:after="0"/>
              <w:jc w:val="both"/>
              <w:rPr>
                <w:rFonts w:ascii="仿宋_GB2312" w:eastAsia="仿宋_GB2312"/>
                <w:sz w:val="28"/>
                <w:szCs w:val="24"/>
              </w:rPr>
            </w:pPr>
            <w:r>
              <w:rPr>
                <w:rFonts w:hint="eastAsia" w:ascii="仿宋_GB2312" w:hAnsi="宋体" w:eastAsia="仿宋_GB2312"/>
                <w:sz w:val="28"/>
                <w:szCs w:val="24"/>
              </w:rPr>
              <w:t>每次扣0.5—1分</w:t>
            </w:r>
          </w:p>
        </w:tc>
        <w:tc>
          <w:tcPr>
            <w:tcW w:w="540" w:type="dxa"/>
            <w:tcBorders>
              <w:top w:val="single" w:color="auto" w:sz="4" w:space="0"/>
              <w:left w:val="single" w:color="auto" w:sz="4" w:space="0"/>
              <w:bottom w:val="single" w:color="auto" w:sz="4" w:space="0"/>
              <w:right w:val="single" w:color="auto" w:sz="4" w:space="0"/>
            </w:tcBorders>
          </w:tcPr>
          <w:p w14:paraId="5E535CFE">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5213299">
            <w:pPr>
              <w:spacing w:line="220" w:lineRule="atLeast"/>
              <w:jc w:val="center"/>
              <w:rPr>
                <w:rFonts w:ascii="仿宋_GB2312" w:hAnsi="宋体" w:eastAsia="仿宋_GB2312"/>
                <w:sz w:val="24"/>
              </w:rPr>
            </w:pPr>
          </w:p>
        </w:tc>
      </w:tr>
      <w:tr w14:paraId="29D8B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CB9AF8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C30F325">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4.27体育场馆全天侯卫生保洁。</w:t>
            </w:r>
          </w:p>
        </w:tc>
        <w:tc>
          <w:tcPr>
            <w:tcW w:w="649" w:type="dxa"/>
            <w:tcBorders>
              <w:top w:val="single" w:color="auto" w:sz="4" w:space="0"/>
              <w:left w:val="single" w:color="auto" w:sz="4" w:space="0"/>
              <w:bottom w:val="single" w:color="auto" w:sz="4" w:space="0"/>
              <w:right w:val="single" w:color="auto" w:sz="4" w:space="0"/>
            </w:tcBorders>
            <w:vAlign w:val="center"/>
          </w:tcPr>
          <w:p w14:paraId="1B16F32D">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7CEE838">
            <w:pPr>
              <w:spacing w:after="0"/>
              <w:jc w:val="both"/>
              <w:rPr>
                <w:rFonts w:ascii="仿宋_GB2312" w:eastAsia="仿宋_GB2312"/>
                <w:sz w:val="28"/>
                <w:szCs w:val="24"/>
              </w:rPr>
            </w:pPr>
            <w:r>
              <w:rPr>
                <w:rFonts w:hint="eastAsia" w:ascii="仿宋_GB2312" w:hAnsi="宋体" w:eastAsia="仿宋_GB2312"/>
                <w:sz w:val="28"/>
                <w:szCs w:val="24"/>
              </w:rPr>
              <w:t>每次扣1—2分</w:t>
            </w:r>
          </w:p>
        </w:tc>
        <w:tc>
          <w:tcPr>
            <w:tcW w:w="540" w:type="dxa"/>
            <w:tcBorders>
              <w:top w:val="single" w:color="auto" w:sz="4" w:space="0"/>
              <w:left w:val="single" w:color="auto" w:sz="4" w:space="0"/>
              <w:bottom w:val="single" w:color="auto" w:sz="4" w:space="0"/>
              <w:right w:val="single" w:color="auto" w:sz="4" w:space="0"/>
            </w:tcBorders>
          </w:tcPr>
          <w:p w14:paraId="22B82A3B">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72F6F65">
            <w:pPr>
              <w:spacing w:line="220" w:lineRule="atLeast"/>
              <w:jc w:val="center"/>
              <w:rPr>
                <w:rFonts w:ascii="仿宋_GB2312" w:hAnsi="宋体" w:eastAsia="仿宋_GB2312"/>
                <w:sz w:val="24"/>
              </w:rPr>
            </w:pPr>
          </w:p>
        </w:tc>
      </w:tr>
      <w:tr w14:paraId="2B56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1A3437B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75C41C7">
            <w:pPr>
              <w:spacing w:after="0" w:line="300" w:lineRule="exact"/>
              <w:jc w:val="both"/>
              <w:rPr>
                <w:rFonts w:ascii="仿宋_GB2312" w:hAnsi="宋体" w:eastAsia="仿宋_GB2312"/>
                <w:sz w:val="28"/>
                <w:szCs w:val="24"/>
              </w:rPr>
            </w:pPr>
            <w:r>
              <w:rPr>
                <w:rFonts w:hint="eastAsia" w:ascii="仿宋_GB2312" w:hAnsi="宋体" w:eastAsia="仿宋_GB2312"/>
                <w:sz w:val="28"/>
                <w:szCs w:val="24"/>
              </w:rPr>
              <w:t>4.28清扫工具放在指定的位置。</w:t>
            </w:r>
          </w:p>
        </w:tc>
        <w:tc>
          <w:tcPr>
            <w:tcW w:w="649" w:type="dxa"/>
            <w:tcBorders>
              <w:top w:val="single" w:color="auto" w:sz="4" w:space="0"/>
              <w:left w:val="single" w:color="auto" w:sz="4" w:space="0"/>
              <w:bottom w:val="single" w:color="auto" w:sz="4" w:space="0"/>
              <w:right w:val="single" w:color="auto" w:sz="4" w:space="0"/>
            </w:tcBorders>
            <w:vAlign w:val="center"/>
          </w:tcPr>
          <w:p w14:paraId="06DBD492">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1</w:t>
            </w:r>
          </w:p>
        </w:tc>
        <w:tc>
          <w:tcPr>
            <w:tcW w:w="1920" w:type="dxa"/>
            <w:tcBorders>
              <w:top w:val="single" w:color="auto" w:sz="4" w:space="0"/>
              <w:left w:val="single" w:color="auto" w:sz="4" w:space="0"/>
              <w:bottom w:val="single" w:color="auto" w:sz="4" w:space="0"/>
              <w:right w:val="single" w:color="auto" w:sz="4" w:space="0"/>
            </w:tcBorders>
            <w:vAlign w:val="center"/>
          </w:tcPr>
          <w:p w14:paraId="3E1E1E58">
            <w:pPr>
              <w:spacing w:after="0"/>
              <w:jc w:val="both"/>
              <w:rPr>
                <w:rFonts w:ascii="仿宋_GB2312" w:eastAsia="仿宋_GB2312"/>
                <w:sz w:val="28"/>
                <w:szCs w:val="24"/>
              </w:rPr>
            </w:pPr>
            <w:r>
              <w:rPr>
                <w:rFonts w:hint="eastAsia" w:ascii="仿宋_GB2312" w:hAnsi="宋体" w:eastAsia="仿宋_GB2312"/>
                <w:sz w:val="28"/>
                <w:szCs w:val="24"/>
              </w:rPr>
              <w:t>每次扣1分</w:t>
            </w:r>
          </w:p>
        </w:tc>
        <w:tc>
          <w:tcPr>
            <w:tcW w:w="540" w:type="dxa"/>
            <w:tcBorders>
              <w:top w:val="single" w:color="auto" w:sz="4" w:space="0"/>
              <w:left w:val="single" w:color="auto" w:sz="4" w:space="0"/>
              <w:bottom w:val="single" w:color="auto" w:sz="4" w:space="0"/>
              <w:right w:val="single" w:color="auto" w:sz="4" w:space="0"/>
            </w:tcBorders>
          </w:tcPr>
          <w:p w14:paraId="4208F7D0">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7DA51800">
            <w:pPr>
              <w:spacing w:line="220" w:lineRule="atLeast"/>
              <w:jc w:val="center"/>
              <w:rPr>
                <w:rFonts w:ascii="仿宋_GB2312" w:hAnsi="宋体" w:eastAsia="仿宋_GB2312"/>
                <w:sz w:val="24"/>
              </w:rPr>
            </w:pPr>
          </w:p>
        </w:tc>
      </w:tr>
      <w:tr w14:paraId="4B528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786" w:type="dxa"/>
            <w:vMerge w:val="restart"/>
            <w:tcBorders>
              <w:top w:val="nil"/>
              <w:left w:val="single" w:color="auto" w:sz="4" w:space="0"/>
              <w:right w:val="single" w:color="auto" w:sz="4" w:space="0"/>
            </w:tcBorders>
            <w:vAlign w:val="center"/>
          </w:tcPr>
          <w:p w14:paraId="66AC5891">
            <w:pPr>
              <w:spacing w:line="220" w:lineRule="atLeast"/>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C6B15E6">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4.29楼面、天顶定期清洁，不留卫生死角、无堆积物。</w:t>
            </w:r>
          </w:p>
        </w:tc>
        <w:tc>
          <w:tcPr>
            <w:tcW w:w="649" w:type="dxa"/>
            <w:tcBorders>
              <w:top w:val="single" w:color="auto" w:sz="4" w:space="0"/>
              <w:left w:val="single" w:color="auto" w:sz="4" w:space="0"/>
              <w:bottom w:val="single" w:color="auto" w:sz="4" w:space="0"/>
              <w:right w:val="single" w:color="auto" w:sz="4" w:space="0"/>
            </w:tcBorders>
            <w:vAlign w:val="center"/>
          </w:tcPr>
          <w:p w14:paraId="52C9A44E">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383BC7C5">
            <w:pPr>
              <w:spacing w:after="0"/>
              <w:jc w:val="both"/>
              <w:rPr>
                <w:rFonts w:ascii="仿宋_GB2312" w:eastAsia="仿宋_GB2312"/>
                <w:sz w:val="28"/>
                <w:szCs w:val="24"/>
              </w:rPr>
            </w:pPr>
            <w:r>
              <w:rPr>
                <w:rFonts w:hint="eastAsia" w:ascii="仿宋_GB2312" w:hAnsi="宋体" w:eastAsia="仿宋_GB2312"/>
                <w:sz w:val="28"/>
                <w:szCs w:val="24"/>
              </w:rPr>
              <w:t>每次扣0.5—2分</w:t>
            </w:r>
          </w:p>
        </w:tc>
        <w:tc>
          <w:tcPr>
            <w:tcW w:w="540" w:type="dxa"/>
            <w:tcBorders>
              <w:top w:val="single" w:color="auto" w:sz="4" w:space="0"/>
              <w:left w:val="single" w:color="auto" w:sz="4" w:space="0"/>
              <w:bottom w:val="single" w:color="auto" w:sz="4" w:space="0"/>
              <w:right w:val="single" w:color="auto" w:sz="4" w:space="0"/>
            </w:tcBorders>
          </w:tcPr>
          <w:p w14:paraId="78E7C7AB">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0865D3B2">
            <w:pPr>
              <w:spacing w:line="220" w:lineRule="atLeast"/>
              <w:jc w:val="center"/>
              <w:rPr>
                <w:rFonts w:ascii="仿宋_GB2312" w:hAnsi="宋体" w:eastAsia="仿宋_GB2312"/>
                <w:sz w:val="24"/>
              </w:rPr>
            </w:pPr>
          </w:p>
        </w:tc>
      </w:tr>
      <w:tr w14:paraId="70345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nil"/>
              <w:left w:val="single" w:color="auto" w:sz="4" w:space="0"/>
              <w:right w:val="single" w:color="auto" w:sz="4" w:space="0"/>
            </w:tcBorders>
            <w:vAlign w:val="center"/>
          </w:tcPr>
          <w:p w14:paraId="06DA5FA1">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0E73D69">
            <w:pPr>
              <w:spacing w:after="0" w:line="320" w:lineRule="exact"/>
              <w:jc w:val="both"/>
              <w:rPr>
                <w:rFonts w:ascii="仿宋_GB2312" w:hAnsi="宋体" w:eastAsia="仿宋_GB2312"/>
                <w:sz w:val="28"/>
                <w:szCs w:val="24"/>
              </w:rPr>
            </w:pPr>
            <w:r>
              <w:rPr>
                <w:rFonts w:hint="eastAsia" w:ascii="仿宋_GB2312" w:hAnsi="宋体" w:eastAsia="仿宋_GB2312"/>
                <w:sz w:val="28"/>
                <w:szCs w:val="24"/>
              </w:rPr>
              <w:t>4.30申报项目费用按学校程序办理，手续齐全。</w:t>
            </w:r>
          </w:p>
        </w:tc>
        <w:tc>
          <w:tcPr>
            <w:tcW w:w="649" w:type="dxa"/>
            <w:tcBorders>
              <w:top w:val="single" w:color="auto" w:sz="4" w:space="0"/>
              <w:left w:val="single" w:color="auto" w:sz="4" w:space="0"/>
              <w:bottom w:val="single" w:color="auto" w:sz="4" w:space="0"/>
              <w:right w:val="single" w:color="auto" w:sz="4" w:space="0"/>
            </w:tcBorders>
            <w:vAlign w:val="center"/>
          </w:tcPr>
          <w:p w14:paraId="5E7199AD">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10C2A4CC">
            <w:pPr>
              <w:spacing w:after="0"/>
              <w:jc w:val="both"/>
              <w:rPr>
                <w:rFonts w:ascii="仿宋_GB2312" w:eastAsia="仿宋_GB2312"/>
                <w:sz w:val="28"/>
                <w:szCs w:val="24"/>
              </w:rPr>
            </w:pPr>
            <w:r>
              <w:rPr>
                <w:rFonts w:hint="eastAsia" w:ascii="仿宋_GB2312" w:hAnsi="宋体" w:eastAsia="仿宋_GB2312"/>
                <w:sz w:val="28"/>
                <w:szCs w:val="24"/>
              </w:rPr>
              <w:t>每次扣1—2分</w:t>
            </w:r>
          </w:p>
        </w:tc>
        <w:tc>
          <w:tcPr>
            <w:tcW w:w="540" w:type="dxa"/>
            <w:tcBorders>
              <w:top w:val="single" w:color="auto" w:sz="4" w:space="0"/>
              <w:left w:val="single" w:color="auto" w:sz="4" w:space="0"/>
              <w:bottom w:val="single" w:color="auto" w:sz="4" w:space="0"/>
              <w:right w:val="single" w:color="auto" w:sz="4" w:space="0"/>
            </w:tcBorders>
          </w:tcPr>
          <w:p w14:paraId="063FCE74">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58BA2564">
            <w:pPr>
              <w:spacing w:line="220" w:lineRule="atLeast"/>
              <w:jc w:val="center"/>
              <w:rPr>
                <w:rFonts w:ascii="仿宋_GB2312" w:hAnsi="宋体" w:eastAsia="仿宋_GB2312"/>
                <w:sz w:val="24"/>
              </w:rPr>
            </w:pPr>
          </w:p>
        </w:tc>
      </w:tr>
      <w:tr w14:paraId="0D49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nil"/>
              <w:left w:val="single" w:color="auto" w:sz="4" w:space="0"/>
              <w:bottom w:val="single" w:color="auto" w:sz="4" w:space="0"/>
              <w:right w:val="single" w:color="auto" w:sz="4" w:space="0"/>
            </w:tcBorders>
            <w:vAlign w:val="center"/>
          </w:tcPr>
          <w:p w14:paraId="1D3D574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CF02141">
            <w:pPr>
              <w:spacing w:after="0" w:line="320" w:lineRule="exact"/>
              <w:jc w:val="both"/>
              <w:rPr>
                <w:rFonts w:hint="default" w:ascii="仿宋_GB2312" w:hAnsi="宋体" w:eastAsia="仿宋_GB2312"/>
                <w:sz w:val="28"/>
                <w:szCs w:val="24"/>
                <w:lang w:val="en-US" w:eastAsia="zh-CN"/>
              </w:rPr>
            </w:pPr>
            <w:r>
              <w:rPr>
                <w:rFonts w:hint="eastAsia" w:ascii="仿宋_GB2312" w:hAnsi="宋体" w:eastAsia="仿宋_GB2312"/>
                <w:sz w:val="28"/>
                <w:szCs w:val="24"/>
              </w:rPr>
              <w:t>4.31每月15日前发放员工上月工资，不拖欠工资及加班费用。</w:t>
            </w:r>
            <w:r>
              <w:rPr>
                <w:rFonts w:hint="eastAsia" w:ascii="仿宋_GB2312" w:hAnsi="宋体" w:eastAsia="仿宋_GB2312" w:cs="宋体"/>
                <w:color w:val="C00000"/>
                <w:sz w:val="32"/>
                <w:szCs w:val="32"/>
                <w:lang w:val="en-US" w:eastAsia="zh-CN"/>
              </w:rPr>
              <w:t>同时</w:t>
            </w:r>
            <w:r>
              <w:rPr>
                <w:rFonts w:hint="eastAsia" w:ascii="仿宋_GB2312" w:hAnsi="宋体" w:eastAsia="仿宋_GB2312" w:cs="宋体"/>
                <w:color w:val="C00000"/>
                <w:sz w:val="32"/>
                <w:szCs w:val="32"/>
              </w:rPr>
              <w:t>需在每月15日前提交上个月工资凭证。</w:t>
            </w:r>
          </w:p>
        </w:tc>
        <w:tc>
          <w:tcPr>
            <w:tcW w:w="649" w:type="dxa"/>
            <w:tcBorders>
              <w:top w:val="single" w:color="auto" w:sz="4" w:space="0"/>
              <w:left w:val="single" w:color="auto" w:sz="4" w:space="0"/>
              <w:bottom w:val="single" w:color="auto" w:sz="4" w:space="0"/>
              <w:right w:val="single" w:color="auto" w:sz="4" w:space="0"/>
            </w:tcBorders>
            <w:vAlign w:val="center"/>
          </w:tcPr>
          <w:p w14:paraId="1574C191">
            <w:pPr>
              <w:spacing w:after="0" w:line="220" w:lineRule="atLeast"/>
              <w:jc w:val="center"/>
              <w:rPr>
                <w:rFonts w:ascii="仿宋_GB2312" w:hAnsi="宋体" w:eastAsia="仿宋_GB2312"/>
                <w:sz w:val="28"/>
                <w:szCs w:val="24"/>
              </w:rPr>
            </w:pPr>
            <w:r>
              <w:rPr>
                <w:rFonts w:hint="eastAsia" w:ascii="仿宋_GB2312" w:hAnsi="宋体" w:eastAsia="仿宋_GB2312"/>
                <w:sz w:val="28"/>
                <w:szCs w:val="24"/>
              </w:rPr>
              <w:t>2</w:t>
            </w:r>
          </w:p>
        </w:tc>
        <w:tc>
          <w:tcPr>
            <w:tcW w:w="1920" w:type="dxa"/>
            <w:tcBorders>
              <w:top w:val="single" w:color="auto" w:sz="4" w:space="0"/>
              <w:left w:val="single" w:color="auto" w:sz="4" w:space="0"/>
              <w:bottom w:val="single" w:color="auto" w:sz="4" w:space="0"/>
              <w:right w:val="single" w:color="auto" w:sz="4" w:space="0"/>
            </w:tcBorders>
            <w:vAlign w:val="center"/>
          </w:tcPr>
          <w:p w14:paraId="7902772E">
            <w:pPr>
              <w:spacing w:after="0"/>
              <w:jc w:val="both"/>
              <w:rPr>
                <w:rFonts w:ascii="仿宋_GB2312" w:eastAsia="仿宋_GB2312"/>
                <w:sz w:val="28"/>
                <w:szCs w:val="24"/>
              </w:rPr>
            </w:pPr>
            <w:r>
              <w:rPr>
                <w:rFonts w:hint="eastAsia" w:ascii="仿宋_GB2312" w:hAnsi="宋体" w:eastAsia="仿宋_GB2312"/>
                <w:sz w:val="28"/>
                <w:szCs w:val="24"/>
              </w:rPr>
              <w:t>每次扣1—2分</w:t>
            </w:r>
          </w:p>
        </w:tc>
        <w:tc>
          <w:tcPr>
            <w:tcW w:w="540" w:type="dxa"/>
            <w:tcBorders>
              <w:top w:val="single" w:color="auto" w:sz="4" w:space="0"/>
              <w:left w:val="single" w:color="auto" w:sz="4" w:space="0"/>
              <w:bottom w:val="single" w:color="auto" w:sz="4" w:space="0"/>
              <w:right w:val="single" w:color="auto" w:sz="4" w:space="0"/>
            </w:tcBorders>
          </w:tcPr>
          <w:p w14:paraId="73A356E4">
            <w:pPr>
              <w:spacing w:line="220" w:lineRule="atLeast"/>
              <w:jc w:val="center"/>
              <w:rPr>
                <w:rFonts w:ascii="仿宋_GB2312" w:hAnsi="宋体" w:eastAsia="仿宋_GB2312"/>
                <w:sz w:val="24"/>
              </w:rPr>
            </w:pPr>
          </w:p>
        </w:tc>
        <w:tc>
          <w:tcPr>
            <w:tcW w:w="491" w:type="dxa"/>
            <w:tcBorders>
              <w:top w:val="single" w:color="auto" w:sz="4" w:space="0"/>
              <w:left w:val="single" w:color="auto" w:sz="4" w:space="0"/>
              <w:bottom w:val="single" w:color="auto" w:sz="4" w:space="0"/>
              <w:right w:val="single" w:color="auto" w:sz="4" w:space="0"/>
            </w:tcBorders>
          </w:tcPr>
          <w:p w14:paraId="6CE50FB8">
            <w:pPr>
              <w:spacing w:line="220" w:lineRule="atLeast"/>
              <w:jc w:val="center"/>
              <w:rPr>
                <w:rFonts w:ascii="仿宋_GB2312" w:hAnsi="宋体" w:eastAsia="仿宋_GB2312"/>
                <w:sz w:val="24"/>
              </w:rPr>
            </w:pPr>
          </w:p>
        </w:tc>
      </w:tr>
      <w:tr w14:paraId="51B3C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86" w:type="dxa"/>
            <w:tcBorders>
              <w:top w:val="single" w:color="auto" w:sz="4" w:space="0"/>
              <w:left w:val="single" w:color="auto" w:sz="4" w:space="0"/>
              <w:bottom w:val="single" w:color="auto" w:sz="4" w:space="0"/>
              <w:right w:val="single" w:color="auto" w:sz="4" w:space="0"/>
            </w:tcBorders>
          </w:tcPr>
          <w:p w14:paraId="7ECA9940">
            <w:pPr>
              <w:spacing w:line="220" w:lineRule="atLeast"/>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2591A79">
            <w:pPr>
              <w:spacing w:line="320" w:lineRule="exact"/>
              <w:jc w:val="center"/>
              <w:rPr>
                <w:rFonts w:ascii="仿宋_GB2312" w:eastAsia="仿宋_GB2312"/>
                <w:sz w:val="32"/>
                <w:szCs w:val="32"/>
              </w:rPr>
            </w:pPr>
            <w:r>
              <w:rPr>
                <w:rFonts w:hint="eastAsia" w:ascii="仿宋_GB2312" w:eastAsia="仿宋_GB2312"/>
                <w:b/>
                <w:sz w:val="32"/>
                <w:szCs w:val="32"/>
              </w:rPr>
              <w:t>扣分合计</w:t>
            </w:r>
          </w:p>
        </w:tc>
        <w:tc>
          <w:tcPr>
            <w:tcW w:w="3600" w:type="dxa"/>
            <w:gridSpan w:val="4"/>
            <w:tcBorders>
              <w:top w:val="single" w:color="auto" w:sz="4" w:space="0"/>
              <w:left w:val="single" w:color="auto" w:sz="4" w:space="0"/>
              <w:bottom w:val="single" w:color="auto" w:sz="4" w:space="0"/>
              <w:right w:val="single" w:color="auto" w:sz="4" w:space="0"/>
            </w:tcBorders>
          </w:tcPr>
          <w:p w14:paraId="5536CDC3">
            <w:pPr>
              <w:spacing w:line="220" w:lineRule="atLeast"/>
              <w:jc w:val="center"/>
              <w:rPr>
                <w:rFonts w:ascii="仿宋_GB2312" w:hAnsi="宋体" w:eastAsia="仿宋_GB2312"/>
                <w:sz w:val="32"/>
                <w:szCs w:val="32"/>
              </w:rPr>
            </w:pPr>
          </w:p>
        </w:tc>
      </w:tr>
      <w:tr w14:paraId="015F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86" w:type="dxa"/>
            <w:tcBorders>
              <w:top w:val="single" w:color="auto" w:sz="4" w:space="0"/>
              <w:left w:val="single" w:color="auto" w:sz="4" w:space="0"/>
              <w:bottom w:val="single" w:color="auto" w:sz="4" w:space="0"/>
              <w:right w:val="single" w:color="auto" w:sz="4" w:space="0"/>
            </w:tcBorders>
          </w:tcPr>
          <w:p w14:paraId="3D1FC3FF">
            <w:pPr>
              <w:spacing w:line="220" w:lineRule="atLeast"/>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431207F">
            <w:pPr>
              <w:spacing w:line="320" w:lineRule="exact"/>
              <w:jc w:val="center"/>
              <w:rPr>
                <w:rFonts w:ascii="仿宋_GB2312" w:eastAsia="仿宋_GB2312"/>
                <w:b/>
                <w:sz w:val="32"/>
                <w:szCs w:val="32"/>
              </w:rPr>
            </w:pPr>
            <w:r>
              <w:rPr>
                <w:rFonts w:hint="eastAsia" w:ascii="仿宋_GB2312" w:eastAsia="仿宋_GB2312"/>
                <w:b/>
                <w:sz w:val="32"/>
                <w:szCs w:val="32"/>
              </w:rPr>
              <w:t>得分</w:t>
            </w:r>
          </w:p>
        </w:tc>
        <w:tc>
          <w:tcPr>
            <w:tcW w:w="3600" w:type="dxa"/>
            <w:gridSpan w:val="4"/>
            <w:tcBorders>
              <w:top w:val="single" w:color="auto" w:sz="4" w:space="0"/>
              <w:left w:val="single" w:color="auto" w:sz="4" w:space="0"/>
              <w:bottom w:val="single" w:color="auto" w:sz="4" w:space="0"/>
              <w:right w:val="single" w:color="auto" w:sz="4" w:space="0"/>
            </w:tcBorders>
          </w:tcPr>
          <w:p w14:paraId="2156A876">
            <w:pPr>
              <w:spacing w:line="220" w:lineRule="atLeast"/>
              <w:jc w:val="center"/>
              <w:rPr>
                <w:rFonts w:ascii="仿宋_GB2312" w:hAnsi="宋体" w:eastAsia="仿宋_GB2312"/>
                <w:sz w:val="32"/>
                <w:szCs w:val="32"/>
              </w:rPr>
            </w:pPr>
          </w:p>
        </w:tc>
      </w:tr>
      <w:tr w14:paraId="34216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86" w:type="dxa"/>
            <w:tcBorders>
              <w:top w:val="single" w:color="auto" w:sz="4" w:space="0"/>
              <w:left w:val="single" w:color="auto" w:sz="4" w:space="0"/>
              <w:bottom w:val="single" w:color="auto" w:sz="4" w:space="0"/>
              <w:right w:val="single" w:color="auto" w:sz="4" w:space="0"/>
            </w:tcBorders>
          </w:tcPr>
          <w:p w14:paraId="1AAC61AC">
            <w:pPr>
              <w:spacing w:line="220" w:lineRule="atLeast"/>
              <w:ind w:firstLine="118" w:firstLineChars="49"/>
              <w:rPr>
                <w:rFonts w:ascii="仿宋_GB2312" w:hAnsi="宋体" w:eastAsia="仿宋_GB2312"/>
                <w:b/>
                <w:sz w:val="24"/>
              </w:rPr>
            </w:pPr>
          </w:p>
        </w:tc>
        <w:tc>
          <w:tcPr>
            <w:tcW w:w="9000" w:type="dxa"/>
            <w:gridSpan w:val="5"/>
            <w:tcBorders>
              <w:top w:val="single" w:color="auto" w:sz="4" w:space="0"/>
              <w:left w:val="single" w:color="auto" w:sz="4" w:space="0"/>
              <w:bottom w:val="single" w:color="auto" w:sz="4" w:space="0"/>
              <w:right w:val="single" w:color="auto" w:sz="4" w:space="0"/>
            </w:tcBorders>
            <w:vAlign w:val="center"/>
          </w:tcPr>
          <w:p w14:paraId="125D7F43">
            <w:pPr>
              <w:spacing w:line="320" w:lineRule="exact"/>
              <w:rPr>
                <w:rFonts w:ascii="仿宋_GB2312" w:hAnsi="宋体" w:eastAsia="仿宋_GB2312"/>
                <w:sz w:val="32"/>
                <w:szCs w:val="32"/>
              </w:rPr>
            </w:pPr>
            <w:r>
              <w:rPr>
                <w:rFonts w:hint="eastAsia" w:ascii="仿宋_GB2312" w:hAnsi="仿宋_GB2312" w:eastAsia="仿宋_GB2312"/>
                <w:b/>
                <w:sz w:val="32"/>
                <w:szCs w:val="32"/>
              </w:rPr>
              <w:t>甲方代表：                乙方代表：</w:t>
            </w:r>
          </w:p>
        </w:tc>
      </w:tr>
    </w:tbl>
    <w:p w14:paraId="5C725464"/>
    <w:p w14:paraId="18538468"/>
    <w:p w14:paraId="73CD7449">
      <w:pPr>
        <w:bidi w:val="0"/>
      </w:pPr>
    </w:p>
    <w:p w14:paraId="1BD47EE9"/>
    <w:p w14:paraId="625A6399">
      <w:pPr>
        <w:pStyle w:val="3"/>
        <w:rPr>
          <w:rFonts w:hint="default"/>
        </w:rPr>
      </w:pPr>
    </w:p>
    <w:p w14:paraId="7D1D6A6D"/>
    <w:p w14:paraId="00687DCB">
      <w:pPr>
        <w:pStyle w:val="3"/>
        <w:rPr>
          <w:rFonts w:hint="default"/>
        </w:rPr>
      </w:pPr>
    </w:p>
    <w:p w14:paraId="6ED6CC12">
      <w:pPr>
        <w:rPr>
          <w:rFonts w:hint="default"/>
        </w:rPr>
      </w:pPr>
    </w:p>
    <w:p w14:paraId="53562692">
      <w:pPr>
        <w:pStyle w:val="3"/>
        <w:rPr>
          <w:rFonts w:hint="default"/>
        </w:rPr>
      </w:pPr>
    </w:p>
    <w:p w14:paraId="10D03F69">
      <w:pPr>
        <w:rPr>
          <w:rFonts w:hint="default"/>
        </w:rPr>
      </w:pPr>
    </w:p>
    <w:p w14:paraId="3E554251">
      <w:pPr>
        <w:spacing w:line="220" w:lineRule="atLeast"/>
        <w:jc w:val="center"/>
        <w:rPr>
          <w:rFonts w:asciiTheme="majorEastAsia" w:hAnsiTheme="majorEastAsia" w:eastAsiaTheme="majorEastAsia"/>
          <w:b/>
          <w:bCs/>
          <w:sz w:val="36"/>
          <w:szCs w:val="32"/>
        </w:rPr>
      </w:pPr>
    </w:p>
    <w:p w14:paraId="3861B596">
      <w:pPr>
        <w:spacing w:line="220" w:lineRule="atLeast"/>
        <w:rPr>
          <w:rFonts w:ascii="黑体" w:hAnsi="黑体" w:eastAsia="黑体" w:cs="黑体"/>
          <w:b/>
          <w:bCs/>
          <w:sz w:val="32"/>
          <w:szCs w:val="32"/>
        </w:rPr>
      </w:pPr>
      <w:r>
        <w:rPr>
          <w:rFonts w:hint="eastAsia" w:ascii="黑体" w:hAnsi="黑体" w:eastAsia="黑体" w:cs="黑体"/>
          <w:b/>
          <w:bCs/>
          <w:sz w:val="32"/>
          <w:szCs w:val="32"/>
        </w:rPr>
        <w:t>附件5</w:t>
      </w:r>
    </w:p>
    <w:p w14:paraId="710F10CD">
      <w:pPr>
        <w:spacing w:line="220" w:lineRule="atLeast"/>
        <w:jc w:val="center"/>
        <w:rPr>
          <w:rFonts w:ascii="宋体" w:hAnsi="宋体" w:eastAsia="宋体"/>
          <w:b/>
          <w:bCs/>
          <w:sz w:val="36"/>
          <w:szCs w:val="32"/>
        </w:rPr>
      </w:pPr>
      <w:r>
        <w:rPr>
          <w:rFonts w:hint="eastAsia" w:ascii="宋体" w:hAnsi="宋体" w:eastAsia="宋体"/>
          <w:b/>
          <w:bCs/>
          <w:sz w:val="36"/>
          <w:szCs w:val="32"/>
        </w:rPr>
        <w:t>绿化美化管理养护服务考核表</w:t>
      </w:r>
    </w:p>
    <w:tbl>
      <w:tblPr>
        <w:tblStyle w:val="11"/>
        <w:tblpPr w:leftFromText="180" w:rightFromText="180" w:vertAnchor="text" w:horzAnchor="page" w:tblpX="1072" w:tblpY="642"/>
        <w:tblOverlap w:val="never"/>
        <w:tblW w:w="9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5400"/>
        <w:gridCol w:w="720"/>
        <w:gridCol w:w="1620"/>
        <w:gridCol w:w="547"/>
        <w:gridCol w:w="713"/>
      </w:tblGrid>
      <w:tr w14:paraId="58E6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786" w:type="dxa"/>
            <w:tcBorders>
              <w:top w:val="single" w:color="auto" w:sz="4" w:space="0"/>
              <w:left w:val="single" w:color="auto" w:sz="4" w:space="0"/>
              <w:bottom w:val="single" w:color="auto" w:sz="4" w:space="0"/>
              <w:right w:val="single" w:color="auto" w:sz="4" w:space="0"/>
            </w:tcBorders>
            <w:vAlign w:val="center"/>
          </w:tcPr>
          <w:p w14:paraId="3E2B9F8D">
            <w:pPr>
              <w:spacing w:line="220" w:lineRule="atLeast"/>
              <w:jc w:val="center"/>
              <w:rPr>
                <w:rFonts w:ascii="仿宋_GB2312" w:hAnsi="宋体" w:eastAsia="仿宋_GB2312"/>
                <w:b/>
                <w:sz w:val="32"/>
                <w:szCs w:val="32"/>
              </w:rPr>
            </w:pPr>
            <w:r>
              <w:rPr>
                <w:rFonts w:hint="eastAsia" w:ascii="仿宋_GB2312" w:hAnsi="宋体" w:eastAsia="仿宋_GB2312"/>
                <w:b/>
                <w:sz w:val="32"/>
                <w:szCs w:val="32"/>
              </w:rPr>
              <w:t>项目</w:t>
            </w:r>
          </w:p>
        </w:tc>
        <w:tc>
          <w:tcPr>
            <w:tcW w:w="5400" w:type="dxa"/>
            <w:tcBorders>
              <w:top w:val="single" w:color="auto" w:sz="4" w:space="0"/>
              <w:left w:val="single" w:color="auto" w:sz="4" w:space="0"/>
              <w:bottom w:val="single" w:color="auto" w:sz="4" w:space="0"/>
              <w:right w:val="single" w:color="auto" w:sz="4" w:space="0"/>
            </w:tcBorders>
            <w:vAlign w:val="center"/>
          </w:tcPr>
          <w:p w14:paraId="020A7112">
            <w:pPr>
              <w:spacing w:line="220" w:lineRule="atLeast"/>
              <w:jc w:val="center"/>
              <w:rPr>
                <w:rFonts w:ascii="仿宋_GB2312" w:hAnsi="宋体" w:eastAsia="仿宋_GB2312"/>
                <w:b/>
                <w:sz w:val="32"/>
                <w:szCs w:val="32"/>
              </w:rPr>
            </w:pPr>
            <w:r>
              <w:rPr>
                <w:rFonts w:hint="eastAsia" w:ascii="仿宋_GB2312" w:hAnsi="宋体" w:eastAsia="仿宋_GB2312"/>
                <w:b/>
                <w:sz w:val="32"/>
                <w:szCs w:val="32"/>
              </w:rPr>
              <w:t>内容和标准</w:t>
            </w:r>
          </w:p>
        </w:tc>
        <w:tc>
          <w:tcPr>
            <w:tcW w:w="720" w:type="dxa"/>
            <w:tcBorders>
              <w:top w:val="single" w:color="auto" w:sz="4" w:space="0"/>
              <w:left w:val="single" w:color="auto" w:sz="4" w:space="0"/>
              <w:bottom w:val="single" w:color="auto" w:sz="4" w:space="0"/>
              <w:right w:val="single" w:color="auto" w:sz="4" w:space="0"/>
            </w:tcBorders>
            <w:vAlign w:val="center"/>
          </w:tcPr>
          <w:p w14:paraId="68A1CB1E">
            <w:pPr>
              <w:spacing w:line="220" w:lineRule="atLeast"/>
              <w:jc w:val="center"/>
              <w:rPr>
                <w:rFonts w:ascii="仿宋_GB2312" w:hAnsi="宋体" w:eastAsia="仿宋_GB2312"/>
                <w:b/>
                <w:sz w:val="32"/>
                <w:szCs w:val="32"/>
              </w:rPr>
            </w:pPr>
            <w:r>
              <w:rPr>
                <w:rFonts w:hint="eastAsia" w:ascii="仿宋_GB2312" w:hAnsi="宋体" w:eastAsia="仿宋_GB2312"/>
                <w:b/>
                <w:sz w:val="32"/>
                <w:szCs w:val="32"/>
              </w:rPr>
              <w:t>分值</w:t>
            </w:r>
          </w:p>
        </w:tc>
        <w:tc>
          <w:tcPr>
            <w:tcW w:w="1620" w:type="dxa"/>
            <w:tcBorders>
              <w:top w:val="single" w:color="auto" w:sz="4" w:space="0"/>
              <w:left w:val="single" w:color="auto" w:sz="4" w:space="0"/>
              <w:bottom w:val="single" w:color="auto" w:sz="4" w:space="0"/>
              <w:right w:val="single" w:color="auto" w:sz="4" w:space="0"/>
            </w:tcBorders>
            <w:vAlign w:val="center"/>
          </w:tcPr>
          <w:p w14:paraId="7F23CD58">
            <w:pPr>
              <w:spacing w:line="220" w:lineRule="atLeast"/>
              <w:jc w:val="center"/>
              <w:rPr>
                <w:rFonts w:ascii="仿宋_GB2312" w:hAnsi="宋体" w:eastAsia="仿宋_GB2312"/>
                <w:b/>
                <w:sz w:val="32"/>
                <w:szCs w:val="32"/>
              </w:rPr>
            </w:pPr>
            <w:r>
              <w:rPr>
                <w:rFonts w:hint="eastAsia" w:ascii="仿宋_GB2312" w:hAnsi="宋体" w:eastAsia="仿宋_GB2312"/>
                <w:b/>
                <w:sz w:val="32"/>
                <w:szCs w:val="32"/>
              </w:rPr>
              <w:t>执行</w:t>
            </w:r>
          </w:p>
          <w:p w14:paraId="3BBFF001">
            <w:pPr>
              <w:spacing w:line="220" w:lineRule="atLeast"/>
              <w:jc w:val="center"/>
              <w:rPr>
                <w:rFonts w:ascii="仿宋_GB2312" w:hAnsi="宋体" w:eastAsia="仿宋_GB2312"/>
                <w:b/>
                <w:sz w:val="32"/>
                <w:szCs w:val="32"/>
              </w:rPr>
            </w:pPr>
            <w:r>
              <w:rPr>
                <w:rFonts w:hint="eastAsia" w:ascii="仿宋_GB2312" w:hAnsi="宋体" w:eastAsia="仿宋_GB2312"/>
                <w:b/>
                <w:sz w:val="32"/>
                <w:szCs w:val="32"/>
              </w:rPr>
              <w:t>情况</w:t>
            </w:r>
          </w:p>
        </w:tc>
        <w:tc>
          <w:tcPr>
            <w:tcW w:w="547" w:type="dxa"/>
            <w:tcBorders>
              <w:top w:val="single" w:color="auto" w:sz="4" w:space="0"/>
              <w:left w:val="single" w:color="auto" w:sz="4" w:space="0"/>
              <w:bottom w:val="single" w:color="auto" w:sz="4" w:space="0"/>
              <w:right w:val="single" w:color="auto" w:sz="4" w:space="0"/>
            </w:tcBorders>
            <w:vAlign w:val="center"/>
          </w:tcPr>
          <w:p w14:paraId="7E825954">
            <w:pPr>
              <w:spacing w:line="220" w:lineRule="atLeast"/>
              <w:jc w:val="center"/>
              <w:rPr>
                <w:rFonts w:ascii="仿宋_GB2312" w:hAnsi="宋体" w:eastAsia="仿宋_GB2312"/>
                <w:b/>
                <w:sz w:val="32"/>
                <w:szCs w:val="32"/>
              </w:rPr>
            </w:pPr>
            <w:r>
              <w:rPr>
                <w:rFonts w:hint="eastAsia" w:ascii="仿宋_GB2312" w:hAnsi="宋体" w:eastAsia="仿宋_GB2312"/>
                <w:b/>
                <w:sz w:val="32"/>
                <w:szCs w:val="32"/>
              </w:rPr>
              <w:t>扣分</w:t>
            </w:r>
          </w:p>
        </w:tc>
        <w:tc>
          <w:tcPr>
            <w:tcW w:w="713" w:type="dxa"/>
            <w:tcBorders>
              <w:top w:val="single" w:color="auto" w:sz="4" w:space="0"/>
              <w:left w:val="single" w:color="auto" w:sz="4" w:space="0"/>
              <w:bottom w:val="single" w:color="auto" w:sz="4" w:space="0"/>
              <w:right w:val="single" w:color="auto" w:sz="4" w:space="0"/>
            </w:tcBorders>
            <w:vAlign w:val="center"/>
          </w:tcPr>
          <w:p w14:paraId="1C04C078">
            <w:pPr>
              <w:spacing w:line="220" w:lineRule="atLeast"/>
              <w:jc w:val="center"/>
              <w:rPr>
                <w:rFonts w:ascii="仿宋_GB2312" w:hAnsi="宋体" w:eastAsia="仿宋_GB2312"/>
                <w:b/>
                <w:sz w:val="24"/>
              </w:rPr>
            </w:pPr>
            <w:r>
              <w:rPr>
                <w:rFonts w:hint="eastAsia" w:ascii="仿宋_GB2312" w:hAnsi="宋体" w:eastAsia="仿宋_GB2312"/>
                <w:b/>
                <w:sz w:val="24"/>
              </w:rPr>
              <w:t>考核得分</w:t>
            </w:r>
          </w:p>
        </w:tc>
      </w:tr>
      <w:tr w14:paraId="2689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86" w:type="dxa"/>
            <w:vMerge w:val="restart"/>
            <w:tcBorders>
              <w:top w:val="single" w:color="auto" w:sz="4" w:space="0"/>
              <w:left w:val="single" w:color="auto" w:sz="4" w:space="0"/>
              <w:bottom w:val="single" w:color="auto" w:sz="4" w:space="0"/>
              <w:right w:val="single" w:color="auto" w:sz="4" w:space="0"/>
            </w:tcBorders>
            <w:vAlign w:val="center"/>
          </w:tcPr>
          <w:p w14:paraId="4DB5D9AE">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组</w:t>
            </w:r>
          </w:p>
          <w:p w14:paraId="759259AA">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织</w:t>
            </w:r>
          </w:p>
          <w:p w14:paraId="036E71D9">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管</w:t>
            </w:r>
          </w:p>
          <w:p w14:paraId="40EA531F">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理</w:t>
            </w:r>
          </w:p>
          <w:p w14:paraId="226CC469">
            <w:pPr>
              <w:spacing w:line="220" w:lineRule="atLeast"/>
              <w:jc w:val="center"/>
              <w:rPr>
                <w:rFonts w:ascii="仿宋_GB2312" w:hAnsi="宋体" w:eastAsia="仿宋_GB2312"/>
                <w:b/>
                <w:sz w:val="28"/>
                <w:szCs w:val="28"/>
              </w:rPr>
            </w:pPr>
            <w:r>
              <w:rPr>
                <w:rFonts w:hint="eastAsia" w:ascii="仿宋_GB2312" w:hAnsi="宋体" w:eastAsia="仿宋_GB2312"/>
                <w:b/>
                <w:sz w:val="28"/>
                <w:szCs w:val="28"/>
                <w:lang w:val="en-US" w:eastAsia="zh-CN"/>
              </w:rPr>
              <w:t>4</w:t>
            </w:r>
            <w:r>
              <w:rPr>
                <w:rFonts w:hint="eastAsia" w:ascii="仿宋_GB2312" w:hAnsi="宋体" w:eastAsia="仿宋_GB2312"/>
                <w:b/>
                <w:sz w:val="28"/>
                <w:szCs w:val="28"/>
              </w:rPr>
              <w:t>0</w:t>
            </w:r>
          </w:p>
          <w:p w14:paraId="51040430">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分</w:t>
            </w:r>
          </w:p>
          <w:p w14:paraId="30487F20">
            <w:pPr>
              <w:spacing w:line="220" w:lineRule="atLeast"/>
              <w:jc w:val="center"/>
              <w:rPr>
                <w:rFonts w:ascii="仿宋_GB2312" w:hAnsi="宋体" w:eastAsia="仿宋_GB2312"/>
                <w:b/>
                <w:sz w:val="32"/>
                <w:szCs w:val="32"/>
              </w:rPr>
            </w:pPr>
          </w:p>
          <w:p w14:paraId="0DC7D698">
            <w:pPr>
              <w:jc w:val="cente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8630AF4">
            <w:pPr>
              <w:spacing w:after="0"/>
              <w:rPr>
                <w:rFonts w:ascii="仿宋_GB2312" w:hAnsi="宋体" w:eastAsia="仿宋_GB2312"/>
                <w:sz w:val="28"/>
                <w:szCs w:val="28"/>
              </w:rPr>
            </w:pPr>
            <w:r>
              <w:rPr>
                <w:rFonts w:hint="eastAsia" w:ascii="仿宋_GB2312" w:hAnsi="宋体" w:eastAsia="仿宋_GB2312"/>
                <w:sz w:val="28"/>
                <w:szCs w:val="28"/>
              </w:rPr>
              <w:t>1.1管理制度健全，岗位职责明确；法规、制度上墙公示，无缺损。</w:t>
            </w:r>
          </w:p>
        </w:tc>
        <w:tc>
          <w:tcPr>
            <w:tcW w:w="720" w:type="dxa"/>
            <w:tcBorders>
              <w:top w:val="single" w:color="auto" w:sz="4" w:space="0"/>
              <w:left w:val="single" w:color="auto" w:sz="4" w:space="0"/>
              <w:bottom w:val="single" w:color="auto" w:sz="4" w:space="0"/>
              <w:right w:val="single" w:color="auto" w:sz="4" w:space="0"/>
            </w:tcBorders>
            <w:vAlign w:val="center"/>
          </w:tcPr>
          <w:p w14:paraId="35CAF061">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27133312">
            <w:pPr>
              <w:spacing w:after="0"/>
              <w:jc w:val="center"/>
              <w:rPr>
                <w:rFonts w:ascii="仿宋_GB2312" w:hAnsi="宋体" w:eastAsia="仿宋_GB2312"/>
                <w:sz w:val="28"/>
                <w:szCs w:val="28"/>
              </w:rPr>
            </w:pPr>
            <w:r>
              <w:rPr>
                <w:rFonts w:hint="eastAsia" w:ascii="仿宋_GB2312" w:hAnsi="宋体" w:eastAsia="仿宋_GB2312"/>
                <w:sz w:val="28"/>
                <w:szCs w:val="28"/>
              </w:rPr>
              <w:t>不落实每项</w:t>
            </w:r>
          </w:p>
          <w:p w14:paraId="02333512">
            <w:pPr>
              <w:spacing w:after="0"/>
              <w:jc w:val="center"/>
              <w:rPr>
                <w:rFonts w:ascii="仿宋_GB2312" w:hAnsi="宋体" w:eastAsia="仿宋_GB2312"/>
                <w:sz w:val="28"/>
                <w:szCs w:val="28"/>
              </w:rPr>
            </w:pPr>
            <w:r>
              <w:rPr>
                <w:rFonts w:hint="eastAsia" w:ascii="仿宋_GB2312" w:hAnsi="宋体" w:eastAsia="仿宋_GB2312"/>
                <w:sz w:val="28"/>
                <w:szCs w:val="28"/>
              </w:rPr>
              <w:t>扣1分</w:t>
            </w:r>
          </w:p>
        </w:tc>
        <w:tc>
          <w:tcPr>
            <w:tcW w:w="547" w:type="dxa"/>
            <w:tcBorders>
              <w:top w:val="single" w:color="auto" w:sz="4" w:space="0"/>
              <w:left w:val="single" w:color="auto" w:sz="4" w:space="0"/>
              <w:bottom w:val="single" w:color="auto" w:sz="4" w:space="0"/>
              <w:right w:val="single" w:color="auto" w:sz="4" w:space="0"/>
            </w:tcBorders>
            <w:vAlign w:val="center"/>
          </w:tcPr>
          <w:p w14:paraId="54F441D2">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FD9DDE8">
            <w:pPr>
              <w:spacing w:line="220" w:lineRule="atLeast"/>
              <w:jc w:val="center"/>
              <w:rPr>
                <w:rFonts w:ascii="仿宋_GB2312" w:hAnsi="宋体" w:eastAsia="仿宋_GB2312"/>
                <w:sz w:val="24"/>
              </w:rPr>
            </w:pPr>
          </w:p>
        </w:tc>
      </w:tr>
      <w:tr w14:paraId="57AB6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74F025B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1783DB9">
            <w:pPr>
              <w:spacing w:after="0"/>
              <w:rPr>
                <w:rFonts w:ascii="仿宋_GB2312" w:hAnsi="宋体" w:eastAsia="仿宋_GB2312"/>
                <w:sz w:val="28"/>
                <w:szCs w:val="28"/>
              </w:rPr>
            </w:pPr>
            <w:r>
              <w:rPr>
                <w:rFonts w:hint="eastAsia" w:ascii="仿宋_GB2312" w:hAnsi="宋体" w:eastAsia="仿宋_GB2312"/>
                <w:sz w:val="28"/>
                <w:szCs w:val="28"/>
              </w:rPr>
              <w:t>1.2有奖励和处罚措施。</w:t>
            </w:r>
          </w:p>
        </w:tc>
        <w:tc>
          <w:tcPr>
            <w:tcW w:w="720" w:type="dxa"/>
            <w:tcBorders>
              <w:top w:val="single" w:color="auto" w:sz="4" w:space="0"/>
              <w:left w:val="single" w:color="auto" w:sz="4" w:space="0"/>
              <w:bottom w:val="single" w:color="auto" w:sz="4" w:space="0"/>
              <w:right w:val="single" w:color="auto" w:sz="4" w:space="0"/>
            </w:tcBorders>
            <w:vAlign w:val="center"/>
          </w:tcPr>
          <w:p w14:paraId="682CDDB3">
            <w:pPr>
              <w:jc w:val="center"/>
              <w:rPr>
                <w:rFonts w:ascii="仿宋_GB2312" w:hAnsi="宋体" w:eastAsia="仿宋_GB2312"/>
                <w:sz w:val="28"/>
                <w:szCs w:val="28"/>
              </w:rPr>
            </w:pPr>
            <w:r>
              <w:rPr>
                <w:rFonts w:hint="eastAsia" w:ascii="仿宋_GB2312" w:hAnsi="宋体" w:eastAsia="仿宋_GB2312"/>
                <w:sz w:val="28"/>
                <w:szCs w:val="28"/>
              </w:rPr>
              <w:t>1</w:t>
            </w:r>
          </w:p>
        </w:tc>
        <w:tc>
          <w:tcPr>
            <w:tcW w:w="1620" w:type="dxa"/>
            <w:tcBorders>
              <w:top w:val="single" w:color="auto" w:sz="4" w:space="0"/>
              <w:left w:val="single" w:color="auto" w:sz="4" w:space="0"/>
              <w:bottom w:val="single" w:color="auto" w:sz="4" w:space="0"/>
              <w:right w:val="single" w:color="auto" w:sz="4" w:space="0"/>
            </w:tcBorders>
            <w:vAlign w:val="center"/>
          </w:tcPr>
          <w:p w14:paraId="011222FC">
            <w:pPr>
              <w:spacing w:after="0"/>
              <w:jc w:val="center"/>
              <w:rPr>
                <w:rFonts w:ascii="仿宋_GB2312" w:hAnsi="宋体" w:eastAsia="仿宋_GB2312"/>
                <w:sz w:val="28"/>
                <w:szCs w:val="28"/>
              </w:rPr>
            </w:pPr>
            <w:r>
              <w:rPr>
                <w:rFonts w:hint="eastAsia" w:ascii="仿宋_GB2312" w:hAnsi="宋体" w:eastAsia="仿宋_GB2312"/>
                <w:sz w:val="28"/>
                <w:szCs w:val="28"/>
              </w:rPr>
              <w:t>每次扣0.5分</w:t>
            </w:r>
          </w:p>
        </w:tc>
        <w:tc>
          <w:tcPr>
            <w:tcW w:w="547" w:type="dxa"/>
            <w:tcBorders>
              <w:top w:val="single" w:color="auto" w:sz="4" w:space="0"/>
              <w:left w:val="single" w:color="auto" w:sz="4" w:space="0"/>
              <w:bottom w:val="single" w:color="auto" w:sz="4" w:space="0"/>
              <w:right w:val="single" w:color="auto" w:sz="4" w:space="0"/>
            </w:tcBorders>
            <w:vAlign w:val="center"/>
          </w:tcPr>
          <w:p w14:paraId="2E45649F">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DE5C422">
            <w:pPr>
              <w:spacing w:line="220" w:lineRule="atLeast"/>
              <w:jc w:val="center"/>
              <w:rPr>
                <w:rFonts w:ascii="仿宋_GB2312" w:hAnsi="宋体" w:eastAsia="仿宋_GB2312"/>
                <w:sz w:val="24"/>
              </w:rPr>
            </w:pPr>
          </w:p>
        </w:tc>
      </w:tr>
      <w:tr w14:paraId="18682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06D01C1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E15A307">
            <w:pPr>
              <w:spacing w:after="0"/>
              <w:rPr>
                <w:rFonts w:ascii="仿宋_GB2312" w:hAnsi="宋体" w:eastAsia="仿宋_GB2312"/>
                <w:sz w:val="28"/>
                <w:szCs w:val="28"/>
              </w:rPr>
            </w:pPr>
            <w:r>
              <w:rPr>
                <w:rFonts w:hint="eastAsia" w:ascii="仿宋_GB2312" w:hAnsi="宋体" w:eastAsia="仿宋_GB2312"/>
                <w:sz w:val="28"/>
                <w:szCs w:val="28"/>
              </w:rPr>
              <w:t>1.3制定和落实防病虫害、防冻害、防操作事故的制度及安全保障措施。</w:t>
            </w:r>
          </w:p>
        </w:tc>
        <w:tc>
          <w:tcPr>
            <w:tcW w:w="720" w:type="dxa"/>
            <w:tcBorders>
              <w:top w:val="single" w:color="auto" w:sz="4" w:space="0"/>
              <w:left w:val="single" w:color="auto" w:sz="4" w:space="0"/>
              <w:bottom w:val="single" w:color="auto" w:sz="4" w:space="0"/>
              <w:right w:val="single" w:color="auto" w:sz="4" w:space="0"/>
            </w:tcBorders>
            <w:vAlign w:val="center"/>
          </w:tcPr>
          <w:p w14:paraId="0EFC67DF">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50820C95">
            <w:pPr>
              <w:spacing w:after="0"/>
              <w:jc w:val="center"/>
              <w:rPr>
                <w:rFonts w:ascii="仿宋_GB2312" w:hAnsi="宋体" w:eastAsia="仿宋_GB2312"/>
                <w:sz w:val="28"/>
                <w:szCs w:val="28"/>
              </w:rPr>
            </w:pPr>
            <w:r>
              <w:rPr>
                <w:rFonts w:hint="eastAsia" w:ascii="仿宋_GB2312" w:hAnsi="宋体" w:eastAsia="仿宋_GB2312"/>
                <w:sz w:val="28"/>
                <w:szCs w:val="28"/>
              </w:rPr>
              <w:t>不落实扣1分</w:t>
            </w:r>
          </w:p>
        </w:tc>
        <w:tc>
          <w:tcPr>
            <w:tcW w:w="547" w:type="dxa"/>
            <w:tcBorders>
              <w:top w:val="single" w:color="auto" w:sz="4" w:space="0"/>
              <w:left w:val="single" w:color="auto" w:sz="4" w:space="0"/>
              <w:bottom w:val="single" w:color="auto" w:sz="4" w:space="0"/>
              <w:right w:val="single" w:color="auto" w:sz="4" w:space="0"/>
            </w:tcBorders>
            <w:vAlign w:val="center"/>
          </w:tcPr>
          <w:p w14:paraId="13FC8D50">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515028B">
            <w:pPr>
              <w:spacing w:line="220" w:lineRule="atLeast"/>
              <w:jc w:val="center"/>
              <w:rPr>
                <w:rFonts w:ascii="仿宋_GB2312" w:hAnsi="宋体" w:eastAsia="仿宋_GB2312"/>
                <w:sz w:val="24"/>
              </w:rPr>
            </w:pPr>
          </w:p>
        </w:tc>
      </w:tr>
      <w:tr w14:paraId="5298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0F17715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F7C3455">
            <w:pPr>
              <w:spacing w:after="0"/>
              <w:rPr>
                <w:rFonts w:ascii="仿宋_GB2312" w:hAnsi="宋体" w:eastAsia="仿宋_GB2312"/>
                <w:sz w:val="28"/>
                <w:szCs w:val="28"/>
              </w:rPr>
            </w:pPr>
            <w:r>
              <w:rPr>
                <w:rFonts w:hint="eastAsia" w:ascii="仿宋_GB2312" w:hAnsi="宋体" w:eastAsia="仿宋_GB2312"/>
                <w:sz w:val="28"/>
                <w:szCs w:val="28"/>
              </w:rPr>
              <w:t>1.4实际在岗人数与学校核算的岗位设置数相符。</w:t>
            </w:r>
          </w:p>
        </w:tc>
        <w:tc>
          <w:tcPr>
            <w:tcW w:w="720" w:type="dxa"/>
            <w:tcBorders>
              <w:top w:val="single" w:color="auto" w:sz="4" w:space="0"/>
              <w:left w:val="single" w:color="auto" w:sz="4" w:space="0"/>
              <w:bottom w:val="single" w:color="auto" w:sz="4" w:space="0"/>
              <w:right w:val="single" w:color="auto" w:sz="4" w:space="0"/>
            </w:tcBorders>
            <w:vAlign w:val="center"/>
          </w:tcPr>
          <w:p w14:paraId="6F3B205D">
            <w:pPr>
              <w:spacing w:after="0"/>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2073D454">
            <w:pPr>
              <w:spacing w:after="0"/>
              <w:jc w:val="center"/>
              <w:rPr>
                <w:rFonts w:ascii="仿宋_GB2312" w:hAnsi="宋体" w:eastAsia="仿宋_GB2312"/>
                <w:sz w:val="28"/>
                <w:szCs w:val="28"/>
              </w:rPr>
            </w:pPr>
            <w:r>
              <w:rPr>
                <w:rFonts w:hint="default" w:ascii="仿宋_GB2312" w:hAnsi="宋体" w:eastAsia="仿宋_GB2312"/>
                <w:color w:val="C00000"/>
                <w:sz w:val="28"/>
                <w:szCs w:val="24"/>
                <w:lang w:val="en-US" w:eastAsia="zh-CN"/>
              </w:rPr>
              <w:t>岗位定</w:t>
            </w:r>
            <w:r>
              <w:rPr>
                <w:rFonts w:hint="eastAsia" w:ascii="仿宋_GB2312" w:hAnsi="宋体" w:eastAsia="仿宋_GB2312"/>
                <w:color w:val="C00000"/>
                <w:sz w:val="28"/>
                <w:szCs w:val="24"/>
                <w:lang w:val="en-US" w:eastAsia="zh-CN"/>
              </w:rPr>
              <w:t>数12</w:t>
            </w:r>
            <w:r>
              <w:rPr>
                <w:rFonts w:hint="default" w:ascii="仿宋_GB2312" w:hAnsi="宋体" w:eastAsia="仿宋_GB2312"/>
                <w:color w:val="C00000"/>
                <w:sz w:val="28"/>
                <w:szCs w:val="24"/>
                <w:lang w:val="en-US" w:eastAsia="zh-CN"/>
              </w:rPr>
              <w:t>人，每少1人扣2分，依此类推，扣分无上限。并且，按照合同第十四条第（5）项执行。</w:t>
            </w:r>
          </w:p>
        </w:tc>
        <w:tc>
          <w:tcPr>
            <w:tcW w:w="547" w:type="dxa"/>
            <w:tcBorders>
              <w:top w:val="single" w:color="auto" w:sz="4" w:space="0"/>
              <w:left w:val="single" w:color="auto" w:sz="4" w:space="0"/>
              <w:bottom w:val="single" w:color="auto" w:sz="4" w:space="0"/>
              <w:right w:val="single" w:color="auto" w:sz="4" w:space="0"/>
            </w:tcBorders>
            <w:vAlign w:val="center"/>
          </w:tcPr>
          <w:p w14:paraId="4C5D4484">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6532D2E">
            <w:pPr>
              <w:spacing w:line="220" w:lineRule="atLeast"/>
              <w:jc w:val="center"/>
              <w:rPr>
                <w:rFonts w:ascii="仿宋_GB2312" w:hAnsi="宋体" w:eastAsia="仿宋_GB2312"/>
                <w:sz w:val="24"/>
              </w:rPr>
            </w:pPr>
          </w:p>
        </w:tc>
      </w:tr>
      <w:tr w14:paraId="767A9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7D045A6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E0CA380">
            <w:pPr>
              <w:spacing w:after="0"/>
              <w:ind w:left="140" w:hanging="140" w:hangingChars="50"/>
              <w:rPr>
                <w:rFonts w:ascii="仿宋_GB2312" w:hAnsi="宋体" w:eastAsia="仿宋_GB2312"/>
                <w:sz w:val="28"/>
                <w:szCs w:val="28"/>
              </w:rPr>
            </w:pPr>
            <w:r>
              <w:rPr>
                <w:rFonts w:hint="eastAsia" w:ascii="仿宋_GB2312" w:hAnsi="宋体" w:eastAsia="仿宋_GB2312"/>
                <w:sz w:val="28"/>
                <w:szCs w:val="28"/>
              </w:rPr>
              <w:t xml:space="preserve">1.5库房工具、物品管理整齐有序，账目健全、清楚，帐物相符。 </w:t>
            </w:r>
          </w:p>
        </w:tc>
        <w:tc>
          <w:tcPr>
            <w:tcW w:w="720" w:type="dxa"/>
            <w:tcBorders>
              <w:top w:val="single" w:color="auto" w:sz="4" w:space="0"/>
              <w:left w:val="single" w:color="auto" w:sz="4" w:space="0"/>
              <w:bottom w:val="single" w:color="auto" w:sz="4" w:space="0"/>
              <w:right w:val="single" w:color="auto" w:sz="4" w:space="0"/>
            </w:tcBorders>
            <w:vAlign w:val="center"/>
          </w:tcPr>
          <w:p w14:paraId="343A09A6">
            <w:pPr>
              <w:spacing w:after="0"/>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67485DD3">
            <w:pPr>
              <w:spacing w:after="0"/>
              <w:jc w:val="both"/>
              <w:rPr>
                <w:rFonts w:ascii="仿宋_GB2312" w:hAnsi="宋体" w:eastAsia="仿宋_GB2312"/>
                <w:sz w:val="28"/>
                <w:szCs w:val="28"/>
              </w:rPr>
            </w:pPr>
            <w:r>
              <w:rPr>
                <w:rFonts w:hint="eastAsia" w:ascii="仿宋_GB2312" w:hAnsi="宋体" w:eastAsia="仿宋_GB2312"/>
                <w:sz w:val="28"/>
                <w:szCs w:val="28"/>
              </w:rPr>
              <w:t>帐物不符每项每次扣1分</w:t>
            </w:r>
          </w:p>
        </w:tc>
        <w:tc>
          <w:tcPr>
            <w:tcW w:w="547" w:type="dxa"/>
            <w:tcBorders>
              <w:top w:val="single" w:color="auto" w:sz="4" w:space="0"/>
              <w:left w:val="single" w:color="auto" w:sz="4" w:space="0"/>
              <w:bottom w:val="single" w:color="auto" w:sz="4" w:space="0"/>
              <w:right w:val="single" w:color="auto" w:sz="4" w:space="0"/>
            </w:tcBorders>
            <w:vAlign w:val="center"/>
          </w:tcPr>
          <w:p w14:paraId="6A51BCB8">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3B8E7E5A">
            <w:pPr>
              <w:spacing w:line="220" w:lineRule="atLeast"/>
              <w:jc w:val="center"/>
              <w:rPr>
                <w:rFonts w:ascii="仿宋_GB2312" w:hAnsi="宋体" w:eastAsia="仿宋_GB2312"/>
                <w:sz w:val="24"/>
              </w:rPr>
            </w:pPr>
          </w:p>
        </w:tc>
      </w:tr>
      <w:tr w14:paraId="057A3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6679665B">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B4CEE07">
            <w:pPr>
              <w:rPr>
                <w:rFonts w:ascii="仿宋_GB2312" w:hAnsi="宋体" w:eastAsia="仿宋_GB2312"/>
                <w:sz w:val="28"/>
                <w:szCs w:val="28"/>
              </w:rPr>
            </w:pPr>
            <w:r>
              <w:rPr>
                <w:rFonts w:hint="eastAsia" w:ascii="仿宋_GB2312" w:hAnsi="宋体" w:eastAsia="仿宋_GB2312"/>
                <w:sz w:val="28"/>
                <w:szCs w:val="28"/>
              </w:rPr>
              <w:t>1.6设施、设备定期检查、维修、保养，保养有记录，无丢失，无人为损坏，无人为原因致使设施、设备提前报废。</w:t>
            </w:r>
          </w:p>
        </w:tc>
        <w:tc>
          <w:tcPr>
            <w:tcW w:w="720" w:type="dxa"/>
            <w:tcBorders>
              <w:top w:val="single" w:color="auto" w:sz="4" w:space="0"/>
              <w:left w:val="single" w:color="auto" w:sz="4" w:space="0"/>
              <w:bottom w:val="single" w:color="auto" w:sz="4" w:space="0"/>
              <w:right w:val="single" w:color="auto" w:sz="4" w:space="0"/>
            </w:tcBorders>
            <w:vAlign w:val="center"/>
          </w:tcPr>
          <w:p w14:paraId="50C9E78A">
            <w:pPr>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2D9EF69C">
            <w:pPr>
              <w:spacing w:after="0"/>
              <w:jc w:val="both"/>
              <w:rPr>
                <w:rFonts w:ascii="仿宋_GB2312" w:hAnsi="宋体" w:eastAsia="仿宋_GB2312"/>
                <w:sz w:val="28"/>
                <w:szCs w:val="28"/>
              </w:rPr>
            </w:pPr>
            <w:r>
              <w:rPr>
                <w:rFonts w:hint="eastAsia" w:ascii="仿宋_GB2312" w:hAnsi="宋体" w:eastAsia="仿宋_GB2312"/>
                <w:sz w:val="28"/>
                <w:szCs w:val="28"/>
              </w:rPr>
              <w:t>设备不保养，造成损坏扣1 分</w:t>
            </w:r>
          </w:p>
        </w:tc>
        <w:tc>
          <w:tcPr>
            <w:tcW w:w="547" w:type="dxa"/>
            <w:tcBorders>
              <w:top w:val="single" w:color="auto" w:sz="4" w:space="0"/>
              <w:left w:val="single" w:color="auto" w:sz="4" w:space="0"/>
              <w:bottom w:val="single" w:color="auto" w:sz="4" w:space="0"/>
              <w:right w:val="single" w:color="auto" w:sz="4" w:space="0"/>
            </w:tcBorders>
            <w:vAlign w:val="center"/>
          </w:tcPr>
          <w:p w14:paraId="14B28D1B">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6ECF948">
            <w:pPr>
              <w:spacing w:line="220" w:lineRule="atLeast"/>
              <w:jc w:val="center"/>
              <w:rPr>
                <w:rFonts w:ascii="仿宋_GB2312" w:hAnsi="宋体" w:eastAsia="仿宋_GB2312"/>
                <w:sz w:val="24"/>
              </w:rPr>
            </w:pPr>
          </w:p>
        </w:tc>
      </w:tr>
      <w:tr w14:paraId="7938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6FB7756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AB99291">
            <w:pPr>
              <w:rPr>
                <w:rFonts w:ascii="仿宋_GB2312" w:hAnsi="宋体" w:eastAsia="仿宋_GB2312"/>
                <w:sz w:val="28"/>
                <w:szCs w:val="28"/>
              </w:rPr>
            </w:pPr>
            <w:r>
              <w:rPr>
                <w:rFonts w:hint="eastAsia" w:ascii="仿宋_GB2312" w:hAnsi="宋体" w:eastAsia="仿宋_GB2312"/>
                <w:sz w:val="28"/>
                <w:szCs w:val="28"/>
              </w:rPr>
              <w:t>1.7认真监督检查运行状况，严格控制绿化管理成本。</w:t>
            </w:r>
          </w:p>
        </w:tc>
        <w:tc>
          <w:tcPr>
            <w:tcW w:w="720" w:type="dxa"/>
            <w:tcBorders>
              <w:top w:val="single" w:color="auto" w:sz="4" w:space="0"/>
              <w:left w:val="single" w:color="auto" w:sz="4" w:space="0"/>
              <w:bottom w:val="single" w:color="auto" w:sz="4" w:space="0"/>
              <w:right w:val="single" w:color="auto" w:sz="4" w:space="0"/>
            </w:tcBorders>
            <w:vAlign w:val="center"/>
          </w:tcPr>
          <w:p w14:paraId="32A477B0">
            <w:pPr>
              <w:jc w:val="center"/>
              <w:rPr>
                <w:rFonts w:hint="eastAsia" w:ascii="仿宋_GB2312" w:hAnsi="宋体" w:eastAsia="仿宋_GB2312"/>
                <w:color w:val="C00000"/>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26234725">
            <w:pPr>
              <w:spacing w:after="0"/>
              <w:jc w:val="center"/>
              <w:rPr>
                <w:rFonts w:ascii="仿宋_GB2312" w:hAnsi="宋体" w:eastAsia="仿宋_GB2312"/>
                <w:color w:val="C00000"/>
                <w:sz w:val="28"/>
                <w:szCs w:val="28"/>
              </w:rPr>
            </w:pPr>
            <w:r>
              <w:rPr>
                <w:rFonts w:hint="eastAsia" w:ascii="仿宋_GB2312" w:hAnsi="宋体" w:eastAsia="仿宋_GB2312"/>
                <w:color w:val="C00000"/>
                <w:sz w:val="28"/>
                <w:szCs w:val="28"/>
              </w:rPr>
              <w:t>管理不到位造成苗木死亡扣</w:t>
            </w:r>
            <w:r>
              <w:rPr>
                <w:rFonts w:hint="eastAsia" w:ascii="仿宋_GB2312" w:hAnsi="宋体" w:eastAsia="仿宋_GB2312"/>
                <w:color w:val="C00000"/>
                <w:sz w:val="28"/>
                <w:szCs w:val="28"/>
                <w:lang w:val="en-US" w:eastAsia="zh-CN"/>
              </w:rPr>
              <w:t>2</w:t>
            </w:r>
            <w:r>
              <w:rPr>
                <w:rFonts w:hint="eastAsia" w:ascii="仿宋_GB2312" w:hAnsi="宋体" w:eastAsia="仿宋_GB2312"/>
                <w:color w:val="C00000"/>
                <w:sz w:val="28"/>
                <w:szCs w:val="28"/>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33503ED8">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2BFEF154">
            <w:pPr>
              <w:spacing w:line="220" w:lineRule="atLeast"/>
              <w:jc w:val="center"/>
              <w:rPr>
                <w:rFonts w:ascii="仿宋_GB2312" w:hAnsi="宋体" w:eastAsia="仿宋_GB2312"/>
                <w:sz w:val="24"/>
              </w:rPr>
            </w:pPr>
          </w:p>
        </w:tc>
      </w:tr>
      <w:tr w14:paraId="53DD0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7C567C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2349243">
            <w:pPr>
              <w:rPr>
                <w:rFonts w:ascii="仿宋_GB2312" w:hAnsi="宋体" w:eastAsia="仿宋_GB2312"/>
                <w:sz w:val="28"/>
                <w:szCs w:val="28"/>
              </w:rPr>
            </w:pPr>
            <w:r>
              <w:rPr>
                <w:rFonts w:hint="eastAsia" w:ascii="仿宋_GB2312" w:hAnsi="宋体" w:eastAsia="仿宋_GB2312"/>
                <w:sz w:val="28"/>
                <w:szCs w:val="28"/>
              </w:rPr>
              <w:t>1.8每天进行巡查，自查有记录，及时发现问题，及时整改。</w:t>
            </w:r>
          </w:p>
        </w:tc>
        <w:tc>
          <w:tcPr>
            <w:tcW w:w="720" w:type="dxa"/>
            <w:tcBorders>
              <w:top w:val="single" w:color="auto" w:sz="4" w:space="0"/>
              <w:left w:val="single" w:color="auto" w:sz="4" w:space="0"/>
              <w:bottom w:val="single" w:color="auto" w:sz="4" w:space="0"/>
              <w:right w:val="single" w:color="auto" w:sz="4" w:space="0"/>
            </w:tcBorders>
            <w:vAlign w:val="center"/>
          </w:tcPr>
          <w:p w14:paraId="0215D9A4">
            <w:pPr>
              <w:jc w:val="center"/>
              <w:rPr>
                <w:rFonts w:hint="eastAsia" w:ascii="仿宋_GB2312" w:hAnsi="宋体" w:eastAsia="仿宋_GB2312"/>
                <w:color w:val="C00000"/>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071ED967">
            <w:pPr>
              <w:spacing w:after="0"/>
              <w:jc w:val="center"/>
              <w:rPr>
                <w:rFonts w:ascii="仿宋_GB2312" w:hAnsi="宋体" w:eastAsia="仿宋_GB2312"/>
                <w:color w:val="C00000"/>
                <w:sz w:val="28"/>
                <w:szCs w:val="28"/>
              </w:rPr>
            </w:pPr>
            <w:r>
              <w:rPr>
                <w:rFonts w:hint="eastAsia" w:ascii="仿宋_GB2312" w:hAnsi="宋体" w:eastAsia="仿宋_GB2312"/>
                <w:color w:val="C00000"/>
                <w:sz w:val="28"/>
                <w:szCs w:val="28"/>
              </w:rPr>
              <w:t>乙方未发现明显问题，由甲方告知，每处扣</w:t>
            </w:r>
            <w:r>
              <w:rPr>
                <w:rFonts w:hint="eastAsia" w:ascii="仿宋_GB2312" w:hAnsi="宋体" w:eastAsia="仿宋_GB2312"/>
                <w:color w:val="C00000"/>
                <w:sz w:val="28"/>
                <w:szCs w:val="28"/>
                <w:lang w:val="en-US" w:eastAsia="zh-CN"/>
              </w:rPr>
              <w:t>1</w:t>
            </w:r>
            <w:r>
              <w:rPr>
                <w:rFonts w:hint="eastAsia" w:ascii="仿宋_GB2312" w:hAnsi="宋体" w:eastAsia="仿宋_GB2312"/>
                <w:color w:val="C00000"/>
                <w:sz w:val="28"/>
                <w:szCs w:val="28"/>
              </w:rPr>
              <w:t>分</w:t>
            </w:r>
          </w:p>
        </w:tc>
        <w:tc>
          <w:tcPr>
            <w:tcW w:w="547" w:type="dxa"/>
            <w:tcBorders>
              <w:top w:val="single" w:color="auto" w:sz="4" w:space="0"/>
              <w:left w:val="single" w:color="auto" w:sz="4" w:space="0"/>
              <w:bottom w:val="single" w:color="auto" w:sz="4" w:space="0"/>
              <w:right w:val="single" w:color="auto" w:sz="4" w:space="0"/>
            </w:tcBorders>
            <w:vAlign w:val="center"/>
          </w:tcPr>
          <w:p w14:paraId="57C16591">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6AD2D87">
            <w:pPr>
              <w:spacing w:line="220" w:lineRule="atLeast"/>
              <w:jc w:val="center"/>
              <w:rPr>
                <w:rFonts w:ascii="仿宋_GB2312" w:hAnsi="宋体" w:eastAsia="仿宋_GB2312"/>
                <w:sz w:val="24"/>
              </w:rPr>
            </w:pPr>
          </w:p>
        </w:tc>
      </w:tr>
      <w:tr w14:paraId="0813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72F3462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36968A2">
            <w:pPr>
              <w:rPr>
                <w:rFonts w:ascii="仿宋_GB2312" w:hAnsi="宋体" w:eastAsia="仿宋_GB2312"/>
                <w:sz w:val="28"/>
                <w:szCs w:val="28"/>
              </w:rPr>
            </w:pPr>
            <w:r>
              <w:rPr>
                <w:rFonts w:hint="eastAsia" w:ascii="仿宋_GB2312" w:hAnsi="宋体" w:eastAsia="仿宋_GB2312"/>
                <w:sz w:val="28"/>
                <w:szCs w:val="28"/>
              </w:rPr>
              <w:t>1.9主动做好学校重大活动绿化养护及摆花工作，完成临时安排的工作任务 。</w:t>
            </w:r>
          </w:p>
        </w:tc>
        <w:tc>
          <w:tcPr>
            <w:tcW w:w="720" w:type="dxa"/>
            <w:tcBorders>
              <w:top w:val="single" w:color="auto" w:sz="4" w:space="0"/>
              <w:left w:val="single" w:color="auto" w:sz="4" w:space="0"/>
              <w:bottom w:val="single" w:color="auto" w:sz="4" w:space="0"/>
              <w:right w:val="single" w:color="auto" w:sz="4" w:space="0"/>
            </w:tcBorders>
            <w:vAlign w:val="center"/>
          </w:tcPr>
          <w:p w14:paraId="3AED9DEE">
            <w:pPr>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722D9D41">
            <w:pPr>
              <w:spacing w:after="0"/>
              <w:jc w:val="center"/>
              <w:rPr>
                <w:rFonts w:ascii="仿宋_GB2312" w:hAnsi="宋体" w:eastAsia="仿宋_GB2312"/>
                <w:sz w:val="28"/>
                <w:szCs w:val="28"/>
              </w:rPr>
            </w:pPr>
            <w:r>
              <w:rPr>
                <w:rFonts w:hint="eastAsia" w:ascii="仿宋_GB2312" w:hAnsi="宋体" w:eastAsia="仿宋_GB2312"/>
                <w:sz w:val="28"/>
                <w:szCs w:val="28"/>
              </w:rPr>
              <w:t>不完成每次</w:t>
            </w:r>
          </w:p>
          <w:p w14:paraId="35E4A525">
            <w:pPr>
              <w:spacing w:after="0"/>
              <w:jc w:val="center"/>
              <w:rPr>
                <w:rFonts w:ascii="仿宋_GB2312" w:hAnsi="宋体" w:eastAsia="仿宋_GB2312"/>
                <w:sz w:val="28"/>
                <w:szCs w:val="28"/>
              </w:rPr>
            </w:pPr>
            <w:r>
              <w:rPr>
                <w:rFonts w:hint="eastAsia" w:ascii="仿宋_GB2312" w:hAnsi="宋体" w:eastAsia="仿宋_GB2312"/>
                <w:sz w:val="28"/>
                <w:szCs w:val="28"/>
              </w:rPr>
              <w:t>扣1分</w:t>
            </w:r>
          </w:p>
        </w:tc>
        <w:tc>
          <w:tcPr>
            <w:tcW w:w="547" w:type="dxa"/>
            <w:tcBorders>
              <w:top w:val="single" w:color="auto" w:sz="4" w:space="0"/>
              <w:left w:val="single" w:color="auto" w:sz="4" w:space="0"/>
              <w:bottom w:val="single" w:color="auto" w:sz="4" w:space="0"/>
              <w:right w:val="single" w:color="auto" w:sz="4" w:space="0"/>
            </w:tcBorders>
            <w:vAlign w:val="center"/>
          </w:tcPr>
          <w:p w14:paraId="0A55A387">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256761C">
            <w:pPr>
              <w:spacing w:line="220" w:lineRule="atLeast"/>
              <w:jc w:val="center"/>
              <w:rPr>
                <w:rFonts w:ascii="仿宋_GB2312" w:hAnsi="宋体" w:eastAsia="仿宋_GB2312"/>
                <w:sz w:val="24"/>
              </w:rPr>
            </w:pPr>
          </w:p>
        </w:tc>
      </w:tr>
      <w:tr w14:paraId="1D88D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00F9FE0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432B1B8">
            <w:pPr>
              <w:rPr>
                <w:rFonts w:ascii="仿宋_GB2312" w:hAnsi="宋体" w:eastAsia="仿宋_GB2312"/>
                <w:sz w:val="28"/>
                <w:szCs w:val="28"/>
              </w:rPr>
            </w:pPr>
            <w:r>
              <w:rPr>
                <w:rFonts w:hint="eastAsia" w:ascii="仿宋_GB2312" w:hAnsi="宋体" w:eastAsia="仿宋_GB2312"/>
                <w:sz w:val="28"/>
                <w:szCs w:val="28"/>
              </w:rPr>
              <w:t>1.10 有意见反馈措施，集中听取师生员工的意见和建议。</w:t>
            </w:r>
          </w:p>
        </w:tc>
        <w:tc>
          <w:tcPr>
            <w:tcW w:w="720" w:type="dxa"/>
            <w:tcBorders>
              <w:top w:val="single" w:color="auto" w:sz="4" w:space="0"/>
              <w:left w:val="single" w:color="auto" w:sz="4" w:space="0"/>
              <w:bottom w:val="single" w:color="auto" w:sz="4" w:space="0"/>
              <w:right w:val="single" w:color="auto" w:sz="4" w:space="0"/>
            </w:tcBorders>
            <w:vAlign w:val="center"/>
          </w:tcPr>
          <w:p w14:paraId="092E1560">
            <w:pPr>
              <w:jc w:val="center"/>
              <w:rPr>
                <w:rFonts w:ascii="仿宋_GB2312" w:hAnsi="宋体" w:eastAsia="仿宋_GB2312"/>
                <w:sz w:val="28"/>
                <w:szCs w:val="28"/>
              </w:rPr>
            </w:pPr>
            <w:r>
              <w:rPr>
                <w:rFonts w:hint="eastAsia" w:ascii="仿宋_GB2312" w:hAnsi="宋体" w:eastAsia="仿宋_GB2312"/>
                <w:sz w:val="28"/>
                <w:szCs w:val="28"/>
              </w:rPr>
              <w:t>1</w:t>
            </w:r>
          </w:p>
        </w:tc>
        <w:tc>
          <w:tcPr>
            <w:tcW w:w="1620" w:type="dxa"/>
            <w:tcBorders>
              <w:top w:val="single" w:color="auto" w:sz="4" w:space="0"/>
              <w:left w:val="single" w:color="auto" w:sz="4" w:space="0"/>
              <w:bottom w:val="single" w:color="auto" w:sz="4" w:space="0"/>
              <w:right w:val="single" w:color="auto" w:sz="4" w:space="0"/>
            </w:tcBorders>
            <w:vAlign w:val="center"/>
          </w:tcPr>
          <w:p w14:paraId="0FAC0585">
            <w:pPr>
              <w:spacing w:after="0"/>
              <w:jc w:val="center"/>
              <w:rPr>
                <w:rFonts w:ascii="仿宋_GB2312" w:hAnsi="宋体" w:eastAsia="仿宋_GB2312"/>
                <w:sz w:val="28"/>
                <w:szCs w:val="28"/>
              </w:rPr>
            </w:pPr>
            <w:r>
              <w:rPr>
                <w:rFonts w:hint="eastAsia" w:ascii="仿宋_GB2312" w:hAnsi="宋体" w:eastAsia="仿宋_GB2312"/>
                <w:sz w:val="28"/>
                <w:szCs w:val="28"/>
              </w:rPr>
              <w:t>每缺一项扣0.5分</w:t>
            </w:r>
          </w:p>
        </w:tc>
        <w:tc>
          <w:tcPr>
            <w:tcW w:w="547" w:type="dxa"/>
            <w:tcBorders>
              <w:top w:val="single" w:color="auto" w:sz="4" w:space="0"/>
              <w:left w:val="single" w:color="auto" w:sz="4" w:space="0"/>
              <w:bottom w:val="single" w:color="auto" w:sz="4" w:space="0"/>
              <w:right w:val="single" w:color="auto" w:sz="4" w:space="0"/>
            </w:tcBorders>
            <w:vAlign w:val="center"/>
          </w:tcPr>
          <w:p w14:paraId="12658553">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E2906F2">
            <w:pPr>
              <w:spacing w:line="220" w:lineRule="atLeast"/>
              <w:jc w:val="center"/>
              <w:rPr>
                <w:rFonts w:ascii="仿宋_GB2312" w:hAnsi="宋体" w:eastAsia="仿宋_GB2312"/>
                <w:sz w:val="24"/>
              </w:rPr>
            </w:pPr>
          </w:p>
        </w:tc>
      </w:tr>
      <w:tr w14:paraId="0739F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0667E6C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16B8CA4">
            <w:pPr>
              <w:rPr>
                <w:rFonts w:ascii="仿宋_GB2312" w:hAnsi="宋体" w:eastAsia="仿宋_GB2312"/>
                <w:sz w:val="28"/>
                <w:szCs w:val="28"/>
              </w:rPr>
            </w:pPr>
            <w:r>
              <w:rPr>
                <w:rFonts w:hint="eastAsia" w:ascii="仿宋_GB2312" w:hAnsi="宋体" w:eastAsia="仿宋_GB2312"/>
                <w:sz w:val="28"/>
                <w:szCs w:val="28"/>
              </w:rPr>
              <w:t>1.11每月上报工作计划表及上月工作完成情况表。</w:t>
            </w:r>
          </w:p>
        </w:tc>
        <w:tc>
          <w:tcPr>
            <w:tcW w:w="720" w:type="dxa"/>
            <w:tcBorders>
              <w:top w:val="single" w:color="auto" w:sz="4" w:space="0"/>
              <w:left w:val="single" w:color="auto" w:sz="4" w:space="0"/>
              <w:bottom w:val="single" w:color="auto" w:sz="4" w:space="0"/>
              <w:right w:val="single" w:color="auto" w:sz="4" w:space="0"/>
            </w:tcBorders>
            <w:vAlign w:val="center"/>
          </w:tcPr>
          <w:p w14:paraId="649EA4CF">
            <w:pPr>
              <w:jc w:val="center"/>
              <w:rPr>
                <w:rFonts w:ascii="仿宋_GB2312" w:hAnsi="宋体" w:eastAsia="仿宋_GB2312"/>
                <w:sz w:val="28"/>
                <w:szCs w:val="28"/>
              </w:rPr>
            </w:pPr>
            <w:r>
              <w:rPr>
                <w:rFonts w:hint="eastAsia" w:ascii="仿宋_GB2312" w:hAnsi="宋体" w:eastAsia="仿宋_GB2312"/>
                <w:sz w:val="28"/>
                <w:szCs w:val="28"/>
              </w:rPr>
              <w:t>1</w:t>
            </w:r>
          </w:p>
        </w:tc>
        <w:tc>
          <w:tcPr>
            <w:tcW w:w="1620" w:type="dxa"/>
            <w:tcBorders>
              <w:top w:val="single" w:color="auto" w:sz="4" w:space="0"/>
              <w:left w:val="single" w:color="auto" w:sz="4" w:space="0"/>
              <w:bottom w:val="single" w:color="auto" w:sz="4" w:space="0"/>
              <w:right w:val="single" w:color="auto" w:sz="4" w:space="0"/>
            </w:tcBorders>
            <w:vAlign w:val="center"/>
          </w:tcPr>
          <w:p w14:paraId="191B8BCE">
            <w:pPr>
              <w:spacing w:after="0"/>
              <w:jc w:val="center"/>
              <w:rPr>
                <w:rFonts w:ascii="仿宋_GB2312" w:hAnsi="宋体" w:eastAsia="仿宋_GB2312"/>
                <w:sz w:val="28"/>
                <w:szCs w:val="28"/>
              </w:rPr>
            </w:pPr>
            <w:r>
              <w:rPr>
                <w:rFonts w:hint="eastAsia" w:ascii="仿宋_GB2312" w:hAnsi="宋体" w:eastAsia="仿宋_GB2312"/>
                <w:sz w:val="28"/>
                <w:szCs w:val="28"/>
              </w:rPr>
              <w:t>不完成每次扣0.5—1分</w:t>
            </w:r>
          </w:p>
        </w:tc>
        <w:tc>
          <w:tcPr>
            <w:tcW w:w="547" w:type="dxa"/>
            <w:tcBorders>
              <w:top w:val="single" w:color="auto" w:sz="4" w:space="0"/>
              <w:left w:val="single" w:color="auto" w:sz="4" w:space="0"/>
              <w:bottom w:val="single" w:color="auto" w:sz="4" w:space="0"/>
              <w:right w:val="single" w:color="auto" w:sz="4" w:space="0"/>
            </w:tcBorders>
            <w:vAlign w:val="center"/>
          </w:tcPr>
          <w:p w14:paraId="31351C94">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3460DBE">
            <w:pPr>
              <w:spacing w:line="220" w:lineRule="atLeast"/>
              <w:jc w:val="center"/>
              <w:rPr>
                <w:rFonts w:ascii="仿宋_GB2312" w:hAnsi="宋体" w:eastAsia="仿宋_GB2312"/>
                <w:sz w:val="24"/>
              </w:rPr>
            </w:pPr>
          </w:p>
        </w:tc>
      </w:tr>
      <w:tr w14:paraId="2B780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2AA8A7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53EDB9B">
            <w:pPr>
              <w:rPr>
                <w:rFonts w:ascii="仿宋_GB2312" w:hAnsi="宋体" w:eastAsia="仿宋_GB2312"/>
                <w:sz w:val="28"/>
                <w:szCs w:val="28"/>
              </w:rPr>
            </w:pPr>
            <w:r>
              <w:rPr>
                <w:rFonts w:hint="eastAsia" w:ascii="仿宋_GB2312" w:hAnsi="宋体" w:eastAsia="仿宋_GB2312"/>
                <w:sz w:val="28"/>
                <w:szCs w:val="28"/>
              </w:rPr>
              <w:t>1.12甲方检查中提出的问题能在规定期限内改正。</w:t>
            </w:r>
          </w:p>
        </w:tc>
        <w:tc>
          <w:tcPr>
            <w:tcW w:w="720" w:type="dxa"/>
            <w:tcBorders>
              <w:top w:val="single" w:color="auto" w:sz="4" w:space="0"/>
              <w:left w:val="single" w:color="auto" w:sz="4" w:space="0"/>
              <w:bottom w:val="single" w:color="auto" w:sz="4" w:space="0"/>
              <w:right w:val="single" w:color="auto" w:sz="4" w:space="0"/>
            </w:tcBorders>
            <w:vAlign w:val="center"/>
          </w:tcPr>
          <w:p w14:paraId="1E4E52B1">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3A7F9FDC">
            <w:pPr>
              <w:spacing w:after="0"/>
              <w:jc w:val="center"/>
              <w:rPr>
                <w:rFonts w:ascii="仿宋_GB2312" w:hAnsi="宋体" w:eastAsia="仿宋_GB2312"/>
                <w:sz w:val="28"/>
                <w:szCs w:val="28"/>
              </w:rPr>
            </w:pPr>
            <w:r>
              <w:rPr>
                <w:rFonts w:hint="eastAsia" w:ascii="仿宋_GB2312" w:hAnsi="宋体" w:eastAsia="仿宋_GB2312"/>
                <w:sz w:val="28"/>
                <w:szCs w:val="28"/>
              </w:rPr>
              <w:t>未落实每项</w:t>
            </w:r>
          </w:p>
          <w:p w14:paraId="49A14012">
            <w:pPr>
              <w:spacing w:after="0"/>
              <w:jc w:val="center"/>
              <w:rPr>
                <w:rFonts w:ascii="仿宋_GB2312" w:hAnsi="宋体" w:eastAsia="仿宋_GB2312"/>
                <w:sz w:val="28"/>
                <w:szCs w:val="28"/>
              </w:rPr>
            </w:pPr>
            <w:r>
              <w:rPr>
                <w:rFonts w:hint="eastAsia" w:ascii="仿宋_GB2312" w:hAnsi="宋体" w:eastAsia="仿宋_GB2312"/>
                <w:sz w:val="28"/>
                <w:szCs w:val="28"/>
              </w:rPr>
              <w:t>扣1分</w:t>
            </w:r>
          </w:p>
        </w:tc>
        <w:tc>
          <w:tcPr>
            <w:tcW w:w="547" w:type="dxa"/>
            <w:tcBorders>
              <w:top w:val="single" w:color="auto" w:sz="4" w:space="0"/>
              <w:left w:val="single" w:color="auto" w:sz="4" w:space="0"/>
              <w:bottom w:val="single" w:color="auto" w:sz="4" w:space="0"/>
              <w:right w:val="single" w:color="auto" w:sz="4" w:space="0"/>
            </w:tcBorders>
            <w:vAlign w:val="center"/>
          </w:tcPr>
          <w:p w14:paraId="2AF566A0">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73FA2E2">
            <w:pPr>
              <w:spacing w:line="220" w:lineRule="atLeast"/>
              <w:jc w:val="center"/>
              <w:rPr>
                <w:rFonts w:ascii="仿宋_GB2312" w:hAnsi="宋体" w:eastAsia="仿宋_GB2312"/>
                <w:sz w:val="24"/>
              </w:rPr>
            </w:pPr>
          </w:p>
        </w:tc>
      </w:tr>
      <w:tr w14:paraId="1311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restart"/>
            <w:tcBorders>
              <w:top w:val="single" w:color="auto" w:sz="4" w:space="0"/>
              <w:left w:val="single" w:color="auto" w:sz="4" w:space="0"/>
              <w:right w:val="single" w:color="auto" w:sz="4" w:space="0"/>
            </w:tcBorders>
            <w:vAlign w:val="center"/>
          </w:tcPr>
          <w:p w14:paraId="5B70AB9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68ECF83">
            <w:pPr>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1.13</w:t>
            </w:r>
            <w:r>
              <w:rPr>
                <w:rFonts w:ascii="Segoe UI" w:hAnsi="Segoe UI" w:eastAsia="Segoe UI" w:cs="Segoe UI"/>
                <w:i w:val="0"/>
                <w:iCs w:val="0"/>
                <w:caps w:val="0"/>
                <w:color w:val="C00000"/>
                <w:spacing w:val="0"/>
                <w:sz w:val="28"/>
                <w:szCs w:val="28"/>
                <w:shd w:val="clear" w:fill="FFFFFF"/>
              </w:rPr>
              <w:t>制定详细的绿化养护年度计划和月度计划，包括施肥、修剪、病虫害防治等，并严格按照计划执行。</w:t>
            </w:r>
          </w:p>
        </w:tc>
        <w:tc>
          <w:tcPr>
            <w:tcW w:w="720" w:type="dxa"/>
            <w:tcBorders>
              <w:top w:val="single" w:color="auto" w:sz="4" w:space="0"/>
              <w:left w:val="single" w:color="auto" w:sz="4" w:space="0"/>
              <w:bottom w:val="single" w:color="auto" w:sz="4" w:space="0"/>
              <w:right w:val="single" w:color="auto" w:sz="4" w:space="0"/>
            </w:tcBorders>
            <w:vAlign w:val="center"/>
          </w:tcPr>
          <w:p w14:paraId="5D0045FC">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1A02A954">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未制定计划扣</w:t>
            </w:r>
            <w:r>
              <w:rPr>
                <w:rFonts w:hint="eastAsia" w:ascii="Segoe UI" w:hAnsi="Segoe UI" w:eastAsia="宋体" w:cs="Segoe UI"/>
                <w:i w:val="0"/>
                <w:iCs w:val="0"/>
                <w:caps w:val="0"/>
                <w:color w:val="C00000"/>
                <w:spacing w:val="0"/>
                <w:sz w:val="28"/>
                <w:szCs w:val="28"/>
                <w:shd w:val="clear" w:fill="FFFFFF"/>
                <w:lang w:val="en-US" w:eastAsia="zh-CN"/>
              </w:rPr>
              <w:t>2</w:t>
            </w:r>
            <w:r>
              <w:rPr>
                <w:rFonts w:ascii="Segoe UI" w:hAnsi="Segoe UI" w:eastAsia="Segoe UI" w:cs="Segoe UI"/>
                <w:i w:val="0"/>
                <w:iCs w:val="0"/>
                <w:caps w:val="0"/>
                <w:color w:val="C00000"/>
                <w:spacing w:val="0"/>
                <w:sz w:val="28"/>
                <w:szCs w:val="28"/>
                <w:shd w:val="clear" w:fill="FFFFFF"/>
              </w:rPr>
              <w:t xml:space="preserve"> 分；计划执行不到位，每发现一处扣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7" w:type="dxa"/>
            <w:tcBorders>
              <w:top w:val="single" w:color="auto" w:sz="4" w:space="0"/>
              <w:left w:val="single" w:color="auto" w:sz="4" w:space="0"/>
              <w:bottom w:val="single" w:color="auto" w:sz="4" w:space="0"/>
              <w:right w:val="single" w:color="auto" w:sz="4" w:space="0"/>
            </w:tcBorders>
            <w:vAlign w:val="center"/>
          </w:tcPr>
          <w:p w14:paraId="3127E1D9">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D72720F">
            <w:pPr>
              <w:spacing w:line="220" w:lineRule="atLeast"/>
              <w:jc w:val="center"/>
              <w:rPr>
                <w:rFonts w:ascii="仿宋_GB2312" w:hAnsi="宋体" w:eastAsia="仿宋_GB2312"/>
                <w:sz w:val="24"/>
              </w:rPr>
            </w:pPr>
          </w:p>
        </w:tc>
      </w:tr>
      <w:tr w14:paraId="39272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0AF37F3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237C9CB">
            <w:pPr>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1.14</w:t>
            </w:r>
            <w:r>
              <w:rPr>
                <w:rFonts w:ascii="Segoe UI" w:hAnsi="Segoe UI" w:eastAsia="Segoe UI" w:cs="Segoe UI"/>
                <w:i w:val="0"/>
                <w:iCs w:val="0"/>
                <w:caps w:val="0"/>
                <w:color w:val="C00000"/>
                <w:spacing w:val="0"/>
                <w:sz w:val="28"/>
                <w:szCs w:val="28"/>
                <w:shd w:val="clear" w:fill="FFFFFF"/>
              </w:rPr>
              <w:t>定期组织绿化养护人员参加专业培训，提升其绿化养护技能和知识水平。</w:t>
            </w:r>
          </w:p>
        </w:tc>
        <w:tc>
          <w:tcPr>
            <w:tcW w:w="720" w:type="dxa"/>
            <w:tcBorders>
              <w:top w:val="single" w:color="auto" w:sz="4" w:space="0"/>
              <w:left w:val="single" w:color="auto" w:sz="4" w:space="0"/>
              <w:bottom w:val="single" w:color="auto" w:sz="4" w:space="0"/>
              <w:right w:val="single" w:color="auto" w:sz="4" w:space="0"/>
            </w:tcBorders>
            <w:vAlign w:val="center"/>
          </w:tcPr>
          <w:p w14:paraId="22EF0B46">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1CE034C3">
            <w:pPr>
              <w:spacing w:after="0"/>
              <w:jc w:val="center"/>
              <w:rPr>
                <w:rFonts w:hint="eastAsia" w:ascii="仿宋_GB2312" w:hAnsi="宋体" w:eastAsia="宋体"/>
                <w:color w:val="C00000"/>
                <w:sz w:val="28"/>
                <w:szCs w:val="28"/>
                <w:lang w:eastAsia="zh-CN"/>
              </w:rPr>
            </w:pPr>
            <w:r>
              <w:rPr>
                <w:rFonts w:ascii="Segoe UI" w:hAnsi="Segoe UI" w:eastAsia="Segoe UI" w:cs="Segoe UI"/>
                <w:i w:val="0"/>
                <w:iCs w:val="0"/>
                <w:caps w:val="0"/>
                <w:color w:val="C00000"/>
                <w:spacing w:val="0"/>
                <w:sz w:val="28"/>
                <w:szCs w:val="28"/>
                <w:shd w:val="clear" w:fill="FFFFFF"/>
              </w:rPr>
              <w:t>每</w:t>
            </w:r>
            <w:r>
              <w:rPr>
                <w:rFonts w:hint="eastAsia" w:ascii="Segoe UI" w:hAnsi="Segoe UI" w:eastAsia="宋体" w:cs="Segoe UI"/>
                <w:i w:val="0"/>
                <w:iCs w:val="0"/>
                <w:caps w:val="0"/>
                <w:color w:val="C00000"/>
                <w:spacing w:val="0"/>
                <w:sz w:val="28"/>
                <w:szCs w:val="28"/>
                <w:shd w:val="clear" w:fill="FFFFFF"/>
                <w:lang w:eastAsia="zh-CN"/>
              </w:rPr>
              <w:t>月</w:t>
            </w:r>
            <w:r>
              <w:rPr>
                <w:rFonts w:ascii="Segoe UI" w:hAnsi="Segoe UI" w:eastAsia="Segoe UI" w:cs="Segoe UI"/>
                <w:i w:val="0"/>
                <w:iCs w:val="0"/>
                <w:caps w:val="0"/>
                <w:color w:val="C00000"/>
                <w:spacing w:val="0"/>
                <w:sz w:val="28"/>
                <w:szCs w:val="28"/>
                <w:shd w:val="clear" w:fill="FFFFFF"/>
              </w:rPr>
              <w:t>至少组织一次培训，少一次扣 1 分</w:t>
            </w:r>
            <w:r>
              <w:rPr>
                <w:rFonts w:hint="eastAsia" w:ascii="Segoe UI" w:hAnsi="Segoe UI" w:eastAsia="宋体" w:cs="Segoe UI"/>
                <w:i w:val="0"/>
                <w:iCs w:val="0"/>
                <w:caps w:val="0"/>
                <w:color w:val="C00000"/>
                <w:spacing w:val="0"/>
                <w:sz w:val="28"/>
                <w:szCs w:val="28"/>
                <w:shd w:val="clear" w:fill="FFFFFF"/>
                <w:lang w:eastAsia="zh-CN"/>
              </w:rPr>
              <w:t>。</w:t>
            </w:r>
          </w:p>
        </w:tc>
        <w:tc>
          <w:tcPr>
            <w:tcW w:w="547" w:type="dxa"/>
            <w:tcBorders>
              <w:top w:val="single" w:color="auto" w:sz="4" w:space="0"/>
              <w:left w:val="single" w:color="auto" w:sz="4" w:space="0"/>
              <w:bottom w:val="single" w:color="auto" w:sz="4" w:space="0"/>
              <w:right w:val="single" w:color="auto" w:sz="4" w:space="0"/>
            </w:tcBorders>
            <w:vAlign w:val="center"/>
          </w:tcPr>
          <w:p w14:paraId="57FDD249">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78E0EA0">
            <w:pPr>
              <w:spacing w:line="220" w:lineRule="atLeast"/>
              <w:jc w:val="center"/>
              <w:rPr>
                <w:rFonts w:ascii="仿宋_GB2312" w:hAnsi="宋体" w:eastAsia="仿宋_GB2312"/>
                <w:sz w:val="24"/>
              </w:rPr>
            </w:pPr>
          </w:p>
        </w:tc>
      </w:tr>
      <w:tr w14:paraId="093A0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5F6E714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591B6E4">
            <w:pPr>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1.15</w:t>
            </w:r>
            <w:r>
              <w:rPr>
                <w:rFonts w:ascii="Segoe UI" w:hAnsi="Segoe UI" w:eastAsia="Segoe UI" w:cs="Segoe UI"/>
                <w:i w:val="0"/>
                <w:iCs w:val="0"/>
                <w:caps w:val="0"/>
                <w:color w:val="C00000"/>
                <w:spacing w:val="0"/>
                <w:sz w:val="28"/>
                <w:szCs w:val="28"/>
                <w:shd w:val="clear" w:fill="FFFFFF"/>
              </w:rPr>
              <w:t>在绿化区域设置清晰的标识牌，标明植物名称、特性、养护要点等信息，方便师生了解和保护绿化成果。</w:t>
            </w:r>
          </w:p>
        </w:tc>
        <w:tc>
          <w:tcPr>
            <w:tcW w:w="720" w:type="dxa"/>
            <w:tcBorders>
              <w:top w:val="single" w:color="auto" w:sz="4" w:space="0"/>
              <w:left w:val="single" w:color="auto" w:sz="4" w:space="0"/>
              <w:bottom w:val="single" w:color="auto" w:sz="4" w:space="0"/>
              <w:right w:val="single" w:color="auto" w:sz="4" w:space="0"/>
            </w:tcBorders>
            <w:vAlign w:val="center"/>
          </w:tcPr>
          <w:p w14:paraId="722ED308">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07AC4324">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未设置标识牌扣 </w:t>
            </w:r>
            <w:r>
              <w:rPr>
                <w:rFonts w:hint="eastAsia" w:ascii="Segoe UI" w:hAnsi="Segoe UI" w:eastAsia="宋体" w:cs="Segoe UI"/>
                <w:i w:val="0"/>
                <w:iCs w:val="0"/>
                <w:caps w:val="0"/>
                <w:color w:val="C00000"/>
                <w:spacing w:val="0"/>
                <w:sz w:val="28"/>
                <w:szCs w:val="28"/>
                <w:shd w:val="clear" w:fill="FFFFFF"/>
                <w:lang w:val="en-US" w:eastAsia="zh-CN"/>
              </w:rPr>
              <w:t>2</w:t>
            </w:r>
            <w:r>
              <w:rPr>
                <w:rFonts w:ascii="Segoe UI" w:hAnsi="Segoe UI" w:eastAsia="Segoe UI" w:cs="Segoe UI"/>
                <w:i w:val="0"/>
                <w:iCs w:val="0"/>
                <w:caps w:val="0"/>
                <w:color w:val="C00000"/>
                <w:spacing w:val="0"/>
                <w:sz w:val="28"/>
                <w:szCs w:val="28"/>
                <w:shd w:val="clear" w:fill="FFFFFF"/>
              </w:rPr>
              <w:t xml:space="preserve"> 分；标识牌内容不准确或不完整，每处扣</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704CB9CD">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B956A4E">
            <w:pPr>
              <w:spacing w:line="220" w:lineRule="atLeast"/>
              <w:jc w:val="center"/>
              <w:rPr>
                <w:rFonts w:ascii="仿宋_GB2312" w:hAnsi="宋体" w:eastAsia="仿宋_GB2312"/>
                <w:sz w:val="24"/>
              </w:rPr>
            </w:pPr>
          </w:p>
        </w:tc>
      </w:tr>
      <w:tr w14:paraId="3589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right w:val="single" w:color="auto" w:sz="4" w:space="0"/>
            </w:tcBorders>
            <w:vAlign w:val="center"/>
          </w:tcPr>
          <w:p w14:paraId="2757628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F9169AC">
            <w:pPr>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1.16</w:t>
            </w:r>
            <w:r>
              <w:rPr>
                <w:rFonts w:ascii="Segoe UI" w:hAnsi="Segoe UI" w:eastAsia="Segoe UI" w:cs="Segoe UI"/>
                <w:i w:val="0"/>
                <w:iCs w:val="0"/>
                <w:caps w:val="0"/>
                <w:color w:val="C00000"/>
                <w:spacing w:val="0"/>
                <w:sz w:val="28"/>
                <w:szCs w:val="28"/>
                <w:shd w:val="clear" w:fill="FFFFFF"/>
              </w:rPr>
              <w:t>确保绿化工具和设备齐全、完好，定期进行维护保养，确保其正常使用。</w:t>
            </w:r>
          </w:p>
        </w:tc>
        <w:tc>
          <w:tcPr>
            <w:tcW w:w="720" w:type="dxa"/>
            <w:tcBorders>
              <w:top w:val="single" w:color="auto" w:sz="4" w:space="0"/>
              <w:left w:val="single" w:color="auto" w:sz="4" w:space="0"/>
              <w:bottom w:val="single" w:color="auto" w:sz="4" w:space="0"/>
              <w:right w:val="single" w:color="auto" w:sz="4" w:space="0"/>
            </w:tcBorders>
            <w:vAlign w:val="center"/>
          </w:tcPr>
          <w:p w14:paraId="67BDD173">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140A6A79">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每发现一次工具设备损坏或缺失未及时处理的情况扣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7" w:type="dxa"/>
            <w:tcBorders>
              <w:top w:val="single" w:color="auto" w:sz="4" w:space="0"/>
              <w:left w:val="single" w:color="auto" w:sz="4" w:space="0"/>
              <w:bottom w:val="single" w:color="auto" w:sz="4" w:space="0"/>
              <w:right w:val="single" w:color="auto" w:sz="4" w:space="0"/>
            </w:tcBorders>
            <w:vAlign w:val="center"/>
          </w:tcPr>
          <w:p w14:paraId="0FBEB605">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1713077E">
            <w:pPr>
              <w:spacing w:line="220" w:lineRule="atLeast"/>
              <w:jc w:val="center"/>
              <w:rPr>
                <w:rFonts w:ascii="仿宋_GB2312" w:hAnsi="宋体" w:eastAsia="仿宋_GB2312"/>
                <w:sz w:val="24"/>
              </w:rPr>
            </w:pPr>
          </w:p>
        </w:tc>
      </w:tr>
      <w:tr w14:paraId="49DA0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left w:val="single" w:color="auto" w:sz="4" w:space="0"/>
              <w:bottom w:val="single" w:color="auto" w:sz="4" w:space="0"/>
              <w:right w:val="single" w:color="auto" w:sz="4" w:space="0"/>
            </w:tcBorders>
            <w:vAlign w:val="center"/>
          </w:tcPr>
          <w:p w14:paraId="4051E2CC">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15A951A">
            <w:pPr>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1.17</w:t>
            </w:r>
            <w:r>
              <w:rPr>
                <w:rFonts w:ascii="Segoe UI" w:hAnsi="Segoe UI" w:eastAsia="Segoe UI" w:cs="Segoe UI"/>
                <w:i w:val="0"/>
                <w:iCs w:val="0"/>
                <w:caps w:val="0"/>
                <w:color w:val="C00000"/>
                <w:spacing w:val="0"/>
                <w:sz w:val="28"/>
                <w:szCs w:val="28"/>
                <w:shd w:val="clear" w:fill="FFFFFF"/>
              </w:rPr>
              <w:t>建立完善的绿化档案，包括植物品种、种植时间、养护记录等信息，确保档案完整、准确。</w:t>
            </w:r>
          </w:p>
        </w:tc>
        <w:tc>
          <w:tcPr>
            <w:tcW w:w="720" w:type="dxa"/>
            <w:tcBorders>
              <w:top w:val="single" w:color="auto" w:sz="4" w:space="0"/>
              <w:left w:val="single" w:color="auto" w:sz="4" w:space="0"/>
              <w:bottom w:val="single" w:color="auto" w:sz="4" w:space="0"/>
              <w:right w:val="single" w:color="auto" w:sz="4" w:space="0"/>
            </w:tcBorders>
            <w:vAlign w:val="center"/>
          </w:tcPr>
          <w:p w14:paraId="0306A376">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351602EC">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档案不健全或不准确，每处扣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010BE79C">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3FBE521E">
            <w:pPr>
              <w:spacing w:line="220" w:lineRule="atLeast"/>
              <w:jc w:val="center"/>
              <w:rPr>
                <w:rFonts w:ascii="仿宋_GB2312" w:hAnsi="宋体" w:eastAsia="仿宋_GB2312"/>
                <w:sz w:val="24"/>
              </w:rPr>
            </w:pPr>
          </w:p>
        </w:tc>
      </w:tr>
      <w:tr w14:paraId="4EF6A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restart"/>
            <w:tcBorders>
              <w:top w:val="single" w:color="auto" w:sz="4" w:space="0"/>
              <w:left w:val="single" w:color="auto" w:sz="4" w:space="0"/>
              <w:bottom w:val="single" w:color="auto" w:sz="4" w:space="0"/>
              <w:right w:val="single" w:color="auto" w:sz="4" w:space="0"/>
            </w:tcBorders>
            <w:vAlign w:val="center"/>
          </w:tcPr>
          <w:p w14:paraId="307F2FF3">
            <w:pPr>
              <w:spacing w:line="220" w:lineRule="atLeast"/>
              <w:rPr>
                <w:rFonts w:ascii="仿宋_GB2312" w:hAnsi="宋体" w:eastAsia="仿宋_GB2312"/>
                <w:b/>
                <w:sz w:val="24"/>
              </w:rPr>
            </w:pPr>
          </w:p>
          <w:p w14:paraId="194DD897">
            <w:pPr>
              <w:spacing w:line="220" w:lineRule="atLeast"/>
              <w:rPr>
                <w:rFonts w:ascii="仿宋_GB2312" w:hAnsi="宋体" w:eastAsia="仿宋_GB2312"/>
                <w:b/>
                <w:sz w:val="24"/>
              </w:rPr>
            </w:pPr>
          </w:p>
          <w:p w14:paraId="38492987">
            <w:pPr>
              <w:spacing w:line="220" w:lineRule="atLeast"/>
              <w:ind w:firstLine="138" w:firstLineChars="49"/>
              <w:rPr>
                <w:rFonts w:ascii="仿宋_GB2312" w:hAnsi="宋体" w:eastAsia="仿宋_GB2312"/>
                <w:b/>
                <w:sz w:val="28"/>
                <w:szCs w:val="28"/>
              </w:rPr>
            </w:pPr>
            <w:r>
              <w:rPr>
                <w:rFonts w:hint="eastAsia" w:ascii="仿宋_GB2312" w:hAnsi="宋体" w:eastAsia="仿宋_GB2312"/>
                <w:b/>
                <w:sz w:val="28"/>
                <w:szCs w:val="28"/>
              </w:rPr>
              <w:t>业</w:t>
            </w:r>
          </w:p>
          <w:p w14:paraId="16594E5C">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务</w:t>
            </w:r>
          </w:p>
          <w:p w14:paraId="69C29764">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技</w:t>
            </w:r>
          </w:p>
          <w:p w14:paraId="4FA669E5">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术</w:t>
            </w:r>
          </w:p>
          <w:p w14:paraId="00F2DB84">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业</w:t>
            </w:r>
          </w:p>
          <w:p w14:paraId="5FA00746">
            <w:pPr>
              <w:spacing w:line="220" w:lineRule="atLeast"/>
              <w:jc w:val="center"/>
              <w:rPr>
                <w:rFonts w:ascii="仿宋_GB2312" w:hAnsi="宋体" w:eastAsia="仿宋_GB2312"/>
                <w:b/>
                <w:sz w:val="24"/>
              </w:rPr>
            </w:pPr>
            <w:r>
              <w:rPr>
                <w:rFonts w:hint="eastAsia" w:ascii="仿宋_GB2312" w:hAnsi="宋体" w:eastAsia="仿宋_GB2312"/>
                <w:b/>
                <w:color w:val="C00000"/>
                <w:sz w:val="28"/>
                <w:szCs w:val="28"/>
                <w:lang w:val="en-US" w:eastAsia="zh-CN"/>
              </w:rPr>
              <w:t>25</w:t>
            </w:r>
            <w:r>
              <w:rPr>
                <w:rFonts w:hint="eastAsia" w:ascii="仿宋_GB2312" w:hAnsi="宋体" w:eastAsia="仿宋_GB2312"/>
                <w:b/>
                <w:sz w:val="28"/>
                <w:szCs w:val="28"/>
              </w:rPr>
              <w:t>分</w:t>
            </w:r>
          </w:p>
        </w:tc>
        <w:tc>
          <w:tcPr>
            <w:tcW w:w="5400" w:type="dxa"/>
            <w:tcBorders>
              <w:top w:val="single" w:color="auto" w:sz="4" w:space="0"/>
              <w:left w:val="single" w:color="auto" w:sz="4" w:space="0"/>
              <w:bottom w:val="single" w:color="auto" w:sz="4" w:space="0"/>
              <w:right w:val="single" w:color="auto" w:sz="4" w:space="0"/>
            </w:tcBorders>
            <w:vAlign w:val="center"/>
          </w:tcPr>
          <w:p w14:paraId="16F070DE">
            <w:pPr>
              <w:rPr>
                <w:rFonts w:ascii="仿宋_GB2312" w:hAnsi="宋体" w:eastAsia="仿宋_GB2312"/>
                <w:sz w:val="28"/>
                <w:szCs w:val="28"/>
              </w:rPr>
            </w:pPr>
            <w:r>
              <w:rPr>
                <w:rFonts w:hint="eastAsia" w:ascii="仿宋_GB2312" w:hAnsi="宋体" w:eastAsia="仿宋_GB2312"/>
                <w:sz w:val="28"/>
                <w:szCs w:val="28"/>
              </w:rPr>
              <w:t>2.1员工能按服务范围、服务质量完成岗位工作任务。</w:t>
            </w:r>
          </w:p>
        </w:tc>
        <w:tc>
          <w:tcPr>
            <w:tcW w:w="720" w:type="dxa"/>
            <w:tcBorders>
              <w:top w:val="single" w:color="auto" w:sz="4" w:space="0"/>
              <w:left w:val="single" w:color="auto" w:sz="4" w:space="0"/>
              <w:bottom w:val="single" w:color="auto" w:sz="4" w:space="0"/>
              <w:right w:val="single" w:color="auto" w:sz="4" w:space="0"/>
            </w:tcBorders>
            <w:vAlign w:val="center"/>
          </w:tcPr>
          <w:p w14:paraId="45216F08">
            <w:pPr>
              <w:ind w:firstLine="140" w:firstLineChars="50"/>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30499A2F">
            <w:pPr>
              <w:spacing w:after="0"/>
              <w:jc w:val="center"/>
              <w:rPr>
                <w:rFonts w:ascii="仿宋_GB2312" w:hAnsi="宋体" w:eastAsia="仿宋_GB2312"/>
                <w:sz w:val="28"/>
                <w:szCs w:val="28"/>
              </w:rPr>
            </w:pPr>
            <w:r>
              <w:rPr>
                <w:rFonts w:hint="eastAsia" w:ascii="仿宋_GB2312" w:hAnsi="宋体" w:eastAsia="仿宋_GB2312"/>
                <w:sz w:val="28"/>
                <w:szCs w:val="28"/>
              </w:rPr>
              <w:t>不完成每项扣0.5—1分</w:t>
            </w:r>
          </w:p>
        </w:tc>
        <w:tc>
          <w:tcPr>
            <w:tcW w:w="547" w:type="dxa"/>
            <w:tcBorders>
              <w:top w:val="single" w:color="auto" w:sz="4" w:space="0"/>
              <w:left w:val="single" w:color="auto" w:sz="4" w:space="0"/>
              <w:bottom w:val="single" w:color="auto" w:sz="4" w:space="0"/>
              <w:right w:val="single" w:color="auto" w:sz="4" w:space="0"/>
            </w:tcBorders>
            <w:vAlign w:val="center"/>
          </w:tcPr>
          <w:p w14:paraId="7CA6E66A">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10560A4">
            <w:pPr>
              <w:spacing w:line="220" w:lineRule="atLeast"/>
              <w:jc w:val="center"/>
              <w:rPr>
                <w:rFonts w:ascii="仿宋_GB2312" w:hAnsi="宋体" w:eastAsia="仿宋_GB2312"/>
                <w:sz w:val="24"/>
              </w:rPr>
            </w:pPr>
          </w:p>
        </w:tc>
      </w:tr>
      <w:tr w14:paraId="1999D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409F2B4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C3A9429">
            <w:pPr>
              <w:rPr>
                <w:rFonts w:ascii="仿宋_GB2312" w:hAnsi="宋体" w:eastAsia="仿宋_GB2312"/>
                <w:sz w:val="28"/>
                <w:szCs w:val="28"/>
              </w:rPr>
            </w:pPr>
            <w:r>
              <w:rPr>
                <w:rFonts w:hint="eastAsia" w:ascii="仿宋_GB2312" w:hAnsi="宋体" w:eastAsia="仿宋_GB2312"/>
                <w:sz w:val="28"/>
                <w:szCs w:val="28"/>
              </w:rPr>
              <w:t>2.2熟悉和掌握设备设施操作规范和设备维修保养知识，熟悉掌握校内绿化喷灌设施及使用情况。</w:t>
            </w:r>
          </w:p>
        </w:tc>
        <w:tc>
          <w:tcPr>
            <w:tcW w:w="720" w:type="dxa"/>
            <w:tcBorders>
              <w:top w:val="single" w:color="auto" w:sz="4" w:space="0"/>
              <w:left w:val="single" w:color="auto" w:sz="4" w:space="0"/>
              <w:bottom w:val="single" w:color="auto" w:sz="4" w:space="0"/>
              <w:right w:val="single" w:color="auto" w:sz="4" w:space="0"/>
            </w:tcBorders>
            <w:vAlign w:val="center"/>
          </w:tcPr>
          <w:p w14:paraId="2D77F19E">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033FFA56">
            <w:pPr>
              <w:spacing w:after="0"/>
              <w:jc w:val="center"/>
              <w:rPr>
                <w:rFonts w:ascii="仿宋_GB2312" w:hAnsi="宋体" w:eastAsia="仿宋_GB2312"/>
                <w:sz w:val="28"/>
                <w:szCs w:val="28"/>
              </w:rPr>
            </w:pPr>
            <w:r>
              <w:rPr>
                <w:rFonts w:hint="eastAsia" w:ascii="仿宋_GB2312" w:hAnsi="宋体" w:eastAsia="仿宋_GB2312"/>
                <w:sz w:val="28"/>
                <w:szCs w:val="28"/>
              </w:rPr>
              <w:t>检查出现问题扣1分</w:t>
            </w:r>
          </w:p>
        </w:tc>
        <w:tc>
          <w:tcPr>
            <w:tcW w:w="547" w:type="dxa"/>
            <w:tcBorders>
              <w:top w:val="single" w:color="auto" w:sz="4" w:space="0"/>
              <w:left w:val="single" w:color="auto" w:sz="4" w:space="0"/>
              <w:bottom w:val="single" w:color="auto" w:sz="4" w:space="0"/>
              <w:right w:val="single" w:color="auto" w:sz="4" w:space="0"/>
            </w:tcBorders>
            <w:vAlign w:val="center"/>
          </w:tcPr>
          <w:p w14:paraId="542FCA3F">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D9032CB">
            <w:pPr>
              <w:spacing w:line="220" w:lineRule="atLeast"/>
              <w:jc w:val="center"/>
              <w:rPr>
                <w:rFonts w:ascii="仿宋_GB2312" w:hAnsi="宋体" w:eastAsia="仿宋_GB2312"/>
                <w:sz w:val="24"/>
              </w:rPr>
            </w:pPr>
          </w:p>
        </w:tc>
      </w:tr>
      <w:tr w14:paraId="3DA2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D73CA9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E98C90B">
            <w:pPr>
              <w:jc w:val="both"/>
              <w:rPr>
                <w:rFonts w:ascii="仿宋_GB2312" w:hAnsi="宋体" w:eastAsia="仿宋_GB2312"/>
                <w:sz w:val="28"/>
                <w:szCs w:val="28"/>
              </w:rPr>
            </w:pPr>
            <w:r>
              <w:rPr>
                <w:rFonts w:hint="eastAsia" w:ascii="仿宋_GB2312" w:hAnsi="宋体" w:eastAsia="仿宋_GB2312"/>
                <w:sz w:val="28"/>
                <w:szCs w:val="28"/>
              </w:rPr>
              <w:t>2.3每名员工能处理工作中遇到的简单技术问题。</w:t>
            </w:r>
          </w:p>
        </w:tc>
        <w:tc>
          <w:tcPr>
            <w:tcW w:w="720" w:type="dxa"/>
            <w:tcBorders>
              <w:top w:val="single" w:color="auto" w:sz="4" w:space="0"/>
              <w:left w:val="single" w:color="auto" w:sz="4" w:space="0"/>
              <w:bottom w:val="single" w:color="auto" w:sz="4" w:space="0"/>
              <w:right w:val="single" w:color="auto" w:sz="4" w:space="0"/>
            </w:tcBorders>
            <w:vAlign w:val="center"/>
          </w:tcPr>
          <w:p w14:paraId="21565A30">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38F9AB0E">
            <w:pPr>
              <w:spacing w:after="0"/>
              <w:jc w:val="center"/>
              <w:rPr>
                <w:rFonts w:ascii="仿宋_GB2312" w:hAnsi="宋体" w:eastAsia="仿宋_GB2312"/>
                <w:sz w:val="28"/>
                <w:szCs w:val="28"/>
              </w:rPr>
            </w:pPr>
            <w:r>
              <w:rPr>
                <w:rFonts w:hint="eastAsia" w:ascii="仿宋_GB2312" w:hAnsi="宋体" w:eastAsia="仿宋_GB2312"/>
                <w:sz w:val="28"/>
                <w:szCs w:val="28"/>
              </w:rPr>
              <w:t>不能自处扣0.5分</w:t>
            </w:r>
          </w:p>
        </w:tc>
        <w:tc>
          <w:tcPr>
            <w:tcW w:w="547" w:type="dxa"/>
            <w:tcBorders>
              <w:top w:val="single" w:color="auto" w:sz="4" w:space="0"/>
              <w:left w:val="single" w:color="auto" w:sz="4" w:space="0"/>
              <w:bottom w:val="single" w:color="auto" w:sz="4" w:space="0"/>
              <w:right w:val="single" w:color="auto" w:sz="4" w:space="0"/>
            </w:tcBorders>
            <w:vAlign w:val="center"/>
          </w:tcPr>
          <w:p w14:paraId="3A04CFC0">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2041D348">
            <w:pPr>
              <w:spacing w:line="220" w:lineRule="atLeast"/>
              <w:jc w:val="center"/>
              <w:rPr>
                <w:rFonts w:ascii="仿宋_GB2312" w:hAnsi="宋体" w:eastAsia="仿宋_GB2312"/>
                <w:sz w:val="24"/>
              </w:rPr>
            </w:pPr>
          </w:p>
        </w:tc>
      </w:tr>
      <w:tr w14:paraId="75763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58D93E8">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E1339C4">
            <w:pPr>
              <w:jc w:val="both"/>
              <w:rPr>
                <w:rFonts w:ascii="仿宋_GB2312" w:hAnsi="宋体" w:eastAsia="仿宋_GB2312"/>
                <w:sz w:val="28"/>
                <w:szCs w:val="28"/>
              </w:rPr>
            </w:pPr>
            <w:r>
              <w:rPr>
                <w:rFonts w:hint="eastAsia" w:ascii="仿宋_GB2312" w:hAnsi="宋体" w:eastAsia="仿宋_GB2312"/>
                <w:sz w:val="28"/>
                <w:szCs w:val="28"/>
              </w:rPr>
              <w:t>2.4新进员工能做到先培训后上岗，有培训记录。</w:t>
            </w:r>
          </w:p>
        </w:tc>
        <w:tc>
          <w:tcPr>
            <w:tcW w:w="720" w:type="dxa"/>
            <w:tcBorders>
              <w:top w:val="single" w:color="auto" w:sz="4" w:space="0"/>
              <w:left w:val="single" w:color="auto" w:sz="4" w:space="0"/>
              <w:bottom w:val="single" w:color="auto" w:sz="4" w:space="0"/>
              <w:right w:val="single" w:color="auto" w:sz="4" w:space="0"/>
            </w:tcBorders>
            <w:vAlign w:val="center"/>
          </w:tcPr>
          <w:p w14:paraId="047541FD">
            <w:pPr>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784094E8">
            <w:pPr>
              <w:spacing w:after="0"/>
              <w:jc w:val="center"/>
              <w:rPr>
                <w:rFonts w:ascii="仿宋_GB2312" w:hAnsi="宋体" w:eastAsia="仿宋_GB2312"/>
                <w:sz w:val="28"/>
                <w:szCs w:val="28"/>
              </w:rPr>
            </w:pPr>
            <w:r>
              <w:rPr>
                <w:rFonts w:hint="eastAsia" w:ascii="仿宋_GB2312" w:hAnsi="宋体" w:eastAsia="仿宋_GB2312"/>
                <w:sz w:val="28"/>
                <w:szCs w:val="28"/>
              </w:rPr>
              <w:t>不培训上岗每1人次扣1分</w:t>
            </w:r>
          </w:p>
        </w:tc>
        <w:tc>
          <w:tcPr>
            <w:tcW w:w="547" w:type="dxa"/>
            <w:tcBorders>
              <w:top w:val="single" w:color="auto" w:sz="4" w:space="0"/>
              <w:left w:val="single" w:color="auto" w:sz="4" w:space="0"/>
              <w:bottom w:val="single" w:color="auto" w:sz="4" w:space="0"/>
              <w:right w:val="single" w:color="auto" w:sz="4" w:space="0"/>
            </w:tcBorders>
            <w:vAlign w:val="center"/>
          </w:tcPr>
          <w:p w14:paraId="6ED8D20C">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34B9412">
            <w:pPr>
              <w:spacing w:line="220" w:lineRule="atLeast"/>
              <w:jc w:val="center"/>
              <w:rPr>
                <w:rFonts w:ascii="仿宋_GB2312" w:hAnsi="宋体" w:eastAsia="仿宋_GB2312"/>
                <w:sz w:val="24"/>
              </w:rPr>
            </w:pPr>
          </w:p>
        </w:tc>
      </w:tr>
      <w:tr w14:paraId="2F192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B77F057">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8CD7D15">
            <w:pPr>
              <w:jc w:val="both"/>
              <w:rPr>
                <w:rFonts w:ascii="仿宋_GB2312" w:hAnsi="宋体" w:eastAsia="仿宋_GB2312"/>
                <w:sz w:val="28"/>
                <w:szCs w:val="28"/>
              </w:rPr>
            </w:pPr>
            <w:r>
              <w:rPr>
                <w:rFonts w:hint="eastAsia" w:ascii="仿宋_GB2312" w:hAnsi="宋体" w:eastAsia="仿宋_GB2312"/>
                <w:sz w:val="28"/>
                <w:szCs w:val="28"/>
              </w:rPr>
              <w:t xml:space="preserve">2.5定期组织业务学习，员工掌握绿化养护知识，合理调配工作时间。 </w:t>
            </w:r>
          </w:p>
        </w:tc>
        <w:tc>
          <w:tcPr>
            <w:tcW w:w="720" w:type="dxa"/>
            <w:tcBorders>
              <w:top w:val="single" w:color="auto" w:sz="4" w:space="0"/>
              <w:left w:val="single" w:color="auto" w:sz="4" w:space="0"/>
              <w:bottom w:val="single" w:color="auto" w:sz="4" w:space="0"/>
              <w:right w:val="single" w:color="auto" w:sz="4" w:space="0"/>
            </w:tcBorders>
            <w:vAlign w:val="center"/>
          </w:tcPr>
          <w:p w14:paraId="3E6FCA8C">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0F541D3C">
            <w:pPr>
              <w:spacing w:after="0"/>
              <w:jc w:val="center"/>
              <w:rPr>
                <w:rFonts w:ascii="仿宋_GB2312" w:hAnsi="宋体" w:eastAsia="仿宋_GB2312"/>
                <w:sz w:val="28"/>
                <w:szCs w:val="28"/>
              </w:rPr>
            </w:pPr>
            <w:r>
              <w:rPr>
                <w:rFonts w:hint="eastAsia" w:ascii="仿宋_GB2312" w:hAnsi="宋体" w:eastAsia="仿宋_GB2312"/>
                <w:sz w:val="28"/>
                <w:szCs w:val="28"/>
              </w:rPr>
              <w:t>考核不及格每人扣1分</w:t>
            </w:r>
          </w:p>
        </w:tc>
        <w:tc>
          <w:tcPr>
            <w:tcW w:w="547" w:type="dxa"/>
            <w:tcBorders>
              <w:top w:val="single" w:color="auto" w:sz="4" w:space="0"/>
              <w:left w:val="single" w:color="auto" w:sz="4" w:space="0"/>
              <w:bottom w:val="single" w:color="auto" w:sz="4" w:space="0"/>
              <w:right w:val="single" w:color="auto" w:sz="4" w:space="0"/>
            </w:tcBorders>
            <w:vAlign w:val="center"/>
          </w:tcPr>
          <w:p w14:paraId="31ACF098">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3864606D">
            <w:pPr>
              <w:spacing w:line="220" w:lineRule="atLeast"/>
              <w:jc w:val="center"/>
              <w:rPr>
                <w:rFonts w:ascii="仿宋_GB2312" w:hAnsi="宋体" w:eastAsia="仿宋_GB2312"/>
                <w:sz w:val="24"/>
              </w:rPr>
            </w:pPr>
          </w:p>
        </w:tc>
      </w:tr>
      <w:tr w14:paraId="54108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3AB2206">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904A76B">
            <w:pPr>
              <w:spacing w:after="0"/>
              <w:rPr>
                <w:rFonts w:ascii="仿宋_GB2312" w:hAnsi="宋体" w:eastAsia="仿宋_GB2312"/>
                <w:sz w:val="28"/>
                <w:szCs w:val="28"/>
              </w:rPr>
            </w:pPr>
            <w:r>
              <w:rPr>
                <w:rFonts w:hint="eastAsia" w:ascii="仿宋_GB2312" w:hAnsi="宋体" w:eastAsia="仿宋_GB2312"/>
                <w:sz w:val="28"/>
                <w:szCs w:val="28"/>
              </w:rPr>
              <w:t>2.6 有1—2名专业技术人员（有专业证书）管理和指导绿化工作。</w:t>
            </w:r>
          </w:p>
        </w:tc>
        <w:tc>
          <w:tcPr>
            <w:tcW w:w="720" w:type="dxa"/>
            <w:tcBorders>
              <w:top w:val="single" w:color="auto" w:sz="4" w:space="0"/>
              <w:left w:val="single" w:color="auto" w:sz="4" w:space="0"/>
              <w:bottom w:val="single" w:color="auto" w:sz="4" w:space="0"/>
              <w:right w:val="single" w:color="auto" w:sz="4" w:space="0"/>
            </w:tcBorders>
            <w:vAlign w:val="center"/>
          </w:tcPr>
          <w:p w14:paraId="363D7C35">
            <w:pPr>
              <w:jc w:val="center"/>
              <w:rPr>
                <w:rFonts w:hint="eastAsia" w:ascii="仿宋_GB2312" w:hAnsi="宋体" w:eastAsia="仿宋_GB2312"/>
                <w:color w:val="C00000"/>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2DD17B36">
            <w:pPr>
              <w:spacing w:after="0"/>
              <w:jc w:val="center"/>
              <w:rPr>
                <w:rFonts w:ascii="仿宋_GB2312" w:hAnsi="宋体" w:eastAsia="仿宋_GB2312"/>
                <w:color w:val="C00000"/>
                <w:sz w:val="28"/>
                <w:szCs w:val="28"/>
              </w:rPr>
            </w:pPr>
            <w:r>
              <w:rPr>
                <w:rFonts w:hint="eastAsia" w:ascii="仿宋_GB2312" w:hAnsi="宋体" w:eastAsia="仿宋_GB2312"/>
                <w:color w:val="C00000"/>
                <w:sz w:val="28"/>
                <w:szCs w:val="28"/>
              </w:rPr>
              <w:t>无证或无人 扣</w:t>
            </w:r>
            <w:r>
              <w:rPr>
                <w:rFonts w:hint="eastAsia" w:ascii="仿宋_GB2312" w:hAnsi="宋体" w:eastAsia="仿宋_GB2312"/>
                <w:color w:val="C00000"/>
                <w:sz w:val="28"/>
                <w:szCs w:val="28"/>
                <w:lang w:val="en-US" w:eastAsia="zh-CN"/>
              </w:rPr>
              <w:t>2</w:t>
            </w:r>
            <w:r>
              <w:rPr>
                <w:rFonts w:hint="eastAsia" w:ascii="仿宋_GB2312" w:hAnsi="宋体" w:eastAsia="仿宋_GB2312"/>
                <w:color w:val="C00000"/>
                <w:sz w:val="28"/>
                <w:szCs w:val="28"/>
              </w:rPr>
              <w:t>分</w:t>
            </w:r>
          </w:p>
        </w:tc>
        <w:tc>
          <w:tcPr>
            <w:tcW w:w="547" w:type="dxa"/>
            <w:tcBorders>
              <w:top w:val="single" w:color="auto" w:sz="4" w:space="0"/>
              <w:left w:val="single" w:color="auto" w:sz="4" w:space="0"/>
              <w:bottom w:val="single" w:color="auto" w:sz="4" w:space="0"/>
              <w:right w:val="single" w:color="auto" w:sz="4" w:space="0"/>
            </w:tcBorders>
            <w:vAlign w:val="center"/>
          </w:tcPr>
          <w:p w14:paraId="5306D279">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1D3A4C81">
            <w:pPr>
              <w:spacing w:line="220" w:lineRule="atLeast"/>
              <w:jc w:val="center"/>
              <w:rPr>
                <w:rFonts w:ascii="仿宋_GB2312" w:hAnsi="宋体" w:eastAsia="仿宋_GB2312"/>
                <w:sz w:val="24"/>
              </w:rPr>
            </w:pPr>
          </w:p>
        </w:tc>
      </w:tr>
      <w:tr w14:paraId="3D388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5BF6644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78313A9">
            <w:pPr>
              <w:spacing w:after="0"/>
              <w:rPr>
                <w:rFonts w:ascii="仿宋_GB2312" w:hAnsi="宋体" w:eastAsia="仿宋_GB2312"/>
                <w:sz w:val="28"/>
                <w:szCs w:val="28"/>
              </w:rPr>
            </w:pPr>
            <w:r>
              <w:rPr>
                <w:rFonts w:hint="eastAsia" w:ascii="仿宋_GB2312" w:hAnsi="宋体" w:eastAsia="仿宋_GB2312"/>
                <w:sz w:val="28"/>
                <w:szCs w:val="28"/>
              </w:rPr>
              <w:t>2.7遵守劳动纪律，坚守工作岗位；工作认真负责，上班时不干私活，不做与工作无关的事情。</w:t>
            </w:r>
          </w:p>
        </w:tc>
        <w:tc>
          <w:tcPr>
            <w:tcW w:w="720" w:type="dxa"/>
            <w:tcBorders>
              <w:top w:val="single" w:color="auto" w:sz="4" w:space="0"/>
              <w:left w:val="single" w:color="auto" w:sz="4" w:space="0"/>
              <w:bottom w:val="single" w:color="auto" w:sz="4" w:space="0"/>
              <w:right w:val="single" w:color="auto" w:sz="4" w:space="0"/>
            </w:tcBorders>
            <w:vAlign w:val="center"/>
          </w:tcPr>
          <w:p w14:paraId="69D74FBC">
            <w:pPr>
              <w:jc w:val="center"/>
              <w:rPr>
                <w:rFonts w:hint="eastAsia" w:ascii="仿宋_GB2312" w:hAnsi="宋体" w:eastAsia="仿宋_GB2312"/>
                <w:color w:val="C00000"/>
                <w:sz w:val="28"/>
                <w:szCs w:val="28"/>
                <w:lang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69386517">
            <w:pPr>
              <w:spacing w:after="0"/>
              <w:jc w:val="center"/>
              <w:rPr>
                <w:rFonts w:ascii="仿宋_GB2312" w:hAnsi="宋体" w:eastAsia="仿宋_GB2312"/>
                <w:color w:val="C00000"/>
                <w:sz w:val="28"/>
                <w:szCs w:val="28"/>
              </w:rPr>
            </w:pPr>
            <w:r>
              <w:rPr>
                <w:rFonts w:hint="eastAsia" w:ascii="仿宋_GB2312" w:hAnsi="宋体" w:eastAsia="仿宋_GB2312"/>
                <w:color w:val="C00000"/>
                <w:sz w:val="28"/>
                <w:szCs w:val="28"/>
              </w:rPr>
              <w:t>发现一次扣</w:t>
            </w:r>
            <w:r>
              <w:rPr>
                <w:rFonts w:hint="eastAsia" w:ascii="仿宋_GB2312" w:hAnsi="宋体" w:eastAsia="仿宋_GB2312"/>
                <w:color w:val="C00000"/>
                <w:sz w:val="28"/>
                <w:szCs w:val="28"/>
                <w:lang w:val="en-US" w:eastAsia="zh-CN"/>
              </w:rPr>
              <w:t>1</w:t>
            </w:r>
            <w:r>
              <w:rPr>
                <w:rFonts w:hint="eastAsia" w:ascii="仿宋_GB2312" w:hAnsi="宋体" w:eastAsia="仿宋_GB2312"/>
                <w:color w:val="C00000"/>
                <w:sz w:val="28"/>
                <w:szCs w:val="28"/>
              </w:rPr>
              <w:t>分</w:t>
            </w:r>
          </w:p>
        </w:tc>
        <w:tc>
          <w:tcPr>
            <w:tcW w:w="547" w:type="dxa"/>
            <w:tcBorders>
              <w:top w:val="single" w:color="auto" w:sz="4" w:space="0"/>
              <w:left w:val="single" w:color="auto" w:sz="4" w:space="0"/>
              <w:bottom w:val="single" w:color="auto" w:sz="4" w:space="0"/>
              <w:right w:val="single" w:color="auto" w:sz="4" w:space="0"/>
            </w:tcBorders>
            <w:vAlign w:val="center"/>
          </w:tcPr>
          <w:p w14:paraId="1698B9E9">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6F26186">
            <w:pPr>
              <w:spacing w:line="220" w:lineRule="atLeast"/>
              <w:jc w:val="center"/>
              <w:rPr>
                <w:rFonts w:ascii="仿宋_GB2312" w:hAnsi="宋体" w:eastAsia="仿宋_GB2312"/>
                <w:sz w:val="24"/>
              </w:rPr>
            </w:pPr>
          </w:p>
        </w:tc>
      </w:tr>
      <w:tr w14:paraId="52385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55F5E4A9">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43B73C0">
            <w:pPr>
              <w:spacing w:after="0"/>
              <w:rPr>
                <w:rFonts w:ascii="仿宋_GB2312" w:hAnsi="宋体" w:eastAsia="仿宋_GB2312"/>
                <w:sz w:val="28"/>
                <w:szCs w:val="28"/>
              </w:rPr>
            </w:pPr>
            <w:r>
              <w:rPr>
                <w:rFonts w:hint="eastAsia" w:ascii="仿宋_GB2312" w:hAnsi="宋体" w:eastAsia="仿宋_GB2312"/>
                <w:sz w:val="28"/>
                <w:szCs w:val="28"/>
              </w:rPr>
              <w:t>2.8统计校园绿化数量，校园绿化植物台账详细。</w:t>
            </w:r>
          </w:p>
        </w:tc>
        <w:tc>
          <w:tcPr>
            <w:tcW w:w="720" w:type="dxa"/>
            <w:tcBorders>
              <w:top w:val="single" w:color="auto" w:sz="4" w:space="0"/>
              <w:left w:val="single" w:color="auto" w:sz="4" w:space="0"/>
              <w:bottom w:val="single" w:color="auto" w:sz="4" w:space="0"/>
              <w:right w:val="single" w:color="auto" w:sz="4" w:space="0"/>
            </w:tcBorders>
            <w:vAlign w:val="center"/>
          </w:tcPr>
          <w:p w14:paraId="0CA61128">
            <w:pPr>
              <w:jc w:val="center"/>
              <w:rPr>
                <w:rFonts w:hint="eastAsia" w:ascii="仿宋_GB2312" w:hAnsi="宋体" w:eastAsia="仿宋_GB2312"/>
                <w:color w:val="C00000"/>
                <w:sz w:val="28"/>
                <w:szCs w:val="28"/>
                <w:lang w:eastAsia="zh-CN"/>
              </w:rPr>
            </w:pPr>
            <w:r>
              <w:rPr>
                <w:rFonts w:hint="eastAsia" w:ascii="仿宋_GB2312" w:hAnsi="宋体" w:eastAsia="仿宋_GB2312"/>
                <w:color w:val="C00000"/>
                <w:sz w:val="28"/>
                <w:szCs w:val="28"/>
                <w:lang w:val="en-US" w:eastAsia="zh-CN"/>
              </w:rPr>
              <w:t>2</w:t>
            </w:r>
          </w:p>
        </w:tc>
        <w:tc>
          <w:tcPr>
            <w:tcW w:w="1620" w:type="dxa"/>
            <w:tcBorders>
              <w:top w:val="single" w:color="auto" w:sz="4" w:space="0"/>
              <w:left w:val="single" w:color="auto" w:sz="4" w:space="0"/>
              <w:bottom w:val="single" w:color="auto" w:sz="4" w:space="0"/>
              <w:right w:val="single" w:color="auto" w:sz="4" w:space="0"/>
            </w:tcBorders>
            <w:vAlign w:val="center"/>
          </w:tcPr>
          <w:p w14:paraId="74015EAC">
            <w:pPr>
              <w:spacing w:after="0"/>
              <w:jc w:val="center"/>
              <w:rPr>
                <w:rFonts w:ascii="仿宋_GB2312" w:hAnsi="宋体" w:eastAsia="仿宋_GB2312"/>
                <w:color w:val="C00000"/>
                <w:sz w:val="28"/>
                <w:szCs w:val="28"/>
              </w:rPr>
            </w:pPr>
            <w:r>
              <w:rPr>
                <w:rFonts w:hint="eastAsia" w:ascii="仿宋_GB2312" w:hAnsi="宋体" w:eastAsia="仿宋_GB2312"/>
                <w:color w:val="C00000"/>
                <w:sz w:val="28"/>
                <w:szCs w:val="28"/>
              </w:rPr>
              <w:t>无台账，扣</w:t>
            </w:r>
            <w:r>
              <w:rPr>
                <w:rFonts w:hint="eastAsia" w:ascii="仿宋_GB2312" w:hAnsi="宋体" w:eastAsia="仿宋_GB2312"/>
                <w:color w:val="C00000"/>
                <w:sz w:val="28"/>
                <w:szCs w:val="28"/>
                <w:lang w:val="en-US" w:eastAsia="zh-CN"/>
              </w:rPr>
              <w:t>2</w:t>
            </w:r>
            <w:r>
              <w:rPr>
                <w:rFonts w:hint="eastAsia" w:ascii="仿宋_GB2312" w:hAnsi="宋体" w:eastAsia="仿宋_GB2312"/>
                <w:color w:val="C00000"/>
                <w:sz w:val="28"/>
                <w:szCs w:val="28"/>
              </w:rPr>
              <w:t>分</w:t>
            </w:r>
          </w:p>
        </w:tc>
        <w:tc>
          <w:tcPr>
            <w:tcW w:w="547" w:type="dxa"/>
            <w:tcBorders>
              <w:top w:val="single" w:color="auto" w:sz="4" w:space="0"/>
              <w:left w:val="single" w:color="auto" w:sz="4" w:space="0"/>
              <w:bottom w:val="single" w:color="auto" w:sz="4" w:space="0"/>
              <w:right w:val="single" w:color="auto" w:sz="4" w:space="0"/>
            </w:tcBorders>
            <w:vAlign w:val="center"/>
          </w:tcPr>
          <w:p w14:paraId="46238F1E">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4DE97E9">
            <w:pPr>
              <w:spacing w:line="220" w:lineRule="atLeast"/>
              <w:jc w:val="center"/>
              <w:rPr>
                <w:rFonts w:ascii="仿宋_GB2312" w:hAnsi="宋体" w:eastAsia="仿宋_GB2312"/>
                <w:sz w:val="24"/>
              </w:rPr>
            </w:pPr>
          </w:p>
        </w:tc>
      </w:tr>
      <w:tr w14:paraId="6E0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497CC519">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485B111">
            <w:pPr>
              <w:spacing w:after="0"/>
              <w:rPr>
                <w:rFonts w:ascii="仿宋_GB2312" w:hAnsi="宋体" w:eastAsia="仿宋_GB2312"/>
                <w:sz w:val="28"/>
                <w:szCs w:val="28"/>
              </w:rPr>
            </w:pPr>
            <w:r>
              <w:rPr>
                <w:rFonts w:hint="eastAsia" w:ascii="仿宋_GB2312" w:hAnsi="宋体" w:eastAsia="仿宋_GB2312"/>
                <w:sz w:val="28"/>
                <w:szCs w:val="28"/>
              </w:rPr>
              <w:t>2.9有防台风等自然灾害措施。</w:t>
            </w:r>
          </w:p>
        </w:tc>
        <w:tc>
          <w:tcPr>
            <w:tcW w:w="720" w:type="dxa"/>
            <w:tcBorders>
              <w:top w:val="single" w:color="auto" w:sz="4" w:space="0"/>
              <w:left w:val="single" w:color="auto" w:sz="4" w:space="0"/>
              <w:bottom w:val="single" w:color="auto" w:sz="4" w:space="0"/>
              <w:right w:val="single" w:color="auto" w:sz="4" w:space="0"/>
            </w:tcBorders>
            <w:vAlign w:val="center"/>
          </w:tcPr>
          <w:p w14:paraId="1D57A081">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6DC6FD83">
            <w:pPr>
              <w:spacing w:after="0"/>
              <w:jc w:val="center"/>
              <w:rPr>
                <w:rFonts w:ascii="仿宋_GB2312" w:hAnsi="宋体" w:eastAsia="仿宋_GB2312"/>
                <w:sz w:val="28"/>
                <w:szCs w:val="28"/>
              </w:rPr>
            </w:pPr>
            <w:r>
              <w:rPr>
                <w:rFonts w:hint="eastAsia" w:ascii="仿宋_GB2312" w:hAnsi="宋体" w:eastAsia="仿宋_GB2312"/>
                <w:sz w:val="28"/>
                <w:szCs w:val="28"/>
              </w:rPr>
              <w:t>不剪枝不加固，扣2分</w:t>
            </w:r>
          </w:p>
        </w:tc>
        <w:tc>
          <w:tcPr>
            <w:tcW w:w="547" w:type="dxa"/>
            <w:tcBorders>
              <w:top w:val="single" w:color="auto" w:sz="4" w:space="0"/>
              <w:left w:val="single" w:color="auto" w:sz="4" w:space="0"/>
              <w:bottom w:val="single" w:color="auto" w:sz="4" w:space="0"/>
              <w:right w:val="single" w:color="auto" w:sz="4" w:space="0"/>
            </w:tcBorders>
            <w:vAlign w:val="center"/>
          </w:tcPr>
          <w:p w14:paraId="064CD174">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EC7063F">
            <w:pPr>
              <w:spacing w:line="220" w:lineRule="atLeast"/>
              <w:jc w:val="center"/>
              <w:rPr>
                <w:rFonts w:ascii="仿宋_GB2312" w:hAnsi="宋体" w:eastAsia="仿宋_GB2312"/>
                <w:sz w:val="24"/>
              </w:rPr>
            </w:pPr>
          </w:p>
        </w:tc>
      </w:tr>
      <w:tr w14:paraId="5FCA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86" w:type="dxa"/>
            <w:vMerge w:val="restart"/>
            <w:tcBorders>
              <w:top w:val="single" w:color="auto" w:sz="4" w:space="0"/>
              <w:left w:val="single" w:color="auto" w:sz="4" w:space="0"/>
              <w:right w:val="single" w:color="auto" w:sz="4" w:space="0"/>
            </w:tcBorders>
            <w:vAlign w:val="center"/>
          </w:tcPr>
          <w:p w14:paraId="48BF830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42D38ADC">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2.10</w:t>
            </w:r>
            <w:r>
              <w:rPr>
                <w:rFonts w:ascii="Segoe UI" w:hAnsi="Segoe UI" w:eastAsia="Segoe UI" w:cs="Segoe UI"/>
                <w:i w:val="0"/>
                <w:iCs w:val="0"/>
                <w:caps w:val="0"/>
                <w:color w:val="C00000"/>
                <w:spacing w:val="0"/>
                <w:sz w:val="28"/>
                <w:szCs w:val="28"/>
                <w:shd w:val="clear" w:fill="FFFFFF"/>
              </w:rPr>
              <w:t>按照绿化植物的生长习性和观赏要求，合理进行修剪整形，保持植物良好形态。</w:t>
            </w:r>
          </w:p>
        </w:tc>
        <w:tc>
          <w:tcPr>
            <w:tcW w:w="720" w:type="dxa"/>
            <w:tcBorders>
              <w:top w:val="single" w:color="auto" w:sz="4" w:space="0"/>
              <w:left w:val="single" w:color="auto" w:sz="4" w:space="0"/>
              <w:bottom w:val="single" w:color="auto" w:sz="4" w:space="0"/>
              <w:right w:val="single" w:color="auto" w:sz="4" w:space="0"/>
            </w:tcBorders>
            <w:vAlign w:val="center"/>
          </w:tcPr>
          <w:p w14:paraId="263F87C8">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022917B8">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每发现一处修剪整形不符合要求扣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4B99E1AA">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93C9E48">
            <w:pPr>
              <w:spacing w:line="220" w:lineRule="atLeast"/>
              <w:jc w:val="center"/>
              <w:rPr>
                <w:rFonts w:ascii="仿宋_GB2312" w:hAnsi="宋体" w:eastAsia="仿宋_GB2312"/>
                <w:sz w:val="24"/>
              </w:rPr>
            </w:pPr>
          </w:p>
        </w:tc>
      </w:tr>
      <w:tr w14:paraId="3EE99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86" w:type="dxa"/>
            <w:vMerge w:val="continue"/>
            <w:tcBorders>
              <w:left w:val="single" w:color="auto" w:sz="4" w:space="0"/>
              <w:bottom w:val="single" w:color="auto" w:sz="4" w:space="0"/>
              <w:right w:val="single" w:color="auto" w:sz="4" w:space="0"/>
            </w:tcBorders>
            <w:vAlign w:val="center"/>
          </w:tcPr>
          <w:p w14:paraId="060EB5F2">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4670ABE">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2.11</w:t>
            </w:r>
            <w:r>
              <w:rPr>
                <w:rFonts w:ascii="Segoe UI" w:hAnsi="Segoe UI" w:eastAsia="Segoe UI" w:cs="Segoe UI"/>
                <w:i w:val="0"/>
                <w:iCs w:val="0"/>
                <w:caps w:val="0"/>
                <w:color w:val="C00000"/>
                <w:spacing w:val="0"/>
                <w:sz w:val="28"/>
                <w:szCs w:val="28"/>
                <w:shd w:val="clear" w:fill="FFFFFF"/>
              </w:rPr>
              <w:t>根据绿化植物的生长阶段和需求，合理施肥，促进植物生长。</w:t>
            </w:r>
          </w:p>
        </w:tc>
        <w:tc>
          <w:tcPr>
            <w:tcW w:w="720" w:type="dxa"/>
            <w:tcBorders>
              <w:top w:val="single" w:color="auto" w:sz="4" w:space="0"/>
              <w:left w:val="single" w:color="auto" w:sz="4" w:space="0"/>
              <w:bottom w:val="single" w:color="auto" w:sz="4" w:space="0"/>
              <w:right w:val="single" w:color="auto" w:sz="4" w:space="0"/>
            </w:tcBorders>
            <w:vAlign w:val="center"/>
          </w:tcPr>
          <w:p w14:paraId="52727980">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44D386EF">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每发现一处施肥不合理导致植物生长不良的情况扣</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1AFF6753">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9281DD4">
            <w:pPr>
              <w:spacing w:line="220" w:lineRule="atLeast"/>
              <w:jc w:val="center"/>
              <w:rPr>
                <w:rFonts w:ascii="仿宋_GB2312" w:hAnsi="宋体" w:eastAsia="仿宋_GB2312"/>
                <w:sz w:val="24"/>
              </w:rPr>
            </w:pPr>
          </w:p>
        </w:tc>
      </w:tr>
      <w:tr w14:paraId="73E7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786" w:type="dxa"/>
            <w:vMerge w:val="restart"/>
            <w:tcBorders>
              <w:top w:val="single" w:color="auto" w:sz="4" w:space="0"/>
              <w:left w:val="single" w:color="auto" w:sz="4" w:space="0"/>
              <w:bottom w:val="single" w:color="auto" w:sz="4" w:space="0"/>
              <w:right w:val="single" w:color="auto" w:sz="4" w:space="0"/>
            </w:tcBorders>
            <w:vAlign w:val="center"/>
          </w:tcPr>
          <w:p w14:paraId="2097A49C">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工</w:t>
            </w:r>
          </w:p>
          <w:p w14:paraId="5547D17D">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作</w:t>
            </w:r>
          </w:p>
          <w:p w14:paraId="281194EA">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态</w:t>
            </w:r>
          </w:p>
          <w:p w14:paraId="2B02CF84">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度</w:t>
            </w:r>
          </w:p>
          <w:p w14:paraId="39FD78EC">
            <w:pPr>
              <w:spacing w:line="220" w:lineRule="atLeast"/>
              <w:jc w:val="center"/>
              <w:rPr>
                <w:rFonts w:ascii="仿宋_GB2312" w:hAnsi="宋体" w:eastAsia="仿宋_GB2312"/>
                <w:b/>
                <w:sz w:val="24"/>
              </w:rPr>
            </w:pPr>
            <w:r>
              <w:rPr>
                <w:rFonts w:hint="eastAsia" w:ascii="仿宋_GB2312" w:hAnsi="宋体" w:eastAsia="仿宋_GB2312"/>
                <w:b/>
                <w:sz w:val="28"/>
                <w:szCs w:val="28"/>
                <w:lang w:val="en-US" w:eastAsia="zh-CN"/>
              </w:rPr>
              <w:t>25</w:t>
            </w:r>
            <w:r>
              <w:rPr>
                <w:rFonts w:hint="eastAsia" w:ascii="仿宋_GB2312" w:hAnsi="宋体" w:eastAsia="仿宋_GB2312"/>
                <w:b/>
                <w:sz w:val="28"/>
                <w:szCs w:val="28"/>
              </w:rPr>
              <w:t>分</w:t>
            </w:r>
          </w:p>
        </w:tc>
        <w:tc>
          <w:tcPr>
            <w:tcW w:w="5400" w:type="dxa"/>
            <w:tcBorders>
              <w:top w:val="single" w:color="auto" w:sz="4" w:space="0"/>
              <w:left w:val="single" w:color="auto" w:sz="4" w:space="0"/>
              <w:bottom w:val="single" w:color="auto" w:sz="4" w:space="0"/>
              <w:right w:val="single" w:color="auto" w:sz="4" w:space="0"/>
            </w:tcBorders>
            <w:vAlign w:val="center"/>
          </w:tcPr>
          <w:p w14:paraId="50FFE546">
            <w:pPr>
              <w:spacing w:after="0"/>
              <w:rPr>
                <w:rFonts w:ascii="仿宋_GB2312" w:hAnsi="宋体" w:eastAsia="仿宋_GB2312"/>
                <w:sz w:val="28"/>
                <w:szCs w:val="28"/>
              </w:rPr>
            </w:pPr>
            <w:r>
              <w:rPr>
                <w:rFonts w:hint="eastAsia" w:ascii="仿宋_GB2312" w:hAnsi="宋体" w:eastAsia="仿宋_GB2312"/>
                <w:sz w:val="28"/>
                <w:szCs w:val="28"/>
              </w:rPr>
              <w:t>3.1对待师生员工热情周到，语言文明，能认真做好解释和协调工作；不与师生员工发生争执。发生质疑后乙方在一天给予答复和处理。</w:t>
            </w:r>
          </w:p>
        </w:tc>
        <w:tc>
          <w:tcPr>
            <w:tcW w:w="720" w:type="dxa"/>
            <w:tcBorders>
              <w:top w:val="single" w:color="auto" w:sz="4" w:space="0"/>
              <w:left w:val="single" w:color="auto" w:sz="4" w:space="0"/>
              <w:bottom w:val="single" w:color="auto" w:sz="4" w:space="0"/>
              <w:right w:val="single" w:color="auto" w:sz="4" w:space="0"/>
            </w:tcBorders>
            <w:vAlign w:val="center"/>
          </w:tcPr>
          <w:p w14:paraId="2E498622">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2A20633E">
            <w:pPr>
              <w:spacing w:after="0"/>
              <w:jc w:val="center"/>
              <w:rPr>
                <w:rFonts w:ascii="仿宋_GB2312" w:hAnsi="宋体" w:eastAsia="仿宋_GB2312"/>
                <w:sz w:val="28"/>
                <w:szCs w:val="28"/>
              </w:rPr>
            </w:pPr>
            <w:r>
              <w:rPr>
                <w:rFonts w:hint="eastAsia" w:ascii="仿宋_GB2312" w:hAnsi="宋体" w:eastAsia="仿宋_GB2312"/>
                <w:sz w:val="28"/>
                <w:szCs w:val="28"/>
              </w:rPr>
              <w:t>违章每一项扣0.5分</w:t>
            </w:r>
          </w:p>
        </w:tc>
        <w:tc>
          <w:tcPr>
            <w:tcW w:w="547" w:type="dxa"/>
            <w:tcBorders>
              <w:top w:val="single" w:color="auto" w:sz="4" w:space="0"/>
              <w:left w:val="single" w:color="auto" w:sz="4" w:space="0"/>
              <w:bottom w:val="single" w:color="auto" w:sz="4" w:space="0"/>
              <w:right w:val="single" w:color="auto" w:sz="4" w:space="0"/>
            </w:tcBorders>
            <w:vAlign w:val="center"/>
          </w:tcPr>
          <w:p w14:paraId="64CD6B39">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1B5C760">
            <w:pPr>
              <w:spacing w:line="220" w:lineRule="atLeast"/>
              <w:jc w:val="center"/>
              <w:rPr>
                <w:rFonts w:ascii="仿宋_GB2312" w:hAnsi="宋体" w:eastAsia="仿宋_GB2312"/>
                <w:sz w:val="24"/>
              </w:rPr>
            </w:pPr>
          </w:p>
        </w:tc>
      </w:tr>
      <w:tr w14:paraId="5A2F1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C70E30C">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71569C0">
            <w:pPr>
              <w:spacing w:after="0"/>
              <w:rPr>
                <w:rFonts w:ascii="仿宋_GB2312" w:hAnsi="宋体" w:eastAsia="仿宋_GB2312"/>
                <w:b/>
                <w:sz w:val="28"/>
                <w:szCs w:val="28"/>
              </w:rPr>
            </w:pPr>
            <w:r>
              <w:rPr>
                <w:rFonts w:hint="eastAsia" w:ascii="仿宋_GB2312" w:hAnsi="宋体" w:eastAsia="仿宋_GB2312"/>
                <w:sz w:val="28"/>
                <w:szCs w:val="28"/>
              </w:rPr>
              <w:t>3.2值班人员必须按规定要求着装。</w:t>
            </w:r>
          </w:p>
        </w:tc>
        <w:tc>
          <w:tcPr>
            <w:tcW w:w="720" w:type="dxa"/>
            <w:tcBorders>
              <w:top w:val="single" w:color="auto" w:sz="4" w:space="0"/>
              <w:left w:val="single" w:color="auto" w:sz="4" w:space="0"/>
              <w:bottom w:val="single" w:color="auto" w:sz="4" w:space="0"/>
              <w:right w:val="single" w:color="auto" w:sz="4" w:space="0"/>
            </w:tcBorders>
            <w:vAlign w:val="center"/>
          </w:tcPr>
          <w:p w14:paraId="2A504E75">
            <w:pPr>
              <w:jc w:val="center"/>
              <w:rPr>
                <w:rFonts w:ascii="仿宋_GB2312" w:hAnsi="宋体" w:eastAsia="仿宋_GB2312"/>
                <w:sz w:val="28"/>
                <w:szCs w:val="28"/>
              </w:rPr>
            </w:pPr>
            <w:r>
              <w:rPr>
                <w:rFonts w:hint="eastAsia" w:ascii="仿宋_GB2312" w:hAnsi="宋体" w:eastAsia="仿宋_GB2312"/>
                <w:sz w:val="28"/>
                <w:szCs w:val="28"/>
              </w:rPr>
              <w:t>1</w:t>
            </w:r>
          </w:p>
        </w:tc>
        <w:tc>
          <w:tcPr>
            <w:tcW w:w="1620" w:type="dxa"/>
            <w:tcBorders>
              <w:top w:val="single" w:color="auto" w:sz="4" w:space="0"/>
              <w:left w:val="single" w:color="auto" w:sz="4" w:space="0"/>
              <w:bottom w:val="single" w:color="auto" w:sz="4" w:space="0"/>
              <w:right w:val="single" w:color="auto" w:sz="4" w:space="0"/>
            </w:tcBorders>
            <w:vAlign w:val="center"/>
          </w:tcPr>
          <w:p w14:paraId="169AB619">
            <w:pPr>
              <w:spacing w:after="0"/>
              <w:jc w:val="center"/>
              <w:rPr>
                <w:rFonts w:ascii="仿宋_GB2312" w:hAnsi="宋体" w:eastAsia="仿宋_GB2312"/>
                <w:sz w:val="28"/>
                <w:szCs w:val="28"/>
              </w:rPr>
            </w:pPr>
            <w:r>
              <w:rPr>
                <w:rFonts w:hint="eastAsia" w:ascii="仿宋_GB2312" w:hAnsi="宋体" w:eastAsia="仿宋_GB2312"/>
                <w:sz w:val="28"/>
                <w:szCs w:val="28"/>
              </w:rPr>
              <w:t>扣0.5—1分</w:t>
            </w:r>
          </w:p>
        </w:tc>
        <w:tc>
          <w:tcPr>
            <w:tcW w:w="547" w:type="dxa"/>
            <w:tcBorders>
              <w:top w:val="single" w:color="auto" w:sz="4" w:space="0"/>
              <w:left w:val="single" w:color="auto" w:sz="4" w:space="0"/>
              <w:bottom w:val="single" w:color="auto" w:sz="4" w:space="0"/>
              <w:right w:val="single" w:color="auto" w:sz="4" w:space="0"/>
            </w:tcBorders>
            <w:vAlign w:val="center"/>
          </w:tcPr>
          <w:p w14:paraId="17A86C7C">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CA354AA">
            <w:pPr>
              <w:spacing w:line="220" w:lineRule="atLeast"/>
              <w:jc w:val="center"/>
              <w:rPr>
                <w:rFonts w:ascii="仿宋_GB2312" w:hAnsi="宋体" w:eastAsia="仿宋_GB2312"/>
                <w:sz w:val="24"/>
              </w:rPr>
            </w:pPr>
          </w:p>
        </w:tc>
      </w:tr>
      <w:tr w14:paraId="0D0A1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1D1D543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E255624">
            <w:pPr>
              <w:rPr>
                <w:rFonts w:ascii="仿宋_GB2312" w:hAnsi="宋体" w:eastAsia="仿宋_GB2312"/>
                <w:sz w:val="28"/>
                <w:szCs w:val="28"/>
              </w:rPr>
            </w:pPr>
            <w:r>
              <w:rPr>
                <w:rFonts w:hint="eastAsia" w:ascii="仿宋_GB2312" w:hAnsi="宋体" w:eastAsia="仿宋_GB2312"/>
                <w:sz w:val="28"/>
                <w:szCs w:val="28"/>
              </w:rPr>
              <w:t>3.3 接到下达的书面任务后按要求完成。</w:t>
            </w:r>
          </w:p>
        </w:tc>
        <w:tc>
          <w:tcPr>
            <w:tcW w:w="720" w:type="dxa"/>
            <w:tcBorders>
              <w:top w:val="single" w:color="auto" w:sz="4" w:space="0"/>
              <w:left w:val="single" w:color="auto" w:sz="4" w:space="0"/>
              <w:bottom w:val="single" w:color="auto" w:sz="4" w:space="0"/>
              <w:right w:val="single" w:color="auto" w:sz="4" w:space="0"/>
            </w:tcBorders>
            <w:vAlign w:val="center"/>
          </w:tcPr>
          <w:p w14:paraId="7311FE8F">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17B89D52">
            <w:pPr>
              <w:spacing w:after="0"/>
              <w:jc w:val="center"/>
              <w:rPr>
                <w:rFonts w:ascii="仿宋_GB2312" w:hAnsi="宋体" w:eastAsia="仿宋_GB2312"/>
                <w:sz w:val="28"/>
                <w:szCs w:val="28"/>
              </w:rPr>
            </w:pPr>
            <w:r>
              <w:rPr>
                <w:rFonts w:hint="eastAsia" w:ascii="仿宋_GB2312" w:hAnsi="宋体" w:eastAsia="仿宋_GB2312"/>
                <w:sz w:val="28"/>
                <w:szCs w:val="28"/>
              </w:rPr>
              <w:t>违反一次</w:t>
            </w:r>
          </w:p>
          <w:p w14:paraId="01841423">
            <w:pPr>
              <w:spacing w:after="0"/>
              <w:jc w:val="center"/>
              <w:rPr>
                <w:rFonts w:ascii="仿宋_GB2312" w:hAnsi="宋体" w:eastAsia="仿宋_GB2312"/>
                <w:sz w:val="28"/>
                <w:szCs w:val="28"/>
              </w:rPr>
            </w:pPr>
            <w:r>
              <w:rPr>
                <w:rFonts w:hint="eastAsia" w:ascii="仿宋_GB2312" w:hAnsi="宋体" w:eastAsia="仿宋_GB2312"/>
                <w:sz w:val="28"/>
                <w:szCs w:val="28"/>
              </w:rPr>
              <w:t>扣1分</w:t>
            </w:r>
          </w:p>
        </w:tc>
        <w:tc>
          <w:tcPr>
            <w:tcW w:w="547" w:type="dxa"/>
            <w:tcBorders>
              <w:top w:val="single" w:color="auto" w:sz="4" w:space="0"/>
              <w:left w:val="single" w:color="auto" w:sz="4" w:space="0"/>
              <w:bottom w:val="single" w:color="auto" w:sz="4" w:space="0"/>
              <w:right w:val="single" w:color="auto" w:sz="4" w:space="0"/>
            </w:tcBorders>
            <w:vAlign w:val="center"/>
          </w:tcPr>
          <w:p w14:paraId="7D31A6F7">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263FE78">
            <w:pPr>
              <w:spacing w:line="220" w:lineRule="atLeast"/>
              <w:jc w:val="center"/>
              <w:rPr>
                <w:rFonts w:ascii="仿宋_GB2312" w:hAnsi="宋体" w:eastAsia="仿宋_GB2312"/>
                <w:sz w:val="24"/>
              </w:rPr>
            </w:pPr>
          </w:p>
        </w:tc>
      </w:tr>
      <w:tr w14:paraId="5870F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707D4E6A">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67D3D3A">
            <w:pPr>
              <w:spacing w:after="0"/>
              <w:rPr>
                <w:rFonts w:ascii="仿宋_GB2312" w:hAnsi="宋体" w:eastAsia="仿宋_GB2312"/>
                <w:sz w:val="28"/>
                <w:szCs w:val="28"/>
              </w:rPr>
            </w:pPr>
            <w:r>
              <w:rPr>
                <w:rFonts w:hint="eastAsia" w:ascii="仿宋_GB2312" w:hAnsi="宋体" w:eastAsia="仿宋_GB2312"/>
                <w:sz w:val="28"/>
                <w:szCs w:val="28"/>
              </w:rPr>
              <w:t>3.4工作期间不看报纸、不使用手机上网玩游戏，不串岗闲谈。</w:t>
            </w:r>
          </w:p>
        </w:tc>
        <w:tc>
          <w:tcPr>
            <w:tcW w:w="720" w:type="dxa"/>
            <w:tcBorders>
              <w:top w:val="single" w:color="auto" w:sz="4" w:space="0"/>
              <w:left w:val="single" w:color="auto" w:sz="4" w:space="0"/>
              <w:bottom w:val="single" w:color="auto" w:sz="4" w:space="0"/>
              <w:right w:val="single" w:color="auto" w:sz="4" w:space="0"/>
            </w:tcBorders>
            <w:vAlign w:val="center"/>
          </w:tcPr>
          <w:p w14:paraId="7BF79B4B">
            <w:pPr>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43C68D81">
            <w:pPr>
              <w:spacing w:after="0"/>
              <w:jc w:val="center"/>
              <w:rPr>
                <w:rFonts w:ascii="仿宋_GB2312" w:hAnsi="宋体" w:eastAsia="仿宋_GB2312"/>
                <w:sz w:val="28"/>
                <w:szCs w:val="28"/>
              </w:rPr>
            </w:pPr>
            <w:r>
              <w:rPr>
                <w:rFonts w:hint="eastAsia" w:ascii="仿宋_GB2312" w:hAnsi="宋体" w:eastAsia="仿宋_GB2312"/>
                <w:sz w:val="28"/>
                <w:szCs w:val="28"/>
              </w:rPr>
              <w:t>违反一次</w:t>
            </w:r>
          </w:p>
          <w:p w14:paraId="1277E559">
            <w:pPr>
              <w:spacing w:after="0"/>
              <w:jc w:val="center"/>
              <w:rPr>
                <w:rFonts w:ascii="仿宋_GB2312" w:hAnsi="宋体" w:eastAsia="仿宋_GB2312"/>
                <w:sz w:val="28"/>
                <w:szCs w:val="28"/>
              </w:rPr>
            </w:pPr>
            <w:r>
              <w:rPr>
                <w:rFonts w:hint="eastAsia" w:ascii="仿宋_GB2312" w:hAnsi="宋体" w:eastAsia="仿宋_GB2312"/>
                <w:sz w:val="28"/>
                <w:szCs w:val="28"/>
              </w:rPr>
              <w:t>扣1分</w:t>
            </w:r>
          </w:p>
        </w:tc>
        <w:tc>
          <w:tcPr>
            <w:tcW w:w="547" w:type="dxa"/>
            <w:tcBorders>
              <w:top w:val="single" w:color="auto" w:sz="4" w:space="0"/>
              <w:left w:val="single" w:color="auto" w:sz="4" w:space="0"/>
              <w:bottom w:val="single" w:color="auto" w:sz="4" w:space="0"/>
              <w:right w:val="single" w:color="auto" w:sz="4" w:space="0"/>
            </w:tcBorders>
            <w:vAlign w:val="center"/>
          </w:tcPr>
          <w:p w14:paraId="67783041">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0D3E83F">
            <w:pPr>
              <w:spacing w:line="220" w:lineRule="atLeast"/>
              <w:jc w:val="center"/>
              <w:rPr>
                <w:rFonts w:ascii="仿宋_GB2312" w:hAnsi="宋体" w:eastAsia="仿宋_GB2312"/>
                <w:sz w:val="24"/>
              </w:rPr>
            </w:pPr>
          </w:p>
        </w:tc>
      </w:tr>
      <w:tr w14:paraId="26F8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C517101">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FBC0D86">
            <w:pPr>
              <w:spacing w:after="0"/>
              <w:rPr>
                <w:rFonts w:hint="eastAsia" w:ascii="仿宋_GB2312" w:hAnsi="宋体" w:eastAsia="仿宋_GB2312"/>
                <w:sz w:val="28"/>
                <w:szCs w:val="28"/>
              </w:rPr>
            </w:pPr>
            <w:r>
              <w:rPr>
                <w:rFonts w:hint="eastAsia" w:ascii="仿宋_GB2312" w:hAnsi="宋体" w:eastAsia="仿宋_GB2312"/>
                <w:sz w:val="28"/>
                <w:szCs w:val="28"/>
              </w:rPr>
              <w:t>3.5养护措施要进行公示、上报和按时执行。</w:t>
            </w:r>
          </w:p>
        </w:tc>
        <w:tc>
          <w:tcPr>
            <w:tcW w:w="720" w:type="dxa"/>
            <w:tcBorders>
              <w:top w:val="single" w:color="auto" w:sz="4" w:space="0"/>
              <w:left w:val="single" w:color="auto" w:sz="4" w:space="0"/>
              <w:bottom w:val="single" w:color="auto" w:sz="4" w:space="0"/>
              <w:right w:val="single" w:color="auto" w:sz="4" w:space="0"/>
            </w:tcBorders>
            <w:vAlign w:val="center"/>
          </w:tcPr>
          <w:p w14:paraId="6AC961B7">
            <w:pPr>
              <w:jc w:val="center"/>
              <w:rPr>
                <w:rFonts w:hint="eastAsia"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56DCFC90">
            <w:pPr>
              <w:spacing w:after="0"/>
              <w:jc w:val="center"/>
              <w:rPr>
                <w:rFonts w:hint="eastAsia" w:ascii="仿宋_GB2312" w:hAnsi="宋体" w:eastAsia="仿宋_GB2312"/>
                <w:sz w:val="28"/>
                <w:szCs w:val="28"/>
              </w:rPr>
            </w:pPr>
            <w:r>
              <w:rPr>
                <w:rFonts w:hint="eastAsia" w:ascii="仿宋_GB2312" w:hAnsi="宋体" w:eastAsia="仿宋_GB2312"/>
                <w:sz w:val="28"/>
                <w:szCs w:val="28"/>
              </w:rPr>
              <w:t>每次扣1-3分</w:t>
            </w:r>
          </w:p>
        </w:tc>
        <w:tc>
          <w:tcPr>
            <w:tcW w:w="547" w:type="dxa"/>
            <w:tcBorders>
              <w:top w:val="single" w:color="auto" w:sz="4" w:space="0"/>
              <w:left w:val="single" w:color="auto" w:sz="4" w:space="0"/>
              <w:bottom w:val="single" w:color="auto" w:sz="4" w:space="0"/>
              <w:right w:val="single" w:color="auto" w:sz="4" w:space="0"/>
            </w:tcBorders>
            <w:vAlign w:val="center"/>
          </w:tcPr>
          <w:p w14:paraId="00E7F4C6">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DEE1A88">
            <w:pPr>
              <w:spacing w:line="220" w:lineRule="atLeast"/>
              <w:jc w:val="center"/>
              <w:rPr>
                <w:rFonts w:ascii="仿宋_GB2312" w:hAnsi="宋体" w:eastAsia="仿宋_GB2312"/>
                <w:sz w:val="24"/>
              </w:rPr>
            </w:pPr>
          </w:p>
        </w:tc>
      </w:tr>
      <w:tr w14:paraId="56B5A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372F7612">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06C86AA">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3.6</w:t>
            </w:r>
            <w:r>
              <w:rPr>
                <w:rFonts w:ascii="Segoe UI" w:hAnsi="Segoe UI" w:eastAsia="Segoe UI" w:cs="Segoe UI"/>
                <w:i w:val="0"/>
                <w:iCs w:val="0"/>
                <w:caps w:val="0"/>
                <w:color w:val="C00000"/>
                <w:spacing w:val="0"/>
                <w:sz w:val="28"/>
                <w:szCs w:val="28"/>
                <w:shd w:val="clear" w:fill="FFFFFF"/>
              </w:rPr>
              <w:t>员工在工作中应积极主动，主动发现问题并及时处理，不等待安排。</w:t>
            </w:r>
          </w:p>
        </w:tc>
        <w:tc>
          <w:tcPr>
            <w:tcW w:w="720" w:type="dxa"/>
            <w:tcBorders>
              <w:top w:val="single" w:color="auto" w:sz="4" w:space="0"/>
              <w:left w:val="single" w:color="auto" w:sz="4" w:space="0"/>
              <w:bottom w:val="single" w:color="auto" w:sz="4" w:space="0"/>
              <w:right w:val="single" w:color="auto" w:sz="4" w:space="0"/>
            </w:tcBorders>
            <w:vAlign w:val="center"/>
          </w:tcPr>
          <w:p w14:paraId="0B90BFC9">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2809A00C">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每发现一次工作消极被动的情况扣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7" w:type="dxa"/>
            <w:tcBorders>
              <w:top w:val="single" w:color="auto" w:sz="4" w:space="0"/>
              <w:left w:val="single" w:color="auto" w:sz="4" w:space="0"/>
              <w:bottom w:val="single" w:color="auto" w:sz="4" w:space="0"/>
              <w:right w:val="single" w:color="auto" w:sz="4" w:space="0"/>
            </w:tcBorders>
            <w:vAlign w:val="center"/>
          </w:tcPr>
          <w:p w14:paraId="6D9E6C44">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439835B">
            <w:pPr>
              <w:spacing w:line="220" w:lineRule="atLeast"/>
              <w:jc w:val="center"/>
              <w:rPr>
                <w:rFonts w:ascii="仿宋_GB2312" w:hAnsi="宋体" w:eastAsia="仿宋_GB2312"/>
                <w:sz w:val="24"/>
              </w:rPr>
            </w:pPr>
          </w:p>
        </w:tc>
      </w:tr>
      <w:tr w14:paraId="5B05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58CBA8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8CFED38">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3.7</w:t>
            </w:r>
            <w:r>
              <w:rPr>
                <w:rFonts w:ascii="Segoe UI" w:hAnsi="Segoe UI" w:eastAsia="Segoe UI" w:cs="Segoe UI"/>
                <w:i w:val="0"/>
                <w:iCs w:val="0"/>
                <w:caps w:val="0"/>
                <w:color w:val="C00000"/>
                <w:spacing w:val="0"/>
                <w:sz w:val="28"/>
                <w:szCs w:val="28"/>
                <w:shd w:val="clear" w:fill="FFFFFF"/>
              </w:rPr>
              <w:t>工作期间应全神贯注于绿化养护工作，不从事与工作无关的活动。</w:t>
            </w:r>
          </w:p>
        </w:tc>
        <w:tc>
          <w:tcPr>
            <w:tcW w:w="720" w:type="dxa"/>
            <w:tcBorders>
              <w:top w:val="single" w:color="auto" w:sz="4" w:space="0"/>
              <w:left w:val="single" w:color="auto" w:sz="4" w:space="0"/>
              <w:bottom w:val="single" w:color="auto" w:sz="4" w:space="0"/>
              <w:right w:val="single" w:color="auto" w:sz="4" w:space="0"/>
            </w:tcBorders>
            <w:vAlign w:val="center"/>
          </w:tcPr>
          <w:p w14:paraId="72DA0B77">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3E25FE18">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每发现一次工作不专注的情况扣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485C3116">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193FA999">
            <w:pPr>
              <w:spacing w:line="220" w:lineRule="atLeast"/>
              <w:jc w:val="center"/>
              <w:rPr>
                <w:rFonts w:ascii="仿宋_GB2312" w:hAnsi="宋体" w:eastAsia="仿宋_GB2312"/>
                <w:sz w:val="24"/>
              </w:rPr>
            </w:pPr>
          </w:p>
        </w:tc>
      </w:tr>
      <w:tr w14:paraId="5E16A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046344FB">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08AD689">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3.8</w:t>
            </w:r>
            <w:r>
              <w:rPr>
                <w:rFonts w:ascii="Segoe UI" w:hAnsi="Segoe UI" w:eastAsia="Segoe UI" w:cs="Segoe UI"/>
                <w:i w:val="0"/>
                <w:iCs w:val="0"/>
                <w:caps w:val="0"/>
                <w:color w:val="C00000"/>
                <w:spacing w:val="0"/>
                <w:sz w:val="28"/>
                <w:szCs w:val="28"/>
                <w:shd w:val="clear" w:fill="FFFFFF"/>
              </w:rPr>
              <w:t>重视师生对绿化养护工作的意见和建议，及时改进工作。</w:t>
            </w:r>
          </w:p>
        </w:tc>
        <w:tc>
          <w:tcPr>
            <w:tcW w:w="720" w:type="dxa"/>
            <w:tcBorders>
              <w:top w:val="single" w:color="auto" w:sz="4" w:space="0"/>
              <w:left w:val="single" w:color="auto" w:sz="4" w:space="0"/>
              <w:bottom w:val="single" w:color="auto" w:sz="4" w:space="0"/>
              <w:right w:val="single" w:color="auto" w:sz="4" w:space="0"/>
            </w:tcBorders>
            <w:vAlign w:val="center"/>
          </w:tcPr>
          <w:p w14:paraId="612C56FB">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648B0847">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对师生意见置之不理，每次扣</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2AD63D92">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608E879">
            <w:pPr>
              <w:spacing w:line="220" w:lineRule="atLeast"/>
              <w:jc w:val="center"/>
              <w:rPr>
                <w:rFonts w:ascii="仿宋_GB2312" w:hAnsi="宋体" w:eastAsia="仿宋_GB2312"/>
                <w:sz w:val="24"/>
              </w:rPr>
            </w:pPr>
          </w:p>
        </w:tc>
      </w:tr>
      <w:tr w14:paraId="35F1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1B2688B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BD8A4EE">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3.9</w:t>
            </w:r>
            <w:r>
              <w:rPr>
                <w:rFonts w:ascii="Segoe UI" w:hAnsi="Segoe UI" w:eastAsia="Segoe UI" w:cs="Segoe UI"/>
                <w:i w:val="0"/>
                <w:iCs w:val="0"/>
                <w:caps w:val="0"/>
                <w:color w:val="C00000"/>
                <w:spacing w:val="0"/>
                <w:sz w:val="28"/>
                <w:szCs w:val="28"/>
                <w:shd w:val="clear" w:fill="FFFFFF"/>
              </w:rPr>
              <w:t>在工作时间内持续关注绿化养护情况，确保工作区域始终保持良好状态。</w:t>
            </w:r>
          </w:p>
        </w:tc>
        <w:tc>
          <w:tcPr>
            <w:tcW w:w="720" w:type="dxa"/>
            <w:tcBorders>
              <w:top w:val="single" w:color="auto" w:sz="4" w:space="0"/>
              <w:left w:val="single" w:color="auto" w:sz="4" w:space="0"/>
              <w:bottom w:val="single" w:color="auto" w:sz="4" w:space="0"/>
              <w:right w:val="single" w:color="auto" w:sz="4" w:space="0"/>
            </w:tcBorders>
            <w:vAlign w:val="center"/>
          </w:tcPr>
          <w:p w14:paraId="3410C968">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3A509D76">
            <w:pPr>
              <w:spacing w:after="0"/>
              <w:jc w:val="center"/>
              <w:rPr>
                <w:rFonts w:hint="eastAsia"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若发现工作区域内长时间存在绿化问题未处理，每次扣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47" w:type="dxa"/>
            <w:tcBorders>
              <w:top w:val="single" w:color="auto" w:sz="4" w:space="0"/>
              <w:left w:val="single" w:color="auto" w:sz="4" w:space="0"/>
              <w:bottom w:val="single" w:color="auto" w:sz="4" w:space="0"/>
              <w:right w:val="single" w:color="auto" w:sz="4" w:space="0"/>
            </w:tcBorders>
            <w:vAlign w:val="center"/>
          </w:tcPr>
          <w:p w14:paraId="07CD6E8E">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20D98DFF">
            <w:pPr>
              <w:spacing w:line="220" w:lineRule="atLeast"/>
              <w:jc w:val="center"/>
              <w:rPr>
                <w:rFonts w:ascii="仿宋_GB2312" w:hAnsi="宋体" w:eastAsia="仿宋_GB2312"/>
                <w:sz w:val="24"/>
              </w:rPr>
            </w:pPr>
          </w:p>
        </w:tc>
      </w:tr>
      <w:tr w14:paraId="66896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7857C20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2B161C8">
            <w:pPr>
              <w:spacing w:after="0"/>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3.10</w:t>
            </w:r>
            <w:r>
              <w:rPr>
                <w:rFonts w:ascii="Segoe UI" w:hAnsi="Segoe UI" w:eastAsia="Segoe UI" w:cs="Segoe UI"/>
                <w:i w:val="0"/>
                <w:iCs w:val="0"/>
                <w:caps w:val="0"/>
                <w:color w:val="C00000"/>
                <w:spacing w:val="0"/>
                <w:sz w:val="28"/>
                <w:szCs w:val="28"/>
                <w:shd w:val="clear" w:fill="FFFFFF"/>
              </w:rPr>
              <w:t>遇到突发情况（如恶劣天气后的绿化修复、突发病虫害等），积极应对，不抱怨、不推诿。</w:t>
            </w:r>
          </w:p>
        </w:tc>
        <w:tc>
          <w:tcPr>
            <w:tcW w:w="720" w:type="dxa"/>
            <w:tcBorders>
              <w:top w:val="single" w:color="auto" w:sz="4" w:space="0"/>
              <w:left w:val="single" w:color="auto" w:sz="4" w:space="0"/>
              <w:bottom w:val="single" w:color="auto" w:sz="4" w:space="0"/>
              <w:right w:val="single" w:color="auto" w:sz="4" w:space="0"/>
            </w:tcBorders>
            <w:vAlign w:val="center"/>
          </w:tcPr>
          <w:p w14:paraId="52B42224">
            <w:pPr>
              <w:jc w:val="center"/>
              <w:rPr>
                <w:rFonts w:hint="eastAsia"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0BCEE570">
            <w:pPr>
              <w:spacing w:after="0"/>
              <w:jc w:val="center"/>
              <w:rPr>
                <w:rFonts w:ascii="仿宋_GB2312" w:hAnsi="宋体" w:eastAsia="仿宋_GB2312"/>
                <w:color w:val="C00000"/>
                <w:sz w:val="28"/>
                <w:szCs w:val="28"/>
              </w:rPr>
            </w:pPr>
            <w:r>
              <w:rPr>
                <w:rFonts w:ascii="Segoe UI" w:hAnsi="Segoe UI" w:eastAsia="Segoe UI" w:cs="Segoe UI"/>
                <w:i w:val="0"/>
                <w:iCs w:val="0"/>
                <w:caps w:val="0"/>
                <w:color w:val="C00000"/>
                <w:spacing w:val="0"/>
                <w:sz w:val="28"/>
                <w:szCs w:val="28"/>
                <w:shd w:val="clear" w:fill="FFFFFF"/>
              </w:rPr>
              <w:t>每发现一次应对突发情况态度消极的情况扣</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47" w:type="dxa"/>
            <w:tcBorders>
              <w:top w:val="single" w:color="auto" w:sz="4" w:space="0"/>
              <w:left w:val="single" w:color="auto" w:sz="4" w:space="0"/>
              <w:bottom w:val="single" w:color="auto" w:sz="4" w:space="0"/>
              <w:right w:val="single" w:color="auto" w:sz="4" w:space="0"/>
            </w:tcBorders>
            <w:vAlign w:val="center"/>
          </w:tcPr>
          <w:p w14:paraId="244876C6">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761CDCD">
            <w:pPr>
              <w:spacing w:line="220" w:lineRule="atLeast"/>
              <w:jc w:val="center"/>
              <w:rPr>
                <w:rFonts w:ascii="仿宋_GB2312" w:hAnsi="宋体" w:eastAsia="仿宋_GB2312"/>
                <w:sz w:val="24"/>
              </w:rPr>
            </w:pPr>
          </w:p>
        </w:tc>
      </w:tr>
      <w:tr w14:paraId="6852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86" w:type="dxa"/>
            <w:vMerge w:val="restart"/>
            <w:tcBorders>
              <w:top w:val="single" w:color="auto" w:sz="4" w:space="0"/>
              <w:left w:val="single" w:color="auto" w:sz="4" w:space="0"/>
              <w:bottom w:val="single" w:color="auto" w:sz="4" w:space="0"/>
              <w:right w:val="single" w:color="auto" w:sz="4" w:space="0"/>
            </w:tcBorders>
          </w:tcPr>
          <w:p w14:paraId="664EFC34">
            <w:pPr>
              <w:spacing w:line="220" w:lineRule="atLeast"/>
              <w:jc w:val="center"/>
              <w:rPr>
                <w:rFonts w:ascii="仿宋_GB2312" w:hAnsi="宋体" w:eastAsia="仿宋_GB2312"/>
                <w:b/>
                <w:sz w:val="24"/>
              </w:rPr>
            </w:pPr>
          </w:p>
          <w:p w14:paraId="4A838CBA">
            <w:pPr>
              <w:spacing w:line="220" w:lineRule="atLeast"/>
              <w:jc w:val="center"/>
              <w:rPr>
                <w:rFonts w:ascii="仿宋_GB2312" w:hAnsi="宋体" w:eastAsia="仿宋_GB2312"/>
                <w:b/>
                <w:sz w:val="24"/>
              </w:rPr>
            </w:pPr>
          </w:p>
          <w:p w14:paraId="7FB719E2">
            <w:pPr>
              <w:spacing w:line="220" w:lineRule="atLeast"/>
              <w:jc w:val="center"/>
              <w:rPr>
                <w:rFonts w:ascii="仿宋_GB2312" w:hAnsi="宋体" w:eastAsia="仿宋_GB2312"/>
                <w:b/>
                <w:sz w:val="24"/>
              </w:rPr>
            </w:pPr>
          </w:p>
          <w:p w14:paraId="64A74EBF">
            <w:pPr>
              <w:spacing w:line="220" w:lineRule="atLeast"/>
              <w:jc w:val="center"/>
              <w:rPr>
                <w:rFonts w:ascii="仿宋_GB2312" w:hAnsi="宋体" w:eastAsia="仿宋_GB2312"/>
                <w:b/>
                <w:sz w:val="24"/>
              </w:rPr>
            </w:pPr>
          </w:p>
          <w:p w14:paraId="4A3616DC">
            <w:pPr>
              <w:spacing w:line="220" w:lineRule="atLeast"/>
              <w:jc w:val="center"/>
              <w:rPr>
                <w:rFonts w:ascii="仿宋_GB2312" w:hAnsi="宋体" w:eastAsia="仿宋_GB2312"/>
                <w:b/>
                <w:sz w:val="24"/>
              </w:rPr>
            </w:pPr>
          </w:p>
          <w:p w14:paraId="77D8FEC3">
            <w:pPr>
              <w:spacing w:line="220" w:lineRule="atLeast"/>
              <w:rPr>
                <w:rFonts w:ascii="仿宋_GB2312" w:hAnsi="宋体" w:eastAsia="仿宋_GB2312"/>
                <w:b/>
                <w:sz w:val="24"/>
              </w:rPr>
            </w:pPr>
          </w:p>
          <w:p w14:paraId="59ACA047">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服</w:t>
            </w:r>
          </w:p>
          <w:p w14:paraId="003EB4B0">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务</w:t>
            </w:r>
          </w:p>
          <w:p w14:paraId="2608D5F1">
            <w:pPr>
              <w:spacing w:line="220" w:lineRule="atLeast"/>
              <w:jc w:val="center"/>
              <w:rPr>
                <w:rFonts w:ascii="仿宋_GB2312" w:hAnsi="宋体" w:eastAsia="仿宋_GB2312"/>
                <w:b/>
                <w:sz w:val="28"/>
                <w:szCs w:val="28"/>
              </w:rPr>
            </w:pPr>
            <w:r>
              <w:rPr>
                <w:rFonts w:hint="eastAsia" w:ascii="仿宋_GB2312" w:hAnsi="宋体" w:eastAsia="仿宋_GB2312"/>
                <w:b/>
                <w:sz w:val="28"/>
                <w:szCs w:val="28"/>
              </w:rPr>
              <w:t>质</w:t>
            </w:r>
          </w:p>
          <w:p w14:paraId="6DF8B33F">
            <w:pPr>
              <w:jc w:val="center"/>
              <w:rPr>
                <w:rFonts w:ascii="仿宋_GB2312" w:hAnsi="宋体" w:eastAsia="仿宋_GB2312"/>
                <w:b/>
                <w:sz w:val="28"/>
                <w:szCs w:val="28"/>
              </w:rPr>
            </w:pPr>
            <w:r>
              <w:rPr>
                <w:rFonts w:hint="eastAsia" w:ascii="仿宋_GB2312" w:hAnsi="宋体" w:eastAsia="仿宋_GB2312"/>
                <w:b/>
                <w:sz w:val="28"/>
                <w:szCs w:val="28"/>
              </w:rPr>
              <w:t>量</w:t>
            </w:r>
          </w:p>
          <w:p w14:paraId="22271D22">
            <w:pPr>
              <w:jc w:val="center"/>
              <w:rPr>
                <w:rFonts w:ascii="仿宋_GB2312" w:hAnsi="宋体" w:eastAsia="仿宋_GB2312"/>
                <w:b/>
                <w:sz w:val="24"/>
              </w:rPr>
            </w:pPr>
            <w:r>
              <w:rPr>
                <w:rFonts w:hint="eastAsia" w:ascii="仿宋_GB2312" w:hAnsi="宋体" w:eastAsia="仿宋_GB2312"/>
                <w:b/>
                <w:color w:val="C00000"/>
                <w:sz w:val="28"/>
                <w:szCs w:val="28"/>
                <w:lang w:val="en-US" w:eastAsia="zh-CN"/>
              </w:rPr>
              <w:t>58</w:t>
            </w:r>
            <w:r>
              <w:rPr>
                <w:rFonts w:hint="eastAsia" w:ascii="仿宋_GB2312" w:hAnsi="宋体" w:eastAsia="仿宋_GB2312"/>
                <w:b/>
                <w:sz w:val="28"/>
                <w:szCs w:val="28"/>
              </w:rPr>
              <w:t>分</w:t>
            </w:r>
          </w:p>
        </w:tc>
        <w:tc>
          <w:tcPr>
            <w:tcW w:w="5400" w:type="dxa"/>
            <w:tcBorders>
              <w:top w:val="single" w:color="auto" w:sz="4" w:space="0"/>
              <w:left w:val="single" w:color="auto" w:sz="4" w:space="0"/>
              <w:bottom w:val="single" w:color="auto" w:sz="4" w:space="0"/>
              <w:right w:val="single" w:color="auto" w:sz="4" w:space="0"/>
            </w:tcBorders>
            <w:vAlign w:val="center"/>
          </w:tcPr>
          <w:p w14:paraId="0E3569C6">
            <w:pPr>
              <w:spacing w:after="0"/>
              <w:rPr>
                <w:rFonts w:ascii="仿宋_GB2312" w:hAnsi="宋体" w:eastAsia="仿宋_GB2312"/>
                <w:sz w:val="28"/>
                <w:szCs w:val="28"/>
              </w:rPr>
            </w:pPr>
            <w:r>
              <w:rPr>
                <w:rFonts w:hint="eastAsia" w:ascii="仿宋_GB2312" w:hAnsi="宋体" w:eastAsia="仿宋_GB2312"/>
                <w:sz w:val="28"/>
                <w:szCs w:val="28"/>
              </w:rPr>
              <w:t>4.1草坪地表平整，土均匀细致；无废纸、无杂物、无砖头瓦砾，绿化垃圾当天清除。</w:t>
            </w:r>
          </w:p>
        </w:tc>
        <w:tc>
          <w:tcPr>
            <w:tcW w:w="720" w:type="dxa"/>
            <w:tcBorders>
              <w:top w:val="single" w:color="auto" w:sz="4" w:space="0"/>
              <w:left w:val="single" w:color="auto" w:sz="4" w:space="0"/>
              <w:bottom w:val="single" w:color="auto" w:sz="4" w:space="0"/>
              <w:right w:val="single" w:color="auto" w:sz="4" w:space="0"/>
            </w:tcBorders>
            <w:vAlign w:val="center"/>
          </w:tcPr>
          <w:p w14:paraId="0822C75F">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3B316FD4">
            <w:pPr>
              <w:spacing w:after="0"/>
              <w:jc w:val="center"/>
              <w:rPr>
                <w:rFonts w:ascii="仿宋_GB2312" w:hAnsi="宋体" w:eastAsia="仿宋_GB2312"/>
                <w:sz w:val="28"/>
                <w:szCs w:val="28"/>
              </w:rPr>
            </w:pPr>
            <w:r>
              <w:rPr>
                <w:rFonts w:hint="eastAsia" w:ascii="仿宋_GB2312" w:hAnsi="宋体" w:eastAsia="仿宋_GB2312"/>
                <w:sz w:val="28"/>
                <w:szCs w:val="28"/>
              </w:rPr>
              <w:t>每次扣0.5—3分</w:t>
            </w:r>
          </w:p>
        </w:tc>
        <w:tc>
          <w:tcPr>
            <w:tcW w:w="547" w:type="dxa"/>
            <w:tcBorders>
              <w:top w:val="single" w:color="auto" w:sz="4" w:space="0"/>
              <w:left w:val="single" w:color="auto" w:sz="4" w:space="0"/>
              <w:bottom w:val="single" w:color="auto" w:sz="4" w:space="0"/>
              <w:right w:val="single" w:color="auto" w:sz="4" w:space="0"/>
            </w:tcBorders>
            <w:vAlign w:val="center"/>
          </w:tcPr>
          <w:p w14:paraId="7FE988A9">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961544F">
            <w:pPr>
              <w:spacing w:line="220" w:lineRule="atLeast"/>
              <w:jc w:val="center"/>
              <w:rPr>
                <w:rFonts w:ascii="仿宋_GB2312" w:hAnsi="宋体" w:eastAsia="仿宋_GB2312"/>
                <w:sz w:val="24"/>
              </w:rPr>
            </w:pPr>
          </w:p>
        </w:tc>
      </w:tr>
      <w:tr w14:paraId="2122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93E659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19C5568">
            <w:pPr>
              <w:spacing w:after="0"/>
              <w:rPr>
                <w:rFonts w:ascii="仿宋_GB2312" w:hAnsi="宋体" w:eastAsia="仿宋_GB2312"/>
                <w:sz w:val="28"/>
                <w:szCs w:val="28"/>
              </w:rPr>
            </w:pPr>
            <w:r>
              <w:rPr>
                <w:rFonts w:hint="eastAsia" w:ascii="仿宋_GB2312" w:hAnsi="宋体" w:eastAsia="仿宋_GB2312"/>
                <w:sz w:val="28"/>
                <w:szCs w:val="28"/>
              </w:rPr>
              <w:t>4.2草地存活率达98%以上，草苗栽种整齐，能覆盖地表，无缺苗断垄。</w:t>
            </w:r>
          </w:p>
        </w:tc>
        <w:tc>
          <w:tcPr>
            <w:tcW w:w="720" w:type="dxa"/>
            <w:tcBorders>
              <w:top w:val="single" w:color="auto" w:sz="4" w:space="0"/>
              <w:left w:val="single" w:color="auto" w:sz="4" w:space="0"/>
              <w:bottom w:val="single" w:color="auto" w:sz="4" w:space="0"/>
              <w:right w:val="single" w:color="auto" w:sz="4" w:space="0"/>
            </w:tcBorders>
            <w:vAlign w:val="center"/>
          </w:tcPr>
          <w:p w14:paraId="03B3C9FA">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2CDDC692">
            <w:pPr>
              <w:spacing w:after="0"/>
              <w:jc w:val="center"/>
              <w:rPr>
                <w:rFonts w:ascii="仿宋_GB2312" w:hAnsi="宋体" w:eastAsia="仿宋_GB2312"/>
                <w:sz w:val="28"/>
                <w:szCs w:val="28"/>
              </w:rPr>
            </w:pPr>
            <w:r>
              <w:rPr>
                <w:rFonts w:hint="eastAsia" w:ascii="仿宋_GB2312" w:hAnsi="宋体" w:eastAsia="仿宋_GB2312"/>
                <w:sz w:val="28"/>
                <w:szCs w:val="28"/>
              </w:rPr>
              <w:t>存在问题1次 扣1分</w:t>
            </w:r>
          </w:p>
        </w:tc>
        <w:tc>
          <w:tcPr>
            <w:tcW w:w="547" w:type="dxa"/>
            <w:tcBorders>
              <w:top w:val="single" w:color="auto" w:sz="4" w:space="0"/>
              <w:left w:val="single" w:color="auto" w:sz="4" w:space="0"/>
              <w:bottom w:val="single" w:color="auto" w:sz="4" w:space="0"/>
              <w:right w:val="single" w:color="auto" w:sz="4" w:space="0"/>
            </w:tcBorders>
            <w:vAlign w:val="center"/>
          </w:tcPr>
          <w:p w14:paraId="6006F3E8">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9F7FF98">
            <w:pPr>
              <w:spacing w:line="220" w:lineRule="atLeast"/>
              <w:jc w:val="center"/>
              <w:rPr>
                <w:rFonts w:ascii="仿宋_GB2312" w:hAnsi="宋体" w:eastAsia="仿宋_GB2312"/>
                <w:sz w:val="24"/>
              </w:rPr>
            </w:pPr>
          </w:p>
        </w:tc>
      </w:tr>
      <w:tr w14:paraId="30993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7267F2DC">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08ED240">
            <w:pPr>
              <w:spacing w:after="0"/>
              <w:rPr>
                <w:rFonts w:ascii="仿宋_GB2312" w:hAnsi="宋体" w:eastAsia="仿宋_GB2312"/>
                <w:sz w:val="28"/>
                <w:szCs w:val="28"/>
              </w:rPr>
            </w:pPr>
            <w:r>
              <w:rPr>
                <w:rFonts w:hint="eastAsia" w:ascii="仿宋_GB2312" w:hAnsi="宋体" w:eastAsia="仿宋_GB2312"/>
                <w:sz w:val="28"/>
                <w:szCs w:val="28"/>
              </w:rPr>
              <w:t>4.3草长势良好，叶色不发黄，无明显稀疏现象，草坪内无杂草生长（每平米杂草不能超过20株）。</w:t>
            </w:r>
          </w:p>
        </w:tc>
        <w:tc>
          <w:tcPr>
            <w:tcW w:w="720" w:type="dxa"/>
            <w:tcBorders>
              <w:top w:val="single" w:color="auto" w:sz="4" w:space="0"/>
              <w:left w:val="single" w:color="auto" w:sz="4" w:space="0"/>
              <w:bottom w:val="single" w:color="auto" w:sz="4" w:space="0"/>
              <w:right w:val="single" w:color="auto" w:sz="4" w:space="0"/>
            </w:tcBorders>
            <w:vAlign w:val="center"/>
          </w:tcPr>
          <w:p w14:paraId="53B26E5D">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77E37C61">
            <w:pPr>
              <w:spacing w:after="0"/>
              <w:jc w:val="center"/>
              <w:rPr>
                <w:rFonts w:ascii="仿宋_GB2312" w:hAnsi="宋体" w:eastAsia="仿宋_GB2312"/>
                <w:sz w:val="28"/>
                <w:szCs w:val="28"/>
              </w:rPr>
            </w:pPr>
            <w:r>
              <w:rPr>
                <w:rFonts w:hint="eastAsia" w:ascii="仿宋_GB2312" w:hAnsi="宋体" w:eastAsia="仿宋_GB2312"/>
                <w:sz w:val="28"/>
                <w:szCs w:val="28"/>
              </w:rPr>
              <w:t>每一次扣0.5—3分</w:t>
            </w:r>
          </w:p>
        </w:tc>
        <w:tc>
          <w:tcPr>
            <w:tcW w:w="547" w:type="dxa"/>
            <w:tcBorders>
              <w:top w:val="single" w:color="auto" w:sz="4" w:space="0"/>
              <w:left w:val="single" w:color="auto" w:sz="4" w:space="0"/>
              <w:bottom w:val="single" w:color="auto" w:sz="4" w:space="0"/>
              <w:right w:val="single" w:color="auto" w:sz="4" w:space="0"/>
            </w:tcBorders>
            <w:vAlign w:val="center"/>
          </w:tcPr>
          <w:p w14:paraId="153A6258">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5068D1A">
            <w:pPr>
              <w:spacing w:line="220" w:lineRule="atLeast"/>
              <w:jc w:val="center"/>
              <w:rPr>
                <w:rFonts w:ascii="仿宋_GB2312" w:hAnsi="宋体" w:eastAsia="仿宋_GB2312"/>
                <w:sz w:val="24"/>
              </w:rPr>
            </w:pPr>
          </w:p>
        </w:tc>
      </w:tr>
      <w:tr w14:paraId="0B6E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1EB799D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F1E8102">
            <w:pPr>
              <w:spacing w:after="0"/>
              <w:ind w:left="140" w:hanging="140" w:hangingChars="50"/>
              <w:rPr>
                <w:rFonts w:ascii="仿宋_GB2312" w:hAnsi="宋体" w:eastAsia="仿宋_GB2312"/>
                <w:sz w:val="28"/>
                <w:szCs w:val="28"/>
              </w:rPr>
            </w:pPr>
            <w:r>
              <w:rPr>
                <w:rFonts w:hint="eastAsia" w:ascii="仿宋_GB2312" w:hAnsi="宋体" w:eastAsia="仿宋_GB2312"/>
                <w:sz w:val="28"/>
                <w:szCs w:val="28"/>
              </w:rPr>
              <w:t>4.4草坪生长期内无成片死亡，死亡不得超过1平米，1平米以上或管养不善造成大面积死亡，乙方照价赔偿。</w:t>
            </w:r>
          </w:p>
        </w:tc>
        <w:tc>
          <w:tcPr>
            <w:tcW w:w="720" w:type="dxa"/>
            <w:tcBorders>
              <w:top w:val="single" w:color="auto" w:sz="4" w:space="0"/>
              <w:left w:val="single" w:color="auto" w:sz="4" w:space="0"/>
              <w:bottom w:val="single" w:color="auto" w:sz="4" w:space="0"/>
              <w:right w:val="single" w:color="auto" w:sz="4" w:space="0"/>
            </w:tcBorders>
            <w:vAlign w:val="center"/>
          </w:tcPr>
          <w:p w14:paraId="2F1D68E0">
            <w:pPr>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4</w:t>
            </w:r>
          </w:p>
        </w:tc>
        <w:tc>
          <w:tcPr>
            <w:tcW w:w="1620" w:type="dxa"/>
            <w:tcBorders>
              <w:top w:val="single" w:color="auto" w:sz="4" w:space="0"/>
              <w:left w:val="single" w:color="auto" w:sz="4" w:space="0"/>
              <w:bottom w:val="single" w:color="auto" w:sz="4" w:space="0"/>
              <w:right w:val="single" w:color="auto" w:sz="4" w:space="0"/>
            </w:tcBorders>
            <w:vAlign w:val="center"/>
          </w:tcPr>
          <w:p w14:paraId="412C00AF">
            <w:pPr>
              <w:spacing w:after="0"/>
              <w:jc w:val="both"/>
              <w:rPr>
                <w:rFonts w:ascii="仿宋_GB2312" w:hAnsi="宋体" w:eastAsia="仿宋_GB2312"/>
                <w:sz w:val="28"/>
                <w:szCs w:val="28"/>
              </w:rPr>
            </w:pPr>
            <w:r>
              <w:rPr>
                <w:rFonts w:hint="eastAsia" w:ascii="仿宋_GB2312" w:hAnsi="宋体" w:eastAsia="仿宋_GB2312"/>
                <w:sz w:val="28"/>
                <w:szCs w:val="28"/>
              </w:rPr>
              <w:t>死亡每平米扣1分，小于1平米扣0.5分。</w:t>
            </w:r>
          </w:p>
        </w:tc>
        <w:tc>
          <w:tcPr>
            <w:tcW w:w="547" w:type="dxa"/>
            <w:tcBorders>
              <w:top w:val="single" w:color="auto" w:sz="4" w:space="0"/>
              <w:left w:val="single" w:color="auto" w:sz="4" w:space="0"/>
              <w:bottom w:val="single" w:color="auto" w:sz="4" w:space="0"/>
              <w:right w:val="single" w:color="auto" w:sz="4" w:space="0"/>
            </w:tcBorders>
            <w:vAlign w:val="center"/>
          </w:tcPr>
          <w:p w14:paraId="3B04A088">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2A0AB85">
            <w:pPr>
              <w:spacing w:line="220" w:lineRule="atLeast"/>
              <w:jc w:val="center"/>
              <w:rPr>
                <w:rFonts w:ascii="仿宋_GB2312" w:hAnsi="宋体" w:eastAsia="仿宋_GB2312"/>
                <w:sz w:val="24"/>
              </w:rPr>
            </w:pPr>
          </w:p>
        </w:tc>
      </w:tr>
      <w:tr w14:paraId="53E26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1F4961A0">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382C6E5">
            <w:pPr>
              <w:spacing w:after="0"/>
              <w:rPr>
                <w:rFonts w:ascii="仿宋_GB2312" w:hAnsi="宋体" w:eastAsia="仿宋_GB2312"/>
                <w:sz w:val="28"/>
                <w:szCs w:val="28"/>
              </w:rPr>
            </w:pPr>
            <w:r>
              <w:rPr>
                <w:rFonts w:hint="eastAsia" w:ascii="仿宋_GB2312" w:hAnsi="宋体" w:eastAsia="仿宋_GB2312"/>
                <w:sz w:val="28"/>
                <w:szCs w:val="28"/>
              </w:rPr>
              <w:t>4.5草坪及时修剪、浇水、施肥，容易踩踏部分拉警戒线。</w:t>
            </w:r>
          </w:p>
        </w:tc>
        <w:tc>
          <w:tcPr>
            <w:tcW w:w="720" w:type="dxa"/>
            <w:tcBorders>
              <w:top w:val="single" w:color="auto" w:sz="4" w:space="0"/>
              <w:left w:val="single" w:color="auto" w:sz="4" w:space="0"/>
              <w:bottom w:val="single" w:color="auto" w:sz="4" w:space="0"/>
              <w:right w:val="single" w:color="auto" w:sz="4" w:space="0"/>
            </w:tcBorders>
            <w:vAlign w:val="center"/>
          </w:tcPr>
          <w:p w14:paraId="43941DE8">
            <w:pPr>
              <w:jc w:val="center"/>
              <w:rPr>
                <w:rFonts w:ascii="仿宋_GB2312" w:hAnsi="宋体" w:eastAsia="仿宋_GB2312"/>
                <w:sz w:val="28"/>
                <w:szCs w:val="28"/>
              </w:rPr>
            </w:pPr>
            <w:r>
              <w:rPr>
                <w:rFonts w:hint="eastAsia" w:ascii="仿宋_GB2312" w:hAnsi="宋体" w:eastAsia="仿宋_GB2312"/>
                <w:sz w:val="28"/>
                <w:szCs w:val="28"/>
              </w:rPr>
              <w:t>4</w:t>
            </w:r>
          </w:p>
        </w:tc>
        <w:tc>
          <w:tcPr>
            <w:tcW w:w="1620" w:type="dxa"/>
            <w:tcBorders>
              <w:top w:val="single" w:color="auto" w:sz="4" w:space="0"/>
              <w:left w:val="single" w:color="auto" w:sz="4" w:space="0"/>
              <w:bottom w:val="single" w:color="auto" w:sz="4" w:space="0"/>
              <w:right w:val="single" w:color="auto" w:sz="4" w:space="0"/>
            </w:tcBorders>
            <w:vAlign w:val="center"/>
          </w:tcPr>
          <w:p w14:paraId="535C84EF">
            <w:pPr>
              <w:spacing w:after="0"/>
              <w:jc w:val="center"/>
              <w:rPr>
                <w:rFonts w:ascii="仿宋_GB2312" w:hAnsi="宋体" w:eastAsia="仿宋_GB2312"/>
                <w:sz w:val="28"/>
                <w:szCs w:val="28"/>
              </w:rPr>
            </w:pPr>
            <w:r>
              <w:rPr>
                <w:rFonts w:hint="eastAsia" w:ascii="仿宋_GB2312" w:hAnsi="宋体" w:eastAsia="仿宋_GB2312"/>
                <w:sz w:val="28"/>
                <w:szCs w:val="28"/>
              </w:rPr>
              <w:t>每发现一处扣1—3分</w:t>
            </w:r>
          </w:p>
        </w:tc>
        <w:tc>
          <w:tcPr>
            <w:tcW w:w="547" w:type="dxa"/>
            <w:tcBorders>
              <w:top w:val="single" w:color="auto" w:sz="4" w:space="0"/>
              <w:left w:val="single" w:color="auto" w:sz="4" w:space="0"/>
              <w:bottom w:val="single" w:color="auto" w:sz="4" w:space="0"/>
              <w:right w:val="single" w:color="auto" w:sz="4" w:space="0"/>
            </w:tcBorders>
            <w:vAlign w:val="center"/>
          </w:tcPr>
          <w:p w14:paraId="544A3272">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FEE2DCD">
            <w:pPr>
              <w:spacing w:line="220" w:lineRule="atLeast"/>
              <w:jc w:val="center"/>
              <w:rPr>
                <w:rFonts w:ascii="仿宋_GB2312" w:hAnsi="宋体" w:eastAsia="仿宋_GB2312"/>
                <w:sz w:val="24"/>
              </w:rPr>
            </w:pPr>
          </w:p>
        </w:tc>
      </w:tr>
      <w:tr w14:paraId="627F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4253B9D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8A33372">
            <w:pPr>
              <w:spacing w:after="0"/>
              <w:rPr>
                <w:rFonts w:ascii="仿宋_GB2312" w:hAnsi="宋体" w:eastAsia="仿宋_GB2312"/>
                <w:sz w:val="28"/>
                <w:szCs w:val="28"/>
              </w:rPr>
            </w:pPr>
            <w:r>
              <w:rPr>
                <w:rFonts w:hint="eastAsia" w:ascii="仿宋_GB2312" w:hAnsi="宋体" w:eastAsia="仿宋_GB2312"/>
                <w:sz w:val="28"/>
                <w:szCs w:val="28"/>
              </w:rPr>
              <w:t>4.6 乔木、灌木灌溉、施肥、修剪，无枯枝死杈，树冠美观整洁、层次分明。</w:t>
            </w:r>
          </w:p>
        </w:tc>
        <w:tc>
          <w:tcPr>
            <w:tcW w:w="720" w:type="dxa"/>
            <w:tcBorders>
              <w:top w:val="single" w:color="auto" w:sz="4" w:space="0"/>
              <w:left w:val="single" w:color="auto" w:sz="4" w:space="0"/>
              <w:bottom w:val="single" w:color="auto" w:sz="4" w:space="0"/>
              <w:right w:val="single" w:color="auto" w:sz="4" w:space="0"/>
            </w:tcBorders>
            <w:vAlign w:val="center"/>
          </w:tcPr>
          <w:p w14:paraId="4ED03689">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3BBAEC36">
            <w:pPr>
              <w:spacing w:after="0"/>
              <w:jc w:val="center"/>
              <w:rPr>
                <w:rFonts w:ascii="仿宋_GB2312" w:hAnsi="宋体" w:eastAsia="仿宋_GB2312"/>
                <w:sz w:val="28"/>
                <w:szCs w:val="28"/>
              </w:rPr>
            </w:pPr>
            <w:r>
              <w:rPr>
                <w:rFonts w:hint="eastAsia" w:ascii="仿宋_GB2312" w:hAnsi="宋体" w:eastAsia="仿宋_GB2312"/>
                <w:sz w:val="28"/>
                <w:szCs w:val="28"/>
              </w:rPr>
              <w:t>每一次扣1分</w:t>
            </w:r>
          </w:p>
        </w:tc>
        <w:tc>
          <w:tcPr>
            <w:tcW w:w="547" w:type="dxa"/>
            <w:tcBorders>
              <w:top w:val="single" w:color="auto" w:sz="4" w:space="0"/>
              <w:left w:val="single" w:color="auto" w:sz="4" w:space="0"/>
              <w:bottom w:val="single" w:color="auto" w:sz="4" w:space="0"/>
              <w:right w:val="single" w:color="auto" w:sz="4" w:space="0"/>
            </w:tcBorders>
            <w:vAlign w:val="center"/>
          </w:tcPr>
          <w:p w14:paraId="040AA925">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3F019C5B">
            <w:pPr>
              <w:spacing w:line="220" w:lineRule="atLeast"/>
              <w:jc w:val="center"/>
              <w:rPr>
                <w:rFonts w:ascii="仿宋_GB2312" w:hAnsi="宋体" w:eastAsia="仿宋_GB2312"/>
                <w:sz w:val="24"/>
              </w:rPr>
            </w:pPr>
          </w:p>
        </w:tc>
      </w:tr>
      <w:tr w14:paraId="60F0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E92143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3E3FE31">
            <w:pPr>
              <w:spacing w:after="0"/>
              <w:rPr>
                <w:rFonts w:ascii="仿宋_GB2312" w:hAnsi="宋体" w:eastAsia="仿宋_GB2312"/>
                <w:sz w:val="28"/>
                <w:szCs w:val="28"/>
              </w:rPr>
            </w:pPr>
            <w:r>
              <w:rPr>
                <w:rFonts w:hint="eastAsia" w:ascii="仿宋_GB2312" w:hAnsi="宋体" w:eastAsia="仿宋_GB2312"/>
                <w:sz w:val="28"/>
                <w:szCs w:val="28"/>
              </w:rPr>
              <w:t>4.7老树保存率达98%，新栽树成活率90%以上，无明显的病虫害，因管养不善，造成树木死亡造价赔偿。</w:t>
            </w:r>
          </w:p>
        </w:tc>
        <w:tc>
          <w:tcPr>
            <w:tcW w:w="720" w:type="dxa"/>
            <w:tcBorders>
              <w:top w:val="single" w:color="auto" w:sz="4" w:space="0"/>
              <w:left w:val="single" w:color="auto" w:sz="4" w:space="0"/>
              <w:bottom w:val="single" w:color="auto" w:sz="4" w:space="0"/>
              <w:right w:val="single" w:color="auto" w:sz="4" w:space="0"/>
            </w:tcBorders>
            <w:vAlign w:val="center"/>
          </w:tcPr>
          <w:p w14:paraId="5C119E07">
            <w:pPr>
              <w:jc w:val="center"/>
              <w:rPr>
                <w:rFonts w:ascii="仿宋_GB2312" w:hAnsi="宋体" w:eastAsia="仿宋_GB2312"/>
                <w:sz w:val="28"/>
                <w:szCs w:val="28"/>
              </w:rPr>
            </w:pPr>
            <w:r>
              <w:rPr>
                <w:rFonts w:hint="eastAsia" w:ascii="仿宋_GB2312" w:hAnsi="宋体" w:eastAsia="仿宋_GB2312"/>
                <w:sz w:val="28"/>
                <w:szCs w:val="28"/>
              </w:rPr>
              <w:t>4</w:t>
            </w:r>
          </w:p>
        </w:tc>
        <w:tc>
          <w:tcPr>
            <w:tcW w:w="1620" w:type="dxa"/>
            <w:tcBorders>
              <w:top w:val="single" w:color="auto" w:sz="4" w:space="0"/>
              <w:left w:val="single" w:color="auto" w:sz="4" w:space="0"/>
              <w:bottom w:val="single" w:color="auto" w:sz="4" w:space="0"/>
              <w:right w:val="single" w:color="auto" w:sz="4" w:space="0"/>
            </w:tcBorders>
            <w:vAlign w:val="center"/>
          </w:tcPr>
          <w:p w14:paraId="3453C736">
            <w:pPr>
              <w:spacing w:after="0"/>
              <w:jc w:val="center"/>
              <w:rPr>
                <w:rFonts w:ascii="仿宋_GB2312" w:hAnsi="宋体" w:eastAsia="仿宋_GB2312"/>
                <w:sz w:val="28"/>
                <w:szCs w:val="28"/>
              </w:rPr>
            </w:pPr>
            <w:r>
              <w:rPr>
                <w:rFonts w:hint="eastAsia" w:ascii="仿宋_GB2312" w:hAnsi="宋体" w:eastAsia="仿宋_GB2312"/>
                <w:sz w:val="28"/>
                <w:szCs w:val="28"/>
              </w:rPr>
              <w:t>每次扣1—4分</w:t>
            </w:r>
          </w:p>
        </w:tc>
        <w:tc>
          <w:tcPr>
            <w:tcW w:w="547" w:type="dxa"/>
            <w:tcBorders>
              <w:top w:val="single" w:color="auto" w:sz="4" w:space="0"/>
              <w:left w:val="single" w:color="auto" w:sz="4" w:space="0"/>
              <w:bottom w:val="single" w:color="auto" w:sz="4" w:space="0"/>
              <w:right w:val="single" w:color="auto" w:sz="4" w:space="0"/>
            </w:tcBorders>
            <w:vAlign w:val="center"/>
          </w:tcPr>
          <w:p w14:paraId="52433C06">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690466B">
            <w:pPr>
              <w:spacing w:line="220" w:lineRule="atLeast"/>
              <w:jc w:val="center"/>
              <w:rPr>
                <w:rFonts w:ascii="仿宋_GB2312" w:hAnsi="宋体" w:eastAsia="仿宋_GB2312"/>
                <w:sz w:val="24"/>
              </w:rPr>
            </w:pPr>
          </w:p>
        </w:tc>
      </w:tr>
      <w:tr w14:paraId="0E26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86" w:type="dxa"/>
            <w:vMerge w:val="continue"/>
            <w:tcBorders>
              <w:top w:val="single" w:color="auto" w:sz="4" w:space="0"/>
              <w:left w:val="single" w:color="auto" w:sz="4" w:space="0"/>
              <w:bottom w:val="single" w:color="auto" w:sz="4" w:space="0"/>
              <w:right w:val="single" w:color="auto" w:sz="4" w:space="0"/>
            </w:tcBorders>
            <w:vAlign w:val="center"/>
          </w:tcPr>
          <w:p w14:paraId="51042E83">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2C04FA7">
            <w:pPr>
              <w:spacing w:after="0"/>
              <w:rPr>
                <w:rFonts w:ascii="仿宋_GB2312" w:hAnsi="宋体" w:eastAsia="仿宋_GB2312"/>
                <w:sz w:val="28"/>
                <w:szCs w:val="28"/>
              </w:rPr>
            </w:pPr>
            <w:r>
              <w:rPr>
                <w:rFonts w:hint="eastAsia" w:ascii="仿宋_GB2312" w:hAnsi="宋体" w:eastAsia="仿宋_GB2312"/>
                <w:sz w:val="28"/>
                <w:szCs w:val="28"/>
              </w:rPr>
              <w:t xml:space="preserve">4.8爬藤植物及时牵引、上架，无杂草和植物同生同爬现象。 </w:t>
            </w:r>
          </w:p>
        </w:tc>
        <w:tc>
          <w:tcPr>
            <w:tcW w:w="720" w:type="dxa"/>
            <w:tcBorders>
              <w:top w:val="single" w:color="auto" w:sz="4" w:space="0"/>
              <w:left w:val="single" w:color="auto" w:sz="4" w:space="0"/>
              <w:bottom w:val="single" w:color="auto" w:sz="4" w:space="0"/>
              <w:right w:val="single" w:color="auto" w:sz="4" w:space="0"/>
            </w:tcBorders>
            <w:vAlign w:val="center"/>
          </w:tcPr>
          <w:p w14:paraId="1D018BE1">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3508FF3D">
            <w:pPr>
              <w:spacing w:after="0"/>
              <w:jc w:val="center"/>
              <w:rPr>
                <w:rFonts w:ascii="仿宋_GB2312" w:hAnsi="宋体" w:eastAsia="仿宋_GB2312"/>
                <w:sz w:val="28"/>
                <w:szCs w:val="28"/>
              </w:rPr>
            </w:pPr>
            <w:r>
              <w:rPr>
                <w:rFonts w:hint="eastAsia" w:ascii="仿宋_GB2312" w:hAnsi="宋体" w:eastAsia="仿宋_GB2312"/>
                <w:sz w:val="28"/>
                <w:szCs w:val="28"/>
              </w:rPr>
              <w:t>违反一次扣1分</w:t>
            </w:r>
          </w:p>
        </w:tc>
        <w:tc>
          <w:tcPr>
            <w:tcW w:w="547" w:type="dxa"/>
            <w:tcBorders>
              <w:top w:val="single" w:color="auto" w:sz="4" w:space="0"/>
              <w:left w:val="single" w:color="auto" w:sz="4" w:space="0"/>
              <w:bottom w:val="single" w:color="auto" w:sz="4" w:space="0"/>
              <w:right w:val="single" w:color="auto" w:sz="4" w:space="0"/>
            </w:tcBorders>
            <w:vAlign w:val="center"/>
          </w:tcPr>
          <w:p w14:paraId="54A24D37">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EDE0888">
            <w:pPr>
              <w:spacing w:line="220" w:lineRule="atLeast"/>
              <w:jc w:val="center"/>
              <w:rPr>
                <w:rFonts w:ascii="仿宋_GB2312" w:hAnsi="宋体" w:eastAsia="仿宋_GB2312"/>
                <w:sz w:val="24"/>
              </w:rPr>
            </w:pPr>
          </w:p>
        </w:tc>
      </w:tr>
      <w:tr w14:paraId="7732D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3D79EB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A0381FE">
            <w:pPr>
              <w:spacing w:after="0"/>
              <w:rPr>
                <w:rFonts w:ascii="仿宋_GB2312" w:hAnsi="宋体" w:eastAsia="仿宋_GB2312"/>
                <w:sz w:val="28"/>
                <w:szCs w:val="28"/>
              </w:rPr>
            </w:pPr>
            <w:r>
              <w:rPr>
                <w:rFonts w:hint="eastAsia" w:ascii="仿宋_GB2312" w:hAnsi="宋体" w:eastAsia="仿宋_GB2312"/>
                <w:sz w:val="28"/>
                <w:szCs w:val="28"/>
              </w:rPr>
              <w:t>4.9绿化植物长势良好，无人为损害或死亡，发现死亡及时更换。</w:t>
            </w:r>
          </w:p>
        </w:tc>
        <w:tc>
          <w:tcPr>
            <w:tcW w:w="720" w:type="dxa"/>
            <w:tcBorders>
              <w:top w:val="single" w:color="auto" w:sz="4" w:space="0"/>
              <w:left w:val="single" w:color="auto" w:sz="4" w:space="0"/>
              <w:bottom w:val="single" w:color="auto" w:sz="4" w:space="0"/>
              <w:right w:val="single" w:color="auto" w:sz="4" w:space="0"/>
            </w:tcBorders>
            <w:vAlign w:val="center"/>
          </w:tcPr>
          <w:p w14:paraId="4E0507D9">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252AB7F3">
            <w:pPr>
              <w:spacing w:after="0"/>
              <w:jc w:val="center"/>
              <w:rPr>
                <w:rFonts w:ascii="仿宋_GB2312" w:hAnsi="宋体" w:eastAsia="仿宋_GB2312"/>
                <w:sz w:val="28"/>
                <w:szCs w:val="28"/>
              </w:rPr>
            </w:pPr>
            <w:r>
              <w:rPr>
                <w:rFonts w:hint="eastAsia" w:ascii="仿宋_GB2312" w:hAnsi="宋体" w:eastAsia="仿宋_GB2312"/>
                <w:sz w:val="28"/>
                <w:szCs w:val="28"/>
              </w:rPr>
              <w:t>每违反一次扣1分</w:t>
            </w:r>
          </w:p>
        </w:tc>
        <w:tc>
          <w:tcPr>
            <w:tcW w:w="547" w:type="dxa"/>
            <w:tcBorders>
              <w:top w:val="single" w:color="auto" w:sz="4" w:space="0"/>
              <w:left w:val="single" w:color="auto" w:sz="4" w:space="0"/>
              <w:bottom w:val="single" w:color="auto" w:sz="4" w:space="0"/>
              <w:right w:val="single" w:color="auto" w:sz="4" w:space="0"/>
            </w:tcBorders>
            <w:vAlign w:val="center"/>
          </w:tcPr>
          <w:p w14:paraId="4D72D155">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4189BBC2">
            <w:pPr>
              <w:spacing w:line="220" w:lineRule="atLeast"/>
              <w:jc w:val="center"/>
              <w:rPr>
                <w:rFonts w:ascii="仿宋_GB2312" w:hAnsi="宋体" w:eastAsia="仿宋_GB2312"/>
                <w:sz w:val="24"/>
              </w:rPr>
            </w:pPr>
          </w:p>
        </w:tc>
      </w:tr>
      <w:tr w14:paraId="760C6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7C227F4F">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397793E">
            <w:pPr>
              <w:spacing w:after="0"/>
              <w:rPr>
                <w:rFonts w:ascii="仿宋_GB2312" w:hAnsi="宋体" w:eastAsia="仿宋_GB2312"/>
                <w:sz w:val="28"/>
                <w:szCs w:val="28"/>
              </w:rPr>
            </w:pPr>
            <w:r>
              <w:rPr>
                <w:rFonts w:hint="eastAsia" w:ascii="仿宋_GB2312" w:hAnsi="宋体" w:eastAsia="仿宋_GB2312"/>
                <w:sz w:val="28"/>
                <w:szCs w:val="28"/>
              </w:rPr>
              <w:t>4.10绿化周边无废纸、无杂物、无砖头瓦砾，绿化垃圾当天清除。</w:t>
            </w:r>
          </w:p>
        </w:tc>
        <w:tc>
          <w:tcPr>
            <w:tcW w:w="720" w:type="dxa"/>
            <w:tcBorders>
              <w:top w:val="single" w:color="auto" w:sz="4" w:space="0"/>
              <w:left w:val="single" w:color="auto" w:sz="4" w:space="0"/>
              <w:bottom w:val="single" w:color="auto" w:sz="4" w:space="0"/>
              <w:right w:val="single" w:color="auto" w:sz="4" w:space="0"/>
            </w:tcBorders>
            <w:vAlign w:val="center"/>
          </w:tcPr>
          <w:p w14:paraId="070FABF0">
            <w:pPr>
              <w:jc w:val="center"/>
              <w:rPr>
                <w:rFonts w:ascii="仿宋_GB2312" w:hAnsi="宋体" w:eastAsia="仿宋_GB2312"/>
                <w:sz w:val="28"/>
                <w:szCs w:val="28"/>
              </w:rPr>
            </w:pPr>
            <w:r>
              <w:rPr>
                <w:rFonts w:hint="eastAsia" w:ascii="仿宋_GB2312" w:hAnsi="宋体" w:eastAsia="仿宋_GB2312"/>
                <w:sz w:val="28"/>
                <w:szCs w:val="28"/>
              </w:rPr>
              <w:t>4</w:t>
            </w:r>
          </w:p>
        </w:tc>
        <w:tc>
          <w:tcPr>
            <w:tcW w:w="1620" w:type="dxa"/>
            <w:tcBorders>
              <w:top w:val="single" w:color="auto" w:sz="4" w:space="0"/>
              <w:left w:val="single" w:color="auto" w:sz="4" w:space="0"/>
              <w:bottom w:val="single" w:color="auto" w:sz="4" w:space="0"/>
              <w:right w:val="single" w:color="auto" w:sz="4" w:space="0"/>
            </w:tcBorders>
            <w:vAlign w:val="center"/>
          </w:tcPr>
          <w:p w14:paraId="555C4851">
            <w:pPr>
              <w:spacing w:after="0"/>
              <w:jc w:val="center"/>
              <w:rPr>
                <w:rFonts w:ascii="仿宋_GB2312" w:hAnsi="宋体" w:eastAsia="仿宋_GB2312"/>
                <w:sz w:val="28"/>
                <w:szCs w:val="28"/>
              </w:rPr>
            </w:pPr>
            <w:r>
              <w:rPr>
                <w:rFonts w:hint="eastAsia" w:ascii="仿宋_GB2312" w:hAnsi="宋体" w:eastAsia="仿宋_GB2312"/>
                <w:sz w:val="28"/>
                <w:szCs w:val="28"/>
              </w:rPr>
              <w:t>违反一次扣1分</w:t>
            </w:r>
          </w:p>
        </w:tc>
        <w:tc>
          <w:tcPr>
            <w:tcW w:w="547" w:type="dxa"/>
            <w:tcBorders>
              <w:top w:val="single" w:color="auto" w:sz="4" w:space="0"/>
              <w:left w:val="single" w:color="auto" w:sz="4" w:space="0"/>
              <w:bottom w:val="single" w:color="auto" w:sz="4" w:space="0"/>
              <w:right w:val="single" w:color="auto" w:sz="4" w:space="0"/>
            </w:tcBorders>
            <w:vAlign w:val="center"/>
          </w:tcPr>
          <w:p w14:paraId="762AA172">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40ABC21">
            <w:pPr>
              <w:spacing w:line="220" w:lineRule="atLeast"/>
              <w:jc w:val="center"/>
              <w:rPr>
                <w:rFonts w:ascii="仿宋_GB2312" w:hAnsi="宋体" w:eastAsia="仿宋_GB2312"/>
                <w:sz w:val="24"/>
              </w:rPr>
            </w:pPr>
          </w:p>
        </w:tc>
      </w:tr>
      <w:tr w14:paraId="79106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F96148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4328847">
            <w:pPr>
              <w:spacing w:after="0"/>
              <w:rPr>
                <w:rFonts w:ascii="仿宋_GB2312" w:hAnsi="宋体" w:eastAsia="仿宋_GB2312"/>
                <w:sz w:val="28"/>
                <w:szCs w:val="28"/>
              </w:rPr>
            </w:pPr>
            <w:r>
              <w:rPr>
                <w:rFonts w:hint="eastAsia" w:ascii="仿宋_GB2312" w:hAnsi="宋体" w:eastAsia="仿宋_GB2312"/>
                <w:sz w:val="28"/>
                <w:szCs w:val="28"/>
              </w:rPr>
              <w:t>4.11  花坛内土平整，均匀细致；花苗栽种整齐，造型美观，无缺苗断垄。</w:t>
            </w:r>
          </w:p>
        </w:tc>
        <w:tc>
          <w:tcPr>
            <w:tcW w:w="720" w:type="dxa"/>
            <w:tcBorders>
              <w:top w:val="single" w:color="auto" w:sz="4" w:space="0"/>
              <w:left w:val="single" w:color="auto" w:sz="4" w:space="0"/>
              <w:bottom w:val="single" w:color="auto" w:sz="4" w:space="0"/>
              <w:right w:val="single" w:color="auto" w:sz="4" w:space="0"/>
            </w:tcBorders>
            <w:vAlign w:val="center"/>
          </w:tcPr>
          <w:p w14:paraId="0634ECE8">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355CB2DC">
            <w:pPr>
              <w:spacing w:after="0"/>
              <w:jc w:val="center"/>
              <w:rPr>
                <w:rFonts w:ascii="仿宋_GB2312" w:hAnsi="宋体" w:eastAsia="仿宋_GB2312"/>
                <w:sz w:val="28"/>
                <w:szCs w:val="28"/>
              </w:rPr>
            </w:pPr>
            <w:r>
              <w:rPr>
                <w:rFonts w:hint="eastAsia" w:ascii="仿宋_GB2312" w:hAnsi="宋体" w:eastAsia="仿宋_GB2312"/>
                <w:sz w:val="28"/>
                <w:szCs w:val="28"/>
              </w:rPr>
              <w:t>不执行扣3分</w:t>
            </w:r>
          </w:p>
        </w:tc>
        <w:tc>
          <w:tcPr>
            <w:tcW w:w="547" w:type="dxa"/>
            <w:tcBorders>
              <w:top w:val="single" w:color="auto" w:sz="4" w:space="0"/>
              <w:left w:val="single" w:color="auto" w:sz="4" w:space="0"/>
              <w:bottom w:val="single" w:color="auto" w:sz="4" w:space="0"/>
              <w:right w:val="single" w:color="auto" w:sz="4" w:space="0"/>
            </w:tcBorders>
            <w:vAlign w:val="center"/>
          </w:tcPr>
          <w:p w14:paraId="0C6318F3">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4D2616C">
            <w:pPr>
              <w:spacing w:line="220" w:lineRule="atLeast"/>
              <w:jc w:val="center"/>
              <w:rPr>
                <w:rFonts w:ascii="仿宋_GB2312" w:hAnsi="宋体" w:eastAsia="仿宋_GB2312"/>
                <w:sz w:val="24"/>
              </w:rPr>
            </w:pPr>
          </w:p>
        </w:tc>
      </w:tr>
      <w:tr w14:paraId="50F5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2EA8D44">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711F3F13">
            <w:pPr>
              <w:rPr>
                <w:rFonts w:ascii="仿宋_GB2312" w:hAnsi="宋体" w:eastAsia="仿宋_GB2312"/>
                <w:sz w:val="28"/>
                <w:szCs w:val="28"/>
              </w:rPr>
            </w:pPr>
            <w:r>
              <w:rPr>
                <w:rFonts w:hint="eastAsia" w:ascii="仿宋_GB2312" w:hAnsi="宋体" w:eastAsia="仿宋_GB2312"/>
                <w:sz w:val="28"/>
                <w:szCs w:val="28"/>
              </w:rPr>
              <w:t>4.12花苗长势良好，花期正常，5～9月均有花苗生长或开放，花坛内无杂草生长。</w:t>
            </w:r>
          </w:p>
        </w:tc>
        <w:tc>
          <w:tcPr>
            <w:tcW w:w="720" w:type="dxa"/>
            <w:tcBorders>
              <w:top w:val="single" w:color="auto" w:sz="4" w:space="0"/>
              <w:left w:val="single" w:color="auto" w:sz="4" w:space="0"/>
              <w:bottom w:val="single" w:color="auto" w:sz="4" w:space="0"/>
              <w:right w:val="single" w:color="auto" w:sz="4" w:space="0"/>
            </w:tcBorders>
            <w:vAlign w:val="center"/>
          </w:tcPr>
          <w:p w14:paraId="7929981B">
            <w:pPr>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135B3858">
            <w:pPr>
              <w:jc w:val="center"/>
              <w:rPr>
                <w:rFonts w:ascii="仿宋_GB2312" w:hAnsi="宋体" w:eastAsia="仿宋_GB2312"/>
                <w:sz w:val="28"/>
                <w:szCs w:val="28"/>
              </w:rPr>
            </w:pPr>
            <w:r>
              <w:rPr>
                <w:rFonts w:hint="eastAsia" w:ascii="仿宋_GB2312" w:hAnsi="宋体" w:eastAsia="仿宋_GB2312"/>
                <w:sz w:val="28"/>
                <w:szCs w:val="28"/>
              </w:rPr>
              <w:t>每 次扣0.5分—3分</w:t>
            </w:r>
          </w:p>
        </w:tc>
        <w:tc>
          <w:tcPr>
            <w:tcW w:w="547" w:type="dxa"/>
            <w:tcBorders>
              <w:top w:val="single" w:color="auto" w:sz="4" w:space="0"/>
              <w:left w:val="single" w:color="auto" w:sz="4" w:space="0"/>
              <w:bottom w:val="single" w:color="auto" w:sz="4" w:space="0"/>
              <w:right w:val="single" w:color="auto" w:sz="4" w:space="0"/>
            </w:tcBorders>
            <w:vAlign w:val="center"/>
          </w:tcPr>
          <w:p w14:paraId="36BF3F43">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08CEB5B6">
            <w:pPr>
              <w:spacing w:line="220" w:lineRule="atLeast"/>
              <w:jc w:val="center"/>
              <w:rPr>
                <w:rFonts w:ascii="仿宋_GB2312" w:hAnsi="宋体" w:eastAsia="仿宋_GB2312"/>
                <w:sz w:val="24"/>
              </w:rPr>
            </w:pPr>
          </w:p>
        </w:tc>
      </w:tr>
      <w:tr w14:paraId="10543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999240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AFC6DC3">
            <w:pPr>
              <w:spacing w:after="0"/>
              <w:rPr>
                <w:rFonts w:ascii="仿宋_GB2312" w:hAnsi="宋体" w:eastAsia="仿宋_GB2312"/>
                <w:sz w:val="28"/>
                <w:szCs w:val="28"/>
              </w:rPr>
            </w:pPr>
            <w:r>
              <w:rPr>
                <w:rFonts w:hint="eastAsia" w:ascii="仿宋_GB2312" w:hAnsi="宋体" w:eastAsia="仿宋_GB2312"/>
                <w:sz w:val="28"/>
                <w:szCs w:val="28"/>
              </w:rPr>
              <w:t>4.13生长期内无倒伏，无成片死亡，少量残花败株更换不超过5天。</w:t>
            </w:r>
          </w:p>
        </w:tc>
        <w:tc>
          <w:tcPr>
            <w:tcW w:w="720" w:type="dxa"/>
            <w:tcBorders>
              <w:top w:val="single" w:color="auto" w:sz="4" w:space="0"/>
              <w:left w:val="single" w:color="auto" w:sz="4" w:space="0"/>
              <w:bottom w:val="single" w:color="auto" w:sz="4" w:space="0"/>
              <w:right w:val="single" w:color="auto" w:sz="4" w:space="0"/>
            </w:tcBorders>
            <w:vAlign w:val="center"/>
          </w:tcPr>
          <w:p w14:paraId="1457D3AA">
            <w:pPr>
              <w:spacing w:after="0"/>
              <w:jc w:val="center"/>
              <w:rPr>
                <w:rFonts w:ascii="仿宋_GB2312" w:hAnsi="宋体" w:eastAsia="仿宋_GB2312"/>
                <w:sz w:val="28"/>
                <w:szCs w:val="28"/>
              </w:rPr>
            </w:pPr>
            <w:r>
              <w:rPr>
                <w:rFonts w:hint="eastAsia" w:ascii="仿宋_GB2312" w:hAnsi="宋体" w:eastAsia="仿宋_GB2312"/>
                <w:sz w:val="28"/>
                <w:szCs w:val="28"/>
              </w:rPr>
              <w:t>4</w:t>
            </w:r>
          </w:p>
        </w:tc>
        <w:tc>
          <w:tcPr>
            <w:tcW w:w="1620" w:type="dxa"/>
            <w:tcBorders>
              <w:top w:val="single" w:color="auto" w:sz="4" w:space="0"/>
              <w:left w:val="single" w:color="auto" w:sz="4" w:space="0"/>
              <w:bottom w:val="single" w:color="auto" w:sz="4" w:space="0"/>
              <w:right w:val="single" w:color="auto" w:sz="4" w:space="0"/>
            </w:tcBorders>
            <w:vAlign w:val="center"/>
          </w:tcPr>
          <w:p w14:paraId="7528C7FF">
            <w:pPr>
              <w:spacing w:after="0"/>
              <w:jc w:val="center"/>
              <w:rPr>
                <w:rFonts w:ascii="仿宋_GB2312" w:hAnsi="宋体" w:eastAsia="仿宋_GB2312"/>
                <w:sz w:val="28"/>
                <w:szCs w:val="28"/>
              </w:rPr>
            </w:pPr>
            <w:r>
              <w:rPr>
                <w:rFonts w:hint="eastAsia" w:ascii="仿宋_GB2312" w:hAnsi="宋体" w:eastAsia="仿宋_GB2312"/>
                <w:sz w:val="28"/>
                <w:szCs w:val="28"/>
              </w:rPr>
              <w:t>每发现一次扣4分</w:t>
            </w:r>
          </w:p>
        </w:tc>
        <w:tc>
          <w:tcPr>
            <w:tcW w:w="547" w:type="dxa"/>
            <w:tcBorders>
              <w:top w:val="single" w:color="auto" w:sz="4" w:space="0"/>
              <w:left w:val="single" w:color="auto" w:sz="4" w:space="0"/>
              <w:bottom w:val="single" w:color="auto" w:sz="4" w:space="0"/>
              <w:right w:val="single" w:color="auto" w:sz="4" w:space="0"/>
            </w:tcBorders>
            <w:vAlign w:val="center"/>
          </w:tcPr>
          <w:p w14:paraId="70CD08A5">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7586DEF0">
            <w:pPr>
              <w:spacing w:line="220" w:lineRule="atLeast"/>
              <w:jc w:val="center"/>
              <w:rPr>
                <w:rFonts w:ascii="仿宋_GB2312" w:hAnsi="宋体" w:eastAsia="仿宋_GB2312"/>
                <w:sz w:val="24"/>
              </w:rPr>
            </w:pPr>
          </w:p>
        </w:tc>
      </w:tr>
      <w:tr w14:paraId="55906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5E1EDD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A7CAA57">
            <w:pPr>
              <w:spacing w:after="0"/>
              <w:rPr>
                <w:rFonts w:ascii="仿宋_GB2312" w:hAnsi="宋体" w:eastAsia="仿宋_GB2312"/>
                <w:sz w:val="28"/>
                <w:szCs w:val="28"/>
              </w:rPr>
            </w:pPr>
            <w:r>
              <w:rPr>
                <w:rFonts w:hint="eastAsia" w:ascii="仿宋_GB2312" w:hAnsi="宋体" w:eastAsia="仿宋_GB2312"/>
                <w:sz w:val="28"/>
                <w:szCs w:val="28"/>
              </w:rPr>
              <w:t xml:space="preserve">4.14按时修剪、除草、浇水、施肥，绿篱枯死或毁坏，每米扣2分，不足1米按1米计。 </w:t>
            </w:r>
          </w:p>
        </w:tc>
        <w:tc>
          <w:tcPr>
            <w:tcW w:w="720" w:type="dxa"/>
            <w:tcBorders>
              <w:top w:val="single" w:color="auto" w:sz="4" w:space="0"/>
              <w:left w:val="single" w:color="auto" w:sz="4" w:space="0"/>
              <w:bottom w:val="single" w:color="auto" w:sz="4" w:space="0"/>
              <w:right w:val="single" w:color="auto" w:sz="4" w:space="0"/>
            </w:tcBorders>
            <w:vAlign w:val="center"/>
          </w:tcPr>
          <w:p w14:paraId="215F50F5">
            <w:pPr>
              <w:spacing w:after="0"/>
              <w:jc w:val="center"/>
              <w:rPr>
                <w:rFonts w:ascii="仿宋_GB2312" w:hAnsi="宋体" w:eastAsia="仿宋_GB2312"/>
                <w:sz w:val="28"/>
                <w:szCs w:val="28"/>
              </w:rPr>
            </w:pPr>
            <w:r>
              <w:rPr>
                <w:rFonts w:hint="eastAsia" w:ascii="仿宋_GB2312" w:hAnsi="宋体" w:eastAsia="仿宋_GB2312"/>
                <w:sz w:val="28"/>
                <w:szCs w:val="28"/>
              </w:rPr>
              <w:t>4</w:t>
            </w:r>
          </w:p>
        </w:tc>
        <w:tc>
          <w:tcPr>
            <w:tcW w:w="1620" w:type="dxa"/>
            <w:tcBorders>
              <w:top w:val="single" w:color="auto" w:sz="4" w:space="0"/>
              <w:left w:val="single" w:color="auto" w:sz="4" w:space="0"/>
              <w:bottom w:val="single" w:color="auto" w:sz="4" w:space="0"/>
              <w:right w:val="single" w:color="auto" w:sz="4" w:space="0"/>
            </w:tcBorders>
            <w:vAlign w:val="center"/>
          </w:tcPr>
          <w:p w14:paraId="52906C6C">
            <w:pPr>
              <w:spacing w:after="0"/>
              <w:jc w:val="center"/>
              <w:rPr>
                <w:rFonts w:ascii="仿宋_GB2312" w:hAnsi="宋体" w:eastAsia="仿宋_GB2312"/>
                <w:sz w:val="28"/>
                <w:szCs w:val="28"/>
              </w:rPr>
            </w:pPr>
            <w:r>
              <w:rPr>
                <w:rFonts w:hint="eastAsia" w:ascii="仿宋_GB2312" w:hAnsi="宋体" w:eastAsia="仿宋_GB2312"/>
                <w:sz w:val="28"/>
                <w:szCs w:val="28"/>
              </w:rPr>
              <w:t>每项次扣 1分以上。</w:t>
            </w:r>
          </w:p>
        </w:tc>
        <w:tc>
          <w:tcPr>
            <w:tcW w:w="547" w:type="dxa"/>
            <w:tcBorders>
              <w:top w:val="single" w:color="auto" w:sz="4" w:space="0"/>
              <w:left w:val="single" w:color="auto" w:sz="4" w:space="0"/>
              <w:bottom w:val="single" w:color="auto" w:sz="4" w:space="0"/>
              <w:right w:val="single" w:color="auto" w:sz="4" w:space="0"/>
            </w:tcBorders>
            <w:vAlign w:val="center"/>
          </w:tcPr>
          <w:p w14:paraId="2386FE83">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66002DD7">
            <w:pPr>
              <w:spacing w:line="220" w:lineRule="atLeast"/>
              <w:jc w:val="center"/>
              <w:rPr>
                <w:rFonts w:ascii="仿宋_GB2312" w:hAnsi="宋体" w:eastAsia="仿宋_GB2312"/>
                <w:sz w:val="24"/>
              </w:rPr>
            </w:pPr>
          </w:p>
        </w:tc>
      </w:tr>
      <w:tr w14:paraId="6ECC4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5CC600E">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62BDD536">
            <w:pPr>
              <w:spacing w:after="0"/>
              <w:rPr>
                <w:rFonts w:ascii="仿宋_GB2312" w:hAnsi="宋体" w:eastAsia="仿宋_GB2312"/>
                <w:sz w:val="28"/>
                <w:szCs w:val="28"/>
              </w:rPr>
            </w:pPr>
            <w:r>
              <w:rPr>
                <w:rFonts w:hint="eastAsia" w:ascii="仿宋_GB2312" w:hAnsi="宋体" w:eastAsia="仿宋_GB2312"/>
                <w:sz w:val="28"/>
                <w:szCs w:val="28"/>
              </w:rPr>
              <w:t>4.15各种设施、雕塑齐全，外观整洁，保证正常使用。</w:t>
            </w:r>
          </w:p>
        </w:tc>
        <w:tc>
          <w:tcPr>
            <w:tcW w:w="720" w:type="dxa"/>
            <w:tcBorders>
              <w:top w:val="single" w:color="auto" w:sz="4" w:space="0"/>
              <w:left w:val="single" w:color="auto" w:sz="4" w:space="0"/>
              <w:bottom w:val="single" w:color="auto" w:sz="4" w:space="0"/>
              <w:right w:val="single" w:color="auto" w:sz="4" w:space="0"/>
            </w:tcBorders>
            <w:vAlign w:val="center"/>
          </w:tcPr>
          <w:p w14:paraId="3FF89678">
            <w:pPr>
              <w:spacing w:after="0"/>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41D2D9EC">
            <w:pPr>
              <w:spacing w:after="0"/>
              <w:jc w:val="center"/>
              <w:rPr>
                <w:rFonts w:ascii="仿宋_GB2312" w:hAnsi="宋体" w:eastAsia="仿宋_GB2312"/>
                <w:sz w:val="28"/>
                <w:szCs w:val="28"/>
              </w:rPr>
            </w:pPr>
            <w:r>
              <w:rPr>
                <w:rFonts w:hint="eastAsia" w:ascii="仿宋_GB2312" w:hAnsi="宋体" w:eastAsia="仿宋_GB2312"/>
                <w:sz w:val="28"/>
                <w:szCs w:val="28"/>
              </w:rPr>
              <w:t>违者每人次扣1分</w:t>
            </w:r>
          </w:p>
        </w:tc>
        <w:tc>
          <w:tcPr>
            <w:tcW w:w="547" w:type="dxa"/>
            <w:tcBorders>
              <w:top w:val="single" w:color="auto" w:sz="4" w:space="0"/>
              <w:left w:val="single" w:color="auto" w:sz="4" w:space="0"/>
              <w:bottom w:val="single" w:color="auto" w:sz="4" w:space="0"/>
              <w:right w:val="single" w:color="auto" w:sz="4" w:space="0"/>
            </w:tcBorders>
            <w:vAlign w:val="center"/>
          </w:tcPr>
          <w:p w14:paraId="06A985AC">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F74CAAA">
            <w:pPr>
              <w:spacing w:line="220" w:lineRule="atLeast"/>
              <w:jc w:val="center"/>
              <w:rPr>
                <w:rFonts w:ascii="仿宋_GB2312" w:hAnsi="宋体" w:eastAsia="仿宋_GB2312"/>
                <w:sz w:val="24"/>
              </w:rPr>
            </w:pPr>
          </w:p>
        </w:tc>
      </w:tr>
      <w:tr w14:paraId="33B07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344C8EED">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36EB70A4">
            <w:pPr>
              <w:spacing w:after="0"/>
              <w:rPr>
                <w:rFonts w:ascii="仿宋_GB2312" w:hAnsi="宋体" w:eastAsia="仿宋_GB2312"/>
                <w:sz w:val="28"/>
                <w:szCs w:val="28"/>
              </w:rPr>
            </w:pPr>
            <w:r>
              <w:rPr>
                <w:rFonts w:hint="eastAsia" w:ascii="仿宋_GB2312" w:hAnsi="宋体" w:eastAsia="仿宋_GB2312"/>
                <w:sz w:val="28"/>
                <w:szCs w:val="28"/>
              </w:rPr>
              <w:t>4.16绿化设施损坏后及时修复更换。</w:t>
            </w:r>
          </w:p>
        </w:tc>
        <w:tc>
          <w:tcPr>
            <w:tcW w:w="720" w:type="dxa"/>
            <w:tcBorders>
              <w:top w:val="single" w:color="auto" w:sz="4" w:space="0"/>
              <w:left w:val="single" w:color="auto" w:sz="4" w:space="0"/>
              <w:bottom w:val="single" w:color="auto" w:sz="4" w:space="0"/>
              <w:right w:val="single" w:color="auto" w:sz="4" w:space="0"/>
            </w:tcBorders>
            <w:vAlign w:val="center"/>
          </w:tcPr>
          <w:p w14:paraId="2A02F901">
            <w:pPr>
              <w:spacing w:after="0"/>
              <w:jc w:val="center"/>
              <w:rPr>
                <w:rFonts w:ascii="仿宋_GB2312" w:hAnsi="宋体" w:eastAsia="仿宋_GB2312"/>
                <w:sz w:val="28"/>
                <w:szCs w:val="28"/>
              </w:rPr>
            </w:pPr>
            <w:r>
              <w:rPr>
                <w:rFonts w:hint="eastAsia" w:ascii="仿宋_GB2312" w:hAnsi="宋体" w:eastAsia="仿宋_GB2312"/>
                <w:sz w:val="28"/>
                <w:szCs w:val="28"/>
              </w:rPr>
              <w:t>3</w:t>
            </w:r>
          </w:p>
        </w:tc>
        <w:tc>
          <w:tcPr>
            <w:tcW w:w="1620" w:type="dxa"/>
            <w:tcBorders>
              <w:top w:val="single" w:color="auto" w:sz="4" w:space="0"/>
              <w:left w:val="single" w:color="auto" w:sz="4" w:space="0"/>
              <w:bottom w:val="single" w:color="auto" w:sz="4" w:space="0"/>
              <w:right w:val="single" w:color="auto" w:sz="4" w:space="0"/>
            </w:tcBorders>
            <w:vAlign w:val="center"/>
          </w:tcPr>
          <w:p w14:paraId="11231319">
            <w:pPr>
              <w:spacing w:after="0"/>
              <w:jc w:val="center"/>
              <w:rPr>
                <w:rFonts w:ascii="仿宋_GB2312" w:hAnsi="宋体" w:eastAsia="仿宋_GB2312"/>
                <w:sz w:val="28"/>
                <w:szCs w:val="28"/>
              </w:rPr>
            </w:pPr>
            <w:r>
              <w:rPr>
                <w:rFonts w:hint="eastAsia" w:ascii="仿宋_GB2312" w:hAnsi="宋体" w:eastAsia="仿宋_GB2312"/>
                <w:sz w:val="28"/>
                <w:szCs w:val="28"/>
              </w:rPr>
              <w:t>每违规一次扣1分</w:t>
            </w:r>
          </w:p>
        </w:tc>
        <w:tc>
          <w:tcPr>
            <w:tcW w:w="547" w:type="dxa"/>
            <w:tcBorders>
              <w:top w:val="single" w:color="auto" w:sz="4" w:space="0"/>
              <w:left w:val="single" w:color="auto" w:sz="4" w:space="0"/>
              <w:bottom w:val="single" w:color="auto" w:sz="4" w:space="0"/>
              <w:right w:val="single" w:color="auto" w:sz="4" w:space="0"/>
            </w:tcBorders>
            <w:vAlign w:val="center"/>
          </w:tcPr>
          <w:p w14:paraId="4F3FAB9E">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1A1C64BD">
            <w:pPr>
              <w:spacing w:line="220" w:lineRule="atLeast"/>
              <w:jc w:val="center"/>
              <w:rPr>
                <w:rFonts w:ascii="仿宋_GB2312" w:hAnsi="宋体" w:eastAsia="仿宋_GB2312"/>
                <w:sz w:val="24"/>
              </w:rPr>
            </w:pPr>
          </w:p>
        </w:tc>
      </w:tr>
      <w:tr w14:paraId="03A2A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2EA93E31">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1C8DCA67">
            <w:pPr>
              <w:spacing w:after="0"/>
              <w:rPr>
                <w:rFonts w:ascii="仿宋_GB2312" w:hAnsi="宋体" w:eastAsia="仿宋_GB2312"/>
                <w:bCs/>
                <w:sz w:val="28"/>
                <w:szCs w:val="28"/>
              </w:rPr>
            </w:pPr>
            <w:r>
              <w:rPr>
                <w:rFonts w:hint="eastAsia" w:ascii="仿宋_GB2312" w:hAnsi="宋体" w:eastAsia="仿宋_GB2312"/>
                <w:sz w:val="28"/>
                <w:szCs w:val="28"/>
              </w:rPr>
              <w:t>4.17定期培育各品种花卉，满足使用要求。</w:t>
            </w:r>
          </w:p>
        </w:tc>
        <w:tc>
          <w:tcPr>
            <w:tcW w:w="720" w:type="dxa"/>
            <w:tcBorders>
              <w:top w:val="single" w:color="auto" w:sz="4" w:space="0"/>
              <w:left w:val="single" w:color="auto" w:sz="4" w:space="0"/>
              <w:bottom w:val="single" w:color="auto" w:sz="4" w:space="0"/>
              <w:right w:val="single" w:color="auto" w:sz="4" w:space="0"/>
            </w:tcBorders>
            <w:vAlign w:val="center"/>
          </w:tcPr>
          <w:p w14:paraId="1CF5EAC5">
            <w:pPr>
              <w:spacing w:after="0"/>
              <w:jc w:val="center"/>
              <w:rPr>
                <w:rFonts w:ascii="仿宋_GB2312" w:hAnsi="宋体" w:eastAsia="仿宋_GB2312"/>
                <w:sz w:val="28"/>
                <w:szCs w:val="28"/>
              </w:rPr>
            </w:pPr>
            <w:r>
              <w:rPr>
                <w:rFonts w:hint="eastAsia" w:ascii="仿宋_GB2312" w:hAnsi="宋体" w:eastAsia="仿宋_GB2312"/>
                <w:sz w:val="28"/>
                <w:szCs w:val="28"/>
              </w:rPr>
              <w:t>2</w:t>
            </w:r>
          </w:p>
        </w:tc>
        <w:tc>
          <w:tcPr>
            <w:tcW w:w="1620" w:type="dxa"/>
            <w:tcBorders>
              <w:top w:val="single" w:color="auto" w:sz="4" w:space="0"/>
              <w:left w:val="single" w:color="auto" w:sz="4" w:space="0"/>
              <w:bottom w:val="single" w:color="auto" w:sz="4" w:space="0"/>
              <w:right w:val="single" w:color="auto" w:sz="4" w:space="0"/>
            </w:tcBorders>
            <w:vAlign w:val="center"/>
          </w:tcPr>
          <w:p w14:paraId="1C7BF051">
            <w:pPr>
              <w:spacing w:after="0"/>
              <w:jc w:val="center"/>
              <w:rPr>
                <w:rFonts w:ascii="仿宋_GB2312" w:hAnsi="宋体" w:eastAsia="仿宋_GB2312"/>
                <w:sz w:val="28"/>
                <w:szCs w:val="28"/>
              </w:rPr>
            </w:pPr>
            <w:r>
              <w:rPr>
                <w:rFonts w:hint="eastAsia" w:ascii="仿宋_GB2312" w:hAnsi="宋体" w:eastAsia="仿宋_GB2312"/>
                <w:sz w:val="28"/>
                <w:szCs w:val="28"/>
              </w:rPr>
              <w:t>每违规一次扣3分</w:t>
            </w:r>
          </w:p>
        </w:tc>
        <w:tc>
          <w:tcPr>
            <w:tcW w:w="547" w:type="dxa"/>
            <w:tcBorders>
              <w:top w:val="single" w:color="auto" w:sz="4" w:space="0"/>
              <w:left w:val="single" w:color="auto" w:sz="4" w:space="0"/>
              <w:bottom w:val="single" w:color="auto" w:sz="4" w:space="0"/>
              <w:right w:val="single" w:color="auto" w:sz="4" w:space="0"/>
            </w:tcBorders>
            <w:vAlign w:val="center"/>
          </w:tcPr>
          <w:p w14:paraId="71F9BCE0">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5B378C11">
            <w:pPr>
              <w:spacing w:line="220" w:lineRule="atLeast"/>
              <w:jc w:val="center"/>
              <w:rPr>
                <w:rFonts w:ascii="仿宋_GB2312" w:hAnsi="宋体" w:eastAsia="仿宋_GB2312"/>
                <w:sz w:val="24"/>
              </w:rPr>
            </w:pPr>
          </w:p>
        </w:tc>
      </w:tr>
      <w:tr w14:paraId="43D51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Borders>
              <w:top w:val="single" w:color="auto" w:sz="4" w:space="0"/>
              <w:left w:val="single" w:color="auto" w:sz="4" w:space="0"/>
              <w:bottom w:val="single" w:color="auto" w:sz="4" w:space="0"/>
              <w:right w:val="single" w:color="auto" w:sz="4" w:space="0"/>
            </w:tcBorders>
            <w:vAlign w:val="center"/>
          </w:tcPr>
          <w:p w14:paraId="6F88E3D5">
            <w:pPr>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2F20C5CF">
            <w:pPr>
              <w:spacing w:after="0"/>
              <w:rPr>
                <w:rFonts w:ascii="仿宋_GB2312" w:hAnsi="宋体" w:eastAsia="仿宋_GB2312"/>
                <w:sz w:val="28"/>
                <w:szCs w:val="28"/>
              </w:rPr>
            </w:pPr>
            <w:r>
              <w:rPr>
                <w:rFonts w:hint="eastAsia" w:ascii="仿宋_GB2312" w:hAnsi="宋体" w:eastAsia="仿宋_GB2312"/>
                <w:sz w:val="28"/>
                <w:szCs w:val="28"/>
              </w:rPr>
              <w:t>4.18 责任范围内室内花卉、盆景定时养护，及时更新。</w:t>
            </w:r>
          </w:p>
        </w:tc>
        <w:tc>
          <w:tcPr>
            <w:tcW w:w="720" w:type="dxa"/>
            <w:tcBorders>
              <w:top w:val="single" w:color="auto" w:sz="4" w:space="0"/>
              <w:left w:val="single" w:color="auto" w:sz="4" w:space="0"/>
              <w:bottom w:val="single" w:color="auto" w:sz="4" w:space="0"/>
              <w:right w:val="single" w:color="auto" w:sz="4" w:space="0"/>
            </w:tcBorders>
            <w:vAlign w:val="center"/>
          </w:tcPr>
          <w:p w14:paraId="6185C616">
            <w:pPr>
              <w:spacing w:after="0"/>
              <w:jc w:val="center"/>
              <w:rPr>
                <w:rFonts w:hint="eastAsia" w:ascii="仿宋_GB2312" w:hAnsi="宋体" w:eastAsia="仿宋_GB2312"/>
                <w:sz w:val="28"/>
                <w:szCs w:val="28"/>
                <w:lang w:eastAsia="zh-CN"/>
              </w:rPr>
            </w:pPr>
            <w:r>
              <w:rPr>
                <w:rFonts w:hint="eastAsia" w:ascii="仿宋_GB2312" w:hAnsi="宋体" w:eastAsia="仿宋_GB2312"/>
                <w:color w:val="C00000"/>
                <w:sz w:val="28"/>
                <w:szCs w:val="28"/>
                <w:lang w:val="en-US" w:eastAsia="zh-CN"/>
              </w:rPr>
              <w:t>3</w:t>
            </w:r>
          </w:p>
        </w:tc>
        <w:tc>
          <w:tcPr>
            <w:tcW w:w="1620" w:type="dxa"/>
            <w:tcBorders>
              <w:top w:val="single" w:color="auto" w:sz="4" w:space="0"/>
              <w:left w:val="single" w:color="auto" w:sz="4" w:space="0"/>
              <w:bottom w:val="single" w:color="auto" w:sz="4" w:space="0"/>
              <w:right w:val="single" w:color="auto" w:sz="4" w:space="0"/>
            </w:tcBorders>
            <w:vAlign w:val="center"/>
          </w:tcPr>
          <w:p w14:paraId="098CE06C">
            <w:pPr>
              <w:spacing w:after="0"/>
              <w:jc w:val="center"/>
              <w:rPr>
                <w:rFonts w:ascii="仿宋_GB2312" w:hAnsi="宋体" w:eastAsia="仿宋_GB2312"/>
                <w:sz w:val="28"/>
                <w:szCs w:val="28"/>
              </w:rPr>
            </w:pPr>
            <w:r>
              <w:rPr>
                <w:rFonts w:hint="eastAsia" w:ascii="仿宋_GB2312" w:hAnsi="宋体" w:eastAsia="仿宋_GB2312"/>
                <w:sz w:val="28"/>
                <w:szCs w:val="28"/>
              </w:rPr>
              <w:t>不养护扣1—2分</w:t>
            </w:r>
          </w:p>
        </w:tc>
        <w:tc>
          <w:tcPr>
            <w:tcW w:w="547" w:type="dxa"/>
            <w:tcBorders>
              <w:top w:val="single" w:color="auto" w:sz="4" w:space="0"/>
              <w:left w:val="single" w:color="auto" w:sz="4" w:space="0"/>
              <w:bottom w:val="single" w:color="auto" w:sz="4" w:space="0"/>
              <w:right w:val="single" w:color="auto" w:sz="4" w:space="0"/>
            </w:tcBorders>
            <w:vAlign w:val="center"/>
          </w:tcPr>
          <w:p w14:paraId="7259CD42">
            <w:pPr>
              <w:spacing w:line="220" w:lineRule="atLeast"/>
              <w:jc w:val="center"/>
              <w:rPr>
                <w:rFonts w:ascii="仿宋_GB2312" w:hAnsi="宋体" w:eastAsia="仿宋_GB2312"/>
                <w:sz w:val="24"/>
              </w:rPr>
            </w:pPr>
          </w:p>
        </w:tc>
        <w:tc>
          <w:tcPr>
            <w:tcW w:w="713" w:type="dxa"/>
            <w:tcBorders>
              <w:top w:val="single" w:color="auto" w:sz="4" w:space="0"/>
              <w:left w:val="single" w:color="auto" w:sz="4" w:space="0"/>
              <w:bottom w:val="single" w:color="auto" w:sz="4" w:space="0"/>
              <w:right w:val="single" w:color="auto" w:sz="4" w:space="0"/>
            </w:tcBorders>
            <w:vAlign w:val="center"/>
          </w:tcPr>
          <w:p w14:paraId="27CDD594">
            <w:pPr>
              <w:spacing w:line="220" w:lineRule="atLeast"/>
              <w:jc w:val="center"/>
              <w:rPr>
                <w:rFonts w:ascii="仿宋_GB2312" w:hAnsi="宋体" w:eastAsia="仿宋_GB2312"/>
                <w:sz w:val="24"/>
              </w:rPr>
            </w:pPr>
          </w:p>
        </w:tc>
      </w:tr>
      <w:tr w14:paraId="06AA5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86" w:type="dxa"/>
            <w:tcBorders>
              <w:top w:val="single" w:color="auto" w:sz="4" w:space="0"/>
              <w:left w:val="single" w:color="auto" w:sz="4" w:space="0"/>
              <w:bottom w:val="single" w:color="auto" w:sz="4" w:space="0"/>
              <w:right w:val="single" w:color="auto" w:sz="4" w:space="0"/>
            </w:tcBorders>
          </w:tcPr>
          <w:p w14:paraId="40A20B4D">
            <w:pPr>
              <w:spacing w:line="220" w:lineRule="atLeast"/>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5B26557D">
            <w:pPr>
              <w:spacing w:line="320" w:lineRule="exact"/>
              <w:jc w:val="center"/>
              <w:rPr>
                <w:rFonts w:ascii="仿宋_GB2312" w:eastAsia="仿宋_GB2312"/>
                <w:sz w:val="32"/>
                <w:szCs w:val="32"/>
              </w:rPr>
            </w:pPr>
            <w:r>
              <w:rPr>
                <w:rFonts w:hint="eastAsia" w:ascii="仿宋_GB2312" w:eastAsia="仿宋_GB2312"/>
                <w:b/>
                <w:sz w:val="32"/>
                <w:szCs w:val="32"/>
              </w:rPr>
              <w:t>扣分合计</w:t>
            </w:r>
          </w:p>
        </w:tc>
        <w:tc>
          <w:tcPr>
            <w:tcW w:w="3600" w:type="dxa"/>
            <w:gridSpan w:val="4"/>
            <w:tcBorders>
              <w:top w:val="single" w:color="auto" w:sz="4" w:space="0"/>
              <w:left w:val="single" w:color="auto" w:sz="4" w:space="0"/>
              <w:bottom w:val="single" w:color="auto" w:sz="4" w:space="0"/>
              <w:right w:val="single" w:color="auto" w:sz="4" w:space="0"/>
            </w:tcBorders>
          </w:tcPr>
          <w:p w14:paraId="600F0A6F">
            <w:pPr>
              <w:spacing w:line="220" w:lineRule="atLeast"/>
              <w:jc w:val="center"/>
              <w:rPr>
                <w:rFonts w:ascii="仿宋_GB2312" w:hAnsi="宋体" w:eastAsia="仿宋_GB2312"/>
                <w:sz w:val="32"/>
                <w:szCs w:val="32"/>
              </w:rPr>
            </w:pPr>
          </w:p>
        </w:tc>
      </w:tr>
      <w:tr w14:paraId="4174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86" w:type="dxa"/>
            <w:tcBorders>
              <w:top w:val="single" w:color="auto" w:sz="4" w:space="0"/>
              <w:left w:val="single" w:color="auto" w:sz="4" w:space="0"/>
              <w:bottom w:val="single" w:color="auto" w:sz="4" w:space="0"/>
              <w:right w:val="single" w:color="auto" w:sz="4" w:space="0"/>
            </w:tcBorders>
          </w:tcPr>
          <w:p w14:paraId="0CC84E11">
            <w:pPr>
              <w:spacing w:line="220" w:lineRule="atLeast"/>
              <w:rPr>
                <w:rFonts w:ascii="仿宋_GB2312" w:hAnsi="宋体" w:eastAsia="仿宋_GB2312"/>
                <w:b/>
                <w:sz w:val="24"/>
              </w:rPr>
            </w:pPr>
          </w:p>
        </w:tc>
        <w:tc>
          <w:tcPr>
            <w:tcW w:w="5400" w:type="dxa"/>
            <w:tcBorders>
              <w:top w:val="single" w:color="auto" w:sz="4" w:space="0"/>
              <w:left w:val="single" w:color="auto" w:sz="4" w:space="0"/>
              <w:bottom w:val="single" w:color="auto" w:sz="4" w:space="0"/>
              <w:right w:val="single" w:color="auto" w:sz="4" w:space="0"/>
            </w:tcBorders>
            <w:vAlign w:val="center"/>
          </w:tcPr>
          <w:p w14:paraId="054D7B7F">
            <w:pPr>
              <w:spacing w:line="320" w:lineRule="exact"/>
              <w:jc w:val="center"/>
              <w:rPr>
                <w:rFonts w:ascii="仿宋_GB2312" w:eastAsia="仿宋_GB2312"/>
                <w:b/>
                <w:sz w:val="32"/>
                <w:szCs w:val="32"/>
              </w:rPr>
            </w:pPr>
            <w:r>
              <w:rPr>
                <w:rFonts w:hint="eastAsia" w:ascii="仿宋_GB2312" w:eastAsia="仿宋_GB2312"/>
                <w:b/>
                <w:sz w:val="32"/>
                <w:szCs w:val="32"/>
              </w:rPr>
              <w:t>得分</w:t>
            </w:r>
          </w:p>
        </w:tc>
        <w:tc>
          <w:tcPr>
            <w:tcW w:w="3600" w:type="dxa"/>
            <w:gridSpan w:val="4"/>
            <w:tcBorders>
              <w:top w:val="single" w:color="auto" w:sz="4" w:space="0"/>
              <w:left w:val="single" w:color="auto" w:sz="4" w:space="0"/>
              <w:bottom w:val="single" w:color="auto" w:sz="4" w:space="0"/>
              <w:right w:val="single" w:color="auto" w:sz="4" w:space="0"/>
            </w:tcBorders>
          </w:tcPr>
          <w:p w14:paraId="550824F2">
            <w:pPr>
              <w:spacing w:line="220" w:lineRule="atLeast"/>
              <w:jc w:val="center"/>
              <w:rPr>
                <w:rFonts w:ascii="仿宋_GB2312" w:hAnsi="宋体" w:eastAsia="仿宋_GB2312"/>
                <w:sz w:val="32"/>
                <w:szCs w:val="32"/>
              </w:rPr>
            </w:pPr>
          </w:p>
        </w:tc>
      </w:tr>
      <w:tr w14:paraId="3B813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86" w:type="dxa"/>
            <w:tcBorders>
              <w:top w:val="single" w:color="auto" w:sz="4" w:space="0"/>
              <w:left w:val="single" w:color="auto" w:sz="4" w:space="0"/>
              <w:bottom w:val="single" w:color="auto" w:sz="4" w:space="0"/>
              <w:right w:val="single" w:color="auto" w:sz="4" w:space="0"/>
            </w:tcBorders>
          </w:tcPr>
          <w:p w14:paraId="4CFC79E4">
            <w:pPr>
              <w:spacing w:line="220" w:lineRule="atLeast"/>
              <w:ind w:firstLine="118" w:firstLineChars="49"/>
              <w:rPr>
                <w:rFonts w:ascii="仿宋_GB2312" w:hAnsi="宋体" w:eastAsia="仿宋_GB2312"/>
                <w:b/>
                <w:sz w:val="24"/>
              </w:rPr>
            </w:pPr>
          </w:p>
        </w:tc>
        <w:tc>
          <w:tcPr>
            <w:tcW w:w="9000" w:type="dxa"/>
            <w:gridSpan w:val="5"/>
            <w:tcBorders>
              <w:top w:val="single" w:color="auto" w:sz="4" w:space="0"/>
              <w:left w:val="single" w:color="auto" w:sz="4" w:space="0"/>
              <w:bottom w:val="single" w:color="auto" w:sz="4" w:space="0"/>
              <w:right w:val="single" w:color="auto" w:sz="4" w:space="0"/>
            </w:tcBorders>
            <w:vAlign w:val="center"/>
          </w:tcPr>
          <w:p w14:paraId="57CC7AC8">
            <w:pPr>
              <w:spacing w:line="320" w:lineRule="exact"/>
              <w:rPr>
                <w:rFonts w:ascii="仿宋_GB2312" w:hAnsi="宋体" w:eastAsia="仿宋_GB2312"/>
                <w:sz w:val="32"/>
                <w:szCs w:val="32"/>
              </w:rPr>
            </w:pPr>
            <w:r>
              <w:rPr>
                <w:rFonts w:hint="eastAsia" w:ascii="仿宋_GB2312" w:eastAsia="仿宋_GB2312"/>
                <w:b/>
                <w:sz w:val="32"/>
                <w:szCs w:val="32"/>
              </w:rPr>
              <w:t>甲方代表：                 乙方代表：</w:t>
            </w:r>
          </w:p>
        </w:tc>
      </w:tr>
    </w:tbl>
    <w:p w14:paraId="15B33E58"/>
    <w:p w14:paraId="3729D6D2"/>
    <w:p w14:paraId="3BBDFC43">
      <w:pPr>
        <w:pStyle w:val="3"/>
        <w:rPr>
          <w:rFonts w:hint="default"/>
        </w:rPr>
      </w:pPr>
    </w:p>
    <w:p w14:paraId="67678795"/>
    <w:p w14:paraId="791F6294">
      <w:pPr>
        <w:pStyle w:val="3"/>
        <w:rPr>
          <w:rFonts w:hint="default"/>
        </w:rPr>
      </w:pPr>
    </w:p>
    <w:p w14:paraId="5B8C7028"/>
    <w:p w14:paraId="224EC843">
      <w:pPr>
        <w:pStyle w:val="3"/>
        <w:rPr>
          <w:rFonts w:hint="default"/>
        </w:rPr>
      </w:pPr>
    </w:p>
    <w:p w14:paraId="544FC730"/>
    <w:p w14:paraId="15F602AC">
      <w:pPr>
        <w:pStyle w:val="3"/>
        <w:rPr>
          <w:rFonts w:hint="default"/>
        </w:rPr>
      </w:pPr>
    </w:p>
    <w:p w14:paraId="1C4CFF54"/>
    <w:p w14:paraId="37844B73"/>
    <w:p w14:paraId="7CAF72E1">
      <w:pPr>
        <w:rPr>
          <w:rFonts w:ascii="黑体" w:hAnsi="黑体" w:eastAsia="黑体" w:cs="黑体"/>
          <w:b/>
          <w:bCs/>
          <w:sz w:val="32"/>
          <w:szCs w:val="32"/>
        </w:rPr>
      </w:pPr>
      <w:r>
        <w:rPr>
          <w:rFonts w:hint="eastAsia" w:ascii="黑体" w:hAnsi="黑体" w:eastAsia="黑体" w:cs="黑体"/>
          <w:b/>
          <w:bCs/>
          <w:sz w:val="32"/>
          <w:szCs w:val="32"/>
        </w:rPr>
        <w:t>附件6</w:t>
      </w:r>
    </w:p>
    <w:p w14:paraId="2CFA7A49">
      <w:pPr>
        <w:spacing w:line="220" w:lineRule="atLeast"/>
        <w:jc w:val="center"/>
        <w:rPr>
          <w:rFonts w:ascii="宋体" w:hAnsi="宋体" w:eastAsia="宋体"/>
          <w:b/>
          <w:bCs/>
          <w:sz w:val="36"/>
          <w:szCs w:val="36"/>
        </w:rPr>
      </w:pPr>
      <w:r>
        <w:rPr>
          <w:rFonts w:hint="eastAsia" w:ascii="宋体" w:hAnsi="宋体" w:eastAsia="宋体"/>
          <w:b/>
          <w:bCs/>
          <w:sz w:val="36"/>
          <w:szCs w:val="36"/>
        </w:rPr>
        <w:t>设备设施管理维修服务考核表</w:t>
      </w:r>
    </w:p>
    <w:tbl>
      <w:tblPr>
        <w:tblStyle w:val="11"/>
        <w:tblpPr w:leftFromText="180" w:rightFromText="180" w:vertAnchor="text" w:horzAnchor="page" w:tblpX="1282" w:tblpY="724"/>
        <w:tblOverlap w:val="never"/>
        <w:tblW w:w="9492" w:type="dxa"/>
        <w:tblInd w:w="0" w:type="dxa"/>
        <w:tblLayout w:type="fixed"/>
        <w:tblCellMar>
          <w:top w:w="0" w:type="dxa"/>
          <w:left w:w="10" w:type="dxa"/>
          <w:bottom w:w="0" w:type="dxa"/>
          <w:right w:w="10" w:type="dxa"/>
        </w:tblCellMar>
      </w:tblPr>
      <w:tblGrid>
        <w:gridCol w:w="707"/>
        <w:gridCol w:w="5679"/>
        <w:gridCol w:w="680"/>
        <w:gridCol w:w="1390"/>
        <w:gridCol w:w="518"/>
        <w:gridCol w:w="518"/>
      </w:tblGrid>
      <w:tr w14:paraId="02213FA5">
        <w:tblPrEx>
          <w:tblCellMar>
            <w:top w:w="0" w:type="dxa"/>
            <w:left w:w="10" w:type="dxa"/>
            <w:bottom w:w="0" w:type="dxa"/>
            <w:right w:w="10" w:type="dxa"/>
          </w:tblCellMar>
        </w:tblPrEx>
        <w:trPr>
          <w:cantSplit/>
          <w:trHeight w:val="727" w:hRule="atLeast"/>
        </w:trPr>
        <w:tc>
          <w:tcPr>
            <w:tcW w:w="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01A57D5">
            <w:pPr>
              <w:spacing w:line="400" w:lineRule="exact"/>
              <w:jc w:val="center"/>
              <w:rPr>
                <w:rFonts w:ascii="仿宋_GB2312" w:hAnsi="Calibri" w:eastAsia="仿宋_GB2312"/>
                <w:b/>
                <w:sz w:val="30"/>
                <w:szCs w:val="30"/>
              </w:rPr>
            </w:pPr>
            <w:r>
              <w:rPr>
                <w:rFonts w:hint="eastAsia" w:ascii="仿宋_GB2312" w:hAnsi="宋体" w:eastAsia="仿宋_GB2312" w:cs="宋体"/>
                <w:b/>
                <w:sz w:val="30"/>
                <w:szCs w:val="30"/>
              </w:rPr>
              <w:t>项目</w:t>
            </w: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391ADAB">
            <w:pPr>
              <w:spacing w:line="400" w:lineRule="exact"/>
              <w:jc w:val="center"/>
              <w:rPr>
                <w:rFonts w:ascii="仿宋_GB2312" w:hAnsi="Calibri" w:eastAsia="仿宋_GB2312"/>
                <w:b/>
                <w:sz w:val="30"/>
                <w:szCs w:val="30"/>
              </w:rPr>
            </w:pPr>
            <w:r>
              <w:rPr>
                <w:rFonts w:hint="eastAsia" w:ascii="仿宋_GB2312" w:hAnsi="宋体" w:eastAsia="仿宋_GB2312" w:cs="宋体"/>
                <w:b/>
                <w:sz w:val="30"/>
                <w:szCs w:val="30"/>
              </w:rPr>
              <w:t>内容和标准</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AE85124">
            <w:pPr>
              <w:spacing w:line="400" w:lineRule="exact"/>
              <w:jc w:val="center"/>
              <w:rPr>
                <w:rFonts w:ascii="仿宋_GB2312" w:hAnsi="宋体" w:eastAsia="仿宋_GB2312" w:cs="宋体"/>
                <w:b/>
                <w:sz w:val="30"/>
                <w:szCs w:val="30"/>
              </w:rPr>
            </w:pPr>
            <w:r>
              <w:rPr>
                <w:rFonts w:hint="eastAsia" w:ascii="仿宋_GB2312" w:hAnsi="宋体" w:eastAsia="仿宋_GB2312" w:cs="宋体"/>
                <w:b/>
                <w:sz w:val="30"/>
                <w:szCs w:val="30"/>
              </w:rPr>
              <w:t>分</w:t>
            </w:r>
          </w:p>
          <w:p w14:paraId="1D88570F">
            <w:pPr>
              <w:spacing w:line="400" w:lineRule="exact"/>
              <w:jc w:val="center"/>
              <w:rPr>
                <w:rFonts w:ascii="仿宋_GB2312" w:hAnsi="Calibri" w:eastAsia="仿宋_GB2312"/>
                <w:b/>
                <w:sz w:val="30"/>
                <w:szCs w:val="30"/>
              </w:rPr>
            </w:pPr>
            <w:r>
              <w:rPr>
                <w:rFonts w:hint="eastAsia" w:ascii="仿宋_GB2312" w:hAnsi="宋体" w:eastAsia="仿宋_GB2312" w:cs="宋体"/>
                <w:b/>
                <w:sz w:val="30"/>
                <w:szCs w:val="30"/>
              </w:rPr>
              <w:t>值</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E46862">
            <w:pPr>
              <w:spacing w:line="400" w:lineRule="exact"/>
              <w:jc w:val="center"/>
              <w:rPr>
                <w:rFonts w:ascii="仿宋_GB2312" w:hAnsi="Calibri" w:eastAsia="仿宋_GB2312"/>
                <w:b/>
                <w:sz w:val="30"/>
                <w:szCs w:val="30"/>
              </w:rPr>
            </w:pPr>
            <w:r>
              <w:rPr>
                <w:rFonts w:hint="eastAsia" w:ascii="仿宋_GB2312" w:hAnsi="宋体" w:eastAsia="仿宋_GB2312" w:cs="宋体"/>
                <w:b/>
                <w:sz w:val="30"/>
                <w:szCs w:val="30"/>
              </w:rPr>
              <w:t>扣分依据</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6C598BF">
            <w:pPr>
              <w:spacing w:line="400" w:lineRule="exact"/>
              <w:jc w:val="center"/>
              <w:rPr>
                <w:rFonts w:ascii="仿宋_GB2312" w:hAnsi="Calibri" w:eastAsia="仿宋_GB2312"/>
                <w:b/>
                <w:sz w:val="30"/>
                <w:szCs w:val="30"/>
              </w:rPr>
            </w:pPr>
            <w:r>
              <w:rPr>
                <w:rFonts w:hint="eastAsia" w:ascii="仿宋_GB2312" w:hAnsi="宋体" w:eastAsia="仿宋_GB2312" w:cs="宋体"/>
                <w:b/>
                <w:sz w:val="30"/>
                <w:szCs w:val="30"/>
              </w:rPr>
              <w:t>扣分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5508DF">
            <w:pPr>
              <w:spacing w:line="400" w:lineRule="exact"/>
              <w:jc w:val="center"/>
              <w:rPr>
                <w:rFonts w:ascii="仿宋_GB2312" w:hAnsi="Calibri" w:eastAsia="仿宋_GB2312"/>
                <w:b/>
                <w:sz w:val="30"/>
                <w:szCs w:val="30"/>
              </w:rPr>
            </w:pPr>
            <w:r>
              <w:rPr>
                <w:rFonts w:hint="eastAsia" w:ascii="仿宋_GB2312" w:hAnsi="宋体" w:eastAsia="仿宋_GB2312" w:cs="宋体"/>
                <w:b/>
                <w:sz w:val="30"/>
                <w:szCs w:val="30"/>
              </w:rPr>
              <w:t>得分</w:t>
            </w:r>
          </w:p>
        </w:tc>
      </w:tr>
      <w:tr w14:paraId="6A97B043">
        <w:tblPrEx>
          <w:tblCellMar>
            <w:top w:w="0" w:type="dxa"/>
            <w:left w:w="10" w:type="dxa"/>
            <w:bottom w:w="0" w:type="dxa"/>
            <w:right w:w="10" w:type="dxa"/>
          </w:tblCellMar>
        </w:tblPrEx>
        <w:trPr>
          <w:trHeight w:val="738" w:hRule="atLeast"/>
        </w:trPr>
        <w:tc>
          <w:tcPr>
            <w:tcW w:w="707"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14:paraId="25C31517">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组</w:t>
            </w:r>
          </w:p>
          <w:p w14:paraId="7C8D71A0">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织</w:t>
            </w:r>
          </w:p>
          <w:p w14:paraId="09E10CBF">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管</w:t>
            </w:r>
          </w:p>
          <w:p w14:paraId="3DC5CBD7">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理</w:t>
            </w:r>
            <w:r>
              <w:rPr>
                <w:rFonts w:hint="eastAsia" w:ascii="仿宋_GB2312" w:hAnsi="Calibri" w:eastAsia="仿宋_GB2312"/>
                <w:b/>
                <w:color w:val="C00000"/>
                <w:sz w:val="30"/>
                <w:szCs w:val="30"/>
                <w:lang w:val="en-US" w:eastAsia="zh-CN"/>
              </w:rPr>
              <w:t>40</w:t>
            </w:r>
            <w:r>
              <w:rPr>
                <w:rFonts w:hint="eastAsia" w:ascii="仿宋_GB2312" w:hAnsi="宋体" w:eastAsia="仿宋_GB2312" w:cs="宋体"/>
                <w:b/>
                <w:sz w:val="30"/>
                <w:szCs w:val="30"/>
              </w:rPr>
              <w:t>分</w:t>
            </w:r>
          </w:p>
          <w:p w14:paraId="74C8EB67">
            <w:pPr>
              <w:spacing w:line="220" w:lineRule="atLeast"/>
              <w:jc w:val="center"/>
              <w:rPr>
                <w:rFonts w:ascii="仿宋_GB2312" w:hAnsi="Calibri" w:eastAsia="仿宋_GB2312"/>
                <w:b/>
                <w:sz w:val="28"/>
                <w:szCs w:val="28"/>
              </w:rPr>
            </w:pPr>
          </w:p>
          <w:p w14:paraId="5C865359">
            <w:pPr>
              <w:jc w:val="cente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42ED440">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1.1管理制度健全，岗位职责明确；法规、制度上墙公示，无缺损、无缺失。</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F3DCB19">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DE61E98">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不落实每项扣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493368A">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6C875B6">
            <w:pPr>
              <w:spacing w:line="220" w:lineRule="atLeast"/>
              <w:jc w:val="center"/>
              <w:rPr>
                <w:rFonts w:ascii="仿宋_GB2312" w:hAnsi="Calibri" w:eastAsia="仿宋_GB2312"/>
                <w:sz w:val="28"/>
                <w:szCs w:val="28"/>
              </w:rPr>
            </w:pPr>
          </w:p>
        </w:tc>
      </w:tr>
      <w:tr w14:paraId="21D5C9AE">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08283674">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C44EF56">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1.2员工对岗位职责和管理制度掌握准确；无违章违纪现象。</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F95A3EA">
            <w:pPr>
              <w:spacing w:after="0" w:line="220" w:lineRule="atLeast"/>
              <w:jc w:val="center"/>
              <w:rPr>
                <w:rFonts w:hint="eastAsia" w:ascii="仿宋_GB2312" w:hAnsi="Calibri" w:eastAsia="仿宋_GB2312"/>
                <w:color w:val="C00000"/>
                <w:sz w:val="28"/>
                <w:szCs w:val="28"/>
                <w:lang w:eastAsia="zh-CN"/>
              </w:rPr>
            </w:pPr>
            <w:r>
              <w:rPr>
                <w:rFonts w:hint="eastAsia" w:ascii="仿宋_GB2312" w:hAnsi="Calibri" w:eastAsia="仿宋_GB2312"/>
                <w:color w:val="C00000"/>
                <w:sz w:val="28"/>
                <w:szCs w:val="28"/>
                <w:lang w:val="en-US" w:eastAsia="zh-CN"/>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19B9315">
            <w:pPr>
              <w:spacing w:after="0" w:line="320" w:lineRule="exact"/>
              <w:jc w:val="center"/>
              <w:rPr>
                <w:rFonts w:ascii="仿宋_GB2312" w:hAnsi="Calibri" w:eastAsia="仿宋_GB2312"/>
                <w:color w:val="C00000"/>
                <w:sz w:val="28"/>
                <w:szCs w:val="28"/>
              </w:rPr>
            </w:pPr>
            <w:r>
              <w:rPr>
                <w:rFonts w:hint="eastAsia" w:ascii="仿宋_GB2312" w:hAnsi="宋体" w:eastAsia="仿宋_GB2312" w:cs="宋体"/>
                <w:color w:val="C00000"/>
                <w:sz w:val="28"/>
                <w:szCs w:val="28"/>
              </w:rPr>
              <w:t>违章运行扣</w:t>
            </w:r>
            <w:r>
              <w:rPr>
                <w:rFonts w:hint="eastAsia" w:ascii="仿宋_GB2312" w:hAnsi="Calibri" w:eastAsia="仿宋_GB2312"/>
                <w:color w:val="C00000"/>
                <w:sz w:val="28"/>
                <w:szCs w:val="28"/>
              </w:rPr>
              <w:t>1</w:t>
            </w:r>
            <w:r>
              <w:rPr>
                <w:rFonts w:hint="eastAsia" w:ascii="仿宋_GB2312" w:hAnsi="宋体" w:eastAsia="仿宋_GB2312" w:cs="宋体"/>
                <w:color w:val="C00000"/>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B5AF374">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F9886CE">
            <w:pPr>
              <w:spacing w:line="220" w:lineRule="atLeast"/>
              <w:jc w:val="center"/>
              <w:rPr>
                <w:rFonts w:ascii="仿宋_GB2312" w:hAnsi="Calibri" w:eastAsia="仿宋_GB2312"/>
                <w:sz w:val="28"/>
                <w:szCs w:val="28"/>
              </w:rPr>
            </w:pPr>
          </w:p>
        </w:tc>
      </w:tr>
      <w:tr w14:paraId="0890D160">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61A5D88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8A45062">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1.3有奖励和处罚措施，定期完成自查并有记录。</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967D9C">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8376A8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不落实扣</w:t>
            </w:r>
            <w:r>
              <w:rPr>
                <w:rFonts w:hint="eastAsia" w:ascii="仿宋_GB2312" w:hAnsi="Calibri" w:eastAsia="仿宋_GB2312"/>
                <w:sz w:val="28"/>
                <w:szCs w:val="28"/>
              </w:rPr>
              <w:t>0.5—1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2DCEDB9">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0698581">
            <w:pPr>
              <w:spacing w:line="220" w:lineRule="atLeast"/>
              <w:jc w:val="center"/>
              <w:rPr>
                <w:rFonts w:ascii="仿宋_GB2312" w:hAnsi="Calibri" w:eastAsia="仿宋_GB2312"/>
                <w:sz w:val="28"/>
                <w:szCs w:val="28"/>
              </w:rPr>
            </w:pPr>
          </w:p>
        </w:tc>
      </w:tr>
      <w:tr w14:paraId="5DBC6375">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68DC974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CC5720E">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1.4落实防火、防盗、防操作事故等安全保障措施，落实安全值班制度，及时消除安全隐患，无意外事故发生。</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B714F01">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C530951">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每发现一起扣</w:t>
            </w:r>
            <w:r>
              <w:rPr>
                <w:rFonts w:hint="eastAsia" w:ascii="仿宋_GB2312" w:hAnsi="Calibri" w:eastAsia="仿宋_GB2312"/>
                <w:sz w:val="28"/>
                <w:szCs w:val="28"/>
              </w:rPr>
              <w:t>1—-2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CE127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8F3499E">
            <w:pPr>
              <w:spacing w:line="220" w:lineRule="atLeast"/>
              <w:jc w:val="center"/>
              <w:rPr>
                <w:rFonts w:ascii="仿宋_GB2312" w:hAnsi="Calibri" w:eastAsia="仿宋_GB2312"/>
                <w:sz w:val="28"/>
                <w:szCs w:val="28"/>
              </w:rPr>
            </w:pPr>
          </w:p>
        </w:tc>
      </w:tr>
      <w:tr w14:paraId="352D6FFC">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3435F1E4">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6989717">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1.5实际在岗人数与学校核算的岗位设置数相符。</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2321F6D">
            <w:pPr>
              <w:spacing w:after="0" w:line="220" w:lineRule="atLeast"/>
              <w:jc w:val="center"/>
              <w:rPr>
                <w:rFonts w:hint="eastAsia" w:ascii="仿宋_GB2312" w:hAnsi="Calibri" w:eastAsia="仿宋_GB2312"/>
                <w:sz w:val="28"/>
                <w:szCs w:val="28"/>
                <w:lang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781F30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定岗28人，每缺1岗扣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5FA6EB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1550E4A">
            <w:pPr>
              <w:spacing w:line="220" w:lineRule="atLeast"/>
              <w:jc w:val="center"/>
              <w:rPr>
                <w:rFonts w:ascii="仿宋_GB2312" w:hAnsi="Calibri" w:eastAsia="仿宋_GB2312"/>
                <w:sz w:val="28"/>
                <w:szCs w:val="28"/>
              </w:rPr>
            </w:pPr>
          </w:p>
        </w:tc>
      </w:tr>
      <w:tr w14:paraId="4B5F2F3D">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0827C090">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06EC790">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1.6库房管理整齐有序，帐目健全、清楚，日清月结，帐物相符。</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A680B5B">
            <w:pPr>
              <w:spacing w:after="0" w:line="220" w:lineRule="atLeast"/>
              <w:jc w:val="center"/>
              <w:rPr>
                <w:rFonts w:hint="eastAsia" w:ascii="仿宋_GB2312" w:hAnsi="Calibri" w:eastAsia="仿宋_GB2312"/>
                <w:color w:val="C00000"/>
                <w:sz w:val="28"/>
                <w:szCs w:val="28"/>
                <w:lang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3C95C4A">
            <w:pPr>
              <w:spacing w:after="0" w:line="320" w:lineRule="exact"/>
              <w:jc w:val="center"/>
              <w:rPr>
                <w:rFonts w:ascii="仿宋_GB2312" w:hAnsi="Calibri" w:eastAsia="仿宋_GB2312"/>
                <w:color w:val="C00000"/>
                <w:sz w:val="28"/>
                <w:szCs w:val="28"/>
              </w:rPr>
            </w:pPr>
            <w:r>
              <w:rPr>
                <w:rFonts w:hint="eastAsia" w:ascii="仿宋_GB2312" w:hAnsi="宋体" w:eastAsia="仿宋_GB2312" w:cs="宋体"/>
                <w:color w:val="C00000"/>
                <w:sz w:val="28"/>
                <w:szCs w:val="28"/>
              </w:rPr>
              <w:t>每一项不清楚扣</w:t>
            </w:r>
            <w:r>
              <w:rPr>
                <w:rFonts w:hint="eastAsia" w:ascii="仿宋_GB2312" w:hAnsi="Calibri" w:eastAsia="仿宋_GB2312"/>
                <w:color w:val="C00000"/>
                <w:sz w:val="28"/>
                <w:szCs w:val="28"/>
              </w:rPr>
              <w:t>1</w:t>
            </w:r>
            <w:r>
              <w:rPr>
                <w:rFonts w:hint="eastAsia" w:ascii="仿宋_GB2312" w:hAnsi="宋体" w:eastAsia="仿宋_GB2312" w:cs="宋体"/>
                <w:color w:val="C00000"/>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1CD0025">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E1D0210">
            <w:pPr>
              <w:spacing w:line="220" w:lineRule="atLeast"/>
              <w:jc w:val="center"/>
              <w:rPr>
                <w:rFonts w:ascii="仿宋_GB2312" w:hAnsi="Calibri" w:eastAsia="仿宋_GB2312"/>
                <w:sz w:val="28"/>
                <w:szCs w:val="28"/>
              </w:rPr>
            </w:pPr>
          </w:p>
        </w:tc>
      </w:tr>
      <w:tr w14:paraId="6AC6D342">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49E531D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318F3A0">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1.7水、电设施、设备定期检查检修，保养；无丢失，无人为损坏；无人为原因致使设施、设备提前报废。</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FF9A2F6">
            <w:pPr>
              <w:spacing w:after="0" w:line="220" w:lineRule="atLeast"/>
              <w:jc w:val="center"/>
              <w:rPr>
                <w:rFonts w:hint="eastAsia" w:ascii="仿宋_GB2312" w:hAnsi="Calibri" w:eastAsia="仿宋_GB2312"/>
                <w:color w:val="C00000"/>
                <w:sz w:val="28"/>
                <w:szCs w:val="28"/>
                <w:lang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E50710C">
            <w:pPr>
              <w:spacing w:after="0" w:line="320" w:lineRule="exact"/>
              <w:jc w:val="center"/>
              <w:rPr>
                <w:rFonts w:ascii="仿宋_GB2312" w:hAnsi="Calibri" w:eastAsia="仿宋_GB2312"/>
                <w:color w:val="C00000"/>
                <w:sz w:val="28"/>
                <w:szCs w:val="28"/>
              </w:rPr>
            </w:pPr>
            <w:r>
              <w:rPr>
                <w:rFonts w:hint="eastAsia" w:ascii="仿宋_GB2312" w:hAnsi="宋体" w:eastAsia="仿宋_GB2312" w:cs="宋体"/>
                <w:color w:val="C00000"/>
                <w:sz w:val="28"/>
                <w:szCs w:val="28"/>
              </w:rPr>
              <w:t>每发现一次扣</w:t>
            </w:r>
            <w:r>
              <w:rPr>
                <w:rFonts w:hint="eastAsia" w:ascii="仿宋_GB2312" w:hAnsi="Calibri" w:eastAsia="仿宋_GB2312"/>
                <w:color w:val="C00000"/>
                <w:sz w:val="28"/>
                <w:szCs w:val="28"/>
              </w:rPr>
              <w:t>1</w:t>
            </w:r>
            <w:r>
              <w:rPr>
                <w:rFonts w:hint="eastAsia" w:ascii="仿宋_GB2312" w:hAnsi="宋体" w:eastAsia="仿宋_GB2312" w:cs="宋体"/>
                <w:color w:val="C00000"/>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7449C0E">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79828B3">
            <w:pPr>
              <w:spacing w:line="220" w:lineRule="atLeast"/>
              <w:jc w:val="center"/>
              <w:rPr>
                <w:rFonts w:ascii="仿宋_GB2312" w:hAnsi="Calibri" w:eastAsia="仿宋_GB2312"/>
                <w:sz w:val="28"/>
                <w:szCs w:val="28"/>
              </w:rPr>
            </w:pPr>
          </w:p>
        </w:tc>
      </w:tr>
      <w:tr w14:paraId="75F2D88A">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6D4ADC9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EAAAFEA">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1.8所有在岗人员必须持有卫生、电监、供电等部门要求的相关证件（健康证、高低压进网证、电工上岗证）。</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5BDEE57">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C11371B">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每缺失一项次扣</w:t>
            </w:r>
            <w:r>
              <w:rPr>
                <w:rFonts w:hint="eastAsia" w:ascii="仿宋_GB2312" w:hAnsi="Calibri" w:eastAsia="仿宋_GB2312"/>
                <w:sz w:val="28"/>
                <w:szCs w:val="28"/>
              </w:rPr>
              <w:t>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73C3F07">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F383B2E">
            <w:pPr>
              <w:spacing w:line="220" w:lineRule="atLeast"/>
              <w:jc w:val="center"/>
              <w:rPr>
                <w:rFonts w:ascii="仿宋_GB2312" w:hAnsi="Calibri" w:eastAsia="仿宋_GB2312"/>
                <w:sz w:val="28"/>
                <w:szCs w:val="28"/>
              </w:rPr>
            </w:pPr>
          </w:p>
        </w:tc>
      </w:tr>
      <w:tr w14:paraId="20B17482">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6DC5D7D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A037E0B">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1.9按要求完成维修工程。有意见反馈措施，集中听取师生员工的意见和建议。</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EE3A9E0">
            <w:pPr>
              <w:spacing w:after="0" w:line="220" w:lineRule="atLeast"/>
              <w:jc w:val="center"/>
              <w:rPr>
                <w:rFonts w:hint="eastAsia" w:ascii="仿宋_GB2312" w:hAnsi="Calibri" w:eastAsia="仿宋_GB2312"/>
                <w:color w:val="C00000"/>
                <w:sz w:val="28"/>
                <w:szCs w:val="28"/>
                <w:lang w:eastAsia="zh-CN"/>
              </w:rPr>
            </w:pPr>
            <w:r>
              <w:rPr>
                <w:rFonts w:hint="eastAsia" w:ascii="仿宋_GB2312" w:hAnsi="Calibri" w:eastAsia="仿宋_GB2312"/>
                <w:color w:val="C00000"/>
                <w:sz w:val="28"/>
                <w:szCs w:val="28"/>
                <w:lang w:val="en-US" w:eastAsia="zh-CN"/>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CF13BF0">
            <w:pPr>
              <w:spacing w:after="0" w:line="320" w:lineRule="exact"/>
              <w:jc w:val="center"/>
              <w:rPr>
                <w:rFonts w:ascii="仿宋_GB2312" w:hAnsi="Calibri" w:eastAsia="仿宋_GB2312"/>
                <w:color w:val="C00000"/>
                <w:sz w:val="28"/>
                <w:szCs w:val="28"/>
              </w:rPr>
            </w:pPr>
            <w:r>
              <w:rPr>
                <w:rFonts w:hint="eastAsia" w:ascii="仿宋_GB2312" w:hAnsi="宋体" w:eastAsia="仿宋_GB2312" w:cs="宋体"/>
                <w:color w:val="C00000"/>
                <w:sz w:val="28"/>
                <w:szCs w:val="28"/>
              </w:rPr>
              <w:t>每缺一项扣</w:t>
            </w:r>
            <w:r>
              <w:rPr>
                <w:rFonts w:hint="eastAsia" w:ascii="仿宋_GB2312" w:hAnsi="Calibri" w:eastAsia="仿宋_GB2312"/>
                <w:color w:val="C00000"/>
                <w:sz w:val="28"/>
                <w:szCs w:val="28"/>
              </w:rPr>
              <w:t>1</w:t>
            </w:r>
            <w:r>
              <w:rPr>
                <w:rFonts w:hint="eastAsia" w:ascii="仿宋_GB2312" w:hAnsi="宋体" w:eastAsia="仿宋_GB2312" w:cs="宋体"/>
                <w:color w:val="C00000"/>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7775C7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FB9174B">
            <w:pPr>
              <w:spacing w:line="220" w:lineRule="atLeast"/>
              <w:jc w:val="center"/>
              <w:rPr>
                <w:rFonts w:ascii="仿宋_GB2312" w:hAnsi="Calibri" w:eastAsia="仿宋_GB2312"/>
                <w:sz w:val="28"/>
                <w:szCs w:val="28"/>
              </w:rPr>
            </w:pPr>
          </w:p>
        </w:tc>
      </w:tr>
      <w:tr w14:paraId="7CFA5E15">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0FA5F0A7">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1FBEED6">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1.10甲方检查中提出的问题能在规定期限内改正。</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A7B95BA">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42C2824">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不完成每次扣</w:t>
            </w:r>
            <w:r>
              <w:rPr>
                <w:rFonts w:hint="eastAsia" w:ascii="仿宋_GB2312" w:hAnsi="Calibri" w:eastAsia="仿宋_GB2312"/>
                <w:sz w:val="28"/>
                <w:szCs w:val="28"/>
              </w:rPr>
              <w:t xml:space="preserve"> 1—2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CB1A0F4">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383FBB1">
            <w:pPr>
              <w:spacing w:line="220" w:lineRule="atLeast"/>
              <w:jc w:val="center"/>
              <w:rPr>
                <w:rFonts w:ascii="仿宋_GB2312" w:hAnsi="Calibri" w:eastAsia="仿宋_GB2312"/>
                <w:sz w:val="28"/>
                <w:szCs w:val="28"/>
              </w:rPr>
            </w:pPr>
          </w:p>
        </w:tc>
      </w:tr>
      <w:tr w14:paraId="6705F6BF">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5E9EC1D5">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D8F9157">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1.11严格按照特殊工种规定进行上岗操作，严禁用电单人操作。</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5D34A5B">
            <w:pPr>
              <w:spacing w:after="0" w:line="220" w:lineRule="atLeast"/>
              <w:jc w:val="center"/>
              <w:rPr>
                <w:rFonts w:hint="eastAsia" w:ascii="仿宋_GB2312" w:hAnsi="Calibri" w:eastAsia="仿宋_GB2312"/>
                <w:sz w:val="28"/>
                <w:szCs w:val="28"/>
                <w:lang w:eastAsia="zh-CN"/>
              </w:rPr>
            </w:pPr>
            <w:r>
              <w:rPr>
                <w:rFonts w:hint="eastAsia" w:ascii="仿宋_GB2312" w:hAnsi="Calibri" w:eastAsia="仿宋_GB2312"/>
                <w:color w:val="C00000"/>
                <w:sz w:val="28"/>
                <w:szCs w:val="28"/>
                <w:lang w:val="en-US" w:eastAsia="zh-CN"/>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F49A76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违反每次扣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EDE476A">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AD9067B">
            <w:pPr>
              <w:spacing w:line="220" w:lineRule="atLeast"/>
              <w:jc w:val="center"/>
              <w:rPr>
                <w:rFonts w:ascii="仿宋_GB2312" w:hAnsi="Calibri" w:eastAsia="仿宋_GB2312"/>
                <w:sz w:val="28"/>
                <w:szCs w:val="28"/>
              </w:rPr>
            </w:pPr>
          </w:p>
        </w:tc>
      </w:tr>
      <w:tr w14:paraId="4B8B5288">
        <w:tblPrEx>
          <w:tblCellMar>
            <w:top w:w="0" w:type="dxa"/>
            <w:left w:w="10" w:type="dxa"/>
            <w:bottom w:w="0" w:type="dxa"/>
            <w:right w:w="10" w:type="dxa"/>
          </w:tblCellMar>
        </w:tblPrEx>
        <w:tc>
          <w:tcPr>
            <w:tcW w:w="707" w:type="dxa"/>
            <w:vMerge w:val="continue"/>
            <w:tcBorders>
              <w:left w:val="single" w:color="000000" w:sz="4" w:space="0"/>
              <w:right w:val="single" w:color="000000" w:sz="4" w:space="0"/>
            </w:tcBorders>
            <w:vAlign w:val="center"/>
          </w:tcPr>
          <w:p w14:paraId="3336B992">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D57A564">
            <w:pPr>
              <w:spacing w:after="0" w:line="320" w:lineRule="exact"/>
              <w:rPr>
                <w:rFonts w:ascii="仿宋_GB2312" w:hAnsi="宋体" w:eastAsia="仿宋_GB2312"/>
                <w:sz w:val="28"/>
                <w:szCs w:val="28"/>
              </w:rPr>
            </w:pPr>
            <w:r>
              <w:rPr>
                <w:rFonts w:hint="eastAsia" w:ascii="仿宋_GB2312" w:hAnsi="宋体" w:eastAsia="仿宋_GB2312"/>
                <w:sz w:val="28"/>
                <w:szCs w:val="28"/>
              </w:rPr>
              <w:t>1.12主动做好学校重大活动的水电保障工作；完成学校安排的其他临时工作任务。</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C0DE7E9">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66953EF">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不完成每次扣</w:t>
            </w:r>
            <w:r>
              <w:rPr>
                <w:rFonts w:hint="eastAsia" w:ascii="仿宋_GB2312" w:hAnsi="Calibri" w:eastAsia="仿宋_GB2312"/>
                <w:sz w:val="28"/>
                <w:szCs w:val="28"/>
              </w:rPr>
              <w:t>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7A50CF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BD5142D">
            <w:pPr>
              <w:spacing w:line="220" w:lineRule="atLeast"/>
              <w:jc w:val="center"/>
              <w:rPr>
                <w:rFonts w:ascii="仿宋_GB2312" w:hAnsi="Calibri" w:eastAsia="仿宋_GB2312"/>
                <w:sz w:val="28"/>
                <w:szCs w:val="28"/>
              </w:rPr>
            </w:pPr>
          </w:p>
        </w:tc>
      </w:tr>
      <w:tr w14:paraId="1AC89366">
        <w:tblPrEx>
          <w:tblCellMar>
            <w:top w:w="0" w:type="dxa"/>
            <w:left w:w="10" w:type="dxa"/>
            <w:bottom w:w="0" w:type="dxa"/>
            <w:right w:w="10" w:type="dxa"/>
          </w:tblCellMar>
        </w:tblPrEx>
        <w:tc>
          <w:tcPr>
            <w:tcW w:w="707" w:type="dxa"/>
            <w:vMerge w:val="continue"/>
            <w:tcBorders>
              <w:left w:val="single" w:color="000000" w:sz="4" w:space="0"/>
              <w:bottom w:val="single" w:color="auto" w:sz="4" w:space="0"/>
              <w:right w:val="single" w:color="000000" w:sz="4" w:space="0"/>
            </w:tcBorders>
            <w:vAlign w:val="center"/>
          </w:tcPr>
          <w:p w14:paraId="0CF1110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4B12FC60">
            <w:pPr>
              <w:spacing w:after="0" w:line="320" w:lineRule="exact"/>
              <w:jc w:val="both"/>
              <w:rPr>
                <w:rFonts w:hint="eastAsia" w:ascii="仿宋_GB2312" w:hAnsi="宋体" w:eastAsia="仿宋_GB2312" w:cs="Times New Roman"/>
                <w:sz w:val="28"/>
                <w:szCs w:val="28"/>
                <w:lang w:val="en-US" w:eastAsia="zh-CN" w:bidi="ar-SA"/>
              </w:rPr>
            </w:pPr>
            <w:r>
              <w:rPr>
                <w:rFonts w:hint="eastAsia" w:ascii="仿宋_GB2312" w:hAnsi="宋体" w:eastAsia="仿宋_GB2312"/>
                <w:sz w:val="28"/>
                <w:szCs w:val="28"/>
              </w:rPr>
              <w:t>1.13 部门经理履行岗位职责，定期巡视，抢修工作要在现场，管理到位。</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00FC1680">
            <w:pPr>
              <w:spacing w:after="0" w:line="220" w:lineRule="atLeast"/>
              <w:jc w:val="center"/>
              <w:rPr>
                <w:rFonts w:hint="eastAsia" w:ascii="仿宋_GB2312" w:hAnsi="Calibri" w:eastAsia="仿宋_GB2312" w:cs="Times New Roman"/>
                <w:sz w:val="28"/>
                <w:szCs w:val="28"/>
                <w:lang w:val="en-US" w:eastAsia="zh-CN" w:bidi="ar-SA"/>
              </w:rPr>
            </w:pPr>
            <w:r>
              <w:rPr>
                <w:rFonts w:hint="eastAsia" w:ascii="仿宋_GB2312" w:hAnsi="Calibri" w:eastAsia="仿宋_GB2312"/>
                <w:color w:val="C00000"/>
                <w:sz w:val="28"/>
                <w:szCs w:val="28"/>
                <w:lang w:val="en-US" w:eastAsia="zh-CN"/>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499DF036">
            <w:pPr>
              <w:spacing w:after="0" w:line="320" w:lineRule="exact"/>
              <w:jc w:val="center"/>
              <w:rPr>
                <w:rFonts w:hint="eastAsia" w:ascii="仿宋_GB2312" w:hAnsi="宋体" w:eastAsia="仿宋_GB2312" w:cs="宋体"/>
                <w:sz w:val="28"/>
                <w:szCs w:val="28"/>
                <w:lang w:val="en-US" w:eastAsia="zh-CN" w:bidi="ar-SA"/>
              </w:rPr>
            </w:pPr>
            <w:r>
              <w:rPr>
                <w:rFonts w:hint="eastAsia" w:ascii="仿宋_GB2312" w:hAnsi="宋体" w:eastAsia="仿宋_GB2312" w:cs="宋体"/>
                <w:sz w:val="28"/>
                <w:szCs w:val="28"/>
              </w:rPr>
              <w:t>在问题扣1分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6DE2336">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E320690">
            <w:pPr>
              <w:spacing w:line="220" w:lineRule="atLeast"/>
              <w:jc w:val="center"/>
              <w:rPr>
                <w:rFonts w:ascii="仿宋_GB2312" w:hAnsi="Calibri" w:eastAsia="仿宋_GB2312"/>
                <w:sz w:val="28"/>
                <w:szCs w:val="28"/>
              </w:rPr>
            </w:pPr>
          </w:p>
        </w:tc>
      </w:tr>
      <w:tr w14:paraId="6824FDA4">
        <w:tblPrEx>
          <w:tblCellMar>
            <w:top w:w="0" w:type="dxa"/>
            <w:left w:w="10" w:type="dxa"/>
            <w:bottom w:w="0" w:type="dxa"/>
            <w:right w:w="10" w:type="dxa"/>
          </w:tblCellMar>
        </w:tblPrEx>
        <w:tc>
          <w:tcPr>
            <w:tcW w:w="707" w:type="dxa"/>
            <w:vMerge w:val="continue"/>
            <w:tcBorders>
              <w:left w:val="single" w:color="000000" w:sz="4" w:space="0"/>
              <w:bottom w:val="single" w:color="auto" w:sz="4" w:space="0"/>
              <w:right w:val="single" w:color="000000" w:sz="4" w:space="0"/>
            </w:tcBorders>
            <w:vAlign w:val="center"/>
          </w:tcPr>
          <w:p w14:paraId="364028E2">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40309E3">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1.14</w:t>
            </w:r>
            <w:r>
              <w:rPr>
                <w:rFonts w:ascii="Segoe UI" w:hAnsi="Segoe UI" w:eastAsia="Segoe UI" w:cs="Segoe UI"/>
                <w:i w:val="0"/>
                <w:iCs w:val="0"/>
                <w:caps w:val="0"/>
                <w:color w:val="C00000"/>
                <w:spacing w:val="0"/>
                <w:sz w:val="28"/>
                <w:szCs w:val="28"/>
                <w:shd w:val="clear" w:fill="FFFFFF"/>
              </w:rPr>
              <w:t>确保维修工具和设备齐全、完好，定期进行维护保养，确保其正常使用。</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743E980">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F1F0817">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每发现一次工具设备损坏或缺失未及时处理的情况扣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7C79010">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DEAB2FF">
            <w:pPr>
              <w:spacing w:line="220" w:lineRule="atLeast"/>
              <w:jc w:val="center"/>
              <w:rPr>
                <w:rFonts w:ascii="仿宋_GB2312" w:hAnsi="Calibri" w:eastAsia="仿宋_GB2312"/>
                <w:sz w:val="28"/>
                <w:szCs w:val="28"/>
              </w:rPr>
            </w:pPr>
          </w:p>
        </w:tc>
      </w:tr>
      <w:tr w14:paraId="329F70A7">
        <w:tblPrEx>
          <w:tblCellMar>
            <w:top w:w="0" w:type="dxa"/>
            <w:left w:w="10" w:type="dxa"/>
            <w:bottom w:w="0" w:type="dxa"/>
            <w:right w:w="10" w:type="dxa"/>
          </w:tblCellMar>
        </w:tblPrEx>
        <w:tc>
          <w:tcPr>
            <w:tcW w:w="707" w:type="dxa"/>
            <w:vMerge w:val="continue"/>
            <w:tcBorders>
              <w:left w:val="single" w:color="000000" w:sz="4" w:space="0"/>
              <w:bottom w:val="single" w:color="auto" w:sz="4" w:space="0"/>
              <w:right w:val="single" w:color="000000" w:sz="4" w:space="0"/>
            </w:tcBorders>
            <w:vAlign w:val="center"/>
          </w:tcPr>
          <w:p w14:paraId="29AFEB09">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6230E94">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1.15</w:t>
            </w:r>
            <w:r>
              <w:rPr>
                <w:rFonts w:ascii="Segoe UI" w:hAnsi="Segoe UI" w:eastAsia="Segoe UI" w:cs="Segoe UI"/>
                <w:i w:val="0"/>
                <w:iCs w:val="0"/>
                <w:caps w:val="0"/>
                <w:color w:val="C00000"/>
                <w:spacing w:val="0"/>
                <w:sz w:val="28"/>
                <w:szCs w:val="28"/>
                <w:shd w:val="clear" w:fill="FFFFFF"/>
              </w:rPr>
              <w:t>设立专门的质量监督岗位，定期对维修工作质量进行检查和评估，及时发现问题并督促整改。</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F18F1D">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43352C2">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未设立质量监督岗位扣</w:t>
            </w:r>
            <w:r>
              <w:rPr>
                <w:rFonts w:hint="eastAsia" w:ascii="Segoe UI" w:hAnsi="Segoe UI" w:eastAsia="宋体" w:cs="Segoe UI"/>
                <w:i w:val="0"/>
                <w:iCs w:val="0"/>
                <w:caps w:val="0"/>
                <w:color w:val="C00000"/>
                <w:spacing w:val="0"/>
                <w:sz w:val="28"/>
                <w:szCs w:val="28"/>
                <w:shd w:val="clear" w:fill="FFFFFF"/>
                <w:lang w:val="en-US" w:eastAsia="zh-CN"/>
              </w:rPr>
              <w:t>2</w:t>
            </w:r>
            <w:r>
              <w:rPr>
                <w:rFonts w:ascii="Segoe UI" w:hAnsi="Segoe UI" w:eastAsia="Segoe UI" w:cs="Segoe UI"/>
                <w:i w:val="0"/>
                <w:iCs w:val="0"/>
                <w:caps w:val="0"/>
                <w:color w:val="C00000"/>
                <w:spacing w:val="0"/>
                <w:sz w:val="28"/>
                <w:szCs w:val="28"/>
                <w:shd w:val="clear" w:fill="FFFFFF"/>
              </w:rPr>
              <w:t xml:space="preserve"> 分；质量监督工作不到位，每发现一次扣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E781E6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550C4EC">
            <w:pPr>
              <w:spacing w:line="220" w:lineRule="atLeast"/>
              <w:jc w:val="center"/>
              <w:rPr>
                <w:rFonts w:ascii="仿宋_GB2312" w:hAnsi="Calibri" w:eastAsia="仿宋_GB2312"/>
                <w:sz w:val="28"/>
                <w:szCs w:val="28"/>
              </w:rPr>
            </w:pPr>
          </w:p>
        </w:tc>
      </w:tr>
      <w:tr w14:paraId="13810A08">
        <w:tblPrEx>
          <w:tblCellMar>
            <w:top w:w="0" w:type="dxa"/>
            <w:left w:w="10" w:type="dxa"/>
            <w:bottom w:w="0" w:type="dxa"/>
            <w:right w:w="10" w:type="dxa"/>
          </w:tblCellMar>
        </w:tblPrEx>
        <w:tc>
          <w:tcPr>
            <w:tcW w:w="707" w:type="dxa"/>
            <w:vMerge w:val="continue"/>
            <w:tcBorders>
              <w:left w:val="single" w:color="000000" w:sz="4" w:space="0"/>
              <w:bottom w:val="single" w:color="auto" w:sz="4" w:space="0"/>
              <w:right w:val="single" w:color="000000" w:sz="4" w:space="0"/>
            </w:tcBorders>
            <w:vAlign w:val="center"/>
          </w:tcPr>
          <w:p w14:paraId="0E384B10">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9A61AF9">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1.16</w:t>
            </w:r>
            <w:r>
              <w:rPr>
                <w:rFonts w:ascii="Segoe UI" w:hAnsi="Segoe UI" w:eastAsia="Segoe UI" w:cs="Segoe UI"/>
                <w:i w:val="0"/>
                <w:iCs w:val="0"/>
                <w:caps w:val="0"/>
                <w:color w:val="C00000"/>
                <w:spacing w:val="0"/>
                <w:sz w:val="28"/>
                <w:szCs w:val="28"/>
                <w:shd w:val="clear" w:fill="FFFFFF"/>
              </w:rPr>
              <w:t>建立完善的维修档案，包括设备设施基本信息、维修记录、更换零部件记录等，确保档案完整、准确。</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E48EFF8">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9E7B8CD">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档案不健全或不准确，每处扣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3B9116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CEF0F72">
            <w:pPr>
              <w:spacing w:line="220" w:lineRule="atLeast"/>
              <w:jc w:val="center"/>
              <w:rPr>
                <w:rFonts w:ascii="仿宋_GB2312" w:hAnsi="Calibri" w:eastAsia="仿宋_GB2312"/>
                <w:sz w:val="28"/>
                <w:szCs w:val="28"/>
              </w:rPr>
            </w:pPr>
          </w:p>
        </w:tc>
      </w:tr>
      <w:tr w14:paraId="649B095A">
        <w:tblPrEx>
          <w:tblCellMar>
            <w:top w:w="0" w:type="dxa"/>
            <w:left w:w="10" w:type="dxa"/>
            <w:bottom w:w="0" w:type="dxa"/>
            <w:right w:w="10" w:type="dxa"/>
          </w:tblCellMar>
        </w:tblPrEx>
        <w:tc>
          <w:tcPr>
            <w:tcW w:w="707" w:type="dxa"/>
            <w:vMerge w:val="continue"/>
            <w:tcBorders>
              <w:left w:val="single" w:color="000000" w:sz="4" w:space="0"/>
              <w:bottom w:val="single" w:color="auto" w:sz="4" w:space="0"/>
              <w:right w:val="single" w:color="000000" w:sz="4" w:space="0"/>
            </w:tcBorders>
            <w:vAlign w:val="center"/>
          </w:tcPr>
          <w:p w14:paraId="251DCDC6">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C14748B">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1.17</w:t>
            </w:r>
            <w:r>
              <w:rPr>
                <w:rFonts w:ascii="Segoe UI" w:hAnsi="Segoe UI" w:eastAsia="Segoe UI" w:cs="Segoe UI"/>
                <w:i w:val="0"/>
                <w:iCs w:val="0"/>
                <w:caps w:val="0"/>
                <w:color w:val="C00000"/>
                <w:spacing w:val="0"/>
                <w:sz w:val="28"/>
                <w:szCs w:val="28"/>
                <w:shd w:val="clear" w:fill="FFFFFF"/>
              </w:rPr>
              <w:t>制定设备设施应急维修预案，确保在突发故障时能够迅速响应并修复。</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2894D93">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B0AADDE">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未制定应急维修预案扣 </w:t>
            </w:r>
            <w:r>
              <w:rPr>
                <w:rFonts w:hint="eastAsia" w:ascii="Segoe UI" w:hAnsi="Segoe UI" w:eastAsia="宋体" w:cs="Segoe UI"/>
                <w:i w:val="0"/>
                <w:iCs w:val="0"/>
                <w:caps w:val="0"/>
                <w:color w:val="C00000"/>
                <w:spacing w:val="0"/>
                <w:sz w:val="28"/>
                <w:szCs w:val="28"/>
                <w:shd w:val="clear" w:fill="FFFFFF"/>
                <w:lang w:val="en-US" w:eastAsia="zh-CN"/>
              </w:rPr>
              <w:t>2</w:t>
            </w:r>
            <w:r>
              <w:rPr>
                <w:rFonts w:ascii="Segoe UI" w:hAnsi="Segoe UI" w:eastAsia="Segoe UI" w:cs="Segoe UI"/>
                <w:i w:val="0"/>
                <w:iCs w:val="0"/>
                <w:caps w:val="0"/>
                <w:color w:val="C00000"/>
                <w:spacing w:val="0"/>
                <w:sz w:val="28"/>
                <w:szCs w:val="28"/>
                <w:shd w:val="clear" w:fill="FFFFFF"/>
              </w:rPr>
              <w:t xml:space="preserve">分；应急维修预案不完善或执行不到位，每发现一次扣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94EB663">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A9FCD62">
            <w:pPr>
              <w:spacing w:line="220" w:lineRule="atLeast"/>
              <w:jc w:val="center"/>
              <w:rPr>
                <w:rFonts w:ascii="仿宋_GB2312" w:hAnsi="Calibri" w:eastAsia="仿宋_GB2312"/>
                <w:sz w:val="28"/>
                <w:szCs w:val="28"/>
              </w:rPr>
            </w:pPr>
          </w:p>
        </w:tc>
      </w:tr>
      <w:tr w14:paraId="7515682F">
        <w:tblPrEx>
          <w:tblCellMar>
            <w:top w:w="0" w:type="dxa"/>
            <w:left w:w="10" w:type="dxa"/>
            <w:bottom w:w="0" w:type="dxa"/>
            <w:right w:w="10" w:type="dxa"/>
          </w:tblCellMar>
        </w:tblPrEx>
        <w:trPr>
          <w:trHeight w:val="910" w:hRule="atLeast"/>
        </w:trPr>
        <w:tc>
          <w:tcPr>
            <w:tcW w:w="707" w:type="dxa"/>
            <w:vMerge w:val="restart"/>
            <w:tcBorders>
              <w:top w:val="single" w:color="auto" w:sz="4" w:space="0"/>
              <w:left w:val="single" w:color="000000" w:sz="4" w:space="0"/>
              <w:bottom w:val="single" w:color="000000" w:sz="4" w:space="0"/>
              <w:right w:val="single" w:color="000000" w:sz="4" w:space="0"/>
            </w:tcBorders>
            <w:vAlign w:val="center"/>
          </w:tcPr>
          <w:p w14:paraId="2857B30B">
            <w:pPr>
              <w:jc w:val="center"/>
              <w:rPr>
                <w:rFonts w:ascii="仿宋_GB2312" w:hAnsi="Calibri" w:eastAsia="仿宋_GB2312"/>
                <w:b/>
                <w:sz w:val="30"/>
                <w:szCs w:val="30"/>
              </w:rPr>
            </w:pPr>
            <w:r>
              <w:rPr>
                <w:rFonts w:hint="eastAsia" w:ascii="仿宋_GB2312" w:hAnsi="Calibri" w:eastAsia="仿宋_GB2312"/>
                <w:b/>
                <w:sz w:val="30"/>
                <w:szCs w:val="30"/>
              </w:rPr>
              <w:t>工</w:t>
            </w:r>
          </w:p>
          <w:p w14:paraId="01C111A4">
            <w:pPr>
              <w:jc w:val="center"/>
              <w:rPr>
                <w:rFonts w:ascii="仿宋_GB2312" w:hAnsi="Calibri" w:eastAsia="仿宋_GB2312"/>
                <w:b/>
                <w:sz w:val="30"/>
                <w:szCs w:val="30"/>
              </w:rPr>
            </w:pPr>
            <w:r>
              <w:rPr>
                <w:rFonts w:hint="eastAsia" w:ascii="仿宋_GB2312" w:hAnsi="Calibri" w:eastAsia="仿宋_GB2312"/>
                <w:b/>
                <w:sz w:val="30"/>
                <w:szCs w:val="30"/>
              </w:rPr>
              <w:t>作</w:t>
            </w:r>
          </w:p>
          <w:p w14:paraId="0F1FBDF5">
            <w:pPr>
              <w:jc w:val="center"/>
              <w:rPr>
                <w:rFonts w:ascii="仿宋_GB2312" w:hAnsi="Calibri" w:eastAsia="仿宋_GB2312"/>
                <w:b/>
                <w:sz w:val="30"/>
                <w:szCs w:val="30"/>
              </w:rPr>
            </w:pPr>
            <w:r>
              <w:rPr>
                <w:rFonts w:hint="eastAsia" w:ascii="仿宋_GB2312" w:hAnsi="Calibri" w:eastAsia="仿宋_GB2312"/>
                <w:b/>
                <w:sz w:val="30"/>
                <w:szCs w:val="30"/>
              </w:rPr>
              <w:t>能</w:t>
            </w:r>
          </w:p>
          <w:p w14:paraId="77CAF706">
            <w:pPr>
              <w:jc w:val="center"/>
              <w:rPr>
                <w:rFonts w:ascii="仿宋_GB2312" w:hAnsi="Calibri" w:eastAsia="仿宋_GB2312"/>
                <w:b/>
                <w:sz w:val="30"/>
                <w:szCs w:val="30"/>
              </w:rPr>
            </w:pPr>
            <w:r>
              <w:rPr>
                <w:rFonts w:hint="eastAsia" w:ascii="仿宋_GB2312" w:hAnsi="Calibri" w:eastAsia="仿宋_GB2312"/>
                <w:b/>
                <w:sz w:val="30"/>
                <w:szCs w:val="30"/>
              </w:rPr>
              <w:t>力</w:t>
            </w:r>
          </w:p>
          <w:p w14:paraId="74C25E32">
            <w:pPr>
              <w:jc w:val="center"/>
              <w:rPr>
                <w:rFonts w:ascii="仿宋_GB2312" w:hAnsi="Calibri" w:eastAsia="仿宋_GB2312"/>
                <w:b/>
                <w:color w:val="C00000"/>
                <w:sz w:val="30"/>
                <w:szCs w:val="30"/>
              </w:rPr>
            </w:pPr>
            <w:r>
              <w:rPr>
                <w:rFonts w:hint="eastAsia" w:ascii="仿宋_GB2312" w:hAnsi="Calibri" w:eastAsia="仿宋_GB2312"/>
                <w:b/>
                <w:color w:val="C00000"/>
                <w:sz w:val="30"/>
                <w:szCs w:val="30"/>
                <w:lang w:val="en-US" w:eastAsia="zh-CN"/>
              </w:rPr>
              <w:t>27</w:t>
            </w:r>
          </w:p>
          <w:p w14:paraId="15F34535">
            <w:pPr>
              <w:jc w:val="center"/>
              <w:rPr>
                <w:rFonts w:ascii="仿宋_GB2312" w:hAnsi="Calibri" w:eastAsia="仿宋_GB2312"/>
                <w:b/>
                <w:sz w:val="28"/>
                <w:szCs w:val="28"/>
              </w:rPr>
            </w:pPr>
            <w:r>
              <w:rPr>
                <w:rFonts w:hint="eastAsia" w:ascii="仿宋_GB2312" w:hAnsi="Calibri" w:eastAsia="仿宋_GB2312"/>
                <w:b/>
                <w:sz w:val="30"/>
                <w:szCs w:val="30"/>
              </w:rPr>
              <w:t>分</w:t>
            </w: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924535C">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2.1熟悉和掌握设备操作规范和设施、设备维修保养知识，熟悉学院水电设施、管网点下电缆的分布情况。</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EC98252">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C2D981B">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凡检查中出现的问题扣</w:t>
            </w:r>
            <w:r>
              <w:rPr>
                <w:rFonts w:hint="eastAsia" w:ascii="仿宋_GB2312" w:hAnsi="Calibri" w:eastAsia="仿宋_GB2312"/>
                <w:sz w:val="28"/>
                <w:szCs w:val="28"/>
              </w:rPr>
              <w:t>1-3</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6309BB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F591457">
            <w:pPr>
              <w:spacing w:line="220" w:lineRule="atLeast"/>
              <w:jc w:val="center"/>
              <w:rPr>
                <w:rFonts w:ascii="仿宋_GB2312" w:hAnsi="Calibri" w:eastAsia="仿宋_GB2312"/>
                <w:sz w:val="28"/>
                <w:szCs w:val="28"/>
              </w:rPr>
            </w:pPr>
          </w:p>
        </w:tc>
      </w:tr>
      <w:tr w14:paraId="06A084E4">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EC4542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8B93C4D">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2.2员工能按岗位职责要求完成工作任务，能处理工作中遇到的简单技术问题。</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701A487">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27F0B8D">
            <w:pPr>
              <w:spacing w:after="0"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凡不能自行处理者</w:t>
            </w:r>
          </w:p>
          <w:p w14:paraId="6F4B4535">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扣0.5分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FE4C4CB">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B319E1C">
            <w:pPr>
              <w:spacing w:line="220" w:lineRule="atLeast"/>
              <w:jc w:val="center"/>
              <w:rPr>
                <w:rFonts w:ascii="仿宋_GB2312" w:hAnsi="Calibri" w:eastAsia="仿宋_GB2312"/>
                <w:sz w:val="28"/>
                <w:szCs w:val="28"/>
              </w:rPr>
            </w:pPr>
          </w:p>
        </w:tc>
      </w:tr>
      <w:tr w14:paraId="0472DFB9">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0D5AA09">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649E029">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2.3新水电维修人员上岗前要先培训后上岗、持证上岗，工作期间必须新老人员搭配。</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6A261C">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BD452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每发现一人次扣</w:t>
            </w:r>
            <w:r>
              <w:rPr>
                <w:rFonts w:hint="eastAsia" w:ascii="仿宋_GB2312" w:hAnsi="Calibri" w:eastAsia="仿宋_GB2312"/>
                <w:sz w:val="28"/>
                <w:szCs w:val="28"/>
              </w:rPr>
              <w:t>0.5</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A9E3BC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1CB1054">
            <w:pPr>
              <w:spacing w:line="220" w:lineRule="atLeast"/>
              <w:jc w:val="center"/>
              <w:rPr>
                <w:rFonts w:ascii="仿宋_GB2312" w:hAnsi="Calibri" w:eastAsia="仿宋_GB2312"/>
                <w:sz w:val="28"/>
                <w:szCs w:val="28"/>
              </w:rPr>
            </w:pPr>
          </w:p>
        </w:tc>
      </w:tr>
      <w:tr w14:paraId="45E23025">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B8617A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0506A5">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2.4员工必须掌握安全操作规程，定期组织安全操作规程的学习、培训、考核。</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BC8F6C0">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5D8E9F3">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考核不及格上岗每人次扣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C6F818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FD19840">
            <w:pPr>
              <w:spacing w:line="220" w:lineRule="atLeast"/>
              <w:jc w:val="center"/>
              <w:rPr>
                <w:rFonts w:ascii="仿宋_GB2312" w:hAnsi="Calibri" w:eastAsia="仿宋_GB2312"/>
                <w:sz w:val="28"/>
                <w:szCs w:val="28"/>
              </w:rPr>
            </w:pPr>
          </w:p>
        </w:tc>
      </w:tr>
      <w:tr w14:paraId="2CC8D8BB">
        <w:tblPrEx>
          <w:tblCellMar>
            <w:top w:w="0" w:type="dxa"/>
            <w:left w:w="10" w:type="dxa"/>
            <w:bottom w:w="0" w:type="dxa"/>
            <w:right w:w="10" w:type="dxa"/>
          </w:tblCellMar>
        </w:tblPrEx>
        <w:trPr>
          <w:trHeight w:val="605" w:hRule="atLeast"/>
        </w:trPr>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4F516E4A">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46D1A96">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2.5按政府的要求完成水电维修人员的业务学习及</w:t>
            </w:r>
            <w:r>
              <w:rPr>
                <w:rFonts w:hint="eastAsia" w:ascii="仿宋_GB2312" w:hAnsi="宋体" w:eastAsia="仿宋_GB2312" w:cs="宋体"/>
                <w:sz w:val="28"/>
                <w:szCs w:val="28"/>
              </w:rPr>
              <w:t>参加年审考试、办理各种证照年审的培训、学习等工作。</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19E6601">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1220351">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违者每人次扣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D86B7F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57AD346">
            <w:pPr>
              <w:spacing w:line="220" w:lineRule="atLeast"/>
              <w:jc w:val="center"/>
              <w:rPr>
                <w:rFonts w:ascii="仿宋_GB2312" w:hAnsi="Calibri" w:eastAsia="仿宋_GB2312"/>
                <w:sz w:val="28"/>
                <w:szCs w:val="28"/>
              </w:rPr>
            </w:pPr>
          </w:p>
        </w:tc>
      </w:tr>
      <w:tr w14:paraId="0A5691B5">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EEE9F0C">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4AC38A9">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2.6工作人员要认真学习消防安全知识、应急急救知识，保证在工作中自身的安全和在场其他人员的安全</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3567C34">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617919">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每一场点扣</w:t>
            </w:r>
            <w:r>
              <w:rPr>
                <w:rFonts w:hint="eastAsia" w:ascii="仿宋_GB2312" w:hAnsi="Calibri" w:eastAsia="仿宋_GB2312"/>
                <w:sz w:val="28"/>
                <w:szCs w:val="28"/>
              </w:rPr>
              <w:t>2</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6FE58C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823D237">
            <w:pPr>
              <w:spacing w:line="220" w:lineRule="atLeast"/>
              <w:jc w:val="center"/>
              <w:rPr>
                <w:rFonts w:ascii="仿宋_GB2312" w:hAnsi="Calibri" w:eastAsia="仿宋_GB2312"/>
                <w:sz w:val="28"/>
                <w:szCs w:val="28"/>
              </w:rPr>
            </w:pPr>
          </w:p>
        </w:tc>
      </w:tr>
      <w:tr w14:paraId="09BE94E9">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456BE8B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4BB786D9">
            <w:pPr>
              <w:spacing w:after="0" w:line="320" w:lineRule="exact"/>
              <w:jc w:val="both"/>
              <w:rPr>
                <w:rFonts w:hint="eastAsia" w:ascii="仿宋_GB2312" w:hAnsi="宋体" w:eastAsia="仿宋_GB2312" w:cs="Times New Roman"/>
                <w:sz w:val="28"/>
                <w:szCs w:val="28"/>
                <w:lang w:val="en-US" w:eastAsia="zh-CN" w:bidi="ar-SA"/>
              </w:rPr>
            </w:pPr>
            <w:r>
              <w:rPr>
                <w:rFonts w:hint="eastAsia" w:ascii="仿宋_GB2312" w:hAnsi="宋体" w:eastAsia="仿宋_GB2312"/>
                <w:sz w:val="28"/>
                <w:szCs w:val="28"/>
              </w:rPr>
              <w:t>2.7设备设施每天不分时段进行检查、有运行记录，发现问题及时处理和上报。</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2C834963">
            <w:pPr>
              <w:spacing w:after="0" w:line="220" w:lineRule="atLeast"/>
              <w:jc w:val="center"/>
              <w:rPr>
                <w:rFonts w:hint="eastAsia" w:ascii="仿宋_GB2312" w:hAnsi="Calibri" w:eastAsia="仿宋_GB2312" w:cs="Times New Roman"/>
                <w:sz w:val="28"/>
                <w:szCs w:val="28"/>
                <w:lang w:val="en-US" w:eastAsia="zh-CN" w:bidi="ar-SA"/>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62E57C25">
            <w:pPr>
              <w:spacing w:after="0" w:line="320" w:lineRule="exact"/>
              <w:jc w:val="center"/>
              <w:rPr>
                <w:rFonts w:hint="eastAsia" w:ascii="仿宋_GB2312" w:hAnsi="Calibri" w:eastAsia="仿宋_GB2312" w:cs="Times New Roman"/>
                <w:sz w:val="28"/>
                <w:szCs w:val="28"/>
                <w:lang w:val="en-US" w:eastAsia="zh-CN" w:bidi="ar-SA"/>
              </w:rPr>
            </w:pPr>
            <w:r>
              <w:rPr>
                <w:rFonts w:hint="eastAsia" w:ascii="仿宋_GB2312" w:hAnsi="宋体" w:eastAsia="仿宋_GB2312" w:cs="宋体"/>
                <w:sz w:val="28"/>
                <w:szCs w:val="28"/>
              </w:rPr>
              <w:t>每欠一项扣</w:t>
            </w:r>
            <w:r>
              <w:rPr>
                <w:rFonts w:hint="eastAsia" w:ascii="仿宋_GB2312" w:hAnsi="Calibri" w:eastAsia="仿宋_GB2312"/>
                <w:sz w:val="28"/>
                <w:szCs w:val="28"/>
              </w:rPr>
              <w:t>0.5—2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4D97549">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6829034">
            <w:pPr>
              <w:spacing w:line="220" w:lineRule="atLeast"/>
              <w:jc w:val="center"/>
              <w:rPr>
                <w:rFonts w:ascii="仿宋_GB2312" w:hAnsi="Calibri" w:eastAsia="仿宋_GB2312"/>
                <w:sz w:val="28"/>
                <w:szCs w:val="28"/>
              </w:rPr>
            </w:pPr>
          </w:p>
        </w:tc>
      </w:tr>
      <w:tr w14:paraId="21CF800B">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30C33A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962519D">
            <w:pPr>
              <w:spacing w:after="0" w:line="320" w:lineRule="exact"/>
              <w:jc w:val="both"/>
              <w:rPr>
                <w:rFonts w:hint="eastAsia" w:ascii="仿宋_GB2312" w:hAnsi="宋体" w:eastAsia="仿宋_GB2312"/>
                <w:color w:val="C00000"/>
                <w:sz w:val="28"/>
                <w:szCs w:val="28"/>
              </w:rPr>
            </w:pPr>
            <w:r>
              <w:rPr>
                <w:rFonts w:hint="eastAsia" w:ascii="Segoe UI" w:hAnsi="Segoe UI" w:eastAsia="宋体" w:cs="Segoe UI"/>
                <w:i w:val="0"/>
                <w:iCs w:val="0"/>
                <w:caps w:val="0"/>
                <w:color w:val="C00000"/>
                <w:spacing w:val="0"/>
                <w:sz w:val="28"/>
                <w:szCs w:val="28"/>
                <w:shd w:val="clear" w:fill="FFFFFF"/>
                <w:lang w:val="en-US" w:eastAsia="zh-CN"/>
              </w:rPr>
              <w:t>2.8</w:t>
            </w:r>
            <w:r>
              <w:rPr>
                <w:rFonts w:ascii="Segoe UI" w:hAnsi="Segoe UI" w:eastAsia="Segoe UI" w:cs="Segoe UI"/>
                <w:i w:val="0"/>
                <w:iCs w:val="0"/>
                <w:caps w:val="0"/>
                <w:color w:val="C00000"/>
                <w:spacing w:val="0"/>
                <w:sz w:val="28"/>
                <w:szCs w:val="28"/>
                <w:shd w:val="clear" w:fill="FFFFFF"/>
              </w:rPr>
              <w:t>员工能快速准确地诊断设备设施故障原因，并提出合理的维修方案。</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339B61A">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E824DB">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每发现一次故障诊断不准确或维修方案不合理的情况扣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379930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B2E766C">
            <w:pPr>
              <w:spacing w:line="220" w:lineRule="atLeast"/>
              <w:jc w:val="center"/>
              <w:rPr>
                <w:rFonts w:ascii="仿宋_GB2312" w:hAnsi="Calibri" w:eastAsia="仿宋_GB2312"/>
                <w:sz w:val="28"/>
                <w:szCs w:val="28"/>
              </w:rPr>
            </w:pPr>
          </w:p>
        </w:tc>
      </w:tr>
      <w:tr w14:paraId="07FD9C0D">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1AE3AB0">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3E95AFD">
            <w:pPr>
              <w:spacing w:after="0" w:line="320" w:lineRule="exact"/>
              <w:jc w:val="both"/>
              <w:rPr>
                <w:rFonts w:hint="eastAsia" w:ascii="仿宋_GB2312" w:hAnsi="宋体" w:eastAsia="仿宋_GB2312"/>
                <w:color w:val="C00000"/>
                <w:sz w:val="28"/>
                <w:szCs w:val="28"/>
              </w:rPr>
            </w:pPr>
            <w:r>
              <w:rPr>
                <w:rFonts w:hint="eastAsia" w:ascii="Segoe UI" w:hAnsi="Segoe UI" w:eastAsia="宋体" w:cs="Segoe UI"/>
                <w:i w:val="0"/>
                <w:iCs w:val="0"/>
                <w:caps w:val="0"/>
                <w:color w:val="C00000"/>
                <w:spacing w:val="0"/>
                <w:sz w:val="28"/>
                <w:szCs w:val="28"/>
                <w:shd w:val="clear" w:fill="FFFFFF"/>
                <w:lang w:val="en-US" w:eastAsia="zh-CN"/>
              </w:rPr>
              <w:t>2.9</w:t>
            </w:r>
            <w:r>
              <w:rPr>
                <w:rFonts w:ascii="Segoe UI" w:hAnsi="Segoe UI" w:eastAsia="Segoe UI" w:cs="Segoe UI"/>
                <w:i w:val="0"/>
                <w:iCs w:val="0"/>
                <w:caps w:val="0"/>
                <w:color w:val="C00000"/>
                <w:spacing w:val="0"/>
                <w:sz w:val="28"/>
                <w:szCs w:val="28"/>
                <w:shd w:val="clear" w:fill="FFFFFF"/>
              </w:rPr>
              <w:t>在规定时间内完成维修任务，确保维修质量，无重复维修现象。</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21344AE">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15B18B">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每发现一次维修超时或维修后出现重复故障的情况扣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7DCAB5B">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9953F83">
            <w:pPr>
              <w:spacing w:line="220" w:lineRule="atLeast"/>
              <w:jc w:val="center"/>
              <w:rPr>
                <w:rFonts w:ascii="仿宋_GB2312" w:hAnsi="Calibri" w:eastAsia="仿宋_GB2312"/>
                <w:sz w:val="28"/>
                <w:szCs w:val="28"/>
              </w:rPr>
            </w:pPr>
          </w:p>
        </w:tc>
      </w:tr>
      <w:tr w14:paraId="4CBC9B0A">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09141B2F">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490E25C">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2.10</w:t>
            </w:r>
            <w:r>
              <w:rPr>
                <w:rFonts w:ascii="Segoe UI" w:hAnsi="Segoe UI" w:eastAsia="Segoe UI" w:cs="Segoe UI"/>
                <w:i w:val="0"/>
                <w:iCs w:val="0"/>
                <w:caps w:val="0"/>
                <w:color w:val="C00000"/>
                <w:spacing w:val="0"/>
                <w:sz w:val="28"/>
                <w:szCs w:val="28"/>
                <w:shd w:val="clear" w:fill="FFFFFF"/>
              </w:rPr>
              <w:t>按照设备设施的使用说明和维护要求，定期进行预防性维护，减少设备设施故障的发生。</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36069D1">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44D38FD">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每发现一次预防性维护不到位导致设备设施故障的情况扣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88A63BF">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62249EA">
            <w:pPr>
              <w:spacing w:line="220" w:lineRule="atLeast"/>
              <w:jc w:val="center"/>
              <w:rPr>
                <w:rFonts w:ascii="仿宋_GB2312" w:hAnsi="Calibri" w:eastAsia="仿宋_GB2312"/>
                <w:sz w:val="28"/>
                <w:szCs w:val="28"/>
              </w:rPr>
            </w:pPr>
          </w:p>
        </w:tc>
      </w:tr>
      <w:tr w14:paraId="090BE8F1">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3AE3009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4D240BA">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2.11</w:t>
            </w:r>
            <w:r>
              <w:rPr>
                <w:rFonts w:ascii="Segoe UI" w:hAnsi="Segoe UI" w:eastAsia="Segoe UI" w:cs="Segoe UI"/>
                <w:i w:val="0"/>
                <w:iCs w:val="0"/>
                <w:caps w:val="0"/>
                <w:color w:val="C00000"/>
                <w:spacing w:val="0"/>
                <w:sz w:val="28"/>
                <w:szCs w:val="28"/>
                <w:shd w:val="clear" w:fill="FFFFFF"/>
              </w:rPr>
              <w:t>详细记录维修过程和结果，包括故障原因、维修措施、更换零部件等信息，便于日后查询和分析。</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1C897E0">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0BADB9E">
            <w:pPr>
              <w:spacing w:after="0" w:line="320" w:lineRule="exact"/>
              <w:jc w:val="center"/>
              <w:rPr>
                <w:rFonts w:ascii="仿宋_GB2312" w:hAnsi="Calibri"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维修记录不完整或不准确，每处扣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213968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BC07DDC">
            <w:pPr>
              <w:spacing w:line="220" w:lineRule="atLeast"/>
              <w:jc w:val="center"/>
              <w:rPr>
                <w:rFonts w:ascii="仿宋_GB2312" w:hAnsi="Calibri" w:eastAsia="仿宋_GB2312"/>
                <w:sz w:val="28"/>
                <w:szCs w:val="28"/>
              </w:rPr>
            </w:pPr>
          </w:p>
        </w:tc>
      </w:tr>
      <w:tr w14:paraId="4B5F4FD3">
        <w:tblPrEx>
          <w:tblCellMar>
            <w:top w:w="0" w:type="dxa"/>
            <w:left w:w="10" w:type="dxa"/>
            <w:bottom w:w="0" w:type="dxa"/>
            <w:right w:w="10" w:type="dxa"/>
          </w:tblCellMar>
        </w:tblPrEx>
        <w:tc>
          <w:tcPr>
            <w:tcW w:w="70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5F6717D">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工</w:t>
            </w:r>
          </w:p>
          <w:p w14:paraId="779BFB85">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作</w:t>
            </w:r>
          </w:p>
          <w:p w14:paraId="439DD892">
            <w:pPr>
              <w:spacing w:line="220" w:lineRule="atLeast"/>
              <w:jc w:val="center"/>
              <w:rPr>
                <w:rFonts w:ascii="仿宋_GB2312" w:hAnsi="Calibri" w:eastAsia="仿宋_GB2312"/>
                <w:b/>
                <w:sz w:val="30"/>
                <w:szCs w:val="30"/>
              </w:rPr>
            </w:pPr>
            <w:r>
              <w:rPr>
                <w:rFonts w:hint="eastAsia" w:ascii="仿宋_GB2312" w:hAnsi="宋体" w:eastAsia="仿宋_GB2312" w:cs="宋体"/>
                <w:b/>
                <w:sz w:val="30"/>
                <w:szCs w:val="30"/>
              </w:rPr>
              <w:t>态</w:t>
            </w:r>
          </w:p>
          <w:p w14:paraId="1BB1A9AE">
            <w:pPr>
              <w:spacing w:line="220" w:lineRule="atLeast"/>
              <w:jc w:val="center"/>
              <w:rPr>
                <w:rFonts w:ascii="仿宋_GB2312" w:hAnsi="Calibri" w:eastAsia="仿宋_GB2312"/>
                <w:b/>
                <w:sz w:val="28"/>
                <w:szCs w:val="28"/>
              </w:rPr>
            </w:pPr>
            <w:r>
              <w:rPr>
                <w:rFonts w:hint="eastAsia" w:ascii="仿宋_GB2312" w:hAnsi="宋体" w:eastAsia="仿宋_GB2312" w:cs="宋体"/>
                <w:b/>
                <w:sz w:val="30"/>
                <w:szCs w:val="30"/>
              </w:rPr>
              <w:t>度</w:t>
            </w:r>
            <w:r>
              <w:rPr>
                <w:rFonts w:hint="eastAsia" w:ascii="仿宋_GB2312" w:hAnsi="Calibri" w:eastAsia="仿宋_GB2312"/>
                <w:b/>
                <w:color w:val="C00000"/>
                <w:sz w:val="30"/>
                <w:szCs w:val="30"/>
                <w:lang w:val="en-US" w:eastAsia="zh-CN"/>
              </w:rPr>
              <w:t>25</w:t>
            </w:r>
            <w:r>
              <w:rPr>
                <w:rFonts w:hint="eastAsia" w:ascii="仿宋_GB2312" w:hAnsi="宋体" w:eastAsia="仿宋_GB2312" w:cs="宋体"/>
                <w:b/>
                <w:sz w:val="30"/>
                <w:szCs w:val="30"/>
              </w:rPr>
              <w:t>分</w:t>
            </w: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CE1D53">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3.1遵守劳动纪律，坚守工作岗位；工作认真负责，上班时不干私活，不做与工作无关的事情。</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E3902CC">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1346FB7">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违章每一项扣</w:t>
            </w:r>
            <w:r>
              <w:rPr>
                <w:rFonts w:hint="eastAsia" w:ascii="仿宋_GB2312" w:hAnsi="Calibri" w:eastAsia="仿宋_GB2312"/>
                <w:sz w:val="28"/>
                <w:szCs w:val="28"/>
              </w:rPr>
              <w:t>0.5-1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67470C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9366462">
            <w:pPr>
              <w:spacing w:line="220" w:lineRule="atLeast"/>
              <w:jc w:val="center"/>
              <w:rPr>
                <w:rFonts w:ascii="仿宋_GB2312" w:hAnsi="Calibri" w:eastAsia="仿宋_GB2312"/>
                <w:sz w:val="28"/>
                <w:szCs w:val="28"/>
              </w:rPr>
            </w:pPr>
          </w:p>
        </w:tc>
      </w:tr>
      <w:tr w14:paraId="2E00B522">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E9B7AB4">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6B908B1">
            <w:pPr>
              <w:spacing w:after="0" w:line="320" w:lineRule="exact"/>
              <w:jc w:val="both"/>
              <w:rPr>
                <w:rFonts w:ascii="仿宋_GB2312" w:hAnsi="宋体" w:eastAsia="仿宋_GB2312"/>
                <w:b/>
                <w:sz w:val="28"/>
                <w:szCs w:val="28"/>
              </w:rPr>
            </w:pPr>
            <w:r>
              <w:rPr>
                <w:rFonts w:hint="eastAsia" w:ascii="仿宋_GB2312" w:hAnsi="宋体" w:eastAsia="仿宋_GB2312"/>
                <w:sz w:val="28"/>
                <w:szCs w:val="28"/>
              </w:rPr>
              <w:t>3.2对待师生员工热情周到，语言文明，能认真做好解释和协调工作；不与师生员工发生争执。发生质疑后乙方在一天给予答复和处理。</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DF3CB83">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4A5FBAA">
            <w:pPr>
              <w:spacing w:after="0"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投诉一次</w:t>
            </w:r>
          </w:p>
          <w:p w14:paraId="002E71DF">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扣</w:t>
            </w:r>
            <w:r>
              <w:rPr>
                <w:rFonts w:hint="eastAsia" w:ascii="仿宋_GB2312" w:hAnsi="Calibri" w:eastAsia="仿宋_GB2312"/>
                <w:sz w:val="28"/>
                <w:szCs w:val="28"/>
              </w:rPr>
              <w:t>0.5—1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BB12FCE">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067CD33">
            <w:pPr>
              <w:spacing w:line="220" w:lineRule="atLeast"/>
              <w:jc w:val="center"/>
              <w:rPr>
                <w:rFonts w:ascii="仿宋_GB2312" w:hAnsi="Calibri" w:eastAsia="仿宋_GB2312"/>
                <w:sz w:val="28"/>
                <w:szCs w:val="28"/>
              </w:rPr>
            </w:pPr>
          </w:p>
        </w:tc>
      </w:tr>
      <w:tr w14:paraId="7FCCAFAF">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2ECC20E6">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06E22F0">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3.3在岗人员必须按找安全操作规定要求着装。</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0DBE67F">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160BE0B">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违反一次扣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8AD5136">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F555BFC">
            <w:pPr>
              <w:spacing w:line="220" w:lineRule="atLeast"/>
              <w:jc w:val="center"/>
              <w:rPr>
                <w:rFonts w:ascii="仿宋_GB2312" w:hAnsi="Calibri" w:eastAsia="仿宋_GB2312"/>
                <w:sz w:val="28"/>
                <w:szCs w:val="28"/>
              </w:rPr>
            </w:pPr>
          </w:p>
        </w:tc>
      </w:tr>
      <w:tr w14:paraId="4638D856">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01B9784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E58E4E1">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3.4 接后勤管理部门下达的书面任务后按要求完成。</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6B6B01B">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93708B1">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违反一次扣</w:t>
            </w:r>
            <w:r>
              <w:rPr>
                <w:rFonts w:hint="eastAsia" w:ascii="仿宋_GB2312" w:hAnsi="Calibri" w:eastAsia="仿宋_GB2312"/>
                <w:sz w:val="28"/>
                <w:szCs w:val="28"/>
              </w:rPr>
              <w:t>3</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77B926A">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C766F81">
            <w:pPr>
              <w:spacing w:line="220" w:lineRule="atLeast"/>
              <w:jc w:val="center"/>
              <w:rPr>
                <w:rFonts w:ascii="仿宋_GB2312" w:hAnsi="Calibri" w:eastAsia="仿宋_GB2312"/>
                <w:sz w:val="28"/>
                <w:szCs w:val="28"/>
              </w:rPr>
            </w:pPr>
          </w:p>
        </w:tc>
      </w:tr>
      <w:tr w14:paraId="33888332">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B107BBA">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24F1DACB">
            <w:pPr>
              <w:spacing w:after="0" w:line="320" w:lineRule="exact"/>
              <w:jc w:val="both"/>
              <w:rPr>
                <w:rFonts w:hint="eastAsia" w:ascii="仿宋_GB2312" w:hAnsi="宋体" w:eastAsia="仿宋_GB2312" w:cs="Times New Roman"/>
                <w:sz w:val="28"/>
                <w:szCs w:val="28"/>
                <w:lang w:val="en-US" w:eastAsia="zh-CN" w:bidi="ar-SA"/>
              </w:rPr>
            </w:pPr>
            <w:r>
              <w:rPr>
                <w:rFonts w:hint="eastAsia" w:ascii="仿宋_GB2312" w:hAnsi="宋体" w:eastAsia="仿宋_GB2312"/>
                <w:sz w:val="28"/>
                <w:szCs w:val="28"/>
              </w:rPr>
              <w:t>3.5 当班期间不能使用自带手提电脑及使用手机上网玩游戏和做与工作无关的事情。</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5A30C9BF">
            <w:pPr>
              <w:spacing w:after="0" w:line="220" w:lineRule="atLeast"/>
              <w:jc w:val="center"/>
              <w:rPr>
                <w:rFonts w:hint="eastAsia" w:ascii="仿宋_GB2312" w:hAnsi="Calibri" w:eastAsia="仿宋_GB2312" w:cs="Times New Roman"/>
                <w:sz w:val="28"/>
                <w:szCs w:val="28"/>
                <w:lang w:val="en-US" w:eastAsia="zh-CN" w:bidi="ar-SA"/>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31176932">
            <w:pPr>
              <w:spacing w:after="0" w:line="320" w:lineRule="exact"/>
              <w:jc w:val="center"/>
              <w:rPr>
                <w:rFonts w:hint="eastAsia" w:ascii="仿宋_GB2312" w:hAnsi="Calibri" w:eastAsia="仿宋_GB2312" w:cs="Times New Roman"/>
                <w:sz w:val="28"/>
                <w:szCs w:val="28"/>
                <w:lang w:val="en-US" w:eastAsia="zh-CN" w:bidi="ar-SA"/>
              </w:rPr>
            </w:pPr>
            <w:r>
              <w:rPr>
                <w:rFonts w:hint="eastAsia" w:ascii="仿宋_GB2312" w:hAnsi="宋体" w:eastAsia="仿宋_GB2312" w:cs="宋体"/>
                <w:sz w:val="28"/>
                <w:szCs w:val="28"/>
              </w:rPr>
              <w:t>每违规一次扣1-</w:t>
            </w:r>
            <w:r>
              <w:rPr>
                <w:rFonts w:hint="eastAsia" w:ascii="仿宋_GB2312" w:hAnsi="Calibri" w:eastAsia="仿宋_GB2312"/>
                <w:sz w:val="28"/>
                <w:szCs w:val="28"/>
              </w:rPr>
              <w:t>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4312A85">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606FA7B">
            <w:pPr>
              <w:spacing w:line="220" w:lineRule="atLeast"/>
              <w:jc w:val="center"/>
              <w:rPr>
                <w:rFonts w:ascii="仿宋_GB2312" w:hAnsi="Calibri" w:eastAsia="仿宋_GB2312"/>
                <w:sz w:val="28"/>
                <w:szCs w:val="28"/>
              </w:rPr>
            </w:pPr>
          </w:p>
        </w:tc>
      </w:tr>
      <w:tr w14:paraId="6B59F8CD">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00A5C31C">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D2A922">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3.6</w:t>
            </w:r>
            <w:r>
              <w:rPr>
                <w:rFonts w:ascii="Segoe UI" w:hAnsi="Segoe UI" w:eastAsia="Segoe UI" w:cs="Segoe UI"/>
                <w:i w:val="0"/>
                <w:iCs w:val="0"/>
                <w:caps w:val="0"/>
                <w:color w:val="C00000"/>
                <w:spacing w:val="0"/>
                <w:sz w:val="28"/>
                <w:szCs w:val="28"/>
                <w:shd w:val="clear" w:fill="FFFFFF"/>
              </w:rPr>
              <w:t>严格遵守工作时间，按时上下班，不迟到、不早退。</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C1E7194">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7CF5382">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迟到或早退一次扣</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7A0DC5E">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85DADC5">
            <w:pPr>
              <w:spacing w:line="220" w:lineRule="atLeast"/>
              <w:jc w:val="center"/>
              <w:rPr>
                <w:rFonts w:ascii="仿宋_GB2312" w:hAnsi="Calibri" w:eastAsia="仿宋_GB2312"/>
                <w:sz w:val="28"/>
                <w:szCs w:val="28"/>
              </w:rPr>
            </w:pPr>
          </w:p>
        </w:tc>
      </w:tr>
      <w:tr w14:paraId="51918026">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3986FEC2">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C1AA04">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3.7</w:t>
            </w:r>
            <w:r>
              <w:rPr>
                <w:rFonts w:ascii="Segoe UI" w:hAnsi="Segoe UI" w:eastAsia="Segoe UI" w:cs="Segoe UI"/>
                <w:i w:val="0"/>
                <w:iCs w:val="0"/>
                <w:caps w:val="0"/>
                <w:color w:val="C00000"/>
                <w:spacing w:val="0"/>
                <w:sz w:val="28"/>
                <w:szCs w:val="28"/>
                <w:shd w:val="clear" w:fill="FFFFFF"/>
              </w:rPr>
              <w:t>在工作中积极主动，主动发现问题并及时处理，不等待安排。</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AE11D61">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2C303BE">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每发现一次工作消极被动的情况扣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D322503">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C5DFF79">
            <w:pPr>
              <w:spacing w:line="220" w:lineRule="atLeast"/>
              <w:jc w:val="center"/>
              <w:rPr>
                <w:rFonts w:ascii="仿宋_GB2312" w:hAnsi="Calibri" w:eastAsia="仿宋_GB2312"/>
                <w:sz w:val="28"/>
                <w:szCs w:val="28"/>
              </w:rPr>
            </w:pPr>
          </w:p>
        </w:tc>
      </w:tr>
      <w:tr w14:paraId="665B3F19">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0225E82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FA9F34F">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3.8</w:t>
            </w:r>
            <w:r>
              <w:rPr>
                <w:rFonts w:ascii="Segoe UI" w:hAnsi="Segoe UI" w:eastAsia="Segoe UI" w:cs="Segoe UI"/>
                <w:i w:val="0"/>
                <w:iCs w:val="0"/>
                <w:caps w:val="0"/>
                <w:color w:val="C00000"/>
                <w:spacing w:val="0"/>
                <w:sz w:val="28"/>
                <w:szCs w:val="28"/>
                <w:shd w:val="clear" w:fill="FFFFFF"/>
              </w:rPr>
              <w:t>积极配合团队成员，共同完成工作任务，不推诿、不扯皮。</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6A361F9">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34E150">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每发现一次团队协作不积极的情况扣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880758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943E280">
            <w:pPr>
              <w:spacing w:line="220" w:lineRule="atLeast"/>
              <w:jc w:val="center"/>
              <w:rPr>
                <w:rFonts w:ascii="仿宋_GB2312" w:hAnsi="Calibri" w:eastAsia="仿宋_GB2312"/>
                <w:sz w:val="28"/>
                <w:szCs w:val="28"/>
              </w:rPr>
            </w:pPr>
          </w:p>
        </w:tc>
      </w:tr>
      <w:tr w14:paraId="783E917C">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180043C">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24E1B99">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3.9</w:t>
            </w:r>
            <w:r>
              <w:rPr>
                <w:rFonts w:ascii="Segoe UI" w:hAnsi="Segoe UI" w:eastAsia="Segoe UI" w:cs="Segoe UI"/>
                <w:i w:val="0"/>
                <w:iCs w:val="0"/>
                <w:caps w:val="0"/>
                <w:color w:val="C00000"/>
                <w:spacing w:val="0"/>
                <w:sz w:val="28"/>
                <w:szCs w:val="28"/>
                <w:shd w:val="clear" w:fill="FFFFFF"/>
              </w:rPr>
              <w:t>重视师生对设备设施维修工作的意见和建议，及时改进工作。</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1253E0B">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13372A2">
            <w:pPr>
              <w:spacing w:after="0" w:line="320" w:lineRule="exact"/>
              <w:jc w:val="center"/>
              <w:rPr>
                <w:rFonts w:hint="eastAsia" w:ascii="仿宋_GB2312" w:hAnsi="宋体" w:eastAsia="仿宋_GB2312" w:cs="宋体"/>
                <w:color w:val="C00000"/>
                <w:sz w:val="28"/>
                <w:szCs w:val="28"/>
              </w:rPr>
            </w:pPr>
            <w:r>
              <w:rPr>
                <w:rFonts w:ascii="Segoe UI" w:hAnsi="Segoe UI" w:eastAsia="Segoe UI" w:cs="Segoe UI"/>
                <w:i w:val="0"/>
                <w:iCs w:val="0"/>
                <w:caps w:val="0"/>
                <w:color w:val="C00000"/>
                <w:spacing w:val="0"/>
                <w:sz w:val="28"/>
                <w:szCs w:val="28"/>
                <w:shd w:val="clear" w:fill="FFFFFF"/>
              </w:rPr>
              <w:t xml:space="preserve">对师生意见置之不理，每次扣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 xml:space="preserve"> 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C67A46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7B19A86">
            <w:pPr>
              <w:spacing w:line="220" w:lineRule="atLeast"/>
              <w:jc w:val="center"/>
              <w:rPr>
                <w:rFonts w:ascii="仿宋_GB2312" w:hAnsi="Calibri" w:eastAsia="仿宋_GB2312"/>
                <w:sz w:val="28"/>
                <w:szCs w:val="28"/>
              </w:rPr>
            </w:pPr>
          </w:p>
        </w:tc>
      </w:tr>
      <w:tr w14:paraId="0694A545">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2CB8B84">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598FBDA">
            <w:pPr>
              <w:spacing w:after="0" w:line="320" w:lineRule="exact"/>
              <w:jc w:val="both"/>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3.10</w:t>
            </w:r>
            <w:r>
              <w:rPr>
                <w:rFonts w:ascii="Segoe UI" w:hAnsi="Segoe UI" w:eastAsia="Segoe UI" w:cs="Segoe UI"/>
                <w:i w:val="0"/>
                <w:iCs w:val="0"/>
                <w:caps w:val="0"/>
                <w:color w:val="C00000"/>
                <w:spacing w:val="0"/>
                <w:sz w:val="28"/>
                <w:szCs w:val="28"/>
                <w:shd w:val="clear" w:fill="FFFFFF"/>
              </w:rPr>
              <w:t>遇到突发情况（如设备设施突发故障等），积极应对，不抱怨、不推诿。</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CE90F80">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1D5E1B">
            <w:pPr>
              <w:spacing w:after="0" w:line="320" w:lineRule="exact"/>
              <w:jc w:val="center"/>
              <w:rPr>
                <w:rFonts w:ascii="仿宋_GB2312" w:hAnsi="Calibri" w:eastAsia="仿宋_GB2312"/>
                <w:color w:val="C00000"/>
                <w:sz w:val="28"/>
                <w:szCs w:val="28"/>
              </w:rPr>
            </w:pPr>
            <w:r>
              <w:rPr>
                <w:rFonts w:ascii="Segoe UI" w:hAnsi="Segoe UI" w:eastAsia="Segoe UI" w:cs="Segoe UI"/>
                <w:i w:val="0"/>
                <w:iCs w:val="0"/>
                <w:caps w:val="0"/>
                <w:color w:val="C00000"/>
                <w:spacing w:val="0"/>
                <w:sz w:val="28"/>
                <w:szCs w:val="28"/>
                <w:shd w:val="clear" w:fill="FFFFFF"/>
              </w:rPr>
              <w:t xml:space="preserve">每发现一次应对突发情况态度消极的情况扣 </w:t>
            </w:r>
            <w:r>
              <w:rPr>
                <w:rFonts w:hint="eastAsia" w:ascii="Segoe UI" w:hAnsi="Segoe UI" w:eastAsia="宋体" w:cs="Segoe UI"/>
                <w:i w:val="0"/>
                <w:iCs w:val="0"/>
                <w:caps w:val="0"/>
                <w:color w:val="C00000"/>
                <w:spacing w:val="0"/>
                <w:sz w:val="28"/>
                <w:szCs w:val="28"/>
                <w:shd w:val="clear" w:fill="FFFFFF"/>
                <w:lang w:val="en-US" w:eastAsia="zh-CN"/>
              </w:rPr>
              <w:t>1</w:t>
            </w:r>
            <w:r>
              <w:rPr>
                <w:rFonts w:ascii="Segoe UI" w:hAnsi="Segoe UI" w:eastAsia="Segoe UI" w:cs="Segoe UI"/>
                <w:i w:val="0"/>
                <w:iCs w:val="0"/>
                <w:caps w:val="0"/>
                <w:color w:val="C00000"/>
                <w:spacing w:val="0"/>
                <w:sz w:val="28"/>
                <w:szCs w:val="28"/>
                <w:shd w:val="clear" w:fill="FFFFFF"/>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28680C6">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19EBAA4">
            <w:pPr>
              <w:spacing w:line="220" w:lineRule="atLeast"/>
              <w:jc w:val="center"/>
              <w:rPr>
                <w:rFonts w:ascii="仿宋_GB2312" w:hAnsi="Calibri" w:eastAsia="仿宋_GB2312"/>
                <w:sz w:val="28"/>
                <w:szCs w:val="28"/>
              </w:rPr>
            </w:pPr>
          </w:p>
        </w:tc>
      </w:tr>
      <w:tr w14:paraId="2273D8DB">
        <w:tblPrEx>
          <w:tblCellMar>
            <w:top w:w="0" w:type="dxa"/>
            <w:left w:w="10" w:type="dxa"/>
            <w:bottom w:w="0" w:type="dxa"/>
            <w:right w:w="10" w:type="dxa"/>
          </w:tblCellMar>
        </w:tblPrEx>
        <w:tc>
          <w:tcPr>
            <w:tcW w:w="70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E066BAB">
            <w:pPr>
              <w:spacing w:line="220" w:lineRule="atLeast"/>
              <w:jc w:val="center"/>
              <w:rPr>
                <w:rFonts w:ascii="仿宋_GB2312" w:hAnsi="Calibri" w:eastAsia="仿宋_GB2312"/>
                <w:b/>
                <w:sz w:val="28"/>
                <w:szCs w:val="28"/>
              </w:rPr>
            </w:pPr>
          </w:p>
          <w:p w14:paraId="26864EAC">
            <w:pPr>
              <w:spacing w:line="220" w:lineRule="atLeast"/>
              <w:jc w:val="center"/>
              <w:rPr>
                <w:rFonts w:ascii="仿宋_GB2312" w:hAnsi="Calibri" w:eastAsia="仿宋_GB2312"/>
                <w:b/>
                <w:sz w:val="28"/>
                <w:szCs w:val="28"/>
              </w:rPr>
            </w:pPr>
          </w:p>
          <w:p w14:paraId="2CCBFBA9">
            <w:pPr>
              <w:spacing w:line="220" w:lineRule="atLeast"/>
              <w:jc w:val="center"/>
              <w:rPr>
                <w:rFonts w:ascii="仿宋_GB2312" w:hAnsi="Calibri" w:eastAsia="仿宋_GB2312"/>
                <w:b/>
                <w:sz w:val="28"/>
                <w:szCs w:val="28"/>
              </w:rPr>
            </w:pPr>
          </w:p>
          <w:p w14:paraId="7DA03C15">
            <w:pPr>
              <w:spacing w:line="220" w:lineRule="atLeast"/>
              <w:jc w:val="center"/>
              <w:rPr>
                <w:rFonts w:ascii="仿宋_GB2312" w:hAnsi="Calibri" w:eastAsia="仿宋_GB2312"/>
                <w:b/>
                <w:sz w:val="28"/>
                <w:szCs w:val="28"/>
              </w:rPr>
            </w:pPr>
          </w:p>
          <w:p w14:paraId="7462B5D5">
            <w:pPr>
              <w:spacing w:line="220" w:lineRule="atLeast"/>
              <w:jc w:val="center"/>
              <w:rPr>
                <w:rFonts w:ascii="仿宋_GB2312" w:hAnsi="Calibri" w:eastAsia="仿宋_GB2312"/>
                <w:b/>
                <w:sz w:val="28"/>
                <w:szCs w:val="28"/>
              </w:rPr>
            </w:pPr>
          </w:p>
          <w:p w14:paraId="666B85CA">
            <w:pPr>
              <w:spacing w:line="220" w:lineRule="atLeast"/>
              <w:jc w:val="center"/>
              <w:rPr>
                <w:rFonts w:ascii="仿宋_GB2312" w:hAnsi="Calibri" w:eastAsia="仿宋_GB2312"/>
                <w:b/>
                <w:sz w:val="28"/>
                <w:szCs w:val="28"/>
              </w:rPr>
            </w:pPr>
          </w:p>
          <w:p w14:paraId="6CA3AF78">
            <w:pPr>
              <w:spacing w:line="220" w:lineRule="atLeast"/>
              <w:jc w:val="center"/>
              <w:rPr>
                <w:rFonts w:ascii="仿宋_GB2312" w:hAnsi="Calibri" w:eastAsia="仿宋_GB2312"/>
                <w:b/>
                <w:sz w:val="28"/>
                <w:szCs w:val="28"/>
              </w:rPr>
            </w:pPr>
          </w:p>
          <w:p w14:paraId="6B24D145">
            <w:pPr>
              <w:spacing w:line="220" w:lineRule="atLeast"/>
              <w:jc w:val="center"/>
              <w:rPr>
                <w:rFonts w:ascii="仿宋_GB2312" w:hAnsi="Calibri" w:eastAsia="仿宋_GB2312"/>
                <w:b/>
                <w:sz w:val="28"/>
                <w:szCs w:val="28"/>
              </w:rPr>
            </w:pPr>
          </w:p>
          <w:p w14:paraId="111E5F11">
            <w:pPr>
              <w:spacing w:line="220" w:lineRule="atLeast"/>
              <w:jc w:val="center"/>
              <w:rPr>
                <w:rFonts w:ascii="仿宋_GB2312" w:hAnsi="Calibri" w:eastAsia="仿宋_GB2312"/>
                <w:b/>
                <w:sz w:val="30"/>
                <w:szCs w:val="30"/>
              </w:rPr>
            </w:pPr>
            <w:r>
              <w:rPr>
                <w:rFonts w:hint="eastAsia" w:ascii="仿宋_GB2312" w:hAnsi="Calibri" w:eastAsia="仿宋_GB2312"/>
                <w:b/>
                <w:sz w:val="30"/>
                <w:szCs w:val="30"/>
              </w:rPr>
              <w:t>服务</w:t>
            </w:r>
          </w:p>
          <w:p w14:paraId="481D8AD0">
            <w:pPr>
              <w:spacing w:line="220" w:lineRule="atLeast"/>
              <w:jc w:val="center"/>
              <w:rPr>
                <w:rFonts w:ascii="仿宋_GB2312" w:hAnsi="Calibri" w:eastAsia="仿宋_GB2312"/>
                <w:b/>
                <w:sz w:val="30"/>
                <w:szCs w:val="30"/>
              </w:rPr>
            </w:pPr>
            <w:r>
              <w:rPr>
                <w:rFonts w:hint="eastAsia" w:ascii="仿宋_GB2312" w:hAnsi="Calibri" w:eastAsia="仿宋_GB2312"/>
                <w:b/>
                <w:sz w:val="30"/>
                <w:szCs w:val="30"/>
              </w:rPr>
              <w:t>质量</w:t>
            </w:r>
          </w:p>
          <w:p w14:paraId="52808098">
            <w:pPr>
              <w:spacing w:line="220" w:lineRule="atLeast"/>
              <w:jc w:val="center"/>
              <w:rPr>
                <w:rFonts w:ascii="仿宋_GB2312" w:hAnsi="Calibri" w:eastAsia="仿宋_GB2312"/>
                <w:b/>
                <w:sz w:val="30"/>
                <w:szCs w:val="30"/>
              </w:rPr>
            </w:pPr>
            <w:r>
              <w:rPr>
                <w:rFonts w:hint="eastAsia" w:ascii="仿宋_GB2312" w:hAnsi="Calibri" w:eastAsia="仿宋_GB2312"/>
                <w:b/>
                <w:color w:val="C00000"/>
                <w:sz w:val="30"/>
                <w:szCs w:val="30"/>
                <w:lang w:val="en-US" w:eastAsia="zh-CN"/>
              </w:rPr>
              <w:t>58</w:t>
            </w:r>
            <w:r>
              <w:rPr>
                <w:rFonts w:hint="eastAsia" w:ascii="仿宋_GB2312" w:hAnsi="Calibri" w:eastAsia="仿宋_GB2312"/>
                <w:b/>
                <w:sz w:val="30"/>
                <w:szCs w:val="30"/>
              </w:rPr>
              <w:t>分</w:t>
            </w:r>
          </w:p>
          <w:p w14:paraId="0D870F9A">
            <w:pPr>
              <w:spacing w:line="220" w:lineRule="atLeast"/>
              <w:jc w:val="center"/>
              <w:rPr>
                <w:rFonts w:ascii="仿宋_GB2312" w:hAnsi="Calibri" w:eastAsia="仿宋_GB2312"/>
                <w:b/>
                <w:sz w:val="28"/>
                <w:szCs w:val="28"/>
              </w:rPr>
            </w:pPr>
          </w:p>
          <w:p w14:paraId="1BF12054">
            <w:pPr>
              <w:spacing w:line="220" w:lineRule="atLeast"/>
              <w:jc w:val="center"/>
              <w:rPr>
                <w:rFonts w:ascii="仿宋_GB2312" w:hAnsi="Calibri" w:eastAsia="仿宋_GB2312"/>
                <w:b/>
                <w:sz w:val="28"/>
                <w:szCs w:val="28"/>
              </w:rPr>
            </w:pPr>
          </w:p>
          <w:p w14:paraId="3CE56AA5">
            <w:pPr>
              <w:spacing w:line="220" w:lineRule="atLeast"/>
              <w:jc w:val="center"/>
              <w:rPr>
                <w:rFonts w:ascii="仿宋_GB2312" w:hAnsi="Calibri" w:eastAsia="仿宋_GB2312"/>
                <w:b/>
                <w:sz w:val="28"/>
                <w:szCs w:val="28"/>
              </w:rPr>
            </w:pPr>
          </w:p>
          <w:p w14:paraId="4D7CE7C7">
            <w:pPr>
              <w:spacing w:line="220" w:lineRule="atLeast"/>
              <w:jc w:val="center"/>
              <w:rPr>
                <w:rFonts w:ascii="仿宋_GB2312" w:hAnsi="Calibri" w:eastAsia="仿宋_GB2312"/>
                <w:b/>
                <w:sz w:val="28"/>
                <w:szCs w:val="28"/>
              </w:rPr>
            </w:pPr>
          </w:p>
          <w:p w14:paraId="7A63A8ED">
            <w:pPr>
              <w:spacing w:line="220" w:lineRule="atLeast"/>
              <w:jc w:val="cente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35E35AA">
            <w:pPr>
              <w:spacing w:after="0" w:line="320" w:lineRule="exact"/>
              <w:rPr>
                <w:rFonts w:ascii="仿宋_GB2312" w:hAnsi="宋体" w:eastAsia="仿宋_GB2312"/>
                <w:sz w:val="28"/>
                <w:szCs w:val="28"/>
              </w:rPr>
            </w:pPr>
            <w:r>
              <w:rPr>
                <w:rFonts w:hint="eastAsia" w:ascii="仿宋_GB2312" w:hAnsi="宋体" w:eastAsia="仿宋_GB2312"/>
                <w:sz w:val="28"/>
                <w:szCs w:val="28"/>
              </w:rPr>
              <w:t>4.1保证水、电正常供给，因维修必须停水、停电时，及时向有关部门请示经批准后停水、停电维修。除不可预见性突发事故外，停水、停电前一天通知相关单位和个人。</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CEA3CCA">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FCFF916">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违规一件次扣</w:t>
            </w:r>
            <w:r>
              <w:rPr>
                <w:rFonts w:hint="eastAsia" w:ascii="仿宋_GB2312" w:hAnsi="Calibri" w:eastAsia="仿宋_GB2312"/>
                <w:sz w:val="28"/>
                <w:szCs w:val="28"/>
              </w:rPr>
              <w:t>1——2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56D685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F358599">
            <w:pPr>
              <w:spacing w:line="220" w:lineRule="atLeast"/>
              <w:jc w:val="center"/>
              <w:rPr>
                <w:rFonts w:ascii="仿宋_GB2312" w:hAnsi="Calibri" w:eastAsia="仿宋_GB2312"/>
                <w:sz w:val="28"/>
                <w:szCs w:val="28"/>
              </w:rPr>
            </w:pPr>
          </w:p>
        </w:tc>
      </w:tr>
      <w:tr w14:paraId="16152171">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CD5719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FF80EB0">
            <w:pPr>
              <w:spacing w:after="0" w:line="320" w:lineRule="exact"/>
              <w:rPr>
                <w:rFonts w:ascii="仿宋_GB2312" w:hAnsi="宋体" w:eastAsia="仿宋_GB2312"/>
                <w:sz w:val="28"/>
                <w:szCs w:val="28"/>
              </w:rPr>
            </w:pPr>
            <w:r>
              <w:rPr>
                <w:rFonts w:hint="eastAsia" w:ascii="仿宋_GB2312" w:hAnsi="宋体" w:eastAsia="仿宋_GB2312"/>
                <w:sz w:val="28"/>
                <w:szCs w:val="28"/>
              </w:rPr>
              <w:t>4．2未经后勤管理部门允许不得私自停水、停电，任何区域供水、供电突发性断水、断电每学期不超过3次</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A188C46">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4</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6B232E4">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每一次扣</w:t>
            </w:r>
            <w:r>
              <w:rPr>
                <w:rFonts w:hint="eastAsia" w:ascii="仿宋_GB2312" w:hAnsi="Calibri" w:eastAsia="仿宋_GB2312"/>
                <w:sz w:val="28"/>
                <w:szCs w:val="28"/>
              </w:rPr>
              <w:t>2—4</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77E0D6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B2D75FF">
            <w:pPr>
              <w:spacing w:line="220" w:lineRule="atLeast"/>
              <w:jc w:val="center"/>
              <w:rPr>
                <w:rFonts w:ascii="仿宋_GB2312" w:hAnsi="Calibri" w:eastAsia="仿宋_GB2312"/>
                <w:sz w:val="28"/>
                <w:szCs w:val="28"/>
              </w:rPr>
            </w:pPr>
          </w:p>
        </w:tc>
      </w:tr>
      <w:tr w14:paraId="22B8FEED">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D59599F">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E50C177">
            <w:pPr>
              <w:spacing w:after="0" w:line="320" w:lineRule="exact"/>
              <w:rPr>
                <w:rFonts w:ascii="仿宋_GB2312" w:hAnsi="宋体" w:eastAsia="仿宋_GB2312"/>
                <w:sz w:val="28"/>
                <w:szCs w:val="28"/>
              </w:rPr>
            </w:pPr>
            <w:r>
              <w:rPr>
                <w:rFonts w:hint="eastAsia" w:ascii="仿宋_GB2312" w:hAnsi="宋体" w:eastAsia="仿宋_GB2312"/>
                <w:sz w:val="28"/>
                <w:szCs w:val="28"/>
              </w:rPr>
              <w:t>4.3管道无跑冒滴漏现象，发现问题并应在12小时内处理；因设施故障不能及时处理时要说明原因和处理期限。</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45536A7">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D0FB82B">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每一次扣</w:t>
            </w:r>
            <w:r>
              <w:rPr>
                <w:rFonts w:hint="eastAsia" w:ascii="仿宋_GB2312" w:hAnsi="Calibri" w:eastAsia="仿宋_GB2312"/>
                <w:sz w:val="28"/>
                <w:szCs w:val="28"/>
              </w:rPr>
              <w:t>2—3</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C315660">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E0DCA93">
            <w:pPr>
              <w:spacing w:line="220" w:lineRule="atLeast"/>
              <w:jc w:val="center"/>
              <w:rPr>
                <w:rFonts w:ascii="仿宋_GB2312" w:hAnsi="Calibri" w:eastAsia="仿宋_GB2312"/>
                <w:sz w:val="28"/>
                <w:szCs w:val="28"/>
              </w:rPr>
            </w:pPr>
          </w:p>
        </w:tc>
      </w:tr>
      <w:tr w14:paraId="5FC608B1">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1F4ADD0">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9A77520">
            <w:pPr>
              <w:spacing w:after="0" w:line="320" w:lineRule="exact"/>
              <w:rPr>
                <w:rFonts w:ascii="仿宋_GB2312" w:hAnsi="宋体" w:eastAsia="仿宋_GB2312"/>
                <w:sz w:val="28"/>
                <w:szCs w:val="28"/>
              </w:rPr>
            </w:pPr>
            <w:r>
              <w:rPr>
                <w:rFonts w:hint="eastAsia" w:ascii="仿宋_GB2312" w:hAnsi="宋体" w:eastAsia="仿宋_GB2312"/>
                <w:sz w:val="28"/>
                <w:szCs w:val="28"/>
              </w:rPr>
              <w:t>4.4 各供水泵定期进行大小保养,保养工作有记录,出口压力保持在额定工作范围以内，泵房设备运行有记录，记录保存完好，发现异常及时处理。</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1FCFA4C">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2D8F912">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每违规一次扣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2C01682">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A8FDBB3">
            <w:pPr>
              <w:spacing w:line="220" w:lineRule="atLeast"/>
              <w:jc w:val="center"/>
              <w:rPr>
                <w:rFonts w:ascii="仿宋_GB2312" w:hAnsi="Calibri" w:eastAsia="仿宋_GB2312"/>
                <w:sz w:val="28"/>
                <w:szCs w:val="28"/>
              </w:rPr>
            </w:pPr>
          </w:p>
        </w:tc>
      </w:tr>
      <w:tr w14:paraId="2EF45F56">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376D17C">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C3FADD7">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4.5学校饮用水要按规定进行检验，水质达到国家规定标准。贮水池每半年清洗、消毒一次。</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8D29238">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1F3B35B">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每发现一次扣</w:t>
            </w:r>
            <w:r>
              <w:rPr>
                <w:rFonts w:hint="eastAsia" w:ascii="仿宋_GB2312" w:hAnsi="Calibri" w:eastAsia="仿宋_GB2312"/>
                <w:sz w:val="28"/>
                <w:szCs w:val="28"/>
              </w:rPr>
              <w:t>3</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A9678B0">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47679A8">
            <w:pPr>
              <w:spacing w:line="220" w:lineRule="atLeast"/>
              <w:jc w:val="center"/>
              <w:rPr>
                <w:rFonts w:ascii="仿宋_GB2312" w:hAnsi="Calibri" w:eastAsia="仿宋_GB2312"/>
                <w:sz w:val="28"/>
                <w:szCs w:val="28"/>
              </w:rPr>
            </w:pPr>
          </w:p>
        </w:tc>
      </w:tr>
      <w:tr w14:paraId="35A9EC01">
        <w:tblPrEx>
          <w:tblCellMar>
            <w:top w:w="0" w:type="dxa"/>
            <w:left w:w="10" w:type="dxa"/>
            <w:bottom w:w="0" w:type="dxa"/>
            <w:right w:w="10" w:type="dxa"/>
          </w:tblCellMar>
        </w:tblPrEx>
        <w:trPr>
          <w:trHeight w:val="791" w:hRule="atLeast"/>
        </w:trPr>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3BE44725">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BE4C915">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4.6积极采取措施，节水、节电，降低能源消耗；发现常流水现象当天处理。</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74AEE07">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204594F">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每发现一次一次扣</w:t>
            </w:r>
            <w:r>
              <w:rPr>
                <w:rFonts w:hint="eastAsia" w:ascii="仿宋_GB2312" w:hAnsi="Calibri" w:eastAsia="仿宋_GB2312"/>
                <w:sz w:val="28"/>
                <w:szCs w:val="28"/>
              </w:rPr>
              <w:t>3</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C845976">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F43799F">
            <w:pPr>
              <w:spacing w:line="220" w:lineRule="atLeast"/>
              <w:jc w:val="center"/>
              <w:rPr>
                <w:rFonts w:ascii="仿宋_GB2312" w:hAnsi="Calibri" w:eastAsia="仿宋_GB2312"/>
                <w:sz w:val="28"/>
                <w:szCs w:val="28"/>
              </w:rPr>
            </w:pPr>
          </w:p>
        </w:tc>
      </w:tr>
      <w:tr w14:paraId="1BCB53DB">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079CF69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399A0BF">
            <w:pPr>
              <w:spacing w:after="0" w:line="320" w:lineRule="exact"/>
              <w:rPr>
                <w:rFonts w:ascii="仿宋_GB2312" w:hAnsi="宋体" w:eastAsia="仿宋_GB2312"/>
                <w:sz w:val="28"/>
                <w:szCs w:val="28"/>
              </w:rPr>
            </w:pPr>
            <w:r>
              <w:rPr>
                <w:rFonts w:hint="eastAsia" w:ascii="仿宋_GB2312" w:hAnsi="宋体" w:eastAsia="仿宋_GB2312"/>
                <w:sz w:val="28"/>
                <w:szCs w:val="28"/>
              </w:rPr>
              <w:t>4.7泵房内卫生整洁，材料、物品摆放整齐，无个人物品存放；室外卫生及时清扫。</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BA2FB0D">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0506DFE">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每违规一次扣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A24D7E7">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5C868B2">
            <w:pPr>
              <w:spacing w:line="220" w:lineRule="atLeast"/>
              <w:jc w:val="center"/>
              <w:rPr>
                <w:rFonts w:ascii="仿宋_GB2312" w:hAnsi="Calibri" w:eastAsia="仿宋_GB2312"/>
                <w:sz w:val="28"/>
                <w:szCs w:val="28"/>
              </w:rPr>
            </w:pPr>
          </w:p>
        </w:tc>
      </w:tr>
      <w:tr w14:paraId="58E8A032">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123001AB">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D128031">
            <w:pPr>
              <w:spacing w:after="0" w:line="320" w:lineRule="exact"/>
              <w:rPr>
                <w:rFonts w:ascii="仿宋_GB2312" w:hAnsi="宋体" w:eastAsia="仿宋_GB2312"/>
                <w:sz w:val="28"/>
                <w:szCs w:val="28"/>
              </w:rPr>
            </w:pPr>
            <w:r>
              <w:rPr>
                <w:rFonts w:hint="eastAsia" w:ascii="仿宋_GB2312" w:hAnsi="宋体" w:eastAsia="仿宋_GB2312"/>
                <w:sz w:val="28"/>
                <w:szCs w:val="28"/>
              </w:rPr>
              <w:t>4.8 室外排水管道通畅，无堵塞，发现问题按要求处理，</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1AD3002">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2D06C28">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违反一次扣1-</w:t>
            </w:r>
            <w:r>
              <w:rPr>
                <w:rFonts w:hint="eastAsia" w:ascii="仿宋_GB2312" w:hAnsi="Calibri" w:eastAsia="仿宋_GB2312"/>
                <w:sz w:val="28"/>
                <w:szCs w:val="28"/>
              </w:rPr>
              <w:t>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E8D6464">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01C5750">
            <w:pPr>
              <w:spacing w:line="220" w:lineRule="atLeast"/>
              <w:jc w:val="center"/>
              <w:rPr>
                <w:rFonts w:ascii="仿宋_GB2312" w:hAnsi="Calibri" w:eastAsia="仿宋_GB2312"/>
                <w:sz w:val="28"/>
                <w:szCs w:val="28"/>
              </w:rPr>
            </w:pPr>
          </w:p>
        </w:tc>
      </w:tr>
      <w:tr w14:paraId="22E9B3E4">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90589A2">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E31A146">
            <w:pPr>
              <w:spacing w:after="0" w:line="220" w:lineRule="atLeast"/>
              <w:rPr>
                <w:rFonts w:ascii="仿宋_GB2312" w:hAnsi="宋体" w:eastAsia="仿宋_GB2312"/>
                <w:sz w:val="28"/>
                <w:szCs w:val="28"/>
              </w:rPr>
            </w:pPr>
            <w:r>
              <w:rPr>
                <w:rFonts w:hint="eastAsia" w:ascii="仿宋_GB2312" w:hAnsi="宋体" w:eastAsia="仿宋_GB2312"/>
                <w:sz w:val="28"/>
                <w:szCs w:val="28"/>
              </w:rPr>
              <w:t>4. 9室外供电线路、配电柜完好，配电柜有专人管理，安全标记齐全。各配电室、柜门锁保持完好。</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B49732B">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097AEA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每违反一次扣</w:t>
            </w:r>
            <w:r>
              <w:rPr>
                <w:rFonts w:hint="eastAsia" w:ascii="仿宋_GB2312" w:hAnsi="Calibri" w:eastAsia="仿宋_GB2312"/>
                <w:sz w:val="28"/>
                <w:szCs w:val="28"/>
              </w:rPr>
              <w:t>0.5—1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9603653">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DDCEA6E">
            <w:pPr>
              <w:spacing w:line="220" w:lineRule="atLeast"/>
              <w:jc w:val="center"/>
              <w:rPr>
                <w:rFonts w:ascii="仿宋_GB2312" w:hAnsi="Calibri" w:eastAsia="仿宋_GB2312"/>
                <w:sz w:val="28"/>
                <w:szCs w:val="28"/>
              </w:rPr>
            </w:pPr>
          </w:p>
        </w:tc>
      </w:tr>
      <w:tr w14:paraId="1D868A17">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D08468C">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F35CF60">
            <w:pPr>
              <w:spacing w:after="0" w:line="320" w:lineRule="exact"/>
              <w:rPr>
                <w:rFonts w:ascii="仿宋_GB2312" w:hAnsi="宋体" w:eastAsia="仿宋_GB2312"/>
                <w:sz w:val="28"/>
                <w:szCs w:val="28"/>
              </w:rPr>
            </w:pPr>
            <w:r>
              <w:rPr>
                <w:rFonts w:hint="eastAsia" w:ascii="仿宋_GB2312" w:hAnsi="宋体" w:eastAsia="仿宋_GB2312"/>
                <w:sz w:val="28"/>
                <w:szCs w:val="28"/>
              </w:rPr>
              <w:t>4.10各开闭所、配电房运行期间，所有供电/发电设备保持在最佳工作状态，电流、电压基本保持在额定工作范围以内；设备运行检查有记录，记录保存完好，发现异常及时处理；电流表、电压表、变压器每月定期检查，保证工作正常。</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9AB2362">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4F18851">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每项违反一次扣</w:t>
            </w:r>
            <w:r>
              <w:rPr>
                <w:rFonts w:hint="eastAsia" w:ascii="仿宋_GB2312" w:hAnsi="Calibri" w:eastAsia="仿宋_GB2312"/>
                <w:sz w:val="28"/>
                <w:szCs w:val="28"/>
              </w:rPr>
              <w:t>1—2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AF58C5B">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1A0AE46">
            <w:pPr>
              <w:spacing w:line="220" w:lineRule="atLeast"/>
              <w:jc w:val="center"/>
              <w:rPr>
                <w:rFonts w:ascii="仿宋_GB2312" w:hAnsi="Calibri" w:eastAsia="仿宋_GB2312"/>
                <w:sz w:val="28"/>
                <w:szCs w:val="28"/>
              </w:rPr>
            </w:pPr>
          </w:p>
        </w:tc>
      </w:tr>
      <w:tr w14:paraId="4DDD6D63">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1BB658B3">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16C0BED">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4.11能积极采取措施，降低电源消耗，减少电费开支；发现长明灯及时关闭。 </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1294D88">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FF19947">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每项不落实行扣</w:t>
            </w:r>
            <w:r>
              <w:rPr>
                <w:rFonts w:hint="eastAsia" w:ascii="仿宋_GB2312" w:hAnsi="Calibri" w:eastAsia="仿宋_GB2312"/>
                <w:sz w:val="28"/>
                <w:szCs w:val="28"/>
              </w:rPr>
              <w:t>0.5-1分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A7026C9">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71FDF00">
            <w:pPr>
              <w:spacing w:line="220" w:lineRule="atLeast"/>
              <w:jc w:val="center"/>
              <w:rPr>
                <w:rFonts w:ascii="仿宋_GB2312" w:hAnsi="Calibri" w:eastAsia="仿宋_GB2312"/>
                <w:sz w:val="28"/>
                <w:szCs w:val="28"/>
              </w:rPr>
            </w:pPr>
          </w:p>
        </w:tc>
      </w:tr>
      <w:tr w14:paraId="2F91F1A8">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2940AE89">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6F7A571">
            <w:pPr>
              <w:spacing w:after="0" w:line="320" w:lineRule="exact"/>
              <w:rPr>
                <w:rFonts w:ascii="仿宋_GB2312" w:hAnsi="宋体" w:eastAsia="仿宋_GB2312"/>
                <w:sz w:val="28"/>
                <w:szCs w:val="28"/>
              </w:rPr>
            </w:pPr>
            <w:r>
              <w:rPr>
                <w:rFonts w:hint="eastAsia" w:ascii="仿宋_GB2312" w:hAnsi="宋体" w:eastAsia="仿宋_GB2312"/>
                <w:sz w:val="28"/>
                <w:szCs w:val="28"/>
              </w:rPr>
              <w:t>4.12配电室内卫生整洁，材料、物品摆放整齐，无个人物品存放；室外卫生及时清扫，杂物及时清理。 </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1B79A4F">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D861CD3">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每发现一起扣1分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EA87DFA">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4789ED3">
            <w:pPr>
              <w:spacing w:line="220" w:lineRule="atLeast"/>
              <w:jc w:val="center"/>
              <w:rPr>
                <w:rFonts w:ascii="仿宋_GB2312" w:hAnsi="Calibri" w:eastAsia="仿宋_GB2312"/>
                <w:sz w:val="28"/>
                <w:szCs w:val="28"/>
              </w:rPr>
            </w:pPr>
          </w:p>
        </w:tc>
      </w:tr>
      <w:tr w14:paraId="70F74D9E">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17232508">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A0CE64E">
            <w:pPr>
              <w:spacing w:after="0" w:line="320" w:lineRule="exact"/>
              <w:rPr>
                <w:rFonts w:ascii="仿宋_GB2312" w:hAnsi="宋体" w:eastAsia="仿宋_GB2312"/>
                <w:sz w:val="28"/>
                <w:szCs w:val="28"/>
              </w:rPr>
            </w:pPr>
            <w:r>
              <w:rPr>
                <w:rFonts w:hint="eastAsia" w:ascii="仿宋_GB2312" w:hAnsi="宋体" w:eastAsia="仿宋_GB2312"/>
                <w:sz w:val="28"/>
                <w:szCs w:val="28"/>
              </w:rPr>
              <w:t>4.13管道支托架安装牢靠，管道、阀门和其他供水附件连接牢固、防腐性能正常，零部件无残缺，损坏及时维修。</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1C3AAF1">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5</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A84FC1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每发现一次扣</w:t>
            </w:r>
            <w:r>
              <w:rPr>
                <w:rFonts w:hint="eastAsia" w:ascii="仿宋_GB2312" w:hAnsi="Calibri" w:eastAsia="仿宋_GB2312"/>
                <w:sz w:val="28"/>
                <w:szCs w:val="28"/>
              </w:rPr>
              <w:t>5</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F79609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920A7CF">
            <w:pPr>
              <w:spacing w:line="220" w:lineRule="atLeast"/>
              <w:jc w:val="center"/>
              <w:rPr>
                <w:rFonts w:ascii="仿宋_GB2312" w:hAnsi="Calibri" w:eastAsia="仿宋_GB2312"/>
                <w:sz w:val="28"/>
                <w:szCs w:val="28"/>
              </w:rPr>
            </w:pPr>
          </w:p>
        </w:tc>
      </w:tr>
      <w:tr w14:paraId="1D2A4BEB">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2D075379">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CC07F11">
            <w:pPr>
              <w:spacing w:after="0" w:line="320" w:lineRule="exact"/>
              <w:rPr>
                <w:rFonts w:ascii="仿宋_GB2312" w:hAnsi="宋体" w:eastAsia="仿宋_GB2312"/>
                <w:sz w:val="28"/>
                <w:szCs w:val="28"/>
              </w:rPr>
            </w:pPr>
            <w:r>
              <w:rPr>
                <w:rFonts w:hint="eastAsia" w:ascii="仿宋_GB2312" w:hAnsi="宋体" w:eastAsia="仿宋_GB2312"/>
                <w:sz w:val="28"/>
                <w:szCs w:val="28"/>
              </w:rPr>
              <w:t>4.14大修、改扩建、立项等工程施工现场整洁，物料堆放整齐有序，建筑垃圾及时清运；完工当天清理现场，无废弃物料放置。</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173C079">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5</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73A5F92">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每项次扣</w:t>
            </w:r>
            <w:r>
              <w:rPr>
                <w:rFonts w:hint="eastAsia" w:ascii="仿宋_GB2312" w:hAnsi="Calibri" w:eastAsia="仿宋_GB2312"/>
                <w:sz w:val="28"/>
                <w:szCs w:val="28"/>
              </w:rPr>
              <w:t>5</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B0D141C">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B45F45B">
            <w:pPr>
              <w:spacing w:line="220" w:lineRule="atLeast"/>
              <w:jc w:val="center"/>
              <w:rPr>
                <w:rFonts w:ascii="仿宋_GB2312" w:hAnsi="Calibri" w:eastAsia="仿宋_GB2312"/>
                <w:sz w:val="28"/>
                <w:szCs w:val="28"/>
              </w:rPr>
            </w:pPr>
          </w:p>
        </w:tc>
      </w:tr>
      <w:tr w14:paraId="09818A2A">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6ABFBA6B">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3176E6D">
            <w:pPr>
              <w:spacing w:after="0" w:line="320" w:lineRule="exact"/>
              <w:jc w:val="both"/>
              <w:rPr>
                <w:rFonts w:ascii="仿宋_GB2312" w:hAnsi="宋体" w:eastAsia="仿宋_GB2312"/>
                <w:sz w:val="28"/>
                <w:szCs w:val="28"/>
              </w:rPr>
            </w:pPr>
            <w:r>
              <w:rPr>
                <w:rFonts w:hint="eastAsia" w:ascii="仿宋_GB2312" w:hAnsi="宋体" w:eastAsia="仿宋_GB2312"/>
                <w:sz w:val="28"/>
                <w:szCs w:val="28"/>
              </w:rPr>
              <w:t>4.15配电室、水泵房日常值班和夜间值班人员按时到岗，不脱岗、不早退。</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D0F956B">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F108382">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违者每人次扣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9A27A07">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1F9B35B">
            <w:pPr>
              <w:spacing w:line="220" w:lineRule="atLeast"/>
              <w:jc w:val="center"/>
              <w:rPr>
                <w:rFonts w:ascii="仿宋_GB2312" w:hAnsi="Calibri" w:eastAsia="仿宋_GB2312"/>
                <w:sz w:val="28"/>
                <w:szCs w:val="28"/>
              </w:rPr>
            </w:pPr>
          </w:p>
        </w:tc>
      </w:tr>
      <w:tr w14:paraId="039BF920">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3F91508D">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69E18E5">
            <w:pPr>
              <w:spacing w:after="0" w:line="320" w:lineRule="exact"/>
              <w:rPr>
                <w:rFonts w:ascii="仿宋_GB2312" w:hAnsi="宋体" w:eastAsia="仿宋_GB2312"/>
                <w:sz w:val="28"/>
                <w:szCs w:val="28"/>
              </w:rPr>
            </w:pPr>
            <w:r>
              <w:rPr>
                <w:rFonts w:hint="eastAsia" w:ascii="仿宋_GB2312" w:hAnsi="宋体" w:eastAsia="仿宋_GB2312"/>
                <w:sz w:val="28"/>
                <w:szCs w:val="28"/>
              </w:rPr>
              <w:t>4.16严格执行交接班制度，做好值班记录，交班记录。</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91D8F77">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815BBC">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每违规一次扣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F4DCB91">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5F18F19">
            <w:pPr>
              <w:spacing w:line="220" w:lineRule="atLeast"/>
              <w:jc w:val="center"/>
              <w:rPr>
                <w:rFonts w:ascii="仿宋_GB2312" w:hAnsi="Calibri" w:eastAsia="仿宋_GB2312"/>
                <w:sz w:val="28"/>
                <w:szCs w:val="28"/>
              </w:rPr>
            </w:pPr>
          </w:p>
        </w:tc>
      </w:tr>
      <w:tr w14:paraId="5627C7E0">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0E8C2BB5">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1DE1F9D">
            <w:pPr>
              <w:spacing w:after="0" w:line="320" w:lineRule="exact"/>
              <w:rPr>
                <w:rFonts w:ascii="仿宋_GB2312" w:hAnsi="宋体" w:eastAsia="仿宋_GB2312"/>
                <w:sz w:val="28"/>
                <w:szCs w:val="28"/>
              </w:rPr>
            </w:pPr>
            <w:r>
              <w:rPr>
                <w:rFonts w:hint="eastAsia" w:ascii="仿宋_GB2312" w:hAnsi="宋体" w:eastAsia="仿宋_GB2312"/>
                <w:sz w:val="28"/>
                <w:szCs w:val="28"/>
              </w:rPr>
              <w:t>4.17严禁上班睡觉、串岗、脱岗、旷工行为，杜绝非工作人员进入机房重地，严禁参与或聚众。</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8B20489">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3C4DFA">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每违规一次扣</w:t>
            </w:r>
            <w:r>
              <w:rPr>
                <w:rFonts w:hint="eastAsia" w:ascii="仿宋_GB2312" w:hAnsi="Calibri" w:eastAsia="仿宋_GB2312"/>
                <w:sz w:val="28"/>
                <w:szCs w:val="28"/>
              </w:rPr>
              <w:t>1—3</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FD4D835">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31D4E66">
            <w:pPr>
              <w:spacing w:line="220" w:lineRule="atLeast"/>
              <w:jc w:val="center"/>
              <w:rPr>
                <w:rFonts w:ascii="仿宋_GB2312" w:hAnsi="Calibri" w:eastAsia="仿宋_GB2312"/>
                <w:sz w:val="28"/>
                <w:szCs w:val="28"/>
              </w:rPr>
            </w:pPr>
          </w:p>
        </w:tc>
      </w:tr>
      <w:tr w14:paraId="744FBABA">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3997F244">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93429E9">
            <w:pPr>
              <w:spacing w:after="0" w:line="320" w:lineRule="exact"/>
              <w:jc w:val="both"/>
              <w:rPr>
                <w:rFonts w:ascii="仿宋_GB2312" w:hAnsi="宋体" w:eastAsia="仿宋_GB2312"/>
                <w:color w:val="000000"/>
                <w:sz w:val="28"/>
                <w:szCs w:val="28"/>
              </w:rPr>
            </w:pPr>
            <w:r>
              <w:rPr>
                <w:rFonts w:hint="eastAsia" w:ascii="仿宋_GB2312" w:hAnsi="宋体" w:eastAsia="仿宋_GB2312"/>
                <w:sz w:val="28"/>
                <w:szCs w:val="28"/>
              </w:rPr>
              <w:t>4.18建立水、电用户明细档案，建立无扣缴用户档案。</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C7F7FF4">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1</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D335936">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不建立扣</w:t>
            </w:r>
            <w:r>
              <w:rPr>
                <w:rFonts w:hint="eastAsia" w:ascii="仿宋_GB2312" w:hAnsi="Calibri" w:eastAsia="仿宋_GB2312"/>
                <w:sz w:val="28"/>
                <w:szCs w:val="28"/>
              </w:rPr>
              <w:t>1</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7551A3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4081636">
            <w:pPr>
              <w:spacing w:line="220" w:lineRule="atLeast"/>
              <w:jc w:val="center"/>
              <w:rPr>
                <w:rFonts w:ascii="仿宋_GB2312" w:hAnsi="Calibri" w:eastAsia="仿宋_GB2312"/>
                <w:sz w:val="28"/>
                <w:szCs w:val="28"/>
              </w:rPr>
            </w:pPr>
          </w:p>
        </w:tc>
      </w:tr>
      <w:tr w14:paraId="37F9F078">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7BEEE942">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3E94993">
            <w:pPr>
              <w:spacing w:after="0" w:line="320" w:lineRule="exact"/>
              <w:rPr>
                <w:rFonts w:ascii="仿宋_GB2312" w:hAnsi="宋体" w:eastAsia="仿宋_GB2312"/>
                <w:sz w:val="28"/>
                <w:szCs w:val="28"/>
              </w:rPr>
            </w:pPr>
            <w:r>
              <w:rPr>
                <w:rFonts w:hint="eastAsia" w:ascii="仿宋_GB2312" w:hAnsi="宋体" w:eastAsia="仿宋_GB2312"/>
                <w:sz w:val="28"/>
                <w:szCs w:val="28"/>
              </w:rPr>
              <w:t>4.19经营性单位水电实行月缴费制，一月一清。</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8C26584">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B93720D">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每发现一次扣</w:t>
            </w:r>
            <w:r>
              <w:rPr>
                <w:rFonts w:hint="eastAsia" w:ascii="仿宋_GB2312" w:hAnsi="Calibri" w:eastAsia="仿宋_GB2312"/>
                <w:sz w:val="28"/>
                <w:szCs w:val="28"/>
              </w:rPr>
              <w:t>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7D1DC28">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6980ADF">
            <w:pPr>
              <w:spacing w:line="220" w:lineRule="atLeast"/>
              <w:jc w:val="center"/>
              <w:rPr>
                <w:rFonts w:ascii="仿宋_GB2312" w:hAnsi="Calibri" w:eastAsia="仿宋_GB2312"/>
                <w:sz w:val="28"/>
                <w:szCs w:val="28"/>
              </w:rPr>
            </w:pPr>
          </w:p>
        </w:tc>
      </w:tr>
      <w:tr w14:paraId="7D4E770F">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5BD8686A">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0EE5574">
            <w:pPr>
              <w:spacing w:after="0" w:line="320" w:lineRule="exact"/>
              <w:rPr>
                <w:rFonts w:ascii="仿宋_GB2312" w:hAnsi="宋体" w:eastAsia="仿宋_GB2312"/>
                <w:sz w:val="28"/>
                <w:szCs w:val="28"/>
              </w:rPr>
            </w:pPr>
            <w:r>
              <w:rPr>
                <w:rFonts w:hint="eastAsia" w:ascii="仿宋_GB2312" w:hAnsi="宋体" w:eastAsia="仿宋_GB2312"/>
                <w:sz w:val="28"/>
                <w:szCs w:val="28"/>
              </w:rPr>
              <w:t>4.20 严格执行学院供水、供电收费标准和维修收费标准，无擅自减收、少收现象；及时结算回收费用，使用规定的收费票据。。</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DA03650">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4</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1DB9BE0">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凡发生一次扣</w:t>
            </w:r>
            <w:r>
              <w:rPr>
                <w:rFonts w:hint="eastAsia" w:ascii="仿宋_GB2312" w:hAnsi="Calibri" w:eastAsia="仿宋_GB2312"/>
                <w:sz w:val="28"/>
                <w:szCs w:val="28"/>
              </w:rPr>
              <w:t>1—4</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2D4F8D2">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E96C433">
            <w:pPr>
              <w:spacing w:line="220" w:lineRule="atLeast"/>
              <w:jc w:val="center"/>
              <w:rPr>
                <w:rFonts w:ascii="仿宋_GB2312" w:hAnsi="Calibri" w:eastAsia="仿宋_GB2312"/>
                <w:sz w:val="28"/>
                <w:szCs w:val="28"/>
              </w:rPr>
            </w:pPr>
          </w:p>
        </w:tc>
      </w:tr>
      <w:tr w14:paraId="0A7861D9">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6AF72924">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5534E2C">
            <w:pPr>
              <w:spacing w:after="0" w:line="320" w:lineRule="exact"/>
              <w:rPr>
                <w:rFonts w:ascii="仿宋_GB2312" w:hAnsi="宋体" w:eastAsia="仿宋_GB2312"/>
                <w:sz w:val="28"/>
                <w:szCs w:val="28"/>
              </w:rPr>
            </w:pPr>
            <w:r>
              <w:rPr>
                <w:rFonts w:hint="eastAsia" w:ascii="仿宋_GB2312" w:hAnsi="宋体" w:eastAsia="仿宋_GB2312"/>
                <w:sz w:val="28"/>
                <w:szCs w:val="28"/>
              </w:rPr>
              <w:t>4.21及时检修水表、电表等计量仪器,发现问题及时处理。</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CA4542C">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8869407">
            <w:pPr>
              <w:spacing w:after="0" w:line="320" w:lineRule="exact"/>
              <w:jc w:val="center"/>
              <w:rPr>
                <w:rFonts w:ascii="仿宋_GB2312" w:hAnsi="Calibri" w:eastAsia="仿宋_GB2312"/>
                <w:sz w:val="28"/>
                <w:szCs w:val="28"/>
              </w:rPr>
            </w:pPr>
            <w:r>
              <w:rPr>
                <w:rFonts w:hint="eastAsia" w:ascii="仿宋_GB2312" w:hAnsi="宋体" w:eastAsia="仿宋_GB2312" w:cs="宋体"/>
                <w:sz w:val="28"/>
                <w:szCs w:val="28"/>
              </w:rPr>
              <w:t>每次扣</w:t>
            </w:r>
            <w:r>
              <w:rPr>
                <w:rFonts w:hint="eastAsia" w:ascii="仿宋_GB2312" w:hAnsi="Calibri" w:eastAsia="仿宋_GB2312"/>
                <w:sz w:val="28"/>
                <w:szCs w:val="28"/>
              </w:rPr>
              <w:t>1-2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628B943">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778F95C">
            <w:pPr>
              <w:spacing w:line="220" w:lineRule="atLeast"/>
              <w:jc w:val="center"/>
              <w:rPr>
                <w:rFonts w:ascii="仿宋_GB2312" w:hAnsi="Calibri" w:eastAsia="仿宋_GB2312"/>
                <w:sz w:val="28"/>
                <w:szCs w:val="28"/>
              </w:rPr>
            </w:pPr>
          </w:p>
        </w:tc>
      </w:tr>
      <w:tr w14:paraId="0F354EF2">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694CDFEE">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0477927">
            <w:pPr>
              <w:spacing w:after="0" w:line="320" w:lineRule="exact"/>
              <w:rPr>
                <w:rFonts w:ascii="仿宋_GB2312" w:hAnsi="宋体" w:eastAsia="仿宋_GB2312"/>
                <w:sz w:val="28"/>
                <w:szCs w:val="28"/>
              </w:rPr>
            </w:pPr>
            <w:r>
              <w:rPr>
                <w:rFonts w:hint="eastAsia" w:ascii="仿宋_GB2312" w:hAnsi="宋体" w:eastAsia="仿宋_GB2312"/>
                <w:sz w:val="28"/>
                <w:szCs w:val="28"/>
              </w:rPr>
              <w:t>4.22每天定期完成巡回检查，发现问题及时报告有关部门。</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03BC57C">
            <w:pPr>
              <w:spacing w:after="0" w:line="220" w:lineRule="atLeast"/>
              <w:jc w:val="center"/>
              <w:rPr>
                <w:rFonts w:ascii="仿宋_GB2312" w:hAnsi="Calibri" w:eastAsia="仿宋_GB2312"/>
                <w:sz w:val="28"/>
                <w:szCs w:val="28"/>
              </w:rPr>
            </w:pPr>
            <w:r>
              <w:rPr>
                <w:rFonts w:hint="eastAsia" w:ascii="仿宋_GB2312" w:hAnsi="Calibri" w:eastAsia="仿宋_GB2312"/>
                <w:sz w:val="28"/>
                <w:szCs w:val="28"/>
              </w:rPr>
              <w:t>2</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E4B294E">
            <w:pPr>
              <w:spacing w:after="0" w:line="320" w:lineRule="exact"/>
              <w:jc w:val="center"/>
              <w:rPr>
                <w:rFonts w:ascii="仿宋_GB2312" w:hAnsi="宋体" w:eastAsia="仿宋_GB2312" w:cs="宋体"/>
                <w:sz w:val="28"/>
                <w:szCs w:val="28"/>
              </w:rPr>
            </w:pPr>
            <w:r>
              <w:rPr>
                <w:rFonts w:hint="eastAsia" w:ascii="仿宋_GB2312" w:hAnsi="宋体" w:eastAsia="仿宋_GB2312" w:cs="宋体"/>
                <w:sz w:val="28"/>
                <w:szCs w:val="28"/>
              </w:rPr>
              <w:t>每发现一次扣</w:t>
            </w:r>
            <w:r>
              <w:rPr>
                <w:rFonts w:hint="eastAsia" w:ascii="仿宋_GB2312" w:hAnsi="Calibri" w:eastAsia="仿宋_GB2312"/>
                <w:sz w:val="28"/>
                <w:szCs w:val="28"/>
              </w:rPr>
              <w:t>2</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321A663">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6566D24">
            <w:pPr>
              <w:spacing w:line="220" w:lineRule="atLeast"/>
              <w:jc w:val="center"/>
              <w:rPr>
                <w:rFonts w:ascii="仿宋_GB2312" w:hAnsi="Calibri" w:eastAsia="仿宋_GB2312"/>
                <w:sz w:val="28"/>
                <w:szCs w:val="28"/>
              </w:rPr>
            </w:pPr>
          </w:p>
        </w:tc>
      </w:tr>
      <w:tr w14:paraId="2697F969">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6C78F38C">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top"/>
          </w:tcPr>
          <w:p w14:paraId="7FFB26B2">
            <w:pPr>
              <w:spacing w:after="0" w:line="320" w:lineRule="exact"/>
              <w:rPr>
                <w:rFonts w:hint="eastAsia" w:ascii="仿宋_GB2312" w:hAnsi="宋体" w:eastAsia="仿宋_GB2312" w:cs="Times New Roman"/>
                <w:sz w:val="28"/>
                <w:szCs w:val="28"/>
                <w:lang w:val="en-US" w:eastAsia="zh-CN" w:bidi="ar-SA"/>
              </w:rPr>
            </w:pPr>
            <w:r>
              <w:rPr>
                <w:rFonts w:hint="eastAsia" w:ascii="仿宋_GB2312" w:hAnsi="宋体" w:eastAsia="仿宋_GB2312"/>
                <w:sz w:val="28"/>
                <w:szCs w:val="28"/>
              </w:rPr>
              <w:t>4.23 维修电工人员要严格按规定穿工作服和工作鞋，严禁带电作业和维修用电设施设备,杜绝任何事故的发生。</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6850B5EC">
            <w:pPr>
              <w:spacing w:after="0" w:line="220" w:lineRule="atLeast"/>
              <w:jc w:val="center"/>
              <w:rPr>
                <w:rFonts w:hint="eastAsia" w:ascii="仿宋_GB2312" w:hAnsi="Calibri" w:eastAsia="仿宋_GB2312" w:cs="Times New Roman"/>
                <w:sz w:val="28"/>
                <w:szCs w:val="28"/>
                <w:lang w:val="en-US" w:eastAsia="zh-CN" w:bidi="ar-SA"/>
              </w:rPr>
            </w:pPr>
            <w:r>
              <w:rPr>
                <w:rFonts w:hint="eastAsia" w:ascii="仿宋_GB2312" w:hAnsi="Calibri" w:eastAsia="仿宋_GB2312"/>
                <w:sz w:val="28"/>
                <w:szCs w:val="28"/>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14:paraId="7AC2904A">
            <w:pPr>
              <w:spacing w:after="0" w:line="320" w:lineRule="exact"/>
              <w:jc w:val="center"/>
              <w:rPr>
                <w:rFonts w:hint="eastAsia" w:ascii="仿宋_GB2312" w:hAnsi="Calibri" w:eastAsia="仿宋_GB2312" w:cs="Times New Roman"/>
                <w:sz w:val="28"/>
                <w:szCs w:val="28"/>
                <w:lang w:val="en-US" w:eastAsia="zh-CN" w:bidi="ar-SA"/>
              </w:rPr>
            </w:pPr>
            <w:r>
              <w:rPr>
                <w:rFonts w:hint="eastAsia" w:ascii="仿宋_GB2312" w:hAnsi="宋体" w:eastAsia="仿宋_GB2312" w:cs="宋体"/>
                <w:sz w:val="28"/>
                <w:szCs w:val="28"/>
              </w:rPr>
              <w:t>凡发现</w:t>
            </w:r>
            <w:r>
              <w:rPr>
                <w:rFonts w:hint="eastAsia" w:ascii="仿宋_GB2312" w:hAnsi="Calibri" w:eastAsia="仿宋_GB2312"/>
                <w:sz w:val="28"/>
                <w:szCs w:val="28"/>
              </w:rPr>
              <w:t>1</w:t>
            </w:r>
            <w:r>
              <w:rPr>
                <w:rFonts w:hint="eastAsia" w:ascii="仿宋_GB2312" w:hAnsi="宋体" w:eastAsia="仿宋_GB2312" w:cs="宋体"/>
                <w:sz w:val="28"/>
                <w:szCs w:val="28"/>
              </w:rPr>
              <w:t>起扣</w:t>
            </w:r>
            <w:r>
              <w:rPr>
                <w:rFonts w:hint="eastAsia" w:ascii="仿宋_GB2312" w:hAnsi="Calibri" w:eastAsia="仿宋_GB2312"/>
                <w:sz w:val="28"/>
                <w:szCs w:val="28"/>
              </w:rPr>
              <w:t>1-3</w:t>
            </w:r>
            <w:r>
              <w:rPr>
                <w:rFonts w:hint="eastAsia" w:ascii="仿宋_GB2312" w:hAnsi="宋体" w:eastAsia="仿宋_GB2312" w:cs="宋体"/>
                <w:sz w:val="28"/>
                <w:szCs w:val="28"/>
              </w:rPr>
              <w:t>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70CEFC2">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50D9B99">
            <w:pPr>
              <w:spacing w:line="220" w:lineRule="atLeast"/>
              <w:jc w:val="center"/>
              <w:rPr>
                <w:rFonts w:ascii="仿宋_GB2312" w:hAnsi="Calibri" w:eastAsia="仿宋_GB2312"/>
                <w:sz w:val="28"/>
                <w:szCs w:val="28"/>
              </w:rPr>
            </w:pPr>
          </w:p>
        </w:tc>
      </w:tr>
      <w:tr w14:paraId="511B6459">
        <w:tblPrEx>
          <w:tblCellMar>
            <w:top w:w="0" w:type="dxa"/>
            <w:left w:w="10" w:type="dxa"/>
            <w:bottom w:w="0" w:type="dxa"/>
            <w:right w:w="10" w:type="dxa"/>
          </w:tblCellMar>
        </w:tblPrEx>
        <w:tc>
          <w:tcPr>
            <w:tcW w:w="707" w:type="dxa"/>
            <w:vMerge w:val="continue"/>
            <w:tcBorders>
              <w:top w:val="single" w:color="000000" w:sz="4" w:space="0"/>
              <w:left w:val="single" w:color="000000" w:sz="4" w:space="0"/>
              <w:bottom w:val="single" w:color="000000" w:sz="4" w:space="0"/>
              <w:right w:val="single" w:color="000000" w:sz="4" w:space="0"/>
            </w:tcBorders>
            <w:vAlign w:val="center"/>
          </w:tcPr>
          <w:p w14:paraId="380A20D6">
            <w:pPr>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151902A">
            <w:pPr>
              <w:spacing w:after="0" w:line="320" w:lineRule="exact"/>
              <w:rPr>
                <w:rFonts w:hint="default" w:ascii="仿宋_GB2312" w:hAnsi="宋体" w:eastAsia="仿宋_GB2312"/>
                <w:color w:val="C00000"/>
                <w:sz w:val="28"/>
                <w:szCs w:val="28"/>
                <w:lang w:val="en-US" w:eastAsia="zh-CN"/>
              </w:rPr>
            </w:pPr>
            <w:r>
              <w:rPr>
                <w:rFonts w:hint="eastAsia" w:ascii="仿宋_GB2312" w:hAnsi="宋体" w:eastAsia="仿宋_GB2312"/>
                <w:color w:val="C00000"/>
                <w:sz w:val="28"/>
                <w:szCs w:val="28"/>
                <w:lang w:val="en-US" w:eastAsia="zh-CN"/>
              </w:rPr>
              <w:t>4.24</w:t>
            </w:r>
            <w:r>
              <w:rPr>
                <w:rFonts w:ascii="Segoe UI" w:hAnsi="Segoe UI" w:eastAsia="Segoe UI" w:cs="Segoe UI"/>
                <w:i w:val="0"/>
                <w:iCs w:val="0"/>
                <w:caps w:val="0"/>
                <w:color w:val="C00000"/>
                <w:spacing w:val="0"/>
                <w:sz w:val="28"/>
                <w:szCs w:val="28"/>
                <w:shd w:val="clear" w:fill="FFFFFF"/>
              </w:rPr>
              <w:t>在接到设备设施故障报修后，维修人员应在规定时间内到达现场进行处理。对于紧急故障，应在 30 分钟内到达；对于一般故障，应在 2 小时内到达。</w:t>
            </w:r>
          </w:p>
        </w:tc>
        <w:tc>
          <w:tcPr>
            <w:tcW w:w="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5A0E89D">
            <w:pPr>
              <w:spacing w:after="0" w:line="220" w:lineRule="atLeast"/>
              <w:jc w:val="center"/>
              <w:rPr>
                <w:rFonts w:hint="eastAsia" w:ascii="仿宋_GB2312" w:hAnsi="Calibri" w:eastAsia="仿宋_GB2312"/>
                <w:color w:val="C00000"/>
                <w:sz w:val="28"/>
                <w:szCs w:val="28"/>
                <w:lang w:val="en-US" w:eastAsia="zh-CN"/>
              </w:rPr>
            </w:pPr>
            <w:r>
              <w:rPr>
                <w:rFonts w:hint="eastAsia" w:ascii="仿宋_GB2312" w:hAnsi="Calibri" w:eastAsia="仿宋_GB2312"/>
                <w:color w:val="C00000"/>
                <w:sz w:val="28"/>
                <w:szCs w:val="28"/>
                <w:lang w:val="en-US" w:eastAsia="zh-CN"/>
              </w:rPr>
              <w:t>3</w:t>
            </w:r>
          </w:p>
        </w:tc>
        <w:tc>
          <w:tcPr>
            <w:tcW w:w="13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659F0F5">
            <w:pPr>
              <w:spacing w:after="0" w:line="320" w:lineRule="exact"/>
              <w:jc w:val="center"/>
              <w:rPr>
                <w:rFonts w:ascii="仿宋_GB2312" w:hAnsi="Calibri" w:eastAsia="仿宋_GB2312"/>
                <w:color w:val="C00000"/>
                <w:sz w:val="28"/>
                <w:szCs w:val="28"/>
              </w:rPr>
            </w:pPr>
            <w:r>
              <w:rPr>
                <w:rFonts w:ascii="Segoe UI" w:hAnsi="Segoe UI" w:eastAsia="Segoe UI" w:cs="Segoe UI"/>
                <w:i w:val="0"/>
                <w:iCs w:val="0"/>
                <w:caps w:val="0"/>
                <w:color w:val="C00000"/>
                <w:spacing w:val="0"/>
                <w:sz w:val="28"/>
                <w:szCs w:val="28"/>
                <w:shd w:val="clear" w:fill="FFFFFF"/>
              </w:rPr>
              <w:t>每发现一次应急响应超时的情况扣 1 分</w:t>
            </w: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E6A0AEF">
            <w:pPr>
              <w:spacing w:line="220" w:lineRule="atLeast"/>
              <w:jc w:val="center"/>
              <w:rPr>
                <w:rFonts w:ascii="仿宋_GB2312" w:hAnsi="Calibri" w:eastAsia="仿宋_GB2312"/>
                <w:sz w:val="28"/>
                <w:szCs w:val="28"/>
              </w:rPr>
            </w:pPr>
          </w:p>
        </w:tc>
        <w:tc>
          <w:tcPr>
            <w:tcW w:w="5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6241D7E">
            <w:pPr>
              <w:spacing w:line="220" w:lineRule="atLeast"/>
              <w:jc w:val="center"/>
              <w:rPr>
                <w:rFonts w:ascii="仿宋_GB2312" w:hAnsi="Calibri" w:eastAsia="仿宋_GB2312"/>
                <w:sz w:val="28"/>
                <w:szCs w:val="28"/>
              </w:rPr>
            </w:pPr>
          </w:p>
        </w:tc>
      </w:tr>
      <w:tr w14:paraId="2145CC92">
        <w:tblPrEx>
          <w:tblCellMar>
            <w:top w:w="0" w:type="dxa"/>
            <w:left w:w="10" w:type="dxa"/>
            <w:bottom w:w="0" w:type="dxa"/>
            <w:right w:w="10" w:type="dxa"/>
          </w:tblCellMar>
        </w:tblPrEx>
        <w:trPr>
          <w:trHeight w:val="584" w:hRule="atLeast"/>
        </w:trPr>
        <w:tc>
          <w:tcPr>
            <w:tcW w:w="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E055A37">
            <w:pPr>
              <w:spacing w:line="220" w:lineRule="atLeast"/>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9CCCCA7">
            <w:pPr>
              <w:spacing w:line="320" w:lineRule="exact"/>
              <w:jc w:val="center"/>
              <w:rPr>
                <w:rFonts w:ascii="仿宋_GB2312" w:hAnsi="仿宋_GB2312" w:eastAsia="仿宋_GB2312"/>
                <w:sz w:val="28"/>
                <w:szCs w:val="28"/>
              </w:rPr>
            </w:pPr>
            <w:r>
              <w:rPr>
                <w:rFonts w:hint="eastAsia" w:ascii="仿宋_GB2312" w:hAnsi="黑体" w:eastAsia="仿宋_GB2312"/>
                <w:b/>
                <w:sz w:val="28"/>
                <w:szCs w:val="28"/>
              </w:rPr>
              <w:t>扣分合计</w:t>
            </w:r>
          </w:p>
        </w:tc>
        <w:tc>
          <w:tcPr>
            <w:tcW w:w="3106" w:type="dxa"/>
            <w:gridSpan w:val="4"/>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14:paraId="47B53B0E">
            <w:pPr>
              <w:spacing w:line="220" w:lineRule="atLeast"/>
              <w:jc w:val="center"/>
              <w:rPr>
                <w:rFonts w:ascii="仿宋_GB2312" w:hAnsi="Calibri" w:eastAsia="仿宋_GB2312"/>
                <w:sz w:val="28"/>
                <w:szCs w:val="28"/>
              </w:rPr>
            </w:pPr>
          </w:p>
        </w:tc>
      </w:tr>
      <w:tr w14:paraId="55DEEBFA">
        <w:tblPrEx>
          <w:tblCellMar>
            <w:top w:w="0" w:type="dxa"/>
            <w:left w:w="10" w:type="dxa"/>
            <w:bottom w:w="0" w:type="dxa"/>
            <w:right w:w="10" w:type="dxa"/>
          </w:tblCellMar>
        </w:tblPrEx>
        <w:trPr>
          <w:trHeight w:val="584" w:hRule="atLeast"/>
        </w:trPr>
        <w:tc>
          <w:tcPr>
            <w:tcW w:w="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7BD2690">
            <w:pPr>
              <w:spacing w:line="220" w:lineRule="atLeast"/>
              <w:rPr>
                <w:rFonts w:ascii="仿宋_GB2312" w:hAnsi="Calibri" w:eastAsia="仿宋_GB2312"/>
                <w:b/>
                <w:sz w:val="28"/>
                <w:szCs w:val="28"/>
              </w:rPr>
            </w:pPr>
          </w:p>
        </w:tc>
        <w:tc>
          <w:tcPr>
            <w:tcW w:w="567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24A67E2">
            <w:pPr>
              <w:spacing w:line="320" w:lineRule="exact"/>
              <w:jc w:val="center"/>
              <w:rPr>
                <w:rFonts w:ascii="仿宋_GB2312" w:hAnsi="黑体" w:eastAsia="仿宋_GB2312"/>
                <w:b/>
                <w:sz w:val="28"/>
                <w:szCs w:val="28"/>
              </w:rPr>
            </w:pPr>
            <w:r>
              <w:rPr>
                <w:rFonts w:hint="eastAsia" w:ascii="仿宋_GB2312" w:hAnsi="黑体" w:eastAsia="仿宋_GB2312"/>
                <w:b/>
                <w:sz w:val="28"/>
                <w:szCs w:val="28"/>
              </w:rPr>
              <w:t>得分</w:t>
            </w:r>
          </w:p>
        </w:tc>
        <w:tc>
          <w:tcPr>
            <w:tcW w:w="3106" w:type="dxa"/>
            <w:gridSpan w:val="4"/>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14:paraId="76650140">
            <w:pPr>
              <w:spacing w:line="220" w:lineRule="atLeast"/>
              <w:jc w:val="center"/>
              <w:rPr>
                <w:rFonts w:ascii="仿宋_GB2312" w:hAnsi="Calibri" w:eastAsia="仿宋_GB2312"/>
                <w:sz w:val="28"/>
                <w:szCs w:val="28"/>
              </w:rPr>
            </w:pPr>
          </w:p>
        </w:tc>
      </w:tr>
      <w:tr w14:paraId="245184B2">
        <w:tblPrEx>
          <w:tblCellMar>
            <w:top w:w="0" w:type="dxa"/>
            <w:left w:w="10" w:type="dxa"/>
            <w:bottom w:w="0" w:type="dxa"/>
            <w:right w:w="10" w:type="dxa"/>
          </w:tblCellMar>
        </w:tblPrEx>
        <w:trPr>
          <w:trHeight w:val="561" w:hRule="atLeast"/>
        </w:trPr>
        <w:tc>
          <w:tcPr>
            <w:tcW w:w="7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AC8D4E2">
            <w:pPr>
              <w:spacing w:line="220" w:lineRule="atLeast"/>
              <w:jc w:val="center"/>
              <w:rPr>
                <w:rFonts w:ascii="仿宋_GB2312" w:hAnsi="Calibri" w:eastAsia="仿宋_GB2312"/>
                <w:b/>
                <w:sz w:val="28"/>
                <w:szCs w:val="28"/>
              </w:rPr>
            </w:pPr>
          </w:p>
        </w:tc>
        <w:tc>
          <w:tcPr>
            <w:tcW w:w="8785" w:type="dxa"/>
            <w:gridSpan w:val="5"/>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14:paraId="796E677E">
            <w:pPr>
              <w:spacing w:line="320" w:lineRule="exact"/>
              <w:rPr>
                <w:rFonts w:ascii="仿宋_GB2312" w:hAnsi="Calibri" w:eastAsia="仿宋_GB2312"/>
                <w:sz w:val="28"/>
                <w:szCs w:val="28"/>
              </w:rPr>
            </w:pPr>
            <w:r>
              <w:rPr>
                <w:rFonts w:hint="eastAsia" w:ascii="仿宋_GB2312" w:hAnsi="仿宋_GB2312" w:eastAsia="仿宋_GB2312"/>
                <w:b/>
                <w:sz w:val="28"/>
                <w:szCs w:val="28"/>
              </w:rPr>
              <w:t>甲方代表：                   乙方代表：</w:t>
            </w:r>
          </w:p>
        </w:tc>
      </w:tr>
    </w:tbl>
    <w:p w14:paraId="21CFBFB0">
      <w:pPr>
        <w:spacing w:line="220" w:lineRule="atLeast"/>
        <w:rPr>
          <w:rFonts w:ascii="Calibri" w:hAnsi="Calibri"/>
          <w:sz w:val="24"/>
        </w:rPr>
      </w:pPr>
    </w:p>
    <w:p w14:paraId="7A164239"/>
    <w:p w14:paraId="2C2C30E9"/>
    <w:p w14:paraId="353341E8">
      <w:pPr>
        <w:widowControl w:val="0"/>
        <w:adjustRightInd/>
        <w:snapToGrid/>
        <w:spacing w:after="0" w:line="360" w:lineRule="auto"/>
        <w:jc w:val="center"/>
      </w:pPr>
    </w:p>
    <w:p w14:paraId="6D6FCAD6">
      <w:pPr>
        <w:widowControl w:val="0"/>
        <w:adjustRightInd/>
        <w:snapToGrid/>
        <w:spacing w:after="0" w:line="360" w:lineRule="auto"/>
        <w:jc w:val="center"/>
      </w:pPr>
    </w:p>
    <w:p w14:paraId="4B00B322">
      <w:pPr>
        <w:widowControl w:val="0"/>
        <w:adjustRightInd/>
        <w:snapToGrid/>
        <w:spacing w:after="0" w:line="360" w:lineRule="auto"/>
        <w:jc w:val="center"/>
      </w:pPr>
    </w:p>
    <w:p w14:paraId="6B5C0ADA">
      <w:pPr>
        <w:widowControl w:val="0"/>
        <w:adjustRightInd/>
        <w:snapToGrid/>
        <w:spacing w:after="0" w:line="360" w:lineRule="auto"/>
        <w:jc w:val="center"/>
      </w:pPr>
    </w:p>
    <w:p w14:paraId="342BA52E">
      <w:pPr>
        <w:widowControl w:val="0"/>
        <w:adjustRightInd/>
        <w:snapToGrid/>
        <w:spacing w:after="0" w:line="360" w:lineRule="auto"/>
        <w:jc w:val="center"/>
      </w:pPr>
    </w:p>
    <w:p w14:paraId="3326B131">
      <w:pPr>
        <w:widowControl w:val="0"/>
        <w:adjustRightInd/>
        <w:snapToGrid/>
        <w:spacing w:after="0" w:line="360" w:lineRule="auto"/>
        <w:jc w:val="center"/>
      </w:pPr>
    </w:p>
    <w:p w14:paraId="5EA7D7E1">
      <w:pPr>
        <w:widowControl w:val="0"/>
        <w:adjustRightInd/>
        <w:snapToGrid/>
        <w:spacing w:after="0" w:line="360" w:lineRule="auto"/>
        <w:jc w:val="center"/>
      </w:pPr>
    </w:p>
    <w:p w14:paraId="772671F5">
      <w:pPr>
        <w:widowControl w:val="0"/>
        <w:adjustRightInd/>
        <w:snapToGrid/>
        <w:spacing w:after="0" w:line="360" w:lineRule="auto"/>
        <w:rPr>
          <w:rFonts w:ascii="黑体" w:eastAsia="黑体"/>
          <w:sz w:val="32"/>
          <w:szCs w:val="32"/>
        </w:rPr>
      </w:pPr>
    </w:p>
    <w:p w14:paraId="4A3BAE3F">
      <w:pPr>
        <w:pStyle w:val="3"/>
        <w:rPr>
          <w:rFonts w:hint="default"/>
        </w:rPr>
      </w:pPr>
    </w:p>
    <w:p w14:paraId="603ECD6D">
      <w:pPr>
        <w:widowControl w:val="0"/>
        <w:adjustRightInd/>
        <w:snapToGrid/>
        <w:spacing w:after="0" w:line="360" w:lineRule="auto"/>
        <w:rPr>
          <w:rFonts w:ascii="黑体" w:eastAsia="黑体"/>
          <w:sz w:val="32"/>
          <w:szCs w:val="32"/>
        </w:rPr>
      </w:pPr>
      <w:r>
        <w:rPr>
          <w:rFonts w:hint="eastAsia" w:ascii="黑体" w:eastAsia="黑体"/>
          <w:sz w:val="32"/>
          <w:szCs w:val="32"/>
        </w:rPr>
        <w:t>附件：7</w:t>
      </w:r>
    </w:p>
    <w:tbl>
      <w:tblPr>
        <w:tblStyle w:val="11"/>
        <w:tblW w:w="10100" w:type="dxa"/>
        <w:tblInd w:w="-505" w:type="dxa"/>
        <w:tblLayout w:type="autofit"/>
        <w:tblCellMar>
          <w:top w:w="0" w:type="dxa"/>
          <w:left w:w="108" w:type="dxa"/>
          <w:bottom w:w="0" w:type="dxa"/>
          <w:right w:w="108" w:type="dxa"/>
        </w:tblCellMar>
      </w:tblPr>
      <w:tblGrid>
        <w:gridCol w:w="985"/>
        <w:gridCol w:w="4749"/>
        <w:gridCol w:w="1455"/>
        <w:gridCol w:w="985"/>
        <w:gridCol w:w="1926"/>
      </w:tblGrid>
      <w:tr w14:paraId="6F916DE6">
        <w:tblPrEx>
          <w:tblCellMar>
            <w:top w:w="0" w:type="dxa"/>
            <w:left w:w="108" w:type="dxa"/>
            <w:bottom w:w="0" w:type="dxa"/>
            <w:right w:w="108" w:type="dxa"/>
          </w:tblCellMar>
        </w:tblPrEx>
        <w:trPr>
          <w:trHeight w:val="720" w:hRule="atLeast"/>
        </w:trPr>
        <w:tc>
          <w:tcPr>
            <w:tcW w:w="10100" w:type="dxa"/>
            <w:gridSpan w:val="5"/>
            <w:tcBorders>
              <w:top w:val="nil"/>
              <w:left w:val="nil"/>
              <w:bottom w:val="nil"/>
              <w:right w:val="nil"/>
            </w:tcBorders>
            <w:shd w:val="clear" w:color="auto" w:fill="auto"/>
            <w:noWrap/>
            <w:vAlign w:val="center"/>
          </w:tcPr>
          <w:p w14:paraId="2282964F">
            <w:pPr>
              <w:adjustRightInd/>
              <w:snapToGrid/>
              <w:spacing w:after="0"/>
              <w:jc w:val="center"/>
              <w:rPr>
                <w:rFonts w:ascii="宋体" w:hAnsi="宋体" w:eastAsia="宋体" w:cs="宋体"/>
                <w:b/>
                <w:bCs/>
                <w:sz w:val="36"/>
                <w:szCs w:val="36"/>
              </w:rPr>
            </w:pPr>
            <w:r>
              <w:rPr>
                <w:rFonts w:hint="eastAsia" w:ascii="宋体" w:hAnsi="宋体" w:eastAsia="宋体" w:cs="宋体"/>
                <w:b/>
                <w:bCs/>
                <w:sz w:val="36"/>
                <w:szCs w:val="36"/>
              </w:rPr>
              <w:t>校园物业考核情况汇总表</w:t>
            </w:r>
          </w:p>
        </w:tc>
      </w:tr>
      <w:tr w14:paraId="1D983CDD">
        <w:tblPrEx>
          <w:tblCellMar>
            <w:top w:w="0" w:type="dxa"/>
            <w:left w:w="108" w:type="dxa"/>
            <w:bottom w:w="0" w:type="dxa"/>
            <w:right w:w="108" w:type="dxa"/>
          </w:tblCellMar>
        </w:tblPrEx>
        <w:trPr>
          <w:trHeight w:val="915" w:hRule="atLeast"/>
        </w:trPr>
        <w:tc>
          <w:tcPr>
            <w:tcW w:w="985" w:type="dxa"/>
            <w:tcBorders>
              <w:top w:val="nil"/>
              <w:left w:val="nil"/>
              <w:bottom w:val="nil"/>
              <w:right w:val="nil"/>
            </w:tcBorders>
            <w:shd w:val="clear" w:color="auto" w:fill="auto"/>
            <w:noWrap/>
            <w:vAlign w:val="center"/>
          </w:tcPr>
          <w:p w14:paraId="6997F6AF">
            <w:pPr>
              <w:adjustRightInd/>
              <w:snapToGrid/>
              <w:spacing w:after="0"/>
              <w:rPr>
                <w:rFonts w:ascii="仿宋_GB2312" w:hAnsi="宋体" w:eastAsia="仿宋_GB2312" w:cs="宋体"/>
                <w:b/>
                <w:bCs/>
                <w:sz w:val="32"/>
                <w:szCs w:val="32"/>
              </w:rPr>
            </w:pPr>
          </w:p>
        </w:tc>
        <w:tc>
          <w:tcPr>
            <w:tcW w:w="4749" w:type="dxa"/>
            <w:tcBorders>
              <w:top w:val="nil"/>
              <w:left w:val="nil"/>
              <w:bottom w:val="nil"/>
              <w:right w:val="nil"/>
            </w:tcBorders>
            <w:shd w:val="clear" w:color="auto" w:fill="auto"/>
            <w:noWrap/>
            <w:vAlign w:val="center"/>
          </w:tcPr>
          <w:p w14:paraId="225CDD49">
            <w:pPr>
              <w:adjustRightInd/>
              <w:snapToGrid/>
              <w:spacing w:after="0"/>
              <w:rPr>
                <w:rFonts w:ascii="仿宋_GB2312" w:hAnsi="宋体" w:eastAsia="仿宋_GB2312" w:cs="宋体"/>
                <w:sz w:val="32"/>
                <w:szCs w:val="32"/>
              </w:rPr>
            </w:pPr>
          </w:p>
        </w:tc>
        <w:tc>
          <w:tcPr>
            <w:tcW w:w="1455" w:type="dxa"/>
            <w:tcBorders>
              <w:top w:val="nil"/>
              <w:left w:val="nil"/>
              <w:bottom w:val="nil"/>
              <w:right w:val="nil"/>
            </w:tcBorders>
            <w:shd w:val="clear" w:color="auto" w:fill="auto"/>
            <w:noWrap/>
            <w:vAlign w:val="center"/>
          </w:tcPr>
          <w:p w14:paraId="7B84A62E">
            <w:pPr>
              <w:adjustRightInd/>
              <w:snapToGrid/>
              <w:spacing w:after="0"/>
              <w:rPr>
                <w:rFonts w:ascii="仿宋_GB2312" w:hAnsi="宋体" w:eastAsia="仿宋_GB2312" w:cs="宋体"/>
                <w:sz w:val="32"/>
                <w:szCs w:val="32"/>
              </w:rPr>
            </w:pPr>
          </w:p>
        </w:tc>
        <w:tc>
          <w:tcPr>
            <w:tcW w:w="985" w:type="dxa"/>
            <w:tcBorders>
              <w:top w:val="nil"/>
              <w:left w:val="nil"/>
              <w:bottom w:val="nil"/>
              <w:right w:val="nil"/>
            </w:tcBorders>
            <w:shd w:val="clear" w:color="auto" w:fill="auto"/>
            <w:noWrap/>
            <w:vAlign w:val="center"/>
          </w:tcPr>
          <w:p w14:paraId="07B96F20">
            <w:pPr>
              <w:adjustRightInd/>
              <w:snapToGrid/>
              <w:spacing w:after="0"/>
              <w:rPr>
                <w:rFonts w:ascii="仿宋_GB2312" w:hAnsi="宋体" w:eastAsia="仿宋_GB2312" w:cs="宋体"/>
                <w:sz w:val="32"/>
                <w:szCs w:val="32"/>
              </w:rPr>
            </w:pPr>
          </w:p>
        </w:tc>
        <w:tc>
          <w:tcPr>
            <w:tcW w:w="1926" w:type="dxa"/>
            <w:tcBorders>
              <w:top w:val="nil"/>
              <w:left w:val="nil"/>
              <w:bottom w:val="nil"/>
              <w:right w:val="nil"/>
            </w:tcBorders>
            <w:shd w:val="clear" w:color="auto" w:fill="auto"/>
            <w:noWrap/>
            <w:vAlign w:val="center"/>
          </w:tcPr>
          <w:p w14:paraId="1630A996">
            <w:pPr>
              <w:adjustRightInd/>
              <w:snapToGrid/>
              <w:spacing w:after="0"/>
              <w:jc w:val="right"/>
              <w:rPr>
                <w:rFonts w:ascii="仿宋_GB2312" w:hAnsi="宋体" w:eastAsia="仿宋_GB2312" w:cs="宋体"/>
                <w:sz w:val="32"/>
                <w:szCs w:val="32"/>
              </w:rPr>
            </w:pPr>
            <w:r>
              <w:rPr>
                <w:rFonts w:hint="eastAsia" w:ascii="仿宋_GB2312" w:hAnsi="宋体" w:eastAsia="仿宋_GB2312" w:cs="宋体"/>
                <w:sz w:val="32"/>
                <w:szCs w:val="32"/>
              </w:rPr>
              <w:t>单位：元</w:t>
            </w:r>
          </w:p>
        </w:tc>
      </w:tr>
      <w:tr w14:paraId="279A8B8F">
        <w:tblPrEx>
          <w:tblCellMar>
            <w:top w:w="0" w:type="dxa"/>
            <w:left w:w="108" w:type="dxa"/>
            <w:bottom w:w="0" w:type="dxa"/>
            <w:right w:w="108" w:type="dxa"/>
          </w:tblCellMar>
        </w:tblPrEx>
        <w:trPr>
          <w:trHeight w:val="570" w:hRule="atLeast"/>
        </w:trPr>
        <w:tc>
          <w:tcPr>
            <w:tcW w:w="9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8ADE8">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序号</w:t>
            </w:r>
          </w:p>
        </w:tc>
        <w:tc>
          <w:tcPr>
            <w:tcW w:w="4749" w:type="dxa"/>
            <w:tcBorders>
              <w:top w:val="single" w:color="auto" w:sz="4" w:space="0"/>
              <w:left w:val="nil"/>
              <w:bottom w:val="single" w:color="auto" w:sz="4" w:space="0"/>
              <w:right w:val="single" w:color="auto" w:sz="4" w:space="0"/>
            </w:tcBorders>
            <w:shd w:val="clear" w:color="auto" w:fill="auto"/>
            <w:noWrap/>
            <w:vAlign w:val="center"/>
          </w:tcPr>
          <w:p w14:paraId="2ACDF81F">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项目</w:t>
            </w:r>
          </w:p>
        </w:tc>
        <w:tc>
          <w:tcPr>
            <w:tcW w:w="1455" w:type="dxa"/>
            <w:tcBorders>
              <w:top w:val="single" w:color="auto" w:sz="4" w:space="0"/>
              <w:left w:val="nil"/>
              <w:bottom w:val="single" w:color="auto" w:sz="4" w:space="0"/>
              <w:right w:val="single" w:color="auto" w:sz="4" w:space="0"/>
            </w:tcBorders>
            <w:shd w:val="clear" w:color="auto" w:fill="auto"/>
            <w:noWrap/>
            <w:vAlign w:val="center"/>
          </w:tcPr>
          <w:p w14:paraId="2E70AFE0">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得分</w:t>
            </w:r>
          </w:p>
        </w:tc>
        <w:tc>
          <w:tcPr>
            <w:tcW w:w="985" w:type="dxa"/>
            <w:tcBorders>
              <w:top w:val="single" w:color="auto" w:sz="4" w:space="0"/>
              <w:left w:val="nil"/>
              <w:bottom w:val="single" w:color="auto" w:sz="4" w:space="0"/>
              <w:right w:val="single" w:color="auto" w:sz="4" w:space="0"/>
            </w:tcBorders>
            <w:shd w:val="clear" w:color="auto" w:fill="auto"/>
            <w:noWrap/>
            <w:vAlign w:val="center"/>
          </w:tcPr>
          <w:p w14:paraId="42CA4ACF">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奖罚</w:t>
            </w:r>
          </w:p>
        </w:tc>
        <w:tc>
          <w:tcPr>
            <w:tcW w:w="1926" w:type="dxa"/>
            <w:tcBorders>
              <w:top w:val="single" w:color="auto" w:sz="4" w:space="0"/>
              <w:left w:val="nil"/>
              <w:bottom w:val="single" w:color="auto" w:sz="4" w:space="0"/>
              <w:right w:val="single" w:color="auto" w:sz="4" w:space="0"/>
            </w:tcBorders>
            <w:shd w:val="clear" w:color="auto" w:fill="auto"/>
            <w:noWrap/>
            <w:vAlign w:val="center"/>
          </w:tcPr>
          <w:p w14:paraId="043175A0">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备注</w:t>
            </w:r>
          </w:p>
        </w:tc>
      </w:tr>
      <w:tr w14:paraId="75F7A722">
        <w:tblPrEx>
          <w:tblCellMar>
            <w:top w:w="0" w:type="dxa"/>
            <w:left w:w="108" w:type="dxa"/>
            <w:bottom w:w="0" w:type="dxa"/>
            <w:right w:w="108" w:type="dxa"/>
          </w:tblCellMar>
        </w:tblPrEx>
        <w:trPr>
          <w:trHeight w:val="570" w:hRule="atLeast"/>
        </w:trPr>
        <w:tc>
          <w:tcPr>
            <w:tcW w:w="985" w:type="dxa"/>
            <w:tcBorders>
              <w:top w:val="nil"/>
              <w:left w:val="single" w:color="auto" w:sz="4" w:space="0"/>
              <w:bottom w:val="single" w:color="auto" w:sz="4" w:space="0"/>
              <w:right w:val="single" w:color="auto" w:sz="4" w:space="0"/>
            </w:tcBorders>
            <w:shd w:val="clear" w:color="auto" w:fill="auto"/>
            <w:noWrap/>
            <w:vAlign w:val="center"/>
          </w:tcPr>
          <w:p w14:paraId="06F2CE94">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1</w:t>
            </w:r>
          </w:p>
        </w:tc>
        <w:tc>
          <w:tcPr>
            <w:tcW w:w="4749" w:type="dxa"/>
            <w:tcBorders>
              <w:top w:val="nil"/>
              <w:left w:val="nil"/>
              <w:bottom w:val="single" w:color="auto" w:sz="4" w:space="0"/>
              <w:right w:val="single" w:color="auto" w:sz="4" w:space="0"/>
            </w:tcBorders>
            <w:shd w:val="clear" w:color="auto" w:fill="auto"/>
            <w:noWrap/>
            <w:vAlign w:val="center"/>
          </w:tcPr>
          <w:p w14:paraId="15057CFF">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治安、消防管理服务</w:t>
            </w:r>
          </w:p>
        </w:tc>
        <w:tc>
          <w:tcPr>
            <w:tcW w:w="1455" w:type="dxa"/>
            <w:tcBorders>
              <w:top w:val="nil"/>
              <w:left w:val="nil"/>
              <w:bottom w:val="single" w:color="auto" w:sz="4" w:space="0"/>
              <w:right w:val="single" w:color="auto" w:sz="4" w:space="0"/>
            </w:tcBorders>
            <w:shd w:val="clear" w:color="auto" w:fill="auto"/>
            <w:noWrap/>
            <w:vAlign w:val="center"/>
          </w:tcPr>
          <w:p w14:paraId="59B22611">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985" w:type="dxa"/>
            <w:tcBorders>
              <w:top w:val="nil"/>
              <w:left w:val="nil"/>
              <w:bottom w:val="single" w:color="auto" w:sz="4" w:space="0"/>
              <w:right w:val="single" w:color="auto" w:sz="4" w:space="0"/>
            </w:tcBorders>
            <w:shd w:val="clear" w:color="auto" w:fill="auto"/>
            <w:noWrap/>
            <w:vAlign w:val="center"/>
          </w:tcPr>
          <w:p w14:paraId="1DE3595E">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1926" w:type="dxa"/>
            <w:tcBorders>
              <w:top w:val="nil"/>
              <w:left w:val="nil"/>
              <w:bottom w:val="single" w:color="auto" w:sz="4" w:space="0"/>
              <w:right w:val="single" w:color="auto" w:sz="4" w:space="0"/>
            </w:tcBorders>
            <w:shd w:val="clear" w:color="auto" w:fill="auto"/>
            <w:noWrap/>
            <w:vAlign w:val="center"/>
          </w:tcPr>
          <w:p w14:paraId="29AF685B">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r>
      <w:tr w14:paraId="4E9EE337">
        <w:tblPrEx>
          <w:tblCellMar>
            <w:top w:w="0" w:type="dxa"/>
            <w:left w:w="108" w:type="dxa"/>
            <w:bottom w:w="0" w:type="dxa"/>
            <w:right w:w="108" w:type="dxa"/>
          </w:tblCellMar>
        </w:tblPrEx>
        <w:trPr>
          <w:trHeight w:val="570" w:hRule="atLeast"/>
        </w:trPr>
        <w:tc>
          <w:tcPr>
            <w:tcW w:w="985" w:type="dxa"/>
            <w:tcBorders>
              <w:top w:val="nil"/>
              <w:left w:val="single" w:color="auto" w:sz="4" w:space="0"/>
              <w:bottom w:val="single" w:color="auto" w:sz="4" w:space="0"/>
              <w:right w:val="single" w:color="auto" w:sz="4" w:space="0"/>
            </w:tcBorders>
            <w:shd w:val="clear" w:color="auto" w:fill="auto"/>
            <w:noWrap/>
            <w:vAlign w:val="center"/>
          </w:tcPr>
          <w:p w14:paraId="523F6AA7">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2</w:t>
            </w:r>
          </w:p>
        </w:tc>
        <w:tc>
          <w:tcPr>
            <w:tcW w:w="4749" w:type="dxa"/>
            <w:tcBorders>
              <w:top w:val="nil"/>
              <w:left w:val="nil"/>
              <w:bottom w:val="single" w:color="auto" w:sz="4" w:space="0"/>
              <w:right w:val="single" w:color="auto" w:sz="4" w:space="0"/>
            </w:tcBorders>
            <w:shd w:val="clear" w:color="auto" w:fill="auto"/>
            <w:noWrap/>
            <w:vAlign w:val="center"/>
          </w:tcPr>
          <w:p w14:paraId="3A911091">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学生公寓综合管理服务</w:t>
            </w:r>
          </w:p>
        </w:tc>
        <w:tc>
          <w:tcPr>
            <w:tcW w:w="1455" w:type="dxa"/>
            <w:tcBorders>
              <w:top w:val="nil"/>
              <w:left w:val="nil"/>
              <w:bottom w:val="single" w:color="auto" w:sz="4" w:space="0"/>
              <w:right w:val="single" w:color="auto" w:sz="4" w:space="0"/>
            </w:tcBorders>
            <w:shd w:val="clear" w:color="auto" w:fill="auto"/>
            <w:noWrap/>
            <w:vAlign w:val="center"/>
          </w:tcPr>
          <w:p w14:paraId="11EECB5A">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985" w:type="dxa"/>
            <w:tcBorders>
              <w:top w:val="nil"/>
              <w:left w:val="nil"/>
              <w:bottom w:val="single" w:color="auto" w:sz="4" w:space="0"/>
              <w:right w:val="single" w:color="auto" w:sz="4" w:space="0"/>
            </w:tcBorders>
            <w:shd w:val="clear" w:color="auto" w:fill="auto"/>
            <w:noWrap/>
            <w:vAlign w:val="center"/>
          </w:tcPr>
          <w:p w14:paraId="1292EB09">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1926" w:type="dxa"/>
            <w:tcBorders>
              <w:top w:val="nil"/>
              <w:left w:val="nil"/>
              <w:bottom w:val="single" w:color="auto" w:sz="4" w:space="0"/>
              <w:right w:val="single" w:color="auto" w:sz="4" w:space="0"/>
            </w:tcBorders>
            <w:shd w:val="clear" w:color="auto" w:fill="auto"/>
            <w:noWrap/>
            <w:vAlign w:val="center"/>
          </w:tcPr>
          <w:p w14:paraId="0B57B516">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r>
      <w:tr w14:paraId="3AE6F3E9">
        <w:tblPrEx>
          <w:tblCellMar>
            <w:top w:w="0" w:type="dxa"/>
            <w:left w:w="108" w:type="dxa"/>
            <w:bottom w:w="0" w:type="dxa"/>
            <w:right w:w="108" w:type="dxa"/>
          </w:tblCellMar>
        </w:tblPrEx>
        <w:trPr>
          <w:trHeight w:val="570" w:hRule="atLeast"/>
        </w:trPr>
        <w:tc>
          <w:tcPr>
            <w:tcW w:w="985" w:type="dxa"/>
            <w:tcBorders>
              <w:top w:val="nil"/>
              <w:left w:val="single" w:color="auto" w:sz="4" w:space="0"/>
              <w:bottom w:val="single" w:color="auto" w:sz="4" w:space="0"/>
              <w:right w:val="single" w:color="auto" w:sz="4" w:space="0"/>
            </w:tcBorders>
            <w:shd w:val="clear" w:color="auto" w:fill="auto"/>
            <w:noWrap/>
            <w:vAlign w:val="center"/>
          </w:tcPr>
          <w:p w14:paraId="5172F21F">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3</w:t>
            </w:r>
          </w:p>
        </w:tc>
        <w:tc>
          <w:tcPr>
            <w:tcW w:w="4749" w:type="dxa"/>
            <w:tcBorders>
              <w:top w:val="nil"/>
              <w:left w:val="nil"/>
              <w:bottom w:val="single" w:color="auto" w:sz="4" w:space="0"/>
              <w:right w:val="single" w:color="auto" w:sz="4" w:space="0"/>
            </w:tcBorders>
            <w:shd w:val="clear" w:color="auto" w:fill="auto"/>
            <w:noWrap/>
            <w:vAlign w:val="center"/>
          </w:tcPr>
          <w:p w14:paraId="04E10D96">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清洁保洁管理服务</w:t>
            </w:r>
          </w:p>
        </w:tc>
        <w:tc>
          <w:tcPr>
            <w:tcW w:w="1455" w:type="dxa"/>
            <w:tcBorders>
              <w:top w:val="nil"/>
              <w:left w:val="nil"/>
              <w:bottom w:val="single" w:color="auto" w:sz="4" w:space="0"/>
              <w:right w:val="single" w:color="auto" w:sz="4" w:space="0"/>
            </w:tcBorders>
            <w:shd w:val="clear" w:color="auto" w:fill="auto"/>
            <w:noWrap/>
            <w:vAlign w:val="center"/>
          </w:tcPr>
          <w:p w14:paraId="52B383E4">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985" w:type="dxa"/>
            <w:tcBorders>
              <w:top w:val="nil"/>
              <w:left w:val="nil"/>
              <w:bottom w:val="single" w:color="auto" w:sz="4" w:space="0"/>
              <w:right w:val="single" w:color="auto" w:sz="4" w:space="0"/>
            </w:tcBorders>
            <w:shd w:val="clear" w:color="auto" w:fill="auto"/>
            <w:noWrap/>
            <w:vAlign w:val="center"/>
          </w:tcPr>
          <w:p w14:paraId="52BF1D33">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1926" w:type="dxa"/>
            <w:tcBorders>
              <w:top w:val="nil"/>
              <w:left w:val="nil"/>
              <w:bottom w:val="single" w:color="auto" w:sz="4" w:space="0"/>
              <w:right w:val="single" w:color="auto" w:sz="4" w:space="0"/>
            </w:tcBorders>
            <w:shd w:val="clear" w:color="auto" w:fill="auto"/>
            <w:noWrap/>
            <w:vAlign w:val="center"/>
          </w:tcPr>
          <w:p w14:paraId="00124080">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r>
      <w:tr w14:paraId="4D7BE058">
        <w:tblPrEx>
          <w:tblCellMar>
            <w:top w:w="0" w:type="dxa"/>
            <w:left w:w="108" w:type="dxa"/>
            <w:bottom w:w="0" w:type="dxa"/>
            <w:right w:w="108" w:type="dxa"/>
          </w:tblCellMar>
        </w:tblPrEx>
        <w:trPr>
          <w:trHeight w:val="570" w:hRule="atLeast"/>
        </w:trPr>
        <w:tc>
          <w:tcPr>
            <w:tcW w:w="985" w:type="dxa"/>
            <w:tcBorders>
              <w:top w:val="nil"/>
              <w:left w:val="single" w:color="auto" w:sz="4" w:space="0"/>
              <w:bottom w:val="single" w:color="auto" w:sz="4" w:space="0"/>
              <w:right w:val="single" w:color="auto" w:sz="4" w:space="0"/>
            </w:tcBorders>
            <w:shd w:val="clear" w:color="auto" w:fill="auto"/>
            <w:noWrap/>
            <w:vAlign w:val="center"/>
          </w:tcPr>
          <w:p w14:paraId="74415492">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4</w:t>
            </w:r>
          </w:p>
        </w:tc>
        <w:tc>
          <w:tcPr>
            <w:tcW w:w="4749" w:type="dxa"/>
            <w:tcBorders>
              <w:top w:val="nil"/>
              <w:left w:val="nil"/>
              <w:bottom w:val="single" w:color="auto" w:sz="4" w:space="0"/>
              <w:right w:val="single" w:color="auto" w:sz="4" w:space="0"/>
            </w:tcBorders>
            <w:shd w:val="clear" w:color="auto" w:fill="auto"/>
            <w:noWrap/>
            <w:vAlign w:val="center"/>
          </w:tcPr>
          <w:p w14:paraId="203D90EC">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绿化美化管理养护服务</w:t>
            </w:r>
          </w:p>
        </w:tc>
        <w:tc>
          <w:tcPr>
            <w:tcW w:w="1455" w:type="dxa"/>
            <w:tcBorders>
              <w:top w:val="nil"/>
              <w:left w:val="nil"/>
              <w:bottom w:val="single" w:color="auto" w:sz="4" w:space="0"/>
              <w:right w:val="single" w:color="auto" w:sz="4" w:space="0"/>
            </w:tcBorders>
            <w:shd w:val="clear" w:color="auto" w:fill="auto"/>
            <w:noWrap/>
            <w:vAlign w:val="center"/>
          </w:tcPr>
          <w:p w14:paraId="590916BB">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985" w:type="dxa"/>
            <w:tcBorders>
              <w:top w:val="nil"/>
              <w:left w:val="nil"/>
              <w:bottom w:val="single" w:color="auto" w:sz="4" w:space="0"/>
              <w:right w:val="single" w:color="auto" w:sz="4" w:space="0"/>
            </w:tcBorders>
            <w:shd w:val="clear" w:color="auto" w:fill="auto"/>
            <w:noWrap/>
            <w:vAlign w:val="center"/>
          </w:tcPr>
          <w:p w14:paraId="261644D6">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1926" w:type="dxa"/>
            <w:tcBorders>
              <w:top w:val="nil"/>
              <w:left w:val="nil"/>
              <w:bottom w:val="single" w:color="auto" w:sz="4" w:space="0"/>
              <w:right w:val="single" w:color="auto" w:sz="4" w:space="0"/>
            </w:tcBorders>
            <w:shd w:val="clear" w:color="auto" w:fill="auto"/>
            <w:noWrap/>
            <w:vAlign w:val="center"/>
          </w:tcPr>
          <w:p w14:paraId="2D8445FC">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r>
      <w:tr w14:paraId="3AF59453">
        <w:tblPrEx>
          <w:tblCellMar>
            <w:top w:w="0" w:type="dxa"/>
            <w:left w:w="108" w:type="dxa"/>
            <w:bottom w:w="0" w:type="dxa"/>
            <w:right w:w="108" w:type="dxa"/>
          </w:tblCellMar>
        </w:tblPrEx>
        <w:trPr>
          <w:trHeight w:val="570" w:hRule="atLeast"/>
        </w:trPr>
        <w:tc>
          <w:tcPr>
            <w:tcW w:w="985" w:type="dxa"/>
            <w:tcBorders>
              <w:top w:val="nil"/>
              <w:left w:val="single" w:color="auto" w:sz="4" w:space="0"/>
              <w:bottom w:val="single" w:color="auto" w:sz="4" w:space="0"/>
              <w:right w:val="single" w:color="auto" w:sz="4" w:space="0"/>
            </w:tcBorders>
            <w:shd w:val="clear" w:color="auto" w:fill="auto"/>
            <w:noWrap/>
            <w:vAlign w:val="center"/>
          </w:tcPr>
          <w:p w14:paraId="1EC10C05">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5</w:t>
            </w:r>
          </w:p>
        </w:tc>
        <w:tc>
          <w:tcPr>
            <w:tcW w:w="4749" w:type="dxa"/>
            <w:tcBorders>
              <w:top w:val="nil"/>
              <w:left w:val="nil"/>
              <w:bottom w:val="single" w:color="auto" w:sz="4" w:space="0"/>
              <w:right w:val="single" w:color="auto" w:sz="4" w:space="0"/>
            </w:tcBorders>
            <w:shd w:val="clear" w:color="auto" w:fill="auto"/>
            <w:noWrap/>
            <w:vAlign w:val="center"/>
          </w:tcPr>
          <w:p w14:paraId="769DA66E">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设备设施管理维修服务</w:t>
            </w:r>
          </w:p>
        </w:tc>
        <w:tc>
          <w:tcPr>
            <w:tcW w:w="1455" w:type="dxa"/>
            <w:tcBorders>
              <w:top w:val="nil"/>
              <w:left w:val="nil"/>
              <w:bottom w:val="single" w:color="auto" w:sz="4" w:space="0"/>
              <w:right w:val="single" w:color="auto" w:sz="4" w:space="0"/>
            </w:tcBorders>
            <w:shd w:val="clear" w:color="auto" w:fill="auto"/>
            <w:noWrap/>
            <w:vAlign w:val="center"/>
          </w:tcPr>
          <w:p w14:paraId="7B8F10B4">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985" w:type="dxa"/>
            <w:tcBorders>
              <w:top w:val="nil"/>
              <w:left w:val="nil"/>
              <w:bottom w:val="single" w:color="auto" w:sz="4" w:space="0"/>
              <w:right w:val="single" w:color="auto" w:sz="4" w:space="0"/>
            </w:tcBorders>
            <w:shd w:val="clear" w:color="auto" w:fill="auto"/>
            <w:noWrap/>
            <w:vAlign w:val="center"/>
          </w:tcPr>
          <w:p w14:paraId="20E2C3D4">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1926" w:type="dxa"/>
            <w:tcBorders>
              <w:top w:val="nil"/>
              <w:left w:val="nil"/>
              <w:bottom w:val="single" w:color="auto" w:sz="4" w:space="0"/>
              <w:right w:val="single" w:color="auto" w:sz="4" w:space="0"/>
            </w:tcBorders>
            <w:shd w:val="clear" w:color="auto" w:fill="auto"/>
            <w:noWrap/>
            <w:vAlign w:val="center"/>
          </w:tcPr>
          <w:p w14:paraId="6325A18F">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r>
      <w:tr w14:paraId="318CB0AF">
        <w:tblPrEx>
          <w:tblCellMar>
            <w:top w:w="0" w:type="dxa"/>
            <w:left w:w="108" w:type="dxa"/>
            <w:bottom w:w="0" w:type="dxa"/>
            <w:right w:w="108" w:type="dxa"/>
          </w:tblCellMar>
        </w:tblPrEx>
        <w:trPr>
          <w:trHeight w:val="570" w:hRule="atLeast"/>
        </w:trPr>
        <w:tc>
          <w:tcPr>
            <w:tcW w:w="985" w:type="dxa"/>
            <w:tcBorders>
              <w:top w:val="nil"/>
              <w:left w:val="single" w:color="auto" w:sz="4" w:space="0"/>
              <w:bottom w:val="single" w:color="auto" w:sz="4" w:space="0"/>
              <w:right w:val="single" w:color="auto" w:sz="4" w:space="0"/>
            </w:tcBorders>
            <w:shd w:val="clear" w:color="auto" w:fill="auto"/>
            <w:noWrap/>
            <w:vAlign w:val="center"/>
          </w:tcPr>
          <w:p w14:paraId="12523235">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6</w:t>
            </w:r>
          </w:p>
        </w:tc>
        <w:tc>
          <w:tcPr>
            <w:tcW w:w="4749" w:type="dxa"/>
            <w:tcBorders>
              <w:top w:val="nil"/>
              <w:left w:val="nil"/>
              <w:bottom w:val="single" w:color="auto" w:sz="4" w:space="0"/>
              <w:right w:val="single" w:color="auto" w:sz="4" w:space="0"/>
            </w:tcBorders>
            <w:shd w:val="clear" w:color="auto" w:fill="auto"/>
            <w:noWrap/>
            <w:vAlign w:val="center"/>
          </w:tcPr>
          <w:p w14:paraId="1BF2803E">
            <w:pPr>
              <w:adjustRightInd/>
              <w:snapToGrid/>
              <w:spacing w:after="0"/>
              <w:jc w:val="center"/>
              <w:rPr>
                <w:rFonts w:ascii="仿宋_GB2312" w:hAnsi="宋体" w:eastAsia="仿宋_GB2312" w:cs="宋体"/>
                <w:sz w:val="32"/>
                <w:szCs w:val="32"/>
              </w:rPr>
            </w:pPr>
            <w:r>
              <w:rPr>
                <w:rFonts w:hint="eastAsia" w:ascii="仿宋_GB2312" w:hAnsi="宋体" w:eastAsia="仿宋_GB2312" w:cs="宋体"/>
                <w:sz w:val="32"/>
                <w:szCs w:val="32"/>
              </w:rPr>
              <w:t>合计</w:t>
            </w:r>
          </w:p>
        </w:tc>
        <w:tc>
          <w:tcPr>
            <w:tcW w:w="1455" w:type="dxa"/>
            <w:tcBorders>
              <w:top w:val="nil"/>
              <w:left w:val="nil"/>
              <w:bottom w:val="single" w:color="auto" w:sz="4" w:space="0"/>
              <w:right w:val="single" w:color="auto" w:sz="4" w:space="0"/>
            </w:tcBorders>
            <w:shd w:val="clear" w:color="auto" w:fill="auto"/>
            <w:noWrap/>
            <w:vAlign w:val="center"/>
          </w:tcPr>
          <w:p w14:paraId="7E14525C">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985" w:type="dxa"/>
            <w:tcBorders>
              <w:top w:val="nil"/>
              <w:left w:val="nil"/>
              <w:bottom w:val="single" w:color="auto" w:sz="4" w:space="0"/>
              <w:right w:val="single" w:color="auto" w:sz="4" w:space="0"/>
            </w:tcBorders>
            <w:shd w:val="clear" w:color="auto" w:fill="auto"/>
            <w:noWrap/>
            <w:vAlign w:val="center"/>
          </w:tcPr>
          <w:p w14:paraId="78D518E0">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c>
          <w:tcPr>
            <w:tcW w:w="1926" w:type="dxa"/>
            <w:tcBorders>
              <w:top w:val="nil"/>
              <w:left w:val="nil"/>
              <w:bottom w:val="single" w:color="auto" w:sz="4" w:space="0"/>
              <w:right w:val="single" w:color="auto" w:sz="4" w:space="0"/>
            </w:tcBorders>
            <w:shd w:val="clear" w:color="auto" w:fill="auto"/>
            <w:noWrap/>
            <w:vAlign w:val="center"/>
          </w:tcPr>
          <w:p w14:paraId="48184C8F">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　</w:t>
            </w:r>
          </w:p>
        </w:tc>
      </w:tr>
      <w:tr w14:paraId="2EE5F550">
        <w:tblPrEx>
          <w:tblCellMar>
            <w:top w:w="0" w:type="dxa"/>
            <w:left w:w="108" w:type="dxa"/>
            <w:bottom w:w="0" w:type="dxa"/>
            <w:right w:w="108" w:type="dxa"/>
          </w:tblCellMar>
        </w:tblPrEx>
        <w:trPr>
          <w:trHeight w:val="1110" w:hRule="atLeast"/>
        </w:trPr>
        <w:tc>
          <w:tcPr>
            <w:tcW w:w="985" w:type="dxa"/>
            <w:tcBorders>
              <w:top w:val="nil"/>
              <w:left w:val="nil"/>
              <w:bottom w:val="nil"/>
              <w:right w:val="nil"/>
            </w:tcBorders>
            <w:shd w:val="clear" w:color="auto" w:fill="auto"/>
            <w:noWrap/>
          </w:tcPr>
          <w:p w14:paraId="517AADAC">
            <w:pPr>
              <w:adjustRightInd/>
              <w:snapToGrid/>
              <w:spacing w:after="0"/>
              <w:rPr>
                <w:rFonts w:ascii="仿宋_GB2312" w:hAnsi="宋体" w:eastAsia="仿宋_GB2312" w:cs="宋体"/>
                <w:sz w:val="28"/>
                <w:szCs w:val="28"/>
              </w:rPr>
            </w:pPr>
            <w:r>
              <w:rPr>
                <w:rFonts w:hint="eastAsia" w:ascii="仿宋_GB2312" w:hAnsi="宋体" w:eastAsia="仿宋_GB2312" w:cs="宋体"/>
                <w:sz w:val="28"/>
                <w:szCs w:val="28"/>
              </w:rPr>
              <w:t>注：</w:t>
            </w:r>
          </w:p>
        </w:tc>
        <w:tc>
          <w:tcPr>
            <w:tcW w:w="9115" w:type="dxa"/>
            <w:gridSpan w:val="4"/>
            <w:tcBorders>
              <w:top w:val="nil"/>
              <w:left w:val="nil"/>
              <w:bottom w:val="nil"/>
              <w:right w:val="nil"/>
            </w:tcBorders>
            <w:shd w:val="clear" w:color="auto" w:fill="auto"/>
            <w:vAlign w:val="center"/>
          </w:tcPr>
          <w:p w14:paraId="2A4FACEA">
            <w:pPr>
              <w:adjustRightInd/>
              <w:snapToGrid/>
              <w:spacing w:after="0"/>
              <w:rPr>
                <w:rFonts w:ascii="仿宋_GB2312" w:hAnsi="宋体" w:eastAsia="仿宋_GB2312" w:cs="宋体"/>
                <w:sz w:val="28"/>
                <w:szCs w:val="28"/>
              </w:rPr>
            </w:pPr>
            <w:r>
              <w:rPr>
                <w:rFonts w:hint="eastAsia" w:ascii="仿宋_GB2312" w:hAnsi="宋体" w:eastAsia="仿宋_GB2312" w:cs="宋体"/>
                <w:color w:val="FF0000"/>
                <w:sz w:val="28"/>
                <w:szCs w:val="28"/>
              </w:rPr>
              <w:t>1、月末分板块考核得分</w:t>
            </w:r>
            <w:r>
              <w:rPr>
                <w:rFonts w:hint="eastAsia" w:ascii="仿宋_GB2312" w:hAnsi="宋体" w:eastAsia="仿宋_GB2312" w:cs="宋体"/>
                <w:color w:val="FF0000"/>
                <w:sz w:val="28"/>
                <w:szCs w:val="28"/>
                <w:lang w:val="en-US" w:eastAsia="zh-CN"/>
              </w:rPr>
              <w:t>132</w:t>
            </w:r>
            <w:r>
              <w:rPr>
                <w:rFonts w:hint="eastAsia" w:ascii="仿宋_GB2312" w:hAnsi="宋体" w:eastAsia="仿宋_GB2312" w:cs="宋体"/>
                <w:color w:val="FF0000"/>
                <w:sz w:val="28"/>
                <w:szCs w:val="28"/>
              </w:rPr>
              <w:t>-</w:t>
            </w:r>
            <w:r>
              <w:rPr>
                <w:rFonts w:hint="eastAsia" w:ascii="仿宋_GB2312" w:hAnsi="宋体" w:eastAsia="仿宋_GB2312" w:cs="宋体"/>
                <w:color w:val="FF0000"/>
                <w:sz w:val="28"/>
                <w:szCs w:val="28"/>
                <w:lang w:val="en-US" w:eastAsia="zh-CN"/>
              </w:rPr>
              <w:t>138</w:t>
            </w:r>
            <w:r>
              <w:rPr>
                <w:rFonts w:hint="eastAsia" w:ascii="仿宋_GB2312" w:hAnsi="宋体" w:eastAsia="仿宋_GB2312" w:cs="宋体"/>
                <w:color w:val="FF0000"/>
                <w:sz w:val="28"/>
                <w:szCs w:val="28"/>
              </w:rPr>
              <w:t>分，甲方全额支付乙方当月服务费；每板块得分高于</w:t>
            </w:r>
            <w:r>
              <w:rPr>
                <w:rFonts w:hint="eastAsia" w:ascii="仿宋_GB2312" w:hAnsi="宋体" w:eastAsia="仿宋_GB2312" w:cs="宋体"/>
                <w:color w:val="FF0000"/>
                <w:sz w:val="28"/>
                <w:szCs w:val="28"/>
                <w:lang w:val="en-US" w:eastAsia="zh-CN"/>
              </w:rPr>
              <w:t>138</w:t>
            </w:r>
            <w:r>
              <w:rPr>
                <w:rFonts w:hint="eastAsia" w:ascii="仿宋_GB2312" w:hAnsi="宋体" w:eastAsia="仿宋_GB2312" w:cs="宋体"/>
                <w:color w:val="FF0000"/>
                <w:sz w:val="28"/>
                <w:szCs w:val="28"/>
              </w:rPr>
              <w:t>分，每高</w:t>
            </w:r>
            <w:r>
              <w:rPr>
                <w:rFonts w:hint="eastAsia" w:ascii="仿宋_GB2312" w:hAnsi="宋体" w:eastAsia="仿宋_GB2312" w:cs="宋体"/>
                <w:color w:val="FF0000"/>
                <w:sz w:val="28"/>
                <w:szCs w:val="28"/>
                <w:lang w:val="en-US" w:eastAsia="zh-CN"/>
              </w:rPr>
              <w:t>1</w:t>
            </w:r>
            <w:r>
              <w:rPr>
                <w:rFonts w:hint="eastAsia" w:ascii="仿宋_GB2312" w:hAnsi="宋体" w:eastAsia="仿宋_GB2312" w:cs="宋体"/>
                <w:color w:val="FF0000"/>
                <w:sz w:val="28"/>
                <w:szCs w:val="28"/>
              </w:rPr>
              <w:t>分甲方奖励乙方</w:t>
            </w:r>
            <w:r>
              <w:rPr>
                <w:rFonts w:hint="eastAsia" w:ascii="仿宋_GB2312" w:hAnsi="宋体" w:eastAsia="仿宋_GB2312" w:cs="宋体"/>
                <w:color w:val="FF0000"/>
                <w:sz w:val="28"/>
                <w:szCs w:val="28"/>
                <w:lang w:val="en-US" w:eastAsia="zh-CN"/>
              </w:rPr>
              <w:t>2</w:t>
            </w:r>
            <w:r>
              <w:rPr>
                <w:rFonts w:hint="eastAsia" w:ascii="仿宋_GB2312" w:hAnsi="宋体" w:eastAsia="仿宋_GB2312" w:cs="宋体"/>
                <w:color w:val="FF0000"/>
                <w:sz w:val="28"/>
                <w:szCs w:val="28"/>
              </w:rPr>
              <w:t>000元；低于</w:t>
            </w:r>
            <w:r>
              <w:rPr>
                <w:rFonts w:hint="eastAsia" w:ascii="仿宋_GB2312" w:hAnsi="宋体" w:eastAsia="仿宋_GB2312" w:cs="宋体"/>
                <w:color w:val="FF0000"/>
                <w:sz w:val="28"/>
                <w:szCs w:val="28"/>
                <w:lang w:val="en-US" w:eastAsia="zh-CN"/>
              </w:rPr>
              <w:t>132</w:t>
            </w:r>
            <w:r>
              <w:rPr>
                <w:rFonts w:hint="eastAsia" w:ascii="仿宋_GB2312" w:hAnsi="宋体" w:eastAsia="仿宋_GB2312" w:cs="宋体"/>
                <w:color w:val="FF0000"/>
                <w:sz w:val="28"/>
                <w:szCs w:val="28"/>
              </w:rPr>
              <w:t>分，每低</w:t>
            </w:r>
            <w:r>
              <w:rPr>
                <w:rFonts w:hint="eastAsia" w:ascii="仿宋_GB2312" w:hAnsi="宋体" w:eastAsia="仿宋_GB2312" w:cs="宋体"/>
                <w:color w:val="FF0000"/>
                <w:sz w:val="28"/>
                <w:szCs w:val="28"/>
                <w:lang w:val="en-US" w:eastAsia="zh-CN"/>
              </w:rPr>
              <w:t>1</w:t>
            </w:r>
            <w:r>
              <w:rPr>
                <w:rFonts w:hint="eastAsia" w:ascii="仿宋_GB2312" w:hAnsi="宋体" w:eastAsia="仿宋_GB2312" w:cs="宋体"/>
                <w:color w:val="FF0000"/>
                <w:sz w:val="28"/>
                <w:szCs w:val="28"/>
              </w:rPr>
              <w:t>分甲方扣乙方</w:t>
            </w:r>
            <w:r>
              <w:rPr>
                <w:rFonts w:hint="eastAsia" w:ascii="仿宋_GB2312" w:hAnsi="宋体" w:eastAsia="仿宋_GB2312" w:cs="宋体"/>
                <w:color w:val="FF0000"/>
                <w:sz w:val="28"/>
                <w:szCs w:val="28"/>
                <w:lang w:val="en-US" w:eastAsia="zh-CN"/>
              </w:rPr>
              <w:t>2</w:t>
            </w:r>
            <w:r>
              <w:rPr>
                <w:rFonts w:hint="eastAsia" w:ascii="仿宋_GB2312" w:hAnsi="宋体" w:eastAsia="仿宋_GB2312" w:cs="宋体"/>
                <w:color w:val="FF0000"/>
                <w:sz w:val="28"/>
                <w:szCs w:val="28"/>
              </w:rPr>
              <w:t>000元。</w:t>
            </w:r>
          </w:p>
        </w:tc>
      </w:tr>
      <w:tr w14:paraId="340C1D7F">
        <w:tblPrEx>
          <w:tblCellMar>
            <w:top w:w="0" w:type="dxa"/>
            <w:left w:w="108" w:type="dxa"/>
            <w:bottom w:w="0" w:type="dxa"/>
            <w:right w:w="108" w:type="dxa"/>
          </w:tblCellMar>
        </w:tblPrEx>
        <w:trPr>
          <w:trHeight w:val="510" w:hRule="atLeast"/>
        </w:trPr>
        <w:tc>
          <w:tcPr>
            <w:tcW w:w="985" w:type="dxa"/>
            <w:tcBorders>
              <w:top w:val="nil"/>
              <w:left w:val="nil"/>
              <w:bottom w:val="nil"/>
              <w:right w:val="nil"/>
            </w:tcBorders>
            <w:shd w:val="clear" w:color="auto" w:fill="auto"/>
            <w:noWrap/>
            <w:vAlign w:val="center"/>
          </w:tcPr>
          <w:p w14:paraId="4E45858C">
            <w:pPr>
              <w:adjustRightInd/>
              <w:snapToGrid/>
              <w:spacing w:after="0"/>
              <w:rPr>
                <w:rFonts w:ascii="宋体" w:hAnsi="宋体" w:eastAsia="宋体" w:cs="宋体"/>
              </w:rPr>
            </w:pPr>
          </w:p>
        </w:tc>
        <w:tc>
          <w:tcPr>
            <w:tcW w:w="9115" w:type="dxa"/>
            <w:gridSpan w:val="4"/>
            <w:tcBorders>
              <w:top w:val="nil"/>
              <w:left w:val="nil"/>
              <w:bottom w:val="nil"/>
              <w:right w:val="nil"/>
            </w:tcBorders>
            <w:shd w:val="clear" w:color="auto" w:fill="auto"/>
            <w:vAlign w:val="center"/>
          </w:tcPr>
          <w:p w14:paraId="1B4CB547">
            <w:pPr>
              <w:adjustRightInd/>
              <w:snapToGrid/>
              <w:spacing w:after="0"/>
              <w:rPr>
                <w:rFonts w:ascii="仿宋_GB2312" w:hAnsi="宋体" w:eastAsia="仿宋_GB2312" w:cs="宋体"/>
                <w:sz w:val="28"/>
                <w:szCs w:val="28"/>
              </w:rPr>
            </w:pPr>
            <w:r>
              <w:rPr>
                <w:rFonts w:hint="eastAsia" w:ascii="仿宋_GB2312" w:hAnsi="宋体" w:eastAsia="仿宋_GB2312" w:cs="宋体"/>
                <w:sz w:val="28"/>
                <w:szCs w:val="28"/>
              </w:rPr>
              <w:t>2、奖励以正号填列，罚款以负号填列。</w:t>
            </w:r>
          </w:p>
        </w:tc>
      </w:tr>
      <w:tr w14:paraId="30A0C6C7">
        <w:tblPrEx>
          <w:tblCellMar>
            <w:top w:w="0" w:type="dxa"/>
            <w:left w:w="108" w:type="dxa"/>
            <w:bottom w:w="0" w:type="dxa"/>
            <w:right w:w="108" w:type="dxa"/>
          </w:tblCellMar>
        </w:tblPrEx>
        <w:trPr>
          <w:trHeight w:val="705" w:hRule="atLeast"/>
        </w:trPr>
        <w:tc>
          <w:tcPr>
            <w:tcW w:w="985" w:type="dxa"/>
            <w:tcBorders>
              <w:top w:val="nil"/>
              <w:left w:val="nil"/>
              <w:bottom w:val="nil"/>
              <w:right w:val="nil"/>
            </w:tcBorders>
            <w:shd w:val="clear" w:color="auto" w:fill="auto"/>
            <w:noWrap/>
            <w:vAlign w:val="center"/>
          </w:tcPr>
          <w:p w14:paraId="731572C6">
            <w:pPr>
              <w:adjustRightInd/>
              <w:snapToGrid/>
              <w:spacing w:after="0"/>
              <w:rPr>
                <w:rFonts w:ascii="宋体" w:hAnsi="宋体" w:eastAsia="宋体" w:cs="宋体"/>
              </w:rPr>
            </w:pPr>
          </w:p>
        </w:tc>
        <w:tc>
          <w:tcPr>
            <w:tcW w:w="4749" w:type="dxa"/>
            <w:tcBorders>
              <w:top w:val="nil"/>
              <w:left w:val="nil"/>
              <w:bottom w:val="nil"/>
              <w:right w:val="nil"/>
            </w:tcBorders>
            <w:shd w:val="clear" w:color="auto" w:fill="auto"/>
            <w:noWrap/>
            <w:vAlign w:val="center"/>
          </w:tcPr>
          <w:p w14:paraId="6CAD6020">
            <w:pPr>
              <w:adjustRightInd/>
              <w:snapToGrid/>
              <w:spacing w:after="0"/>
              <w:rPr>
                <w:rFonts w:ascii="宋体" w:hAnsi="宋体" w:eastAsia="宋体" w:cs="宋体"/>
              </w:rPr>
            </w:pPr>
          </w:p>
        </w:tc>
        <w:tc>
          <w:tcPr>
            <w:tcW w:w="1455" w:type="dxa"/>
            <w:tcBorders>
              <w:top w:val="nil"/>
              <w:left w:val="nil"/>
              <w:bottom w:val="nil"/>
              <w:right w:val="nil"/>
            </w:tcBorders>
            <w:shd w:val="clear" w:color="auto" w:fill="auto"/>
            <w:noWrap/>
            <w:vAlign w:val="center"/>
          </w:tcPr>
          <w:p w14:paraId="2EF4A2ED">
            <w:pPr>
              <w:adjustRightInd/>
              <w:snapToGrid/>
              <w:spacing w:after="0"/>
              <w:rPr>
                <w:rFonts w:ascii="宋体" w:hAnsi="宋体" w:eastAsia="宋体" w:cs="宋体"/>
              </w:rPr>
            </w:pPr>
          </w:p>
        </w:tc>
        <w:tc>
          <w:tcPr>
            <w:tcW w:w="985" w:type="dxa"/>
            <w:tcBorders>
              <w:top w:val="nil"/>
              <w:left w:val="nil"/>
              <w:bottom w:val="nil"/>
              <w:right w:val="nil"/>
            </w:tcBorders>
            <w:shd w:val="clear" w:color="auto" w:fill="auto"/>
            <w:noWrap/>
            <w:vAlign w:val="center"/>
          </w:tcPr>
          <w:p w14:paraId="32A2635C">
            <w:pPr>
              <w:adjustRightInd/>
              <w:snapToGrid/>
              <w:spacing w:after="0"/>
              <w:rPr>
                <w:rFonts w:ascii="宋体" w:hAnsi="宋体" w:eastAsia="宋体" w:cs="宋体"/>
              </w:rPr>
            </w:pPr>
          </w:p>
        </w:tc>
        <w:tc>
          <w:tcPr>
            <w:tcW w:w="1926" w:type="dxa"/>
            <w:tcBorders>
              <w:top w:val="nil"/>
              <w:left w:val="nil"/>
              <w:bottom w:val="nil"/>
              <w:right w:val="nil"/>
            </w:tcBorders>
            <w:shd w:val="clear" w:color="auto" w:fill="auto"/>
            <w:noWrap/>
            <w:vAlign w:val="center"/>
          </w:tcPr>
          <w:p w14:paraId="2B600940">
            <w:pPr>
              <w:adjustRightInd/>
              <w:snapToGrid/>
              <w:spacing w:after="0"/>
              <w:rPr>
                <w:rFonts w:ascii="宋体" w:hAnsi="宋体" w:eastAsia="宋体" w:cs="宋体"/>
              </w:rPr>
            </w:pPr>
          </w:p>
        </w:tc>
      </w:tr>
      <w:tr w14:paraId="6DC36C16">
        <w:tblPrEx>
          <w:tblCellMar>
            <w:top w:w="0" w:type="dxa"/>
            <w:left w:w="108" w:type="dxa"/>
            <w:bottom w:w="0" w:type="dxa"/>
            <w:right w:w="108" w:type="dxa"/>
          </w:tblCellMar>
        </w:tblPrEx>
        <w:trPr>
          <w:trHeight w:val="570" w:hRule="atLeast"/>
        </w:trPr>
        <w:tc>
          <w:tcPr>
            <w:tcW w:w="5734" w:type="dxa"/>
            <w:gridSpan w:val="2"/>
            <w:tcBorders>
              <w:top w:val="nil"/>
              <w:left w:val="nil"/>
              <w:bottom w:val="nil"/>
              <w:right w:val="nil"/>
            </w:tcBorders>
            <w:shd w:val="clear" w:color="auto" w:fill="auto"/>
            <w:noWrap/>
            <w:vAlign w:val="center"/>
          </w:tcPr>
          <w:p w14:paraId="2E419C08">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甲方：</w:t>
            </w:r>
          </w:p>
        </w:tc>
        <w:tc>
          <w:tcPr>
            <w:tcW w:w="1455" w:type="dxa"/>
            <w:tcBorders>
              <w:top w:val="nil"/>
              <w:left w:val="nil"/>
              <w:bottom w:val="nil"/>
              <w:right w:val="nil"/>
            </w:tcBorders>
            <w:shd w:val="clear" w:color="auto" w:fill="auto"/>
            <w:noWrap/>
            <w:vAlign w:val="center"/>
          </w:tcPr>
          <w:p w14:paraId="32D9CACF">
            <w:pPr>
              <w:adjustRightInd/>
              <w:snapToGrid/>
              <w:spacing w:after="0"/>
              <w:rPr>
                <w:rFonts w:ascii="仿宋_GB2312" w:hAnsi="宋体" w:eastAsia="仿宋_GB2312" w:cs="宋体"/>
                <w:sz w:val="32"/>
                <w:szCs w:val="32"/>
              </w:rPr>
            </w:pPr>
            <w:r>
              <w:rPr>
                <w:rFonts w:hint="eastAsia" w:ascii="仿宋_GB2312" w:hAnsi="宋体" w:eastAsia="仿宋_GB2312" w:cs="宋体"/>
                <w:sz w:val="32"/>
                <w:szCs w:val="32"/>
              </w:rPr>
              <w:t>乙方：</w:t>
            </w:r>
          </w:p>
        </w:tc>
        <w:tc>
          <w:tcPr>
            <w:tcW w:w="985" w:type="dxa"/>
            <w:tcBorders>
              <w:top w:val="nil"/>
              <w:left w:val="nil"/>
              <w:bottom w:val="nil"/>
              <w:right w:val="nil"/>
            </w:tcBorders>
            <w:shd w:val="clear" w:color="auto" w:fill="auto"/>
            <w:noWrap/>
            <w:vAlign w:val="center"/>
          </w:tcPr>
          <w:p w14:paraId="1F7DB482">
            <w:pPr>
              <w:adjustRightInd/>
              <w:snapToGrid/>
              <w:spacing w:after="0"/>
              <w:rPr>
                <w:rFonts w:ascii="宋体" w:hAnsi="宋体" w:eastAsia="宋体" w:cs="宋体"/>
              </w:rPr>
            </w:pPr>
          </w:p>
        </w:tc>
        <w:tc>
          <w:tcPr>
            <w:tcW w:w="1926" w:type="dxa"/>
            <w:tcBorders>
              <w:top w:val="nil"/>
              <w:left w:val="nil"/>
              <w:bottom w:val="nil"/>
              <w:right w:val="nil"/>
            </w:tcBorders>
            <w:shd w:val="clear" w:color="auto" w:fill="auto"/>
            <w:noWrap/>
            <w:vAlign w:val="center"/>
          </w:tcPr>
          <w:p w14:paraId="3B13D5C6">
            <w:pPr>
              <w:adjustRightInd/>
              <w:snapToGrid/>
              <w:spacing w:after="0"/>
              <w:rPr>
                <w:rFonts w:ascii="宋体" w:hAnsi="宋体" w:eastAsia="宋体" w:cs="宋体"/>
              </w:rPr>
            </w:pPr>
          </w:p>
        </w:tc>
      </w:tr>
    </w:tbl>
    <w:p w14:paraId="28FCA8BA">
      <w:pPr>
        <w:widowControl w:val="0"/>
        <w:adjustRightInd/>
        <w:snapToGrid/>
        <w:spacing w:after="0" w:line="360" w:lineRule="auto"/>
      </w:pPr>
    </w:p>
    <w:p w14:paraId="0FC0B9FB">
      <w:pPr>
        <w:pStyle w:val="3"/>
        <w:rPr>
          <w:rFonts w:hint="default"/>
        </w:rPr>
      </w:pPr>
    </w:p>
    <w:p w14:paraId="58D2749A">
      <w:pPr>
        <w:widowControl w:val="0"/>
        <w:adjustRightInd/>
        <w:snapToGrid/>
        <w:spacing w:after="0" w:line="360" w:lineRule="auto"/>
      </w:pPr>
    </w:p>
    <w:sectPr>
      <w:pgSz w:w="11906" w:h="16838"/>
      <w:pgMar w:top="1440" w:right="1361" w:bottom="1440" w:left="1418" w:header="709" w:footer="709" w:gutter="0"/>
      <w:pgBorders>
        <w:top w:val="none" w:sz="0" w:space="0"/>
        <w:left w:val="none" w:sz="0" w:space="0"/>
        <w:bottom w:val="none" w:sz="0" w:space="0"/>
        <w:right w:val="none" w:sz="0" w:space="0"/>
      </w:pgBorders>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D038E">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50</w:t>
    </w:r>
    <w:r>
      <w:rPr>
        <w:rStyle w:val="13"/>
      </w:rPr>
      <w:fldChar w:fldCharType="end"/>
    </w:r>
  </w:p>
  <w:p w14:paraId="5D62473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F1166">
    <w:pPr>
      <w:pStyle w:val="8"/>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68D91A11">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B46779"/>
    <w:multiLevelType w:val="multilevel"/>
    <w:tmpl w:val="02B46779"/>
    <w:lvl w:ilvl="0" w:tentative="0">
      <w:start w:val="1"/>
      <w:numFmt w:val="japaneseCounting"/>
      <w:lvlText w:val="（%1）"/>
      <w:lvlJc w:val="left"/>
      <w:pPr>
        <w:tabs>
          <w:tab w:val="left" w:pos="720"/>
        </w:tabs>
        <w:ind w:left="720" w:hanging="720"/>
      </w:pPr>
      <w:rPr>
        <w:rFonts w:hint="default" w:cs="Times New Roman"/>
      </w:rPr>
    </w:lvl>
    <w:lvl w:ilvl="1" w:tentative="0">
      <w:start w:val="1"/>
      <w:numFmt w:val="decimal"/>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1DDB1DE6"/>
    <w:multiLevelType w:val="multilevel"/>
    <w:tmpl w:val="1DDB1DE6"/>
    <w:lvl w:ilvl="0" w:tentative="0">
      <w:start w:val="1"/>
      <w:numFmt w:val="decimal"/>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5B8097C"/>
    <w:multiLevelType w:val="multilevel"/>
    <w:tmpl w:val="65B8097C"/>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703747B1"/>
    <w:multiLevelType w:val="multilevel"/>
    <w:tmpl w:val="703747B1"/>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4C7"/>
    <w:rsid w:val="00007267"/>
    <w:rsid w:val="00011DE9"/>
    <w:rsid w:val="00014FDE"/>
    <w:rsid w:val="00025C5F"/>
    <w:rsid w:val="00032294"/>
    <w:rsid w:val="00035E98"/>
    <w:rsid w:val="00052AD1"/>
    <w:rsid w:val="00060ACE"/>
    <w:rsid w:val="00060F3D"/>
    <w:rsid w:val="00063173"/>
    <w:rsid w:val="00064D0A"/>
    <w:rsid w:val="00074622"/>
    <w:rsid w:val="00077782"/>
    <w:rsid w:val="0008623E"/>
    <w:rsid w:val="00094CCE"/>
    <w:rsid w:val="00096B33"/>
    <w:rsid w:val="00096CAB"/>
    <w:rsid w:val="000A2DE6"/>
    <w:rsid w:val="000C0AD2"/>
    <w:rsid w:val="000C7D9C"/>
    <w:rsid w:val="000E6F23"/>
    <w:rsid w:val="000F371A"/>
    <w:rsid w:val="000F6152"/>
    <w:rsid w:val="000F750E"/>
    <w:rsid w:val="001219FB"/>
    <w:rsid w:val="00124819"/>
    <w:rsid w:val="001266BD"/>
    <w:rsid w:val="00140B8A"/>
    <w:rsid w:val="00143632"/>
    <w:rsid w:val="00143B85"/>
    <w:rsid w:val="001444C1"/>
    <w:rsid w:val="00151592"/>
    <w:rsid w:val="00152DE7"/>
    <w:rsid w:val="001566F6"/>
    <w:rsid w:val="001573AE"/>
    <w:rsid w:val="001677C3"/>
    <w:rsid w:val="001727A9"/>
    <w:rsid w:val="001727B6"/>
    <w:rsid w:val="0017506C"/>
    <w:rsid w:val="00176F38"/>
    <w:rsid w:val="001802EC"/>
    <w:rsid w:val="00184405"/>
    <w:rsid w:val="00193163"/>
    <w:rsid w:val="001A7B6F"/>
    <w:rsid w:val="001B2C45"/>
    <w:rsid w:val="001B4D87"/>
    <w:rsid w:val="001C79FC"/>
    <w:rsid w:val="001F0D01"/>
    <w:rsid w:val="00202541"/>
    <w:rsid w:val="00203C0F"/>
    <w:rsid w:val="00206498"/>
    <w:rsid w:val="00207515"/>
    <w:rsid w:val="00242BAE"/>
    <w:rsid w:val="002505A4"/>
    <w:rsid w:val="00252726"/>
    <w:rsid w:val="00255335"/>
    <w:rsid w:val="0027799C"/>
    <w:rsid w:val="00291932"/>
    <w:rsid w:val="002A20AC"/>
    <w:rsid w:val="002C7E5C"/>
    <w:rsid w:val="002C7FDD"/>
    <w:rsid w:val="002D16D5"/>
    <w:rsid w:val="002F1B14"/>
    <w:rsid w:val="002F215F"/>
    <w:rsid w:val="0030520C"/>
    <w:rsid w:val="003164F0"/>
    <w:rsid w:val="003177EB"/>
    <w:rsid w:val="003265BB"/>
    <w:rsid w:val="00333B4E"/>
    <w:rsid w:val="00336B11"/>
    <w:rsid w:val="00337EEF"/>
    <w:rsid w:val="003410F4"/>
    <w:rsid w:val="00343B7B"/>
    <w:rsid w:val="00352D47"/>
    <w:rsid w:val="003556B7"/>
    <w:rsid w:val="00370353"/>
    <w:rsid w:val="0038011A"/>
    <w:rsid w:val="003822E2"/>
    <w:rsid w:val="003833EF"/>
    <w:rsid w:val="003843D0"/>
    <w:rsid w:val="00386E30"/>
    <w:rsid w:val="00390B36"/>
    <w:rsid w:val="003979D0"/>
    <w:rsid w:val="00397FF2"/>
    <w:rsid w:val="003B6031"/>
    <w:rsid w:val="003C17BD"/>
    <w:rsid w:val="003C2A7B"/>
    <w:rsid w:val="003C398C"/>
    <w:rsid w:val="003C6813"/>
    <w:rsid w:val="003E08FF"/>
    <w:rsid w:val="003E21F2"/>
    <w:rsid w:val="003E47DD"/>
    <w:rsid w:val="0040679C"/>
    <w:rsid w:val="00406B15"/>
    <w:rsid w:val="0041293C"/>
    <w:rsid w:val="00417288"/>
    <w:rsid w:val="00417DB8"/>
    <w:rsid w:val="00423671"/>
    <w:rsid w:val="00423AC3"/>
    <w:rsid w:val="00441E00"/>
    <w:rsid w:val="0047391C"/>
    <w:rsid w:val="00474F42"/>
    <w:rsid w:val="00482C08"/>
    <w:rsid w:val="004835DF"/>
    <w:rsid w:val="00491776"/>
    <w:rsid w:val="004929DB"/>
    <w:rsid w:val="004A1AD3"/>
    <w:rsid w:val="004B525C"/>
    <w:rsid w:val="004D11A3"/>
    <w:rsid w:val="00500A41"/>
    <w:rsid w:val="00502CF1"/>
    <w:rsid w:val="00506256"/>
    <w:rsid w:val="00514919"/>
    <w:rsid w:val="00515AB6"/>
    <w:rsid w:val="005169C0"/>
    <w:rsid w:val="00522B12"/>
    <w:rsid w:val="00532E16"/>
    <w:rsid w:val="00535D7E"/>
    <w:rsid w:val="00547365"/>
    <w:rsid w:val="00554C46"/>
    <w:rsid w:val="0055783B"/>
    <w:rsid w:val="00560417"/>
    <w:rsid w:val="0056688D"/>
    <w:rsid w:val="00583B63"/>
    <w:rsid w:val="00593546"/>
    <w:rsid w:val="00593846"/>
    <w:rsid w:val="005938B4"/>
    <w:rsid w:val="005A37AF"/>
    <w:rsid w:val="005A4759"/>
    <w:rsid w:val="005A72B8"/>
    <w:rsid w:val="005C0821"/>
    <w:rsid w:val="005E61B6"/>
    <w:rsid w:val="005E6F42"/>
    <w:rsid w:val="005F02D3"/>
    <w:rsid w:val="005F58B3"/>
    <w:rsid w:val="005F7ED1"/>
    <w:rsid w:val="00603614"/>
    <w:rsid w:val="00623B79"/>
    <w:rsid w:val="00624BFF"/>
    <w:rsid w:val="00633384"/>
    <w:rsid w:val="006341B8"/>
    <w:rsid w:val="006413B6"/>
    <w:rsid w:val="00646C5E"/>
    <w:rsid w:val="006505E8"/>
    <w:rsid w:val="00655DB4"/>
    <w:rsid w:val="006604ED"/>
    <w:rsid w:val="0066097C"/>
    <w:rsid w:val="00660D56"/>
    <w:rsid w:val="0066402E"/>
    <w:rsid w:val="00664D16"/>
    <w:rsid w:val="00676556"/>
    <w:rsid w:val="00677AB4"/>
    <w:rsid w:val="00690634"/>
    <w:rsid w:val="00690BE9"/>
    <w:rsid w:val="006938F9"/>
    <w:rsid w:val="00693DF0"/>
    <w:rsid w:val="006A23D6"/>
    <w:rsid w:val="006B5469"/>
    <w:rsid w:val="006B7CF9"/>
    <w:rsid w:val="006C00C4"/>
    <w:rsid w:val="006D09C3"/>
    <w:rsid w:val="006E3AC0"/>
    <w:rsid w:val="006E5871"/>
    <w:rsid w:val="006F0E65"/>
    <w:rsid w:val="0070532F"/>
    <w:rsid w:val="007054FD"/>
    <w:rsid w:val="00710710"/>
    <w:rsid w:val="00713EE6"/>
    <w:rsid w:val="0071452E"/>
    <w:rsid w:val="00714B17"/>
    <w:rsid w:val="0072154A"/>
    <w:rsid w:val="00737652"/>
    <w:rsid w:val="00737826"/>
    <w:rsid w:val="00745370"/>
    <w:rsid w:val="00762E54"/>
    <w:rsid w:val="00773DD8"/>
    <w:rsid w:val="00780DBF"/>
    <w:rsid w:val="00780E59"/>
    <w:rsid w:val="00780EDF"/>
    <w:rsid w:val="00795E2E"/>
    <w:rsid w:val="00796BF9"/>
    <w:rsid w:val="007A098C"/>
    <w:rsid w:val="007A3BE4"/>
    <w:rsid w:val="007A498D"/>
    <w:rsid w:val="007A7CA0"/>
    <w:rsid w:val="007C1EFB"/>
    <w:rsid w:val="007C3702"/>
    <w:rsid w:val="007C49D4"/>
    <w:rsid w:val="007C6D39"/>
    <w:rsid w:val="007D0968"/>
    <w:rsid w:val="007E2BEA"/>
    <w:rsid w:val="0082293E"/>
    <w:rsid w:val="00837167"/>
    <w:rsid w:val="00840408"/>
    <w:rsid w:val="008503C8"/>
    <w:rsid w:val="00854EDF"/>
    <w:rsid w:val="00875A22"/>
    <w:rsid w:val="00880E31"/>
    <w:rsid w:val="00897933"/>
    <w:rsid w:val="00897C67"/>
    <w:rsid w:val="008B7B53"/>
    <w:rsid w:val="008C069E"/>
    <w:rsid w:val="008D3A00"/>
    <w:rsid w:val="008D5CDC"/>
    <w:rsid w:val="008E2015"/>
    <w:rsid w:val="008E2DC4"/>
    <w:rsid w:val="008E5ABC"/>
    <w:rsid w:val="00904DCC"/>
    <w:rsid w:val="00906DB6"/>
    <w:rsid w:val="009102B0"/>
    <w:rsid w:val="00912E86"/>
    <w:rsid w:val="00915D7E"/>
    <w:rsid w:val="00922740"/>
    <w:rsid w:val="00932C38"/>
    <w:rsid w:val="00942399"/>
    <w:rsid w:val="009467AF"/>
    <w:rsid w:val="0095432D"/>
    <w:rsid w:val="00960ECC"/>
    <w:rsid w:val="00965AAE"/>
    <w:rsid w:val="009729E8"/>
    <w:rsid w:val="0097475B"/>
    <w:rsid w:val="00977813"/>
    <w:rsid w:val="00982A2D"/>
    <w:rsid w:val="0098344A"/>
    <w:rsid w:val="009879BB"/>
    <w:rsid w:val="00993AAF"/>
    <w:rsid w:val="009B12C0"/>
    <w:rsid w:val="009B2B0A"/>
    <w:rsid w:val="009C4BD8"/>
    <w:rsid w:val="009C6C13"/>
    <w:rsid w:val="009E0F16"/>
    <w:rsid w:val="009F0BA7"/>
    <w:rsid w:val="00A021BF"/>
    <w:rsid w:val="00A140EB"/>
    <w:rsid w:val="00A17EA0"/>
    <w:rsid w:val="00A338AA"/>
    <w:rsid w:val="00A60A3D"/>
    <w:rsid w:val="00A666CF"/>
    <w:rsid w:val="00A70E59"/>
    <w:rsid w:val="00A76C59"/>
    <w:rsid w:val="00A778E0"/>
    <w:rsid w:val="00A90957"/>
    <w:rsid w:val="00AA2523"/>
    <w:rsid w:val="00AA38CD"/>
    <w:rsid w:val="00AA7065"/>
    <w:rsid w:val="00AA7F6A"/>
    <w:rsid w:val="00AB1AD1"/>
    <w:rsid w:val="00AC32E7"/>
    <w:rsid w:val="00AC53ED"/>
    <w:rsid w:val="00AD2073"/>
    <w:rsid w:val="00AD3513"/>
    <w:rsid w:val="00AD4E6D"/>
    <w:rsid w:val="00AD7246"/>
    <w:rsid w:val="00AE104E"/>
    <w:rsid w:val="00AE47FE"/>
    <w:rsid w:val="00AE7376"/>
    <w:rsid w:val="00AF246A"/>
    <w:rsid w:val="00AF4743"/>
    <w:rsid w:val="00AF75A4"/>
    <w:rsid w:val="00B03EF3"/>
    <w:rsid w:val="00B14939"/>
    <w:rsid w:val="00B14C78"/>
    <w:rsid w:val="00B175F6"/>
    <w:rsid w:val="00B176B8"/>
    <w:rsid w:val="00B21BA0"/>
    <w:rsid w:val="00B25288"/>
    <w:rsid w:val="00B25765"/>
    <w:rsid w:val="00B26A89"/>
    <w:rsid w:val="00B27058"/>
    <w:rsid w:val="00B32EE8"/>
    <w:rsid w:val="00B36F30"/>
    <w:rsid w:val="00B4309F"/>
    <w:rsid w:val="00B44A77"/>
    <w:rsid w:val="00B72277"/>
    <w:rsid w:val="00B77FA7"/>
    <w:rsid w:val="00B9366D"/>
    <w:rsid w:val="00BA7760"/>
    <w:rsid w:val="00BB2B80"/>
    <w:rsid w:val="00BC5F19"/>
    <w:rsid w:val="00BF0E84"/>
    <w:rsid w:val="00BF2E33"/>
    <w:rsid w:val="00C02926"/>
    <w:rsid w:val="00C05D1A"/>
    <w:rsid w:val="00C12714"/>
    <w:rsid w:val="00C32B4E"/>
    <w:rsid w:val="00C41403"/>
    <w:rsid w:val="00C4473B"/>
    <w:rsid w:val="00C566DA"/>
    <w:rsid w:val="00C61A3B"/>
    <w:rsid w:val="00C62448"/>
    <w:rsid w:val="00C65685"/>
    <w:rsid w:val="00C66A07"/>
    <w:rsid w:val="00C71B8B"/>
    <w:rsid w:val="00C7615D"/>
    <w:rsid w:val="00C87D88"/>
    <w:rsid w:val="00C91127"/>
    <w:rsid w:val="00CA2DA9"/>
    <w:rsid w:val="00CA32D5"/>
    <w:rsid w:val="00CB291B"/>
    <w:rsid w:val="00CB3F27"/>
    <w:rsid w:val="00CB49C4"/>
    <w:rsid w:val="00CC44CA"/>
    <w:rsid w:val="00CC45F6"/>
    <w:rsid w:val="00CC5DB8"/>
    <w:rsid w:val="00CE10F9"/>
    <w:rsid w:val="00CE1F2B"/>
    <w:rsid w:val="00CE3536"/>
    <w:rsid w:val="00CF177E"/>
    <w:rsid w:val="00CF4685"/>
    <w:rsid w:val="00D00E6F"/>
    <w:rsid w:val="00D00F99"/>
    <w:rsid w:val="00D012B1"/>
    <w:rsid w:val="00D101F8"/>
    <w:rsid w:val="00D201C2"/>
    <w:rsid w:val="00D210DD"/>
    <w:rsid w:val="00D212C2"/>
    <w:rsid w:val="00D224C7"/>
    <w:rsid w:val="00D259C2"/>
    <w:rsid w:val="00D273F7"/>
    <w:rsid w:val="00D31EE6"/>
    <w:rsid w:val="00D32968"/>
    <w:rsid w:val="00D35DD6"/>
    <w:rsid w:val="00D462C7"/>
    <w:rsid w:val="00D5020E"/>
    <w:rsid w:val="00D52680"/>
    <w:rsid w:val="00D54AB8"/>
    <w:rsid w:val="00D5538F"/>
    <w:rsid w:val="00D575A0"/>
    <w:rsid w:val="00D60DF2"/>
    <w:rsid w:val="00D60F10"/>
    <w:rsid w:val="00D613DA"/>
    <w:rsid w:val="00D775CC"/>
    <w:rsid w:val="00D82C05"/>
    <w:rsid w:val="00D92A3E"/>
    <w:rsid w:val="00D95E1D"/>
    <w:rsid w:val="00D96044"/>
    <w:rsid w:val="00DB0A97"/>
    <w:rsid w:val="00DC0D3E"/>
    <w:rsid w:val="00DD433C"/>
    <w:rsid w:val="00DD5C91"/>
    <w:rsid w:val="00DE064A"/>
    <w:rsid w:val="00DF2098"/>
    <w:rsid w:val="00DF37B4"/>
    <w:rsid w:val="00DF5CED"/>
    <w:rsid w:val="00DF7E14"/>
    <w:rsid w:val="00E02ADB"/>
    <w:rsid w:val="00E06D6E"/>
    <w:rsid w:val="00E11CA1"/>
    <w:rsid w:val="00E15D49"/>
    <w:rsid w:val="00E2527D"/>
    <w:rsid w:val="00E271DE"/>
    <w:rsid w:val="00E27979"/>
    <w:rsid w:val="00E336CF"/>
    <w:rsid w:val="00E35B1B"/>
    <w:rsid w:val="00E3754B"/>
    <w:rsid w:val="00E41FC6"/>
    <w:rsid w:val="00E436FD"/>
    <w:rsid w:val="00E60F87"/>
    <w:rsid w:val="00E7199B"/>
    <w:rsid w:val="00E74B86"/>
    <w:rsid w:val="00E81AF4"/>
    <w:rsid w:val="00E86A22"/>
    <w:rsid w:val="00E90943"/>
    <w:rsid w:val="00EA1C15"/>
    <w:rsid w:val="00EB1D5E"/>
    <w:rsid w:val="00EC0CD3"/>
    <w:rsid w:val="00EC5579"/>
    <w:rsid w:val="00EC59D4"/>
    <w:rsid w:val="00EC784A"/>
    <w:rsid w:val="00ED2A51"/>
    <w:rsid w:val="00ED304A"/>
    <w:rsid w:val="00EE0DF7"/>
    <w:rsid w:val="00EF55F6"/>
    <w:rsid w:val="00F006E0"/>
    <w:rsid w:val="00F05804"/>
    <w:rsid w:val="00F107B4"/>
    <w:rsid w:val="00F14293"/>
    <w:rsid w:val="00F14D29"/>
    <w:rsid w:val="00F166B9"/>
    <w:rsid w:val="00F24DF6"/>
    <w:rsid w:val="00F31B4E"/>
    <w:rsid w:val="00F31E52"/>
    <w:rsid w:val="00F354C3"/>
    <w:rsid w:val="00F4635A"/>
    <w:rsid w:val="00F507DA"/>
    <w:rsid w:val="00F53FFD"/>
    <w:rsid w:val="00F63BD7"/>
    <w:rsid w:val="00F67843"/>
    <w:rsid w:val="00F71E42"/>
    <w:rsid w:val="00F86EBC"/>
    <w:rsid w:val="00F87BC1"/>
    <w:rsid w:val="00F948A4"/>
    <w:rsid w:val="00F96629"/>
    <w:rsid w:val="00FA13D8"/>
    <w:rsid w:val="00FA25EF"/>
    <w:rsid w:val="00FA385C"/>
    <w:rsid w:val="00FA5F0B"/>
    <w:rsid w:val="00FC0B27"/>
    <w:rsid w:val="00FC50A1"/>
    <w:rsid w:val="00FC7189"/>
    <w:rsid w:val="00FD1E9B"/>
    <w:rsid w:val="00FD30AE"/>
    <w:rsid w:val="00FD67CA"/>
    <w:rsid w:val="00FD7369"/>
    <w:rsid w:val="00FE324D"/>
    <w:rsid w:val="00FF2D0B"/>
    <w:rsid w:val="00FF6EB2"/>
    <w:rsid w:val="015D6D57"/>
    <w:rsid w:val="01EA6F53"/>
    <w:rsid w:val="01FC71B0"/>
    <w:rsid w:val="03480D90"/>
    <w:rsid w:val="03493C53"/>
    <w:rsid w:val="03D35ADA"/>
    <w:rsid w:val="05186B3F"/>
    <w:rsid w:val="05C703E1"/>
    <w:rsid w:val="060844BC"/>
    <w:rsid w:val="068D49E7"/>
    <w:rsid w:val="099B5F7F"/>
    <w:rsid w:val="09C671A3"/>
    <w:rsid w:val="0C3E795B"/>
    <w:rsid w:val="0C5351E8"/>
    <w:rsid w:val="0CA00E5B"/>
    <w:rsid w:val="0CAB5FE5"/>
    <w:rsid w:val="0D9E17D0"/>
    <w:rsid w:val="0E5F74D9"/>
    <w:rsid w:val="0E7A4407"/>
    <w:rsid w:val="0EB256E7"/>
    <w:rsid w:val="0EF06B9C"/>
    <w:rsid w:val="0FA930C8"/>
    <w:rsid w:val="0FB4305C"/>
    <w:rsid w:val="10397962"/>
    <w:rsid w:val="108405DB"/>
    <w:rsid w:val="10BC261C"/>
    <w:rsid w:val="10CB4241"/>
    <w:rsid w:val="11F52C2E"/>
    <w:rsid w:val="12B77C9B"/>
    <w:rsid w:val="140714AD"/>
    <w:rsid w:val="15256004"/>
    <w:rsid w:val="1838010F"/>
    <w:rsid w:val="19B1444B"/>
    <w:rsid w:val="19E3118E"/>
    <w:rsid w:val="1AA52CF9"/>
    <w:rsid w:val="1CAF7CC1"/>
    <w:rsid w:val="1DF062B9"/>
    <w:rsid w:val="1E1F02C1"/>
    <w:rsid w:val="1EDE5E93"/>
    <w:rsid w:val="1F65080F"/>
    <w:rsid w:val="1FBD0C9D"/>
    <w:rsid w:val="1FCC1F84"/>
    <w:rsid w:val="1FF80F4D"/>
    <w:rsid w:val="20072E66"/>
    <w:rsid w:val="20F83863"/>
    <w:rsid w:val="21413BA2"/>
    <w:rsid w:val="21BE7779"/>
    <w:rsid w:val="23A177C3"/>
    <w:rsid w:val="28742397"/>
    <w:rsid w:val="28F17409"/>
    <w:rsid w:val="29416651"/>
    <w:rsid w:val="2A373A28"/>
    <w:rsid w:val="2AF86E24"/>
    <w:rsid w:val="2B0C700C"/>
    <w:rsid w:val="2B963A29"/>
    <w:rsid w:val="2BC83130"/>
    <w:rsid w:val="2C625821"/>
    <w:rsid w:val="2F8752F5"/>
    <w:rsid w:val="2FEA522C"/>
    <w:rsid w:val="308B28F5"/>
    <w:rsid w:val="334A4014"/>
    <w:rsid w:val="33FA2E0E"/>
    <w:rsid w:val="342C79DD"/>
    <w:rsid w:val="34FD0737"/>
    <w:rsid w:val="351C64F4"/>
    <w:rsid w:val="35FD6FD2"/>
    <w:rsid w:val="36920B98"/>
    <w:rsid w:val="38A26ABB"/>
    <w:rsid w:val="393A1CC4"/>
    <w:rsid w:val="39D64452"/>
    <w:rsid w:val="3A3E69CC"/>
    <w:rsid w:val="3A4E2B7C"/>
    <w:rsid w:val="3A9B4BE0"/>
    <w:rsid w:val="3C6C433B"/>
    <w:rsid w:val="3CB17CD6"/>
    <w:rsid w:val="3DED2965"/>
    <w:rsid w:val="3DF97F28"/>
    <w:rsid w:val="3E164028"/>
    <w:rsid w:val="3E5A255D"/>
    <w:rsid w:val="3EB10599"/>
    <w:rsid w:val="3F576D1C"/>
    <w:rsid w:val="40221E39"/>
    <w:rsid w:val="40B17006"/>
    <w:rsid w:val="41512BE0"/>
    <w:rsid w:val="41A01429"/>
    <w:rsid w:val="42045FDB"/>
    <w:rsid w:val="420F4B1B"/>
    <w:rsid w:val="42991AA6"/>
    <w:rsid w:val="44856D97"/>
    <w:rsid w:val="457A6252"/>
    <w:rsid w:val="457F7BDE"/>
    <w:rsid w:val="48671B9F"/>
    <w:rsid w:val="490E3AF1"/>
    <w:rsid w:val="491B2219"/>
    <w:rsid w:val="4B152367"/>
    <w:rsid w:val="4B857C98"/>
    <w:rsid w:val="4CA90164"/>
    <w:rsid w:val="4CCF5187"/>
    <w:rsid w:val="4D09091F"/>
    <w:rsid w:val="4EFD7D30"/>
    <w:rsid w:val="50836309"/>
    <w:rsid w:val="522B6690"/>
    <w:rsid w:val="52C27783"/>
    <w:rsid w:val="53184061"/>
    <w:rsid w:val="53754F6F"/>
    <w:rsid w:val="546D00D8"/>
    <w:rsid w:val="54C85186"/>
    <w:rsid w:val="54CE7044"/>
    <w:rsid w:val="57575FD3"/>
    <w:rsid w:val="575D5337"/>
    <w:rsid w:val="57EA22EE"/>
    <w:rsid w:val="5805124B"/>
    <w:rsid w:val="585F6242"/>
    <w:rsid w:val="58632126"/>
    <w:rsid w:val="58B309C8"/>
    <w:rsid w:val="5A292EE3"/>
    <w:rsid w:val="5A396D55"/>
    <w:rsid w:val="5AEB73F2"/>
    <w:rsid w:val="5B51449F"/>
    <w:rsid w:val="5C1A24B2"/>
    <w:rsid w:val="5C782D43"/>
    <w:rsid w:val="5CBF7300"/>
    <w:rsid w:val="5D4A1DAF"/>
    <w:rsid w:val="5D750BAC"/>
    <w:rsid w:val="5DE022E4"/>
    <w:rsid w:val="5E3E4855"/>
    <w:rsid w:val="5E47465C"/>
    <w:rsid w:val="5ED72D4F"/>
    <w:rsid w:val="5F4D30C6"/>
    <w:rsid w:val="629727E5"/>
    <w:rsid w:val="63A24ED0"/>
    <w:rsid w:val="649256C0"/>
    <w:rsid w:val="661C7D3F"/>
    <w:rsid w:val="669E0342"/>
    <w:rsid w:val="66B637A4"/>
    <w:rsid w:val="6776087C"/>
    <w:rsid w:val="67DB4337"/>
    <w:rsid w:val="68904073"/>
    <w:rsid w:val="6A0926AB"/>
    <w:rsid w:val="6ABA6958"/>
    <w:rsid w:val="6BFE78F2"/>
    <w:rsid w:val="6C395784"/>
    <w:rsid w:val="6C5C0AE0"/>
    <w:rsid w:val="6C846B20"/>
    <w:rsid w:val="6E1322C2"/>
    <w:rsid w:val="6E441E7A"/>
    <w:rsid w:val="6F48695D"/>
    <w:rsid w:val="6F8C2DE8"/>
    <w:rsid w:val="72580372"/>
    <w:rsid w:val="725C3C41"/>
    <w:rsid w:val="727F2A3B"/>
    <w:rsid w:val="733A1C1D"/>
    <w:rsid w:val="76507052"/>
    <w:rsid w:val="76A36D6F"/>
    <w:rsid w:val="76AC60F0"/>
    <w:rsid w:val="777D10DB"/>
    <w:rsid w:val="77B1034F"/>
    <w:rsid w:val="77EE4569"/>
    <w:rsid w:val="790F465A"/>
    <w:rsid w:val="79E531D4"/>
    <w:rsid w:val="7AF7503A"/>
    <w:rsid w:val="7BC6435B"/>
    <w:rsid w:val="7BDE7969"/>
    <w:rsid w:val="7BEB1E41"/>
    <w:rsid w:val="7C8C4870"/>
    <w:rsid w:val="7D595540"/>
    <w:rsid w:val="7D696D09"/>
    <w:rsid w:val="7D9776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100" w:beforeAutospacing="1" w:after="100" w:afterAutospacing="1"/>
      <w:outlineLvl w:val="1"/>
    </w:pPr>
    <w:rPr>
      <w:rFonts w:hint="eastAsia" w:ascii="宋体" w:hAnsi="宋体" w:eastAsia="宋体"/>
      <w:b/>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qFormat/>
    <w:uiPriority w:val="0"/>
    <w:pPr>
      <w:widowControl w:val="0"/>
      <w:adjustRightInd/>
      <w:snapToGrid/>
      <w:spacing w:after="0"/>
    </w:pPr>
    <w:rPr>
      <w:rFonts w:ascii="Calibri" w:hAnsi="Calibri" w:eastAsia="宋体"/>
      <w:kern w:val="2"/>
      <w:sz w:val="21"/>
      <w:szCs w:val="24"/>
    </w:rPr>
  </w:style>
  <w:style w:type="paragraph" w:styleId="6">
    <w:name w:val="Plain Text"/>
    <w:basedOn w:val="1"/>
    <w:qFormat/>
    <w:uiPriority w:val="0"/>
    <w:rPr>
      <w:rFonts w:ascii="宋体" w:hAnsi="Courier New"/>
    </w:rPr>
  </w:style>
  <w:style w:type="paragraph" w:styleId="7">
    <w:name w:val="Balloon Text"/>
    <w:basedOn w:val="1"/>
    <w:link w:val="18"/>
    <w:semiHidden/>
    <w:unhideWhenUsed/>
    <w:qFormat/>
    <w:uiPriority w:val="99"/>
    <w:pPr>
      <w:spacing w:after="0"/>
    </w:pPr>
    <w:rPr>
      <w:sz w:val="18"/>
      <w:szCs w:val="18"/>
    </w:rPr>
  </w:style>
  <w:style w:type="paragraph" w:styleId="8">
    <w:name w:val="footer"/>
    <w:basedOn w:val="1"/>
    <w:link w:val="14"/>
    <w:qFormat/>
    <w:uiPriority w:val="99"/>
    <w:pPr>
      <w:tabs>
        <w:tab w:val="center" w:pos="4153"/>
        <w:tab w:val="right" w:pos="8306"/>
      </w:tabs>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page number"/>
    <w:basedOn w:val="12"/>
    <w:qFormat/>
    <w:uiPriority w:val="99"/>
    <w:rPr>
      <w:rFonts w:cs="Times New Roman"/>
    </w:rPr>
  </w:style>
  <w:style w:type="character" w:customStyle="1" w:styleId="14">
    <w:name w:val="页脚 Char"/>
    <w:basedOn w:val="12"/>
    <w:link w:val="8"/>
    <w:qFormat/>
    <w:uiPriority w:val="99"/>
    <w:rPr>
      <w:rFonts w:ascii="Tahoma" w:hAnsi="Tahoma" w:eastAsia="微软雅黑" w:cs="Times New Roman"/>
      <w:kern w:val="0"/>
      <w:sz w:val="18"/>
      <w:szCs w:val="18"/>
    </w:rPr>
  </w:style>
  <w:style w:type="character" w:customStyle="1" w:styleId="15">
    <w:name w:val="页眉 Char"/>
    <w:basedOn w:val="12"/>
    <w:link w:val="9"/>
    <w:qFormat/>
    <w:uiPriority w:val="99"/>
    <w:rPr>
      <w:rFonts w:ascii="Tahoma" w:hAnsi="Tahoma" w:eastAsia="微软雅黑" w:cs="Times New Roman"/>
      <w:sz w:val="18"/>
      <w:szCs w:val="18"/>
    </w:rPr>
  </w:style>
  <w:style w:type="paragraph" w:styleId="16">
    <w:name w:val="List Paragraph"/>
    <w:basedOn w:val="1"/>
    <w:unhideWhenUsed/>
    <w:qFormat/>
    <w:uiPriority w:val="99"/>
    <w:pPr>
      <w:ind w:firstLine="420" w:firstLineChars="200"/>
    </w:pPr>
  </w:style>
  <w:style w:type="character" w:customStyle="1" w:styleId="17">
    <w:name w:val="批注文字 Char"/>
    <w:basedOn w:val="12"/>
    <w:link w:val="5"/>
    <w:qFormat/>
    <w:uiPriority w:val="0"/>
    <w:rPr>
      <w:rFonts w:ascii="Calibri" w:hAnsi="Calibri"/>
      <w:kern w:val="2"/>
      <w:sz w:val="21"/>
      <w:szCs w:val="24"/>
    </w:rPr>
  </w:style>
  <w:style w:type="character" w:customStyle="1" w:styleId="18">
    <w:name w:val="批注框文本 Char"/>
    <w:basedOn w:val="12"/>
    <w:link w:val="7"/>
    <w:semiHidden/>
    <w:qFormat/>
    <w:uiPriority w:val="99"/>
    <w:rPr>
      <w:rFonts w:ascii="Tahoma" w:hAnsi="Tahoma" w:eastAsia="微软雅黑"/>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53</Pages>
  <Words>16132</Words>
  <Characters>16408</Characters>
  <Lines>207</Lines>
  <Paragraphs>58</Paragraphs>
  <TotalTime>54</TotalTime>
  <ScaleCrop>false</ScaleCrop>
  <LinksUpToDate>false</LinksUpToDate>
  <CharactersWithSpaces>16706</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2018-07-24T01:29:00Z</dcterms:created>
  <dc:creator>Administrator</dc:creator>
  <cp:lastModifiedBy>采购科</cp:lastModifiedBy>
  <cp:lastPrinted>2022-03-14T10:07:00Z</cp:lastPrinted>
  <dcterms:modified xsi:type="dcterms:W3CDTF">2025-07-08T07:31:21Z</dcterms:modified>
  <cp:revision>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AFEC5CD4DD9845989CBE1BB16D9BB39A_13</vt:lpwstr>
  </property>
  <property fmtid="{D5CDD505-2E9C-101B-9397-08002B2CF9AE}" pid="4" name="KSOTemplateDocerSaveRecord">
    <vt:lpwstr>eyJoZGlkIjoiN2M1NjljZjQwN2UzNmU1OTVjYTAxZDY1YmUwM2EzN2EiLCJ1c2VySWQiOiIxNjE0MDgzMTM4In0=</vt:lpwstr>
  </property>
</Properties>
</file>