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43A42">
      <w:pPr>
        <w:jc w:val="center"/>
        <w:rPr>
          <w:rFonts w:hint="eastAsia" w:ascii="Times New Roman" w:hAnsi="Times New Roman" w:eastAsia="华文中宋"/>
          <w:b/>
          <w:color w:val="auto"/>
          <w:sz w:val="72"/>
          <w:szCs w:val="52"/>
          <w:highlight w:val="none"/>
          <w:lang w:eastAsia="zh-CN"/>
        </w:rPr>
      </w:pPr>
      <w:r>
        <w:rPr>
          <w:rFonts w:ascii="Times New Roman" w:hAnsi="Times New Roman" w:eastAsia="华文中宋"/>
          <w:b/>
          <w:color w:val="auto"/>
          <w:sz w:val="72"/>
          <w:szCs w:val="52"/>
          <w:highlight w:val="none"/>
        </w:rPr>
        <w:t>建设工程施工合同</w:t>
      </w:r>
    </w:p>
    <w:p w14:paraId="679F76BB">
      <w:pPr>
        <w:jc w:val="center"/>
        <w:rPr>
          <w:rFonts w:hint="eastAsia" w:ascii="Times New Roman" w:hAnsi="Times New Roman" w:eastAsia="华文中宋"/>
          <w:b/>
          <w:color w:val="auto"/>
          <w:sz w:val="72"/>
          <w:szCs w:val="52"/>
          <w:highlight w:val="none"/>
          <w:lang w:eastAsia="zh-CN"/>
        </w:rPr>
      </w:pPr>
    </w:p>
    <w:p w14:paraId="20B15311">
      <w:pPr>
        <w:jc w:val="center"/>
        <w:rPr>
          <w:rFonts w:ascii="Times New Roman" w:hAnsi="Times New Roman" w:eastAsia="华文中宋"/>
          <w:b/>
          <w:color w:val="auto"/>
          <w:sz w:val="52"/>
          <w:szCs w:val="52"/>
          <w:highlight w:val="none"/>
        </w:rPr>
      </w:pPr>
    </w:p>
    <w:p w14:paraId="2D89E09E">
      <w:pPr>
        <w:jc w:val="center"/>
        <w:rPr>
          <w:rFonts w:ascii="Times New Roman" w:hAnsi="Times New Roman" w:eastAsia="黑体"/>
          <w:b/>
          <w:color w:val="auto"/>
          <w:sz w:val="72"/>
          <w:szCs w:val="72"/>
          <w:highlight w:val="none"/>
        </w:rPr>
      </w:pPr>
    </w:p>
    <w:p w14:paraId="125B4D1E">
      <w:pPr>
        <w:jc w:val="center"/>
        <w:rPr>
          <w:rFonts w:ascii="Times New Roman" w:hAnsi="Times New Roman" w:eastAsia="楷体_GB2312"/>
          <w:b/>
          <w:color w:val="auto"/>
          <w:sz w:val="72"/>
          <w:szCs w:val="72"/>
          <w:highlight w:val="none"/>
        </w:rPr>
      </w:pPr>
    </w:p>
    <w:p w14:paraId="1DB66786">
      <w:pPr>
        <w:jc w:val="center"/>
        <w:rPr>
          <w:rFonts w:ascii="Times New Roman" w:hAnsi="Times New Roman" w:eastAsia="黑体"/>
          <w:b/>
          <w:color w:val="auto"/>
          <w:sz w:val="52"/>
          <w:szCs w:val="52"/>
          <w:highlight w:val="none"/>
        </w:rPr>
      </w:pPr>
    </w:p>
    <w:p w14:paraId="16EE3716">
      <w:pPr>
        <w:rPr>
          <w:rFonts w:ascii="Times New Roman" w:hAnsi="Times New Roman"/>
          <w:b/>
          <w:color w:val="auto"/>
          <w:sz w:val="28"/>
          <w:szCs w:val="28"/>
          <w:highlight w:val="none"/>
        </w:rPr>
      </w:pPr>
    </w:p>
    <w:p w14:paraId="1F8F9968">
      <w:pPr>
        <w:rPr>
          <w:rFonts w:ascii="Times New Roman" w:hAnsi="Times New Roman"/>
          <w:b/>
          <w:color w:val="auto"/>
          <w:sz w:val="28"/>
          <w:szCs w:val="28"/>
          <w:highlight w:val="none"/>
        </w:rPr>
      </w:pPr>
    </w:p>
    <w:p w14:paraId="6D43A45D">
      <w:pPr>
        <w:rPr>
          <w:rFonts w:ascii="Times New Roman" w:hAnsi="Times New Roman"/>
          <w:b/>
          <w:color w:val="auto"/>
          <w:sz w:val="28"/>
          <w:szCs w:val="28"/>
          <w:highlight w:val="none"/>
        </w:rPr>
      </w:pPr>
    </w:p>
    <w:p w14:paraId="45E9268B">
      <w:pPr>
        <w:rPr>
          <w:rFonts w:ascii="Times New Roman" w:hAnsi="Times New Roman"/>
          <w:b/>
          <w:color w:val="auto"/>
          <w:sz w:val="28"/>
          <w:szCs w:val="28"/>
          <w:highlight w:val="none"/>
        </w:rPr>
      </w:pPr>
    </w:p>
    <w:p w14:paraId="5365F575">
      <w:pPr>
        <w:rPr>
          <w:rFonts w:ascii="Times New Roman" w:hAnsi="Times New Roman"/>
          <w:b/>
          <w:color w:val="auto"/>
          <w:sz w:val="28"/>
          <w:szCs w:val="28"/>
          <w:highlight w:val="none"/>
        </w:rPr>
      </w:pPr>
    </w:p>
    <w:p w14:paraId="23DFB5AB">
      <w:pPr>
        <w:ind w:right="2719" w:rightChars="1295" w:firstLine="2738" w:firstLineChars="1304"/>
        <w:jc w:val="distribute"/>
        <w:rPr>
          <w:rFonts w:ascii="Times New Roman" w:hAnsi="Times New Roman"/>
          <w:b/>
          <w:color w:val="auto"/>
          <w:sz w:val="32"/>
          <w:szCs w:val="28"/>
          <w:highlight w:val="none"/>
        </w:rPr>
      </w:pPr>
      <w:r>
        <w:rPr>
          <w:rFonts w:ascii="Times New Roman" w:hAnsi="Times New Roman"/>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555E9395">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BzS1x2AAAAAkBAAAPAAAAAAAAAAEAIAAAACIA&#10;AABkcnMvZG93bnJldi54bWxQSwECFAAUAAAACACHTuJA59W8swkCAAAaBAAADgAAAAAAAAABACAA&#10;AAAnAQAAZHJzL2Uyb0RvYy54bWxQSwUGAAAAAAYABgBZAQAAogUAAAAA&#10;">
                <v:fill on="f" focussize="0,0"/>
                <v:stroke color="#FFFFFF" joinstyle="miter"/>
                <v:imagedata o:title=""/>
                <o:lock v:ext="edit" aspectratio="f"/>
                <v:textbox>
                  <w:txbxContent>
                    <w:p w14:paraId="555E9395">
                      <w:pPr>
                        <w:rPr>
                          <w:rFonts w:hint="eastAsia"/>
                          <w:b/>
                          <w:bCs/>
                          <w:sz w:val="32"/>
                        </w:rPr>
                      </w:pPr>
                      <w:r>
                        <w:rPr>
                          <w:rFonts w:hint="eastAsia"/>
                          <w:b/>
                          <w:bCs/>
                          <w:sz w:val="32"/>
                        </w:rPr>
                        <w:t>制定</w:t>
                      </w:r>
                    </w:p>
                  </w:txbxContent>
                </v:textbox>
              </v:shape>
            </w:pict>
          </mc:Fallback>
        </mc:AlternateContent>
      </w:r>
      <w:r>
        <w:rPr>
          <w:rFonts w:ascii="Times New Roman" w:hAnsi="Times New Roman"/>
          <w:b/>
          <w:color w:val="auto"/>
          <w:sz w:val="32"/>
          <w:szCs w:val="28"/>
          <w:highlight w:val="none"/>
        </w:rPr>
        <w:t>住房城乡建设部</w:t>
      </w:r>
    </w:p>
    <w:p w14:paraId="6834C2A7">
      <w:pPr>
        <w:ind w:right="2719" w:rightChars="1295" w:firstLine="2750" w:firstLineChars="856"/>
        <w:jc w:val="distribute"/>
        <w:rPr>
          <w:rFonts w:ascii="Times New Roman" w:hAnsi="Times New Roman"/>
          <w:b/>
          <w:color w:val="auto"/>
          <w:sz w:val="32"/>
          <w:szCs w:val="28"/>
          <w:highlight w:val="none"/>
        </w:rPr>
      </w:pPr>
      <w:r>
        <w:rPr>
          <w:rFonts w:ascii="Times New Roman" w:hAnsi="Times New Roman"/>
          <w:b/>
          <w:color w:val="auto"/>
          <w:sz w:val="32"/>
          <w:szCs w:val="28"/>
          <w:highlight w:val="none"/>
        </w:rPr>
        <w:t>国家工商行政管理总局</w:t>
      </w:r>
    </w:p>
    <w:p w14:paraId="13B7827E">
      <w:pPr>
        <w:rPr>
          <w:rFonts w:ascii="Times New Roman" w:hAnsi="Times New Roman"/>
          <w:b/>
          <w:color w:val="auto"/>
          <w:highlight w:val="none"/>
        </w:rPr>
      </w:pPr>
    </w:p>
    <w:p w14:paraId="728F34AC">
      <w:pPr>
        <w:pStyle w:val="2"/>
        <w:jc w:val="both"/>
        <w:rPr>
          <w:rFonts w:ascii="Times New Roman" w:hAnsi="Times New Roman" w:eastAsia="仿宋_GB2312"/>
          <w:color w:val="auto"/>
          <w:sz w:val="28"/>
          <w:szCs w:val="28"/>
          <w:highlight w:val="none"/>
        </w:rPr>
        <w:sectPr>
          <w:footerReference r:id="rId3" w:type="default"/>
          <w:pgSz w:w="11906" w:h="16838"/>
          <w:pgMar w:top="1418" w:right="1555" w:bottom="1418" w:left="1531" w:header="851" w:footer="992" w:gutter="0"/>
          <w:pgNumType w:start="0"/>
          <w:cols w:space="720" w:num="1"/>
          <w:titlePg/>
          <w:docGrid w:type="lines" w:linePitch="312" w:charSpace="0"/>
        </w:sectPr>
      </w:pPr>
      <w:bookmarkStart w:id="0" w:name="_Toc296890982"/>
      <w:bookmarkStart w:id="1" w:name="_Toc351203480"/>
      <w:bookmarkStart w:id="2" w:name="_Toc296503025"/>
    </w:p>
    <w:p w14:paraId="72ACF1F2">
      <w:pPr>
        <w:pStyle w:val="2"/>
        <w:jc w:val="center"/>
        <w:rPr>
          <w:rFonts w:ascii="Times New Roman" w:hAnsi="Times New Roman" w:eastAsia="华文中宋"/>
          <w:b w:val="0"/>
          <w:color w:val="auto"/>
          <w:sz w:val="44"/>
          <w:szCs w:val="44"/>
          <w:highlight w:val="none"/>
        </w:rPr>
      </w:pPr>
      <w:r>
        <w:rPr>
          <w:rFonts w:ascii="华文中宋" w:hAnsi="华文中宋" w:eastAsia="华文中宋"/>
          <w:color w:val="auto"/>
          <w:sz w:val="44"/>
          <w:szCs w:val="44"/>
          <w:highlight w:val="none"/>
        </w:rPr>
        <w:t>第一部分 合同协议书</w:t>
      </w:r>
      <w:bookmarkEnd w:id="0"/>
      <w:bookmarkEnd w:id="1"/>
      <w:bookmarkEnd w:id="2"/>
    </w:p>
    <w:p w14:paraId="23B97148">
      <w:pPr>
        <w:spacing w:line="360" w:lineRule="auto"/>
        <w:rPr>
          <w:rFonts w:ascii="Times New Roman" w:hAnsi="Times New Roman" w:eastAsia="仿宋_GB2312"/>
          <w:b/>
          <w:color w:val="auto"/>
          <w:sz w:val="30"/>
          <w:szCs w:val="30"/>
          <w:highlight w:val="none"/>
        </w:rPr>
      </w:pPr>
    </w:p>
    <w:p w14:paraId="6BFB330C">
      <w:pPr>
        <w:spacing w:line="360" w:lineRule="auto"/>
        <w:rPr>
          <w:rFonts w:ascii="Times New Roman" w:hAnsi="Times New Roman" w:eastAsia="仿宋_GB2312"/>
          <w:b/>
          <w:color w:val="auto"/>
          <w:sz w:val="24"/>
          <w:szCs w:val="24"/>
          <w:highlight w:val="none"/>
          <w:u w:val="single"/>
        </w:rPr>
      </w:pPr>
      <w:r>
        <w:rPr>
          <w:rFonts w:ascii="Times New Roman" w:hAnsi="Times New Roman" w:eastAsia="仿宋_GB2312"/>
          <w:b/>
          <w:color w:val="auto"/>
          <w:sz w:val="24"/>
          <w:szCs w:val="24"/>
          <w:highlight w:val="none"/>
        </w:rPr>
        <w:t>发包人（全称）：</w:t>
      </w:r>
      <w:r>
        <w:rPr>
          <w:rFonts w:ascii="Times New Roman" w:hAnsi="Times New Roman" w:eastAsia="仿宋_GB2312"/>
          <w:b/>
          <w:color w:val="auto"/>
          <w:sz w:val="24"/>
          <w:szCs w:val="24"/>
          <w:highlight w:val="none"/>
          <w:u w:val="single"/>
        </w:rPr>
        <w:t></w:t>
      </w:r>
      <w:r>
        <w:rPr>
          <w:rFonts w:hint="eastAsia" w:ascii="Times New Roman" w:hAnsi="Times New Roman" w:eastAsia="仿宋_GB2312"/>
          <w:b/>
          <w:color w:val="auto"/>
          <w:sz w:val="24"/>
          <w:szCs w:val="24"/>
          <w:highlight w:val="none"/>
          <w:u w:val="single"/>
        </w:rPr>
        <w:t xml:space="preserve">海南省三江监狱      </w:t>
      </w:r>
      <w:r>
        <w:rPr>
          <w:rFonts w:ascii="Times New Roman" w:hAnsi="Times New Roman" w:eastAsia="仿宋_GB2312"/>
          <w:b/>
          <w:color w:val="auto"/>
          <w:sz w:val="24"/>
          <w:szCs w:val="24"/>
          <w:highlight w:val="none"/>
          <w:u w:val="single"/>
        </w:rPr>
        <w:t></w:t>
      </w:r>
      <w:r>
        <w:rPr>
          <w:rFonts w:hint="eastAsia" w:ascii="Times New Roman" w:hAnsi="Times New Roman" w:eastAsia="仿宋_GB2312"/>
          <w:b/>
          <w:color w:val="auto"/>
          <w:sz w:val="24"/>
          <w:szCs w:val="24"/>
          <w:highlight w:val="none"/>
          <w:u w:val="single"/>
        </w:rPr>
        <w:t xml:space="preserve"> </w:t>
      </w:r>
      <w:r>
        <w:rPr>
          <w:rFonts w:ascii="Times New Roman" w:hAnsi="Times New Roman" w:eastAsia="仿宋_GB2312"/>
          <w:b/>
          <w:color w:val="auto"/>
          <w:sz w:val="24"/>
          <w:szCs w:val="24"/>
          <w:highlight w:val="none"/>
          <w:u w:val="single"/>
        </w:rPr>
        <w:t></w:t>
      </w:r>
      <w:r>
        <w:rPr>
          <w:rFonts w:hint="eastAsia" w:ascii="Times New Roman" w:hAnsi="Times New Roman" w:eastAsia="仿宋_GB2312"/>
          <w:b/>
          <w:color w:val="auto"/>
          <w:sz w:val="24"/>
          <w:szCs w:val="24"/>
          <w:highlight w:val="none"/>
          <w:u w:val="single"/>
        </w:rPr>
        <w:t xml:space="preserve"> </w:t>
      </w:r>
      <w:r>
        <w:rPr>
          <w:rFonts w:ascii="Times New Roman" w:hAnsi="Times New Roman" w:eastAsia="仿宋_GB2312"/>
          <w:b/>
          <w:color w:val="auto"/>
          <w:sz w:val="24"/>
          <w:szCs w:val="24"/>
          <w:highlight w:val="none"/>
          <w:u w:val="single"/>
        </w:rPr>
        <w:t></w:t>
      </w:r>
    </w:p>
    <w:p w14:paraId="7D6B1FC2">
      <w:pPr>
        <w:pStyle w:val="3"/>
        <w:spacing w:before="120" w:beforeLines="0" w:after="120" w:afterLines="0" w:line="360" w:lineRule="auto"/>
        <w:rPr>
          <w:rFonts w:hint="default" w:ascii="Times New Roman" w:hAnsi="Times New Roman" w:eastAsia="黑体"/>
          <w:bCs w:val="0"/>
          <w:color w:val="auto"/>
          <w:sz w:val="24"/>
          <w:szCs w:val="24"/>
          <w:highlight w:val="none"/>
          <w:lang w:val="en-US"/>
        </w:rPr>
      </w:pPr>
      <w:r>
        <w:rPr>
          <w:rFonts w:ascii="Times New Roman" w:hAnsi="Times New Roman" w:eastAsia="仿宋_GB2312"/>
          <w:b/>
          <w:color w:val="auto"/>
          <w:sz w:val="24"/>
          <w:szCs w:val="24"/>
          <w:highlight w:val="none"/>
        </w:rPr>
        <w:t>承包人（全称）：</w:t>
      </w:r>
      <w:r>
        <w:rPr>
          <w:rFonts w:ascii="Times New Roman" w:hAnsi="Times New Roman" w:eastAsia="仿宋_GB2312"/>
          <w:b/>
          <w:color w:val="auto"/>
          <w:sz w:val="24"/>
          <w:szCs w:val="24"/>
          <w:highlight w:val="none"/>
          <w:u w:val="single"/>
        </w:rPr>
        <w:t></w:t>
      </w:r>
      <w:r>
        <w:rPr>
          <w:rFonts w:hint="eastAsia" w:ascii="Times New Roman" w:hAnsi="Times New Roman" w:eastAsia="仿宋_GB2312"/>
          <w:b/>
          <w:color w:val="auto"/>
          <w:sz w:val="24"/>
          <w:szCs w:val="24"/>
          <w:highlight w:val="none"/>
          <w:u w:val="single"/>
          <w:lang w:val="en-US" w:eastAsia="zh-CN"/>
        </w:rPr>
        <w:t xml:space="preserve">                             </w:t>
      </w:r>
    </w:p>
    <w:p w14:paraId="0752B594">
      <w:pPr>
        <w:spacing w:line="360" w:lineRule="auto"/>
        <w:ind w:firstLine="470" w:firstLineChars="196"/>
        <w:jc w:val="left"/>
        <w:rPr>
          <w:rFonts w:ascii="Times New Roman" w:hAnsi="Times New Roman" w:eastAsia="仿宋_GB2312"/>
          <w:color w:val="auto"/>
          <w:sz w:val="24"/>
          <w:szCs w:val="24"/>
          <w:highlight w:val="none"/>
          <w:u w:val="single"/>
        </w:rPr>
      </w:pPr>
      <w:r>
        <w:rPr>
          <w:rFonts w:ascii="Times New Roman" w:hAnsi="Times New Roman" w:eastAsia="仿宋_GB2312"/>
          <w:bCs/>
          <w:color w:val="auto"/>
          <w:sz w:val="24"/>
          <w:szCs w:val="24"/>
          <w:highlight w:val="none"/>
        </w:rPr>
        <w:t>1.工程名称</w:t>
      </w:r>
      <w:r>
        <w:rPr>
          <w:rFonts w:ascii="Times New Roman" w:hAnsi="Times New Roman" w:eastAsia="仿宋_GB2312"/>
          <w:color w:val="auto"/>
          <w:sz w:val="24"/>
          <w:szCs w:val="24"/>
          <w:highlight w:val="none"/>
        </w:rPr>
        <w:t>：</w:t>
      </w:r>
      <w:r>
        <w:rPr>
          <w:rFonts w:hint="eastAsia" w:ascii="Times New Roman" w:hAnsi="Times New Roman" w:eastAsia="仿宋_GB2312"/>
          <w:bCs/>
          <w:color w:val="auto"/>
          <w:sz w:val="24"/>
          <w:szCs w:val="24"/>
          <w:highlight w:val="none"/>
          <w:u w:val="single" w:color="auto"/>
          <w:lang w:val="en-US" w:eastAsia="zh-CN"/>
        </w:rPr>
        <w:t>海南省三江监狱建设项目消防专项维修改造工程</w:t>
      </w:r>
      <w:r>
        <w:rPr>
          <w:rFonts w:ascii="Times New Roman" w:hAnsi="Times New Roman" w:eastAsia="仿宋_GB2312"/>
          <w:bCs/>
          <w:color w:val="auto"/>
          <w:sz w:val="24"/>
          <w:szCs w:val="24"/>
          <w:highlight w:val="none"/>
        </w:rPr>
        <w:t>。</w:t>
      </w:r>
    </w:p>
    <w:p w14:paraId="783BAF94">
      <w:pPr>
        <w:spacing w:line="360" w:lineRule="auto"/>
        <w:ind w:firstLine="470" w:firstLineChars="196"/>
        <w:rPr>
          <w:rFonts w:ascii="Times New Roman" w:hAnsi="Times New Roman" w:eastAsia="仿宋_GB2312"/>
          <w:bCs/>
          <w:color w:val="auto"/>
          <w:sz w:val="24"/>
          <w:szCs w:val="24"/>
          <w:highlight w:val="none"/>
        </w:rPr>
      </w:pPr>
      <w:r>
        <w:rPr>
          <w:rFonts w:ascii="Times New Roman" w:hAnsi="Times New Roman" w:eastAsia="仿宋_GB2312"/>
          <w:bCs/>
          <w:color w:val="auto"/>
          <w:sz w:val="24"/>
          <w:szCs w:val="24"/>
          <w:highlight w:val="none"/>
        </w:rPr>
        <w:t>2.工程地点：</w:t>
      </w:r>
      <w:r>
        <w:rPr>
          <w:rFonts w:hint="eastAsia" w:ascii="Times New Roman" w:hAnsi="Times New Roman" w:eastAsia="仿宋_GB2312"/>
          <w:color w:val="auto"/>
          <w:sz w:val="24"/>
          <w:szCs w:val="24"/>
          <w:highlight w:val="none"/>
          <w:u w:val="single"/>
          <w:lang w:eastAsia="zh-CN"/>
        </w:rPr>
        <w:t>海南省三江监狱内</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p w14:paraId="6FFAC192">
      <w:pPr>
        <w:spacing w:line="360" w:lineRule="auto"/>
        <w:ind w:firstLine="470" w:firstLineChars="196"/>
        <w:rPr>
          <w:rFonts w:hint="eastAsia" w:ascii="Times New Roman" w:hAnsi="Times New Roman" w:eastAsia="仿宋_GB2312"/>
          <w:bCs/>
          <w:color w:val="auto"/>
          <w:sz w:val="24"/>
          <w:szCs w:val="24"/>
          <w:highlight w:val="none"/>
        </w:rPr>
      </w:pPr>
      <w:r>
        <w:rPr>
          <w:rFonts w:hint="eastAsia" w:ascii="Times New Roman" w:hAnsi="Times New Roman" w:eastAsia="仿宋_GB2312"/>
          <w:bCs/>
          <w:color w:val="auto"/>
          <w:sz w:val="24"/>
          <w:szCs w:val="24"/>
          <w:highlight w:val="none"/>
          <w:lang w:val="en-US" w:eastAsia="zh-CN"/>
        </w:rPr>
        <w:t>3</w:t>
      </w:r>
      <w:r>
        <w:rPr>
          <w:rFonts w:ascii="Times New Roman" w:hAnsi="Times New Roman" w:eastAsia="仿宋_GB2312"/>
          <w:bCs/>
          <w:color w:val="auto"/>
          <w:sz w:val="24"/>
          <w:szCs w:val="24"/>
          <w:highlight w:val="none"/>
        </w:rPr>
        <w:t>.资金来源：</w:t>
      </w:r>
      <w:r>
        <w:rPr>
          <w:rFonts w:hint="eastAsia"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eastAsia="zh-CN"/>
        </w:rPr>
        <w:t>中央专项资金</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 xml:space="preserve"> </w:t>
      </w:r>
      <w:r>
        <w:rPr>
          <w:rFonts w:ascii="Times New Roman" w:hAnsi="Times New Roman" w:eastAsia="仿宋_GB2312"/>
          <w:bCs/>
          <w:color w:val="auto"/>
          <w:sz w:val="24"/>
          <w:szCs w:val="24"/>
          <w:highlight w:val="none"/>
        </w:rPr>
        <w:t>。</w:t>
      </w:r>
    </w:p>
    <w:p w14:paraId="2AD167EF">
      <w:pPr>
        <w:spacing w:line="360" w:lineRule="auto"/>
        <w:ind w:firstLine="459"/>
        <w:rPr>
          <w:rFonts w:hint="default" w:ascii="Times New Roman" w:hAnsi="Times New Roman" w:eastAsia="仿宋_GB2312"/>
          <w:color w:val="auto"/>
          <w:sz w:val="24"/>
          <w:szCs w:val="24"/>
          <w:highlight w:val="none"/>
          <w:lang w:val="en-US" w:eastAsia="zh-CN"/>
        </w:rPr>
      </w:pPr>
      <w:r>
        <w:rPr>
          <w:rFonts w:hint="eastAsia" w:ascii="Times New Roman" w:hAnsi="Times New Roman" w:eastAsia="仿宋_GB2312"/>
          <w:bCs/>
          <w:color w:val="auto"/>
          <w:sz w:val="24"/>
          <w:szCs w:val="24"/>
          <w:highlight w:val="none"/>
          <w:lang w:val="en-US" w:eastAsia="zh-CN"/>
        </w:rPr>
        <w:t>4</w:t>
      </w:r>
      <w:r>
        <w:rPr>
          <w:rFonts w:hint="eastAsia" w:ascii="Times New Roman" w:hAnsi="Times New Roman" w:eastAsia="仿宋_GB2312"/>
          <w:bCs/>
          <w:color w:val="auto"/>
          <w:sz w:val="24"/>
          <w:szCs w:val="24"/>
          <w:highlight w:val="none"/>
        </w:rPr>
        <w:t>.工程内容：</w:t>
      </w:r>
      <w:r>
        <w:rPr>
          <w:rFonts w:hint="eastAsia" w:ascii="Times New Roman" w:hAnsi="Times New Roman" w:eastAsia="仿宋_GB2312"/>
          <w:color w:val="auto"/>
          <w:sz w:val="24"/>
          <w:szCs w:val="24"/>
          <w:highlight w:val="none"/>
        </w:rPr>
        <w:t>主要内容为</w:t>
      </w:r>
      <w:r>
        <w:rPr>
          <w:rFonts w:hint="eastAsia" w:ascii="Times New Roman" w:hAnsi="Times New Roman" w:eastAsia="仿宋_GB2312"/>
          <w:color w:val="auto"/>
          <w:sz w:val="24"/>
          <w:szCs w:val="24"/>
          <w:highlight w:val="none"/>
          <w:lang w:val="en-US" w:eastAsia="zh-CN"/>
        </w:rPr>
        <w:t>18栋建筑单体的消防设施设备改造，13栋建筑单体在监狱围墙内施工的，室内部分有建筑单体内消防水系统的管道、阀门安装和更换；电系统的火灾报警器、感烟感温探测器、消防模块、应急疏散指示灯及建筑防火方面的维修改造。室外部分有喷淋灭火系统、消火栓灭火系统及室外管道试压及维修改造,以及室外消防水箱。</w:t>
      </w:r>
    </w:p>
    <w:p w14:paraId="4E48F650">
      <w:pPr>
        <w:spacing w:line="360" w:lineRule="auto"/>
        <w:ind w:firstLine="459"/>
        <w:rPr>
          <w:rFonts w:hint="eastAsia" w:ascii="Times New Roman" w:hAnsi="Times New Roman" w:eastAsia="仿宋_GB2312" w:cs="Times New Roman"/>
          <w:bCs/>
          <w:color w:val="auto"/>
          <w:sz w:val="24"/>
          <w:szCs w:val="24"/>
          <w:highlight w:val="none"/>
        </w:rPr>
      </w:pPr>
      <w:r>
        <w:rPr>
          <w:rFonts w:hint="eastAsia" w:ascii="Times New Roman" w:hAnsi="Times New Roman" w:eastAsia="仿宋_GB2312"/>
          <w:color w:val="auto"/>
          <w:sz w:val="24"/>
          <w:szCs w:val="24"/>
          <w:highlight w:val="none"/>
          <w:lang w:val="en-US" w:eastAsia="zh-CN"/>
        </w:rPr>
        <w:t>具体内容以招标工程量清单为准</w:t>
      </w:r>
      <w:r>
        <w:rPr>
          <w:rFonts w:ascii="Times New Roman" w:hAnsi="Times New Roman" w:eastAsia="仿宋_GB2312" w:cs="Times New Roman"/>
          <w:bCs/>
          <w:color w:val="auto"/>
          <w:sz w:val="24"/>
          <w:szCs w:val="24"/>
          <w:highlight w:val="none"/>
        </w:rPr>
        <w:t>。</w:t>
      </w:r>
    </w:p>
    <w:p w14:paraId="725631E0">
      <w:pPr>
        <w:pStyle w:val="3"/>
        <w:spacing w:before="120" w:beforeLines="0" w:after="120" w:afterLines="0" w:line="360" w:lineRule="auto"/>
        <w:rPr>
          <w:rFonts w:ascii="Times New Roman" w:hAnsi="Times New Roman" w:eastAsia="黑体"/>
          <w:b w:val="0"/>
          <w:color w:val="auto"/>
          <w:sz w:val="24"/>
          <w:szCs w:val="24"/>
          <w:highlight w:val="none"/>
        </w:rPr>
      </w:pPr>
      <w:r>
        <w:rPr>
          <w:rFonts w:ascii="Times New Roman" w:hAnsi="Times New Roman" w:eastAsia="黑体"/>
          <w:b w:val="0"/>
          <w:color w:val="auto"/>
          <w:sz w:val="24"/>
          <w:szCs w:val="24"/>
          <w:highlight w:val="none"/>
        </w:rPr>
        <w:t xml:space="preserve">   </w:t>
      </w:r>
      <w:bookmarkStart w:id="3" w:name="_Toc351203482"/>
      <w:r>
        <w:rPr>
          <w:rFonts w:ascii="Times New Roman" w:hAnsi="Times New Roman" w:eastAsia="黑体"/>
          <w:b w:val="0"/>
          <w:color w:val="auto"/>
          <w:sz w:val="24"/>
          <w:szCs w:val="24"/>
          <w:highlight w:val="none"/>
        </w:rPr>
        <w:t>二、合同工期</w:t>
      </w:r>
      <w:bookmarkEnd w:id="3"/>
    </w:p>
    <w:p w14:paraId="1E2E9C0C">
      <w:pPr>
        <w:spacing w:line="360" w:lineRule="auto"/>
        <w:ind w:firstLine="459"/>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计划开工日期：</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 xml:space="preserve">2025 </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年</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 xml:space="preserve">  </w:t>
      </w:r>
      <w:r>
        <w:rPr>
          <w:rFonts w:ascii="Times New Roman" w:hAnsi="Times New Roman" w:eastAsia="仿宋_GB2312"/>
          <w:color w:val="auto"/>
          <w:sz w:val="24"/>
          <w:szCs w:val="24"/>
          <w:highlight w:val="none"/>
        </w:rPr>
        <w:t>月</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 xml:space="preserve">  </w:t>
      </w:r>
      <w:r>
        <w:rPr>
          <w:rFonts w:ascii="Times New Roman" w:hAnsi="Times New Roman" w:eastAsia="仿宋_GB2312"/>
          <w:color w:val="auto"/>
          <w:sz w:val="24"/>
          <w:szCs w:val="24"/>
          <w:highlight w:val="none"/>
        </w:rPr>
        <w:t>日。</w:t>
      </w:r>
    </w:p>
    <w:p w14:paraId="71120A4B">
      <w:pPr>
        <w:spacing w:line="360" w:lineRule="auto"/>
        <w:ind w:firstLine="459"/>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计划竣工日期：</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 xml:space="preserve"> 2025</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年</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 xml:space="preserve">  </w:t>
      </w:r>
      <w:r>
        <w:rPr>
          <w:rFonts w:ascii="Times New Roman" w:hAnsi="Times New Roman" w:eastAsia="仿宋_GB2312"/>
          <w:color w:val="auto"/>
          <w:sz w:val="24"/>
          <w:szCs w:val="24"/>
          <w:highlight w:val="none"/>
        </w:rPr>
        <w:t>月</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 xml:space="preserve"> </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日。</w:t>
      </w:r>
    </w:p>
    <w:p w14:paraId="3B55D73B">
      <w:pPr>
        <w:spacing w:line="360" w:lineRule="auto"/>
        <w:ind w:firstLine="459"/>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工期总日历天数：</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180</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天。工期总日历天数与根据前述计划开竣工日期计算的工期天数不一致的，以工期总日历天数为准。</w:t>
      </w:r>
    </w:p>
    <w:p w14:paraId="5E86DE58">
      <w:pPr>
        <w:pStyle w:val="3"/>
        <w:spacing w:before="120" w:beforeLines="0" w:after="120" w:afterLines="0" w:line="360" w:lineRule="auto"/>
        <w:rPr>
          <w:rFonts w:ascii="Times New Roman" w:hAnsi="Times New Roman" w:eastAsia="黑体"/>
          <w:bCs w:val="0"/>
          <w:color w:val="auto"/>
          <w:sz w:val="24"/>
          <w:szCs w:val="24"/>
          <w:highlight w:val="none"/>
        </w:rPr>
      </w:pPr>
      <w:r>
        <w:rPr>
          <w:rFonts w:ascii="Times New Roman" w:hAnsi="Times New Roman" w:eastAsia="黑体"/>
          <w:bCs w:val="0"/>
          <w:color w:val="auto"/>
          <w:sz w:val="24"/>
          <w:szCs w:val="24"/>
          <w:highlight w:val="none"/>
        </w:rPr>
        <w:t xml:space="preserve">    </w:t>
      </w:r>
      <w:bookmarkStart w:id="4" w:name="_Toc351203483"/>
      <w:r>
        <w:rPr>
          <w:rFonts w:ascii="Times New Roman" w:hAnsi="Times New Roman" w:eastAsia="黑体"/>
          <w:b w:val="0"/>
          <w:color w:val="auto"/>
          <w:sz w:val="24"/>
          <w:szCs w:val="24"/>
          <w:highlight w:val="none"/>
        </w:rPr>
        <w:t>三、质量标准</w:t>
      </w:r>
      <w:bookmarkEnd w:id="4"/>
    </w:p>
    <w:p w14:paraId="31FB6375">
      <w:pPr>
        <w:spacing w:line="360" w:lineRule="auto"/>
        <w:ind w:firstLine="459"/>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工程质量符合</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rPr>
        <w:t>发包人验收</w:t>
      </w:r>
      <w:r>
        <w:rPr>
          <w:rFonts w:hint="eastAsia" w:ascii="Times New Roman" w:hAnsi="Times New Roman" w:eastAsia="仿宋_GB2312"/>
          <w:color w:val="auto"/>
          <w:sz w:val="24"/>
          <w:szCs w:val="24"/>
          <w:highlight w:val="none"/>
          <w:u w:val="single"/>
          <w:lang w:eastAsia="zh-CN"/>
        </w:rPr>
        <w:t>合格</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标准。</w:t>
      </w:r>
    </w:p>
    <w:p w14:paraId="07B454A5">
      <w:pPr>
        <w:pStyle w:val="3"/>
        <w:spacing w:before="120" w:beforeLines="0" w:after="120" w:afterLines="0" w:line="360" w:lineRule="auto"/>
        <w:rPr>
          <w:rFonts w:ascii="Times New Roman" w:hAnsi="Times New Roman" w:eastAsia="黑体"/>
          <w:bCs w:val="0"/>
          <w:color w:val="auto"/>
          <w:sz w:val="24"/>
          <w:szCs w:val="24"/>
          <w:highlight w:val="none"/>
        </w:rPr>
      </w:pPr>
      <w:r>
        <w:rPr>
          <w:rFonts w:ascii="Times New Roman" w:hAnsi="Times New Roman" w:eastAsia="黑体"/>
          <w:bCs w:val="0"/>
          <w:color w:val="auto"/>
          <w:sz w:val="24"/>
          <w:szCs w:val="24"/>
          <w:highlight w:val="none"/>
        </w:rPr>
        <w:t xml:space="preserve">   </w:t>
      </w:r>
      <w:r>
        <w:rPr>
          <w:rFonts w:ascii="Times New Roman" w:hAnsi="Times New Roman" w:eastAsia="黑体"/>
          <w:b w:val="0"/>
          <w:color w:val="auto"/>
          <w:sz w:val="24"/>
          <w:szCs w:val="24"/>
          <w:highlight w:val="none"/>
        </w:rPr>
        <w:t xml:space="preserve"> </w:t>
      </w:r>
      <w:bookmarkStart w:id="5" w:name="_Toc351203484"/>
      <w:r>
        <w:rPr>
          <w:rFonts w:ascii="Times New Roman" w:hAnsi="Times New Roman" w:eastAsia="黑体"/>
          <w:b w:val="0"/>
          <w:color w:val="auto"/>
          <w:sz w:val="24"/>
          <w:szCs w:val="24"/>
          <w:highlight w:val="none"/>
        </w:rPr>
        <w:t>四、签约合同价与合同价格形式</w:t>
      </w:r>
      <w:bookmarkEnd w:id="5"/>
      <w:r>
        <w:rPr>
          <w:rFonts w:ascii="Times New Roman" w:hAnsi="Times New Roman" w:eastAsia="黑体"/>
          <w:b w:val="0"/>
          <w:color w:val="auto"/>
          <w:sz w:val="24"/>
          <w:szCs w:val="24"/>
          <w:highlight w:val="none"/>
        </w:rPr>
        <w:tab/>
      </w:r>
    </w:p>
    <w:p w14:paraId="1B124550">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1.签约合同价为：</w:t>
      </w:r>
    </w:p>
    <w:p w14:paraId="1FCBA2C8">
      <w:pPr>
        <w:spacing w:line="360" w:lineRule="auto"/>
        <w:rPr>
          <w:rFonts w:hint="default" w:ascii="Times New Roman" w:hAnsi="Times New Roman" w:eastAsia="仿宋_GB2312"/>
          <w:color w:val="auto"/>
          <w:sz w:val="24"/>
          <w:szCs w:val="24"/>
          <w:highlight w:val="none"/>
          <w:lang w:val="en-US" w:eastAsia="zh-CN"/>
        </w:rPr>
      </w:pPr>
      <w:r>
        <w:rPr>
          <w:rFonts w:hint="eastAsia" w:ascii="Times New Roman" w:hAnsi="Times New Roman" w:eastAsia="仿宋_GB2312"/>
          <w:color w:val="auto"/>
          <w:sz w:val="24"/>
          <w:szCs w:val="24"/>
          <w:highlight w:val="none"/>
          <w:lang w:val="en-US" w:eastAsia="zh-CN"/>
        </w:rPr>
        <w:t xml:space="preserve">    </w:t>
      </w:r>
      <w:r>
        <w:rPr>
          <w:rFonts w:ascii="Times New Roman" w:hAnsi="Times New Roman" w:eastAsia="仿宋_GB2312"/>
          <w:color w:val="auto"/>
          <w:sz w:val="24"/>
          <w:szCs w:val="24"/>
          <w:highlight w:val="none"/>
        </w:rPr>
        <w:t>人民币</w:t>
      </w:r>
      <w:r>
        <w:rPr>
          <w:rFonts w:hint="eastAsia" w:ascii="Times New Roman" w:hAnsi="Times New Roman" w:eastAsia="仿宋_GB2312"/>
          <w:color w:val="auto"/>
          <w:sz w:val="24"/>
          <w:szCs w:val="24"/>
          <w:highlight w:val="none"/>
          <w:lang w:val="en-US" w:eastAsia="zh-CN"/>
        </w:rPr>
        <w:t>含税价</w:t>
      </w:r>
      <w:r>
        <w:rPr>
          <w:rFonts w:ascii="Times New Roman" w:hAnsi="Times New Roman" w:eastAsia="仿宋_GB2312"/>
          <w:color w:val="auto"/>
          <w:sz w:val="24"/>
          <w:szCs w:val="24"/>
          <w:highlight w:val="none"/>
        </w:rPr>
        <w:t>（大写）</w:t>
      </w:r>
      <w:r>
        <w:rPr>
          <w:rFonts w:hint="eastAsia" w:ascii="Times New Roman" w:hAnsi="Times New Roman" w:eastAsia="仿宋_GB2312"/>
          <w:color w:val="auto"/>
          <w:sz w:val="24"/>
          <w:szCs w:val="24"/>
          <w:highlight w:val="none"/>
          <w:u w:val="single"/>
          <w:lang w:val="en-US" w:eastAsia="zh-CN"/>
        </w:rPr>
        <w:t xml:space="preserve">          (¥    </w:t>
      </w:r>
      <w:r>
        <w:rPr>
          <w:rFonts w:ascii="Times New Roman" w:hAnsi="Times New Roman" w:eastAsia="仿宋_GB2312"/>
          <w:color w:val="auto"/>
          <w:sz w:val="24"/>
          <w:szCs w:val="24"/>
          <w:highlight w:val="none"/>
        </w:rPr>
        <w:t>元)；</w:t>
      </w:r>
    </w:p>
    <w:p w14:paraId="5E64CBE2">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2.合同价格形式：</w:t>
      </w:r>
      <w:r>
        <w:rPr>
          <w:rFonts w:hint="eastAsia" w:ascii="Times New Roman" w:hAnsi="Times New Roman" w:eastAsia="仿宋_GB2312"/>
          <w:color w:val="auto"/>
          <w:sz w:val="24"/>
          <w:szCs w:val="24"/>
          <w:highlight w:val="none"/>
          <w:u w:val="single"/>
          <w:lang w:eastAsia="zh-CN"/>
        </w:rPr>
        <w:t>固定单价合同</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w:t>
      </w:r>
    </w:p>
    <w:p w14:paraId="7C6ED2F0">
      <w:pPr>
        <w:pStyle w:val="3"/>
        <w:spacing w:before="120" w:beforeLines="0" w:after="120" w:afterLines="0" w:line="360" w:lineRule="auto"/>
        <w:rPr>
          <w:rFonts w:ascii="Times New Roman" w:hAnsi="Times New Roman" w:eastAsia="黑体"/>
          <w:b w:val="0"/>
          <w:color w:val="auto"/>
          <w:sz w:val="24"/>
          <w:szCs w:val="24"/>
          <w:highlight w:val="none"/>
        </w:rPr>
      </w:pPr>
      <w:r>
        <w:rPr>
          <w:rFonts w:ascii="Times New Roman" w:hAnsi="Times New Roman" w:eastAsia="黑体"/>
          <w:bCs w:val="0"/>
          <w:color w:val="auto"/>
          <w:sz w:val="24"/>
          <w:szCs w:val="24"/>
          <w:highlight w:val="none"/>
        </w:rPr>
        <w:t xml:space="preserve">   </w:t>
      </w:r>
      <w:r>
        <w:rPr>
          <w:rFonts w:ascii="Times New Roman" w:hAnsi="Times New Roman" w:eastAsia="黑体"/>
          <w:b w:val="0"/>
          <w:color w:val="auto"/>
          <w:sz w:val="24"/>
          <w:szCs w:val="24"/>
          <w:highlight w:val="none"/>
        </w:rPr>
        <w:t xml:space="preserve"> </w:t>
      </w:r>
      <w:bookmarkStart w:id="6" w:name="_Toc351203485"/>
      <w:r>
        <w:rPr>
          <w:rFonts w:ascii="Times New Roman" w:hAnsi="Times New Roman" w:eastAsia="黑体"/>
          <w:b w:val="0"/>
          <w:color w:val="auto"/>
          <w:sz w:val="24"/>
          <w:szCs w:val="24"/>
          <w:highlight w:val="none"/>
        </w:rPr>
        <w:t>五、</w:t>
      </w:r>
      <w:bookmarkEnd w:id="6"/>
      <w:r>
        <w:rPr>
          <w:rFonts w:ascii="Times New Roman" w:hAnsi="Times New Roman" w:eastAsia="黑体"/>
          <w:b w:val="0"/>
          <w:color w:val="auto"/>
          <w:sz w:val="24"/>
          <w:szCs w:val="24"/>
          <w:highlight w:val="none"/>
        </w:rPr>
        <w:t>项目经理</w:t>
      </w:r>
    </w:p>
    <w:p w14:paraId="06BCE53C">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承包人项目经理：</w:t>
      </w:r>
      <w:r>
        <w:rPr>
          <w:rFonts w:hint="eastAsia" w:ascii="Times New Roman" w:hAnsi="Times New Roman" w:eastAsia="仿宋_GB2312"/>
          <w:color w:val="auto"/>
          <w:sz w:val="24"/>
          <w:szCs w:val="24"/>
          <w:highlight w:val="none"/>
          <w:lang w:val="en-US" w:eastAsia="zh-CN"/>
        </w:rPr>
        <w:t xml:space="preserve"> </w:t>
      </w:r>
      <w:r>
        <w:rPr>
          <w:rFonts w:hint="eastAsia" w:ascii="Times New Roman" w:hAnsi="Times New Roman" w:eastAsia="仿宋_GB2312"/>
          <w:color w:val="auto"/>
          <w:sz w:val="24"/>
          <w:szCs w:val="24"/>
          <w:highlight w:val="none"/>
          <w:u w:val="single"/>
          <w:lang w:val="en-US" w:eastAsia="zh-CN"/>
        </w:rPr>
        <w:t xml:space="preserve">         </w:t>
      </w:r>
      <w:r>
        <w:rPr>
          <w:rFonts w:ascii="Times New Roman" w:hAnsi="Times New Roman" w:eastAsia="仿宋_GB2312"/>
          <w:color w:val="auto"/>
          <w:sz w:val="24"/>
          <w:szCs w:val="24"/>
          <w:highlight w:val="none"/>
          <w:u w:val="single"/>
        </w:rPr>
        <w:t>。</w:t>
      </w:r>
    </w:p>
    <w:p w14:paraId="28A26786">
      <w:pPr>
        <w:pStyle w:val="3"/>
        <w:spacing w:before="120" w:beforeLines="0" w:after="120" w:afterLines="0" w:line="360" w:lineRule="auto"/>
        <w:rPr>
          <w:rFonts w:ascii="Times New Roman" w:hAnsi="Times New Roman" w:eastAsia="黑体"/>
          <w:bCs w:val="0"/>
          <w:color w:val="auto"/>
          <w:sz w:val="24"/>
          <w:szCs w:val="24"/>
          <w:highlight w:val="none"/>
        </w:rPr>
      </w:pPr>
      <w:r>
        <w:rPr>
          <w:rFonts w:ascii="Times New Roman" w:hAnsi="Times New Roman" w:eastAsia="黑体"/>
          <w:bCs w:val="0"/>
          <w:color w:val="auto"/>
          <w:sz w:val="24"/>
          <w:szCs w:val="24"/>
          <w:highlight w:val="none"/>
        </w:rPr>
        <w:t xml:space="preserve">   </w:t>
      </w:r>
      <w:r>
        <w:rPr>
          <w:rFonts w:ascii="Times New Roman" w:hAnsi="Times New Roman" w:eastAsia="黑体"/>
          <w:b w:val="0"/>
          <w:color w:val="auto"/>
          <w:sz w:val="24"/>
          <w:szCs w:val="24"/>
          <w:highlight w:val="none"/>
        </w:rPr>
        <w:t xml:space="preserve"> </w:t>
      </w:r>
      <w:bookmarkStart w:id="7" w:name="_Toc351203486"/>
      <w:r>
        <w:rPr>
          <w:rFonts w:ascii="Times New Roman" w:hAnsi="Times New Roman" w:eastAsia="黑体"/>
          <w:b w:val="0"/>
          <w:color w:val="auto"/>
          <w:sz w:val="24"/>
          <w:szCs w:val="24"/>
          <w:highlight w:val="none"/>
        </w:rPr>
        <w:t>六、合同文件构成</w:t>
      </w:r>
      <w:bookmarkEnd w:id="7"/>
    </w:p>
    <w:p w14:paraId="12D5DC1B">
      <w:pPr>
        <w:spacing w:line="360" w:lineRule="auto"/>
        <w:ind w:firstLine="480" w:firstLineChars="200"/>
        <w:rPr>
          <w:rFonts w:ascii="Times New Roman" w:hAnsi="Times New Roman" w:eastAsia="仿宋_GB2312"/>
          <w:bCs/>
          <w:color w:val="auto"/>
          <w:sz w:val="24"/>
          <w:szCs w:val="24"/>
          <w:highlight w:val="none"/>
        </w:rPr>
      </w:pPr>
      <w:r>
        <w:rPr>
          <w:rFonts w:ascii="Times New Roman" w:hAnsi="Times New Roman" w:eastAsia="仿宋_GB2312"/>
          <w:bCs/>
          <w:color w:val="auto"/>
          <w:sz w:val="24"/>
          <w:szCs w:val="24"/>
          <w:highlight w:val="none"/>
        </w:rPr>
        <w:t>本协议书与下列文件一起构成合同文件：</w:t>
      </w:r>
    </w:p>
    <w:p w14:paraId="6B0CAC60">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（1）中标通知书；</w:t>
      </w:r>
    </w:p>
    <w:p w14:paraId="1429EFD9">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 xml:space="preserve">（2）投标函及其附录； </w:t>
      </w:r>
    </w:p>
    <w:p w14:paraId="7D8ECD88">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（3）专用合同条款及其附件；</w:t>
      </w:r>
    </w:p>
    <w:p w14:paraId="0AC1FBF5">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（4）通用合同条款；</w:t>
      </w:r>
    </w:p>
    <w:p w14:paraId="65B02451">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（5）技术标准和要求；</w:t>
      </w:r>
    </w:p>
    <w:p w14:paraId="7BDCB745">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（6）图纸；</w:t>
      </w:r>
    </w:p>
    <w:p w14:paraId="74F94037">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（7）已标价工程量清单或预算书；</w:t>
      </w:r>
    </w:p>
    <w:p w14:paraId="6606669A">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（8）其他合同文件。</w:t>
      </w:r>
    </w:p>
    <w:p w14:paraId="41CC5057">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在合同订立及履行过程中形成的与合同有关的文件均构成合同文件组成部分。</w:t>
      </w:r>
    </w:p>
    <w:p w14:paraId="35AC2676">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上述各项合同文件包括合同当事人就该项合同文件所作出的补充和修改，属于同一类内容的文件，应以最新签署的为准。</w:t>
      </w:r>
      <w:r>
        <w:rPr>
          <w:rFonts w:hint="eastAsia" w:ascii="Times New Roman" w:hAnsi="Times New Roman" w:eastAsia="仿宋_GB2312"/>
          <w:color w:val="auto"/>
          <w:sz w:val="24"/>
          <w:szCs w:val="24"/>
          <w:highlight w:val="none"/>
        </w:rPr>
        <w:t>专用合同条款及其附件须经合同当事人签字或盖章。</w:t>
      </w:r>
    </w:p>
    <w:p w14:paraId="0CA09B3C">
      <w:pPr>
        <w:pStyle w:val="3"/>
        <w:spacing w:before="120" w:beforeLines="0" w:after="120" w:afterLines="0" w:line="360" w:lineRule="auto"/>
        <w:rPr>
          <w:rFonts w:ascii="Times New Roman" w:hAnsi="Times New Roman" w:eastAsia="黑体"/>
          <w:b w:val="0"/>
          <w:bCs w:val="0"/>
          <w:color w:val="auto"/>
          <w:sz w:val="24"/>
          <w:szCs w:val="24"/>
          <w:highlight w:val="none"/>
        </w:rPr>
      </w:pPr>
      <w:r>
        <w:rPr>
          <w:rFonts w:ascii="Times New Roman" w:hAnsi="Times New Roman" w:eastAsia="黑体"/>
          <w:b w:val="0"/>
          <w:bCs w:val="0"/>
          <w:color w:val="auto"/>
          <w:sz w:val="24"/>
          <w:szCs w:val="24"/>
          <w:highlight w:val="none"/>
        </w:rPr>
        <w:t xml:space="preserve">   </w:t>
      </w:r>
      <w:r>
        <w:rPr>
          <w:rFonts w:ascii="Times New Roman" w:hAnsi="Times New Roman" w:eastAsia="黑体"/>
          <w:b w:val="0"/>
          <w:color w:val="auto"/>
          <w:sz w:val="24"/>
          <w:szCs w:val="24"/>
          <w:highlight w:val="none"/>
        </w:rPr>
        <w:t xml:space="preserve"> </w:t>
      </w:r>
      <w:bookmarkStart w:id="8" w:name="_Toc351203487"/>
      <w:r>
        <w:rPr>
          <w:rFonts w:ascii="Times New Roman" w:hAnsi="Times New Roman" w:eastAsia="黑体"/>
          <w:b w:val="0"/>
          <w:color w:val="auto"/>
          <w:sz w:val="24"/>
          <w:szCs w:val="24"/>
          <w:highlight w:val="none"/>
        </w:rPr>
        <w:t>七、承诺</w:t>
      </w:r>
      <w:bookmarkEnd w:id="8"/>
    </w:p>
    <w:p w14:paraId="5508B27C">
      <w:pPr>
        <w:spacing w:line="360" w:lineRule="auto"/>
        <w:ind w:firstLine="480" w:firstLineChars="200"/>
        <w:rPr>
          <w:rFonts w:ascii="Times New Roman" w:hAnsi="Times New Roman" w:eastAsia="仿宋_GB2312"/>
          <w:bCs/>
          <w:color w:val="auto"/>
          <w:sz w:val="24"/>
          <w:szCs w:val="24"/>
          <w:highlight w:val="none"/>
        </w:rPr>
      </w:pPr>
      <w:r>
        <w:rPr>
          <w:rFonts w:ascii="Times New Roman" w:hAnsi="Times New Roman" w:eastAsia="仿宋_GB2312"/>
          <w:bCs/>
          <w:color w:val="auto"/>
          <w:sz w:val="24"/>
          <w:szCs w:val="24"/>
          <w:highlight w:val="none"/>
        </w:rPr>
        <w:t>1.发包人承诺按照法律规定履行项目审批手续、筹集工程建设资金并按照合同约定的期限和方式支付合同价款。</w:t>
      </w:r>
    </w:p>
    <w:p w14:paraId="13214EFC">
      <w:pPr>
        <w:spacing w:line="360" w:lineRule="auto"/>
        <w:ind w:firstLine="480" w:firstLineChars="200"/>
        <w:rPr>
          <w:rFonts w:ascii="Times New Roman" w:hAnsi="Times New Roman" w:eastAsia="仿宋_GB2312"/>
          <w:bCs/>
          <w:color w:val="auto"/>
          <w:sz w:val="24"/>
          <w:szCs w:val="24"/>
          <w:highlight w:val="none"/>
        </w:rPr>
      </w:pPr>
      <w:r>
        <w:rPr>
          <w:rFonts w:ascii="Times New Roman" w:hAnsi="Times New Roman" w:eastAsia="仿宋_GB2312"/>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17AF7A69">
      <w:pPr>
        <w:spacing w:line="360" w:lineRule="auto"/>
        <w:ind w:firstLine="480" w:firstLineChars="200"/>
        <w:rPr>
          <w:rFonts w:ascii="Times New Roman" w:hAnsi="Times New Roman" w:eastAsia="仿宋_GB2312"/>
          <w:bCs/>
          <w:color w:val="auto"/>
          <w:sz w:val="24"/>
          <w:szCs w:val="24"/>
          <w:highlight w:val="none"/>
        </w:rPr>
      </w:pPr>
      <w:r>
        <w:rPr>
          <w:rFonts w:ascii="Times New Roman" w:hAnsi="Times New Roman" w:eastAsia="仿宋_GB2312"/>
          <w:bCs/>
          <w:color w:val="auto"/>
          <w:sz w:val="24"/>
          <w:szCs w:val="24"/>
          <w:highlight w:val="none"/>
        </w:rPr>
        <w:t>3.发包人和承包人通过</w:t>
      </w:r>
      <w:r>
        <w:rPr>
          <w:rFonts w:hint="eastAsia" w:ascii="Times New Roman" w:hAnsi="Times New Roman" w:eastAsia="仿宋_GB2312"/>
          <w:bCs/>
          <w:color w:val="auto"/>
          <w:sz w:val="24"/>
          <w:szCs w:val="24"/>
          <w:highlight w:val="none"/>
          <w:lang w:val="en-US" w:eastAsia="zh-CN"/>
        </w:rPr>
        <w:t>政</w:t>
      </w:r>
      <w:r>
        <w:rPr>
          <w:rFonts w:hint="eastAsia" w:ascii="Times New Roman" w:hAnsi="Times New Roman" w:eastAsia="仿宋_GB2312" w:cs="Times New Roman"/>
          <w:bCs/>
          <w:color w:val="auto"/>
          <w:sz w:val="24"/>
          <w:szCs w:val="24"/>
          <w:highlight w:val="none"/>
          <w:lang w:val="en-US" w:eastAsia="zh-CN"/>
        </w:rPr>
        <w:t>府采购招投标形式签订合同的，</w:t>
      </w:r>
      <w:r>
        <w:rPr>
          <w:rFonts w:ascii="Times New Roman" w:hAnsi="Times New Roman" w:eastAsia="仿宋_GB2312"/>
          <w:bCs/>
          <w:color w:val="auto"/>
          <w:sz w:val="24"/>
          <w:szCs w:val="24"/>
          <w:highlight w:val="none"/>
        </w:rPr>
        <w:t>双方理解并</w:t>
      </w:r>
      <w:r>
        <w:rPr>
          <w:rFonts w:hint="eastAsia" w:ascii="Times New Roman" w:hAnsi="Times New Roman" w:eastAsia="仿宋_GB2312"/>
          <w:bCs/>
          <w:color w:val="auto"/>
          <w:sz w:val="24"/>
          <w:szCs w:val="24"/>
          <w:highlight w:val="none"/>
        </w:rPr>
        <w:t>承诺</w:t>
      </w:r>
      <w:r>
        <w:rPr>
          <w:rFonts w:ascii="Times New Roman" w:hAnsi="Times New Roman" w:eastAsia="仿宋_GB2312"/>
          <w:bCs/>
          <w:color w:val="auto"/>
          <w:sz w:val="24"/>
          <w:szCs w:val="24"/>
          <w:highlight w:val="none"/>
        </w:rPr>
        <w:t>不再就同一工程另行签订与合同实质性内容相背离的协议。</w:t>
      </w:r>
    </w:p>
    <w:p w14:paraId="3F9C523F">
      <w:pPr>
        <w:spacing w:line="360" w:lineRule="auto"/>
        <w:rPr>
          <w:rFonts w:ascii="Times New Roman" w:hAnsi="Times New Roman" w:eastAsia="黑体"/>
          <w:bCs/>
          <w:color w:val="auto"/>
          <w:sz w:val="24"/>
          <w:szCs w:val="24"/>
          <w:highlight w:val="none"/>
        </w:rPr>
      </w:pPr>
      <w:bookmarkStart w:id="9" w:name="_Toc351203488"/>
      <w:r>
        <w:rPr>
          <w:rFonts w:hint="eastAsia" w:ascii="Times New Roman" w:hAnsi="Times New Roman" w:eastAsia="黑体"/>
          <w:b/>
          <w:color w:val="auto"/>
          <w:sz w:val="24"/>
          <w:szCs w:val="24"/>
          <w:highlight w:val="none"/>
        </w:rPr>
        <w:t xml:space="preserve">    </w:t>
      </w:r>
      <w:r>
        <w:rPr>
          <w:rFonts w:ascii="Times New Roman" w:hAnsi="Times New Roman" w:eastAsia="黑体"/>
          <w:b/>
          <w:color w:val="auto"/>
          <w:sz w:val="24"/>
          <w:szCs w:val="24"/>
          <w:highlight w:val="none"/>
        </w:rPr>
        <w:t>八、词语含义</w:t>
      </w:r>
      <w:bookmarkEnd w:id="9"/>
    </w:p>
    <w:p w14:paraId="018814D6">
      <w:pPr>
        <w:spacing w:line="360" w:lineRule="auto"/>
        <w:ind w:firstLine="480" w:firstLineChars="200"/>
        <w:rPr>
          <w:rFonts w:ascii="Times New Roman" w:hAnsi="Times New Roman" w:eastAsia="仿宋_GB2312"/>
          <w:bCs/>
          <w:color w:val="auto"/>
          <w:sz w:val="24"/>
          <w:szCs w:val="24"/>
          <w:highlight w:val="none"/>
        </w:rPr>
      </w:pPr>
      <w:r>
        <w:rPr>
          <w:rFonts w:ascii="Times New Roman" w:hAnsi="Times New Roman" w:eastAsia="仿宋_GB2312"/>
          <w:bCs/>
          <w:color w:val="auto"/>
          <w:sz w:val="24"/>
          <w:szCs w:val="24"/>
          <w:highlight w:val="none"/>
        </w:rPr>
        <w:t>本协议书中词语含义与第二部分通用合同条款中赋予的含义相同。</w:t>
      </w:r>
    </w:p>
    <w:p w14:paraId="74C5E390">
      <w:pPr>
        <w:pStyle w:val="3"/>
        <w:spacing w:before="120" w:beforeLines="0" w:after="120" w:afterLines="0" w:line="360" w:lineRule="auto"/>
        <w:rPr>
          <w:rFonts w:ascii="Times New Roman" w:hAnsi="Times New Roman" w:eastAsia="黑体"/>
          <w:bCs w:val="0"/>
          <w:color w:val="auto"/>
          <w:sz w:val="24"/>
          <w:szCs w:val="24"/>
          <w:highlight w:val="none"/>
        </w:rPr>
      </w:pPr>
      <w:r>
        <w:rPr>
          <w:rFonts w:ascii="Times New Roman" w:hAnsi="Times New Roman" w:eastAsia="黑体"/>
          <w:bCs w:val="0"/>
          <w:color w:val="auto"/>
          <w:sz w:val="24"/>
          <w:szCs w:val="24"/>
          <w:highlight w:val="none"/>
        </w:rPr>
        <w:t xml:space="preserve">  </w:t>
      </w:r>
      <w:r>
        <w:rPr>
          <w:rFonts w:ascii="Times New Roman" w:hAnsi="Times New Roman" w:eastAsia="黑体"/>
          <w:b w:val="0"/>
          <w:color w:val="auto"/>
          <w:sz w:val="24"/>
          <w:szCs w:val="24"/>
          <w:highlight w:val="none"/>
        </w:rPr>
        <w:t xml:space="preserve">  </w:t>
      </w:r>
      <w:bookmarkStart w:id="10" w:name="_Toc351203489"/>
      <w:r>
        <w:rPr>
          <w:rFonts w:ascii="Times New Roman" w:hAnsi="Times New Roman" w:eastAsia="黑体"/>
          <w:b w:val="0"/>
          <w:color w:val="auto"/>
          <w:sz w:val="24"/>
          <w:szCs w:val="24"/>
          <w:highlight w:val="none"/>
        </w:rPr>
        <w:t>九、签订时间</w:t>
      </w:r>
      <w:bookmarkEnd w:id="10"/>
    </w:p>
    <w:p w14:paraId="66C0E4B5">
      <w:pPr>
        <w:spacing w:line="360" w:lineRule="auto"/>
        <w:ind w:firstLine="480" w:firstLineChars="200"/>
        <w:rPr>
          <w:rFonts w:ascii="Times New Roman" w:hAnsi="Times New Roman" w:eastAsia="仿宋_GB2312"/>
          <w:bCs/>
          <w:color w:val="auto"/>
          <w:sz w:val="24"/>
          <w:szCs w:val="24"/>
          <w:highlight w:val="none"/>
        </w:rPr>
      </w:pPr>
      <w:r>
        <w:rPr>
          <w:rFonts w:ascii="Times New Roman" w:hAnsi="Times New Roman" w:eastAsia="仿宋_GB2312"/>
          <w:bCs/>
          <w:color w:val="auto"/>
          <w:sz w:val="24"/>
          <w:szCs w:val="24"/>
          <w:highlight w:val="none"/>
        </w:rPr>
        <w:t>本合同于</w:t>
      </w:r>
      <w:r>
        <w:rPr>
          <w:rFonts w:ascii="Times New Roman" w:hAnsi="Times New Roman" w:eastAsia="仿宋_GB2312"/>
          <w:bCs/>
          <w:color w:val="auto"/>
          <w:sz w:val="24"/>
          <w:szCs w:val="24"/>
          <w:highlight w:val="none"/>
          <w:u w:val="single"/>
        </w:rPr>
        <w:t xml:space="preserve"> </w:t>
      </w:r>
      <w:r>
        <w:rPr>
          <w:rFonts w:hint="eastAsia" w:ascii="Times New Roman" w:hAnsi="Times New Roman" w:eastAsia="仿宋_GB2312"/>
          <w:bCs/>
          <w:color w:val="auto"/>
          <w:sz w:val="24"/>
          <w:szCs w:val="24"/>
          <w:highlight w:val="none"/>
          <w:u w:val="single"/>
          <w:lang w:val="en-US" w:eastAsia="zh-CN"/>
        </w:rPr>
        <w:t xml:space="preserve"> 2025   </w:t>
      </w:r>
      <w:r>
        <w:rPr>
          <w:rFonts w:ascii="Times New Roman" w:hAnsi="Times New Roman" w:eastAsia="仿宋_GB2312"/>
          <w:bCs/>
          <w:color w:val="auto"/>
          <w:sz w:val="24"/>
          <w:szCs w:val="24"/>
          <w:highlight w:val="none"/>
        </w:rPr>
        <w:t>年</w:t>
      </w:r>
      <w:r>
        <w:rPr>
          <w:rFonts w:ascii="Times New Roman" w:hAnsi="Times New Roman" w:eastAsia="仿宋_GB2312"/>
          <w:bCs/>
          <w:color w:val="auto"/>
          <w:sz w:val="24"/>
          <w:szCs w:val="24"/>
          <w:highlight w:val="none"/>
          <w:u w:val="single"/>
        </w:rPr>
        <w:t xml:space="preserve"> </w:t>
      </w:r>
      <w:r>
        <w:rPr>
          <w:rFonts w:hint="eastAsia" w:ascii="Times New Roman" w:hAnsi="Times New Roman" w:eastAsia="仿宋_GB2312"/>
          <w:bCs/>
          <w:color w:val="auto"/>
          <w:sz w:val="24"/>
          <w:szCs w:val="24"/>
          <w:highlight w:val="none"/>
          <w:u w:val="single"/>
          <w:lang w:val="en-US" w:eastAsia="zh-CN"/>
        </w:rPr>
        <w:t xml:space="preserve">   </w:t>
      </w:r>
      <w:r>
        <w:rPr>
          <w:rFonts w:ascii="Times New Roman" w:hAnsi="Times New Roman" w:eastAsia="仿宋_GB2312"/>
          <w:bCs/>
          <w:color w:val="auto"/>
          <w:sz w:val="24"/>
          <w:szCs w:val="24"/>
          <w:highlight w:val="none"/>
          <w:u w:val="single"/>
        </w:rPr>
        <w:t xml:space="preserve"> </w:t>
      </w:r>
      <w:r>
        <w:rPr>
          <w:rFonts w:ascii="Times New Roman" w:hAnsi="Times New Roman" w:eastAsia="仿宋_GB2312"/>
          <w:bCs/>
          <w:color w:val="auto"/>
          <w:sz w:val="24"/>
          <w:szCs w:val="24"/>
          <w:highlight w:val="none"/>
        </w:rPr>
        <w:t>月</w:t>
      </w:r>
      <w:r>
        <w:rPr>
          <w:rFonts w:ascii="Times New Roman" w:hAnsi="Times New Roman" w:eastAsia="仿宋_GB2312"/>
          <w:bCs/>
          <w:color w:val="auto"/>
          <w:sz w:val="24"/>
          <w:szCs w:val="24"/>
          <w:highlight w:val="none"/>
          <w:u w:val="single"/>
        </w:rPr>
        <w:t xml:space="preserve"> </w:t>
      </w:r>
      <w:r>
        <w:rPr>
          <w:rFonts w:hint="eastAsia" w:ascii="Times New Roman" w:hAnsi="Times New Roman" w:eastAsia="仿宋_GB2312"/>
          <w:bCs/>
          <w:color w:val="auto"/>
          <w:sz w:val="24"/>
          <w:szCs w:val="24"/>
          <w:highlight w:val="none"/>
          <w:u w:val="single"/>
          <w:lang w:val="en-US" w:eastAsia="zh-CN"/>
        </w:rPr>
        <w:t xml:space="preserve">  </w:t>
      </w:r>
      <w:r>
        <w:rPr>
          <w:rFonts w:ascii="Times New Roman" w:hAnsi="Times New Roman" w:eastAsia="仿宋_GB2312"/>
          <w:bCs/>
          <w:color w:val="auto"/>
          <w:sz w:val="24"/>
          <w:szCs w:val="24"/>
          <w:highlight w:val="none"/>
          <w:u w:val="single"/>
        </w:rPr>
        <w:t xml:space="preserve"> </w:t>
      </w:r>
      <w:r>
        <w:rPr>
          <w:rFonts w:ascii="Times New Roman" w:hAnsi="Times New Roman" w:eastAsia="仿宋_GB2312"/>
          <w:bCs/>
          <w:color w:val="auto"/>
          <w:sz w:val="24"/>
          <w:szCs w:val="24"/>
          <w:highlight w:val="none"/>
        </w:rPr>
        <w:t>日签订。</w:t>
      </w:r>
    </w:p>
    <w:p w14:paraId="7DB02A22">
      <w:pPr>
        <w:pStyle w:val="3"/>
        <w:spacing w:before="120" w:beforeLines="0" w:after="120" w:afterLines="0" w:line="360" w:lineRule="auto"/>
        <w:rPr>
          <w:rFonts w:ascii="Times New Roman" w:hAnsi="Times New Roman" w:eastAsia="黑体"/>
          <w:bCs w:val="0"/>
          <w:color w:val="auto"/>
          <w:sz w:val="24"/>
          <w:szCs w:val="24"/>
          <w:highlight w:val="none"/>
        </w:rPr>
      </w:pPr>
      <w:r>
        <w:rPr>
          <w:rFonts w:ascii="Times New Roman" w:hAnsi="Times New Roman" w:eastAsia="黑体"/>
          <w:bCs w:val="0"/>
          <w:color w:val="auto"/>
          <w:sz w:val="24"/>
          <w:szCs w:val="24"/>
          <w:highlight w:val="none"/>
        </w:rPr>
        <w:t xml:space="preserve">    </w:t>
      </w:r>
      <w:bookmarkStart w:id="11" w:name="_Toc351203490"/>
      <w:r>
        <w:rPr>
          <w:rFonts w:ascii="Times New Roman" w:hAnsi="Times New Roman" w:eastAsia="黑体"/>
          <w:b w:val="0"/>
          <w:color w:val="auto"/>
          <w:sz w:val="24"/>
          <w:szCs w:val="24"/>
          <w:highlight w:val="none"/>
        </w:rPr>
        <w:t>十、签订地点</w:t>
      </w:r>
      <w:bookmarkEnd w:id="11"/>
    </w:p>
    <w:p w14:paraId="35833A3E">
      <w:pPr>
        <w:spacing w:line="360" w:lineRule="auto"/>
        <w:ind w:firstLine="480" w:firstLineChars="200"/>
        <w:rPr>
          <w:rFonts w:ascii="Times New Roman" w:hAnsi="Times New Roman" w:eastAsia="仿宋_GB2312"/>
          <w:bCs/>
          <w:color w:val="auto"/>
          <w:sz w:val="24"/>
          <w:szCs w:val="24"/>
          <w:highlight w:val="none"/>
        </w:rPr>
      </w:pPr>
      <w:r>
        <w:rPr>
          <w:rFonts w:ascii="Times New Roman" w:hAnsi="Times New Roman" w:eastAsia="仿宋_GB2312"/>
          <w:bCs/>
          <w:color w:val="auto"/>
          <w:sz w:val="24"/>
          <w:szCs w:val="24"/>
          <w:highlight w:val="none"/>
        </w:rPr>
        <w:t>本合同在</w:t>
      </w:r>
      <w:r>
        <w:rPr>
          <w:rFonts w:ascii="Times New Roman" w:hAnsi="Times New Roman" w:eastAsia="仿宋_GB2312"/>
          <w:bCs/>
          <w:color w:val="auto"/>
          <w:sz w:val="24"/>
          <w:szCs w:val="24"/>
          <w:highlight w:val="none"/>
          <w:u w:val="single"/>
        </w:rPr>
        <w:t xml:space="preserve">   </w:t>
      </w:r>
      <w:r>
        <w:rPr>
          <w:rFonts w:hint="eastAsia" w:ascii="Times New Roman" w:hAnsi="Times New Roman" w:eastAsia="仿宋_GB2312"/>
          <w:bCs/>
          <w:color w:val="auto"/>
          <w:sz w:val="24"/>
          <w:szCs w:val="24"/>
          <w:highlight w:val="none"/>
          <w:u w:val="single"/>
          <w:lang w:val="en-US" w:eastAsia="zh-CN"/>
        </w:rPr>
        <w:t>海南省三江监狱</w:t>
      </w:r>
      <w:r>
        <w:rPr>
          <w:rFonts w:ascii="Times New Roman" w:hAnsi="Times New Roman" w:eastAsia="仿宋_GB2312"/>
          <w:bCs/>
          <w:color w:val="auto"/>
          <w:sz w:val="24"/>
          <w:szCs w:val="24"/>
          <w:highlight w:val="none"/>
          <w:u w:val="single"/>
        </w:rPr>
        <w:t xml:space="preserve">   </w:t>
      </w:r>
      <w:r>
        <w:rPr>
          <w:rFonts w:ascii="Times New Roman" w:hAnsi="Times New Roman" w:eastAsia="仿宋_GB2312"/>
          <w:bCs/>
          <w:color w:val="auto"/>
          <w:sz w:val="24"/>
          <w:szCs w:val="24"/>
          <w:highlight w:val="none"/>
        </w:rPr>
        <w:t>签订。</w:t>
      </w:r>
    </w:p>
    <w:p w14:paraId="1B2684AC">
      <w:pPr>
        <w:pStyle w:val="3"/>
        <w:spacing w:before="120" w:beforeLines="0" w:after="120" w:afterLines="0" w:line="360" w:lineRule="auto"/>
        <w:rPr>
          <w:rFonts w:ascii="Times New Roman" w:hAnsi="Times New Roman" w:eastAsia="黑体"/>
          <w:bCs w:val="0"/>
          <w:color w:val="auto"/>
          <w:sz w:val="24"/>
          <w:szCs w:val="24"/>
          <w:highlight w:val="none"/>
        </w:rPr>
      </w:pPr>
      <w:r>
        <w:rPr>
          <w:rFonts w:ascii="Times New Roman" w:hAnsi="Times New Roman" w:eastAsia="黑体"/>
          <w:bCs w:val="0"/>
          <w:color w:val="auto"/>
          <w:sz w:val="24"/>
          <w:szCs w:val="24"/>
          <w:highlight w:val="none"/>
        </w:rPr>
        <w:t xml:space="preserve">    </w:t>
      </w:r>
      <w:bookmarkStart w:id="12" w:name="_Toc351203491"/>
      <w:r>
        <w:rPr>
          <w:rFonts w:ascii="Times New Roman" w:hAnsi="Times New Roman" w:eastAsia="黑体"/>
          <w:b w:val="0"/>
          <w:color w:val="auto"/>
          <w:sz w:val="24"/>
          <w:szCs w:val="24"/>
          <w:highlight w:val="none"/>
        </w:rPr>
        <w:t>十一、补充协议</w:t>
      </w:r>
      <w:bookmarkEnd w:id="12"/>
    </w:p>
    <w:p w14:paraId="19A6CF41">
      <w:pPr>
        <w:spacing w:line="360" w:lineRule="auto"/>
        <w:ind w:firstLine="480" w:firstLineChars="200"/>
        <w:rPr>
          <w:rFonts w:ascii="Times New Roman" w:hAnsi="Times New Roman" w:eastAsia="仿宋_GB2312"/>
          <w:b/>
          <w:bCs/>
          <w:color w:val="auto"/>
          <w:sz w:val="24"/>
          <w:szCs w:val="24"/>
          <w:highlight w:val="none"/>
        </w:rPr>
      </w:pPr>
      <w:r>
        <w:rPr>
          <w:rFonts w:ascii="Times New Roman" w:hAnsi="Times New Roman" w:eastAsia="仿宋_GB2312"/>
          <w:bCs/>
          <w:color w:val="auto"/>
          <w:sz w:val="24"/>
          <w:szCs w:val="24"/>
          <w:highlight w:val="none"/>
        </w:rPr>
        <w:t>合同未尽事宜，合同当事人另行签订补充协议</w:t>
      </w:r>
      <w:r>
        <w:rPr>
          <w:rFonts w:hint="eastAsia" w:ascii="Times New Roman" w:hAnsi="Times New Roman" w:eastAsia="仿宋_GB2312"/>
          <w:bCs/>
          <w:color w:val="auto"/>
          <w:sz w:val="24"/>
          <w:szCs w:val="24"/>
          <w:highlight w:val="none"/>
        </w:rPr>
        <w:t>，</w:t>
      </w:r>
      <w:r>
        <w:rPr>
          <w:rFonts w:ascii="Times New Roman" w:hAnsi="Times New Roman" w:eastAsia="仿宋_GB2312"/>
          <w:bCs/>
          <w:color w:val="auto"/>
          <w:sz w:val="24"/>
          <w:szCs w:val="24"/>
          <w:highlight w:val="none"/>
        </w:rPr>
        <w:t>补充协议是合同的组成部分。</w:t>
      </w:r>
    </w:p>
    <w:p w14:paraId="1DAF55D9">
      <w:pPr>
        <w:pStyle w:val="3"/>
        <w:spacing w:before="120" w:beforeLines="0" w:after="120" w:afterLines="0" w:line="360" w:lineRule="auto"/>
        <w:rPr>
          <w:rFonts w:ascii="Times New Roman" w:hAnsi="Times New Roman" w:eastAsia="黑体"/>
          <w:bCs w:val="0"/>
          <w:color w:val="auto"/>
          <w:sz w:val="24"/>
          <w:szCs w:val="24"/>
          <w:highlight w:val="none"/>
        </w:rPr>
      </w:pPr>
      <w:r>
        <w:rPr>
          <w:rFonts w:ascii="Times New Roman" w:hAnsi="Times New Roman" w:eastAsia="黑体"/>
          <w:bCs w:val="0"/>
          <w:color w:val="auto"/>
          <w:sz w:val="24"/>
          <w:szCs w:val="24"/>
          <w:highlight w:val="none"/>
        </w:rPr>
        <w:t xml:space="preserve">    </w:t>
      </w:r>
      <w:bookmarkStart w:id="13" w:name="_Toc351203492"/>
      <w:r>
        <w:rPr>
          <w:rFonts w:ascii="Times New Roman" w:hAnsi="Times New Roman" w:eastAsia="黑体"/>
          <w:b w:val="0"/>
          <w:color w:val="auto"/>
          <w:sz w:val="24"/>
          <w:szCs w:val="24"/>
          <w:highlight w:val="none"/>
        </w:rPr>
        <w:t>十二、合同生效</w:t>
      </w:r>
      <w:bookmarkEnd w:id="13"/>
    </w:p>
    <w:p w14:paraId="7E97F17D">
      <w:pPr>
        <w:spacing w:line="360" w:lineRule="auto"/>
        <w:ind w:firstLine="480" w:firstLineChars="200"/>
        <w:rPr>
          <w:rFonts w:ascii="Times New Roman" w:hAnsi="Times New Roman" w:eastAsia="仿宋_GB2312"/>
          <w:bCs/>
          <w:color w:val="auto"/>
          <w:sz w:val="24"/>
          <w:szCs w:val="24"/>
          <w:highlight w:val="none"/>
        </w:rPr>
      </w:pPr>
      <w:r>
        <w:rPr>
          <w:rFonts w:ascii="Times New Roman" w:hAnsi="Times New Roman" w:eastAsia="仿宋_GB2312"/>
          <w:bCs/>
          <w:color w:val="auto"/>
          <w:sz w:val="24"/>
          <w:szCs w:val="24"/>
          <w:highlight w:val="none"/>
        </w:rPr>
        <w:t>本合同自</w:t>
      </w:r>
      <w:r>
        <w:rPr>
          <w:rFonts w:hint="eastAsia" w:ascii="Times New Roman" w:hAnsi="Times New Roman" w:eastAsia="仿宋_GB2312"/>
          <w:bCs/>
          <w:color w:val="auto"/>
          <w:sz w:val="24"/>
          <w:szCs w:val="24"/>
          <w:highlight w:val="none"/>
          <w:u w:val="single"/>
          <w:lang w:val="en-US" w:eastAsia="zh-CN"/>
        </w:rPr>
        <w:t>签订后</w:t>
      </w:r>
      <w:r>
        <w:rPr>
          <w:rFonts w:ascii="Times New Roman" w:hAnsi="Times New Roman" w:eastAsia="仿宋_GB2312"/>
          <w:bCs/>
          <w:color w:val="auto"/>
          <w:sz w:val="24"/>
          <w:szCs w:val="24"/>
          <w:highlight w:val="none"/>
        </w:rPr>
        <w:t>生效。</w:t>
      </w:r>
    </w:p>
    <w:p w14:paraId="4ECECE67">
      <w:pPr>
        <w:pStyle w:val="3"/>
        <w:spacing w:before="120" w:beforeLines="0" w:after="120" w:afterLines="0" w:line="360" w:lineRule="auto"/>
        <w:rPr>
          <w:rFonts w:ascii="Times New Roman" w:hAnsi="Times New Roman" w:eastAsia="黑体"/>
          <w:bCs w:val="0"/>
          <w:color w:val="auto"/>
          <w:sz w:val="24"/>
          <w:szCs w:val="24"/>
          <w:highlight w:val="none"/>
        </w:rPr>
      </w:pPr>
      <w:r>
        <w:rPr>
          <w:rFonts w:ascii="Times New Roman" w:hAnsi="Times New Roman" w:eastAsia="黑体"/>
          <w:bCs w:val="0"/>
          <w:color w:val="auto"/>
          <w:sz w:val="24"/>
          <w:szCs w:val="24"/>
          <w:highlight w:val="none"/>
        </w:rPr>
        <w:t xml:space="preserve">    </w:t>
      </w:r>
      <w:bookmarkStart w:id="14" w:name="_Toc351203493"/>
      <w:r>
        <w:rPr>
          <w:rFonts w:ascii="Times New Roman" w:hAnsi="Times New Roman" w:eastAsia="黑体"/>
          <w:b w:val="0"/>
          <w:color w:val="auto"/>
          <w:sz w:val="24"/>
          <w:szCs w:val="24"/>
          <w:highlight w:val="none"/>
        </w:rPr>
        <w:t>十三、合同份数</w:t>
      </w:r>
      <w:bookmarkEnd w:id="14"/>
    </w:p>
    <w:p w14:paraId="0C934CD1">
      <w:pPr>
        <w:spacing w:line="360" w:lineRule="auto"/>
        <w:ind w:firstLine="480" w:firstLineChars="200"/>
        <w:rPr>
          <w:rFonts w:ascii="Times New Roman" w:hAnsi="Times New Roman" w:eastAsia="仿宋_GB2312"/>
          <w:bCs/>
          <w:color w:val="auto"/>
          <w:sz w:val="24"/>
          <w:szCs w:val="24"/>
          <w:highlight w:val="none"/>
        </w:rPr>
      </w:pPr>
      <w:r>
        <w:rPr>
          <w:rFonts w:ascii="Times New Roman" w:hAnsi="Times New Roman" w:eastAsia="仿宋_GB2312"/>
          <w:bCs/>
          <w:color w:val="auto"/>
          <w:sz w:val="24"/>
          <w:szCs w:val="24"/>
          <w:highlight w:val="none"/>
        </w:rPr>
        <w:t>本合同一式</w:t>
      </w:r>
      <w:r>
        <w:rPr>
          <w:rFonts w:ascii="Times New Roman" w:hAnsi="Times New Roman" w:eastAsia="仿宋_GB2312"/>
          <w:bCs/>
          <w:color w:val="auto"/>
          <w:sz w:val="24"/>
          <w:szCs w:val="24"/>
          <w:highlight w:val="none"/>
          <w:u w:val="single"/>
        </w:rPr>
        <w:t xml:space="preserve"> </w:t>
      </w:r>
      <w:r>
        <w:rPr>
          <w:rFonts w:hint="eastAsia" w:ascii="Times New Roman" w:hAnsi="Times New Roman" w:eastAsia="仿宋_GB2312"/>
          <w:bCs/>
          <w:color w:val="auto"/>
          <w:sz w:val="24"/>
          <w:szCs w:val="24"/>
          <w:highlight w:val="none"/>
          <w:u w:val="single"/>
          <w:lang w:val="en-US" w:eastAsia="zh-CN"/>
        </w:rPr>
        <w:t>伍</w:t>
      </w:r>
      <w:r>
        <w:rPr>
          <w:rFonts w:ascii="Times New Roman" w:hAnsi="Times New Roman" w:eastAsia="仿宋_GB2312"/>
          <w:bCs/>
          <w:color w:val="auto"/>
          <w:sz w:val="24"/>
          <w:szCs w:val="24"/>
          <w:highlight w:val="none"/>
          <w:u w:val="single"/>
        </w:rPr>
        <w:t xml:space="preserve"> </w:t>
      </w:r>
      <w:r>
        <w:rPr>
          <w:rFonts w:ascii="Times New Roman" w:hAnsi="Times New Roman" w:eastAsia="仿宋_GB2312"/>
          <w:bCs/>
          <w:color w:val="auto"/>
          <w:sz w:val="24"/>
          <w:szCs w:val="24"/>
          <w:highlight w:val="none"/>
        </w:rPr>
        <w:t>份，均具有同等法律效力，发包人执</w:t>
      </w:r>
      <w:r>
        <w:rPr>
          <w:rFonts w:ascii="Times New Roman" w:hAnsi="Times New Roman" w:eastAsia="仿宋_GB2312"/>
          <w:bCs/>
          <w:color w:val="auto"/>
          <w:sz w:val="24"/>
          <w:szCs w:val="24"/>
          <w:highlight w:val="none"/>
          <w:u w:val="single"/>
        </w:rPr>
        <w:t xml:space="preserve"> </w:t>
      </w:r>
      <w:r>
        <w:rPr>
          <w:rFonts w:hint="eastAsia" w:ascii="Times New Roman" w:hAnsi="Times New Roman" w:eastAsia="仿宋_GB2312"/>
          <w:bCs/>
          <w:color w:val="auto"/>
          <w:sz w:val="24"/>
          <w:szCs w:val="24"/>
          <w:highlight w:val="none"/>
          <w:u w:val="single"/>
          <w:lang w:val="en-US" w:eastAsia="zh-CN"/>
        </w:rPr>
        <w:t>叁</w:t>
      </w:r>
      <w:r>
        <w:rPr>
          <w:rFonts w:ascii="Times New Roman" w:hAnsi="Times New Roman" w:eastAsia="仿宋_GB2312"/>
          <w:bCs/>
          <w:color w:val="auto"/>
          <w:sz w:val="24"/>
          <w:szCs w:val="24"/>
          <w:highlight w:val="none"/>
          <w:u w:val="single"/>
        </w:rPr>
        <w:t xml:space="preserve"> </w:t>
      </w:r>
      <w:r>
        <w:rPr>
          <w:rFonts w:ascii="Times New Roman" w:hAnsi="Times New Roman" w:eastAsia="仿宋_GB2312"/>
          <w:bCs/>
          <w:color w:val="auto"/>
          <w:sz w:val="24"/>
          <w:szCs w:val="24"/>
          <w:highlight w:val="none"/>
        </w:rPr>
        <w:t>份，承包人执</w:t>
      </w:r>
      <w:r>
        <w:rPr>
          <w:rFonts w:ascii="Times New Roman" w:hAnsi="Times New Roman" w:eastAsia="仿宋_GB2312"/>
          <w:bCs/>
          <w:color w:val="auto"/>
          <w:sz w:val="24"/>
          <w:szCs w:val="24"/>
          <w:highlight w:val="none"/>
          <w:u w:val="single"/>
        </w:rPr>
        <w:t xml:space="preserve"> </w:t>
      </w:r>
      <w:r>
        <w:rPr>
          <w:rFonts w:hint="eastAsia" w:ascii="Times New Roman" w:hAnsi="Times New Roman" w:eastAsia="仿宋_GB2312"/>
          <w:bCs/>
          <w:color w:val="auto"/>
          <w:sz w:val="24"/>
          <w:szCs w:val="24"/>
          <w:highlight w:val="none"/>
          <w:u w:val="single"/>
          <w:lang w:val="en-US" w:eastAsia="zh-CN"/>
        </w:rPr>
        <w:t>贰</w:t>
      </w:r>
      <w:r>
        <w:rPr>
          <w:rFonts w:ascii="Times New Roman" w:hAnsi="Times New Roman" w:eastAsia="仿宋_GB2312"/>
          <w:bCs/>
          <w:color w:val="auto"/>
          <w:sz w:val="24"/>
          <w:szCs w:val="24"/>
          <w:highlight w:val="none"/>
          <w:u w:val="single"/>
        </w:rPr>
        <w:t xml:space="preserve"> </w:t>
      </w:r>
      <w:r>
        <w:rPr>
          <w:rFonts w:ascii="Times New Roman" w:hAnsi="Times New Roman" w:eastAsia="仿宋_GB2312"/>
          <w:bCs/>
          <w:color w:val="auto"/>
          <w:sz w:val="24"/>
          <w:szCs w:val="24"/>
          <w:highlight w:val="none"/>
        </w:rPr>
        <w:t>份。</w:t>
      </w:r>
    </w:p>
    <w:p w14:paraId="7B50F39C">
      <w:pPr>
        <w:spacing w:line="360" w:lineRule="auto"/>
        <w:rPr>
          <w:rFonts w:hint="eastAsia" w:ascii="Times New Roman" w:hAnsi="Times New Roman" w:eastAsia="仿宋_GB2312"/>
          <w:color w:val="auto"/>
          <w:sz w:val="24"/>
          <w:szCs w:val="24"/>
          <w:highlight w:val="none"/>
        </w:rPr>
      </w:pPr>
    </w:p>
    <w:p w14:paraId="2E2F277C">
      <w:pPr>
        <w:spacing w:line="360" w:lineRule="auto"/>
        <w:rPr>
          <w:rFonts w:hint="eastAsia" w:ascii="Times New Roman" w:hAnsi="Times New Roman" w:eastAsia="仿宋_GB2312"/>
          <w:color w:val="auto"/>
          <w:sz w:val="24"/>
          <w:szCs w:val="24"/>
          <w:highlight w:val="none"/>
        </w:rPr>
      </w:pPr>
    </w:p>
    <w:p w14:paraId="0E0919C6">
      <w:pPr>
        <w:spacing w:line="360" w:lineRule="auto"/>
        <w:rPr>
          <w:rFonts w:hint="eastAsia"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发包人</w:t>
      </w:r>
      <w:r>
        <w:rPr>
          <w:rFonts w:hint="eastAsia" w:ascii="Times New Roman" w:hAnsi="Times New Roman" w:eastAsia="仿宋_GB2312"/>
          <w:color w:val="auto"/>
          <w:sz w:val="24"/>
          <w:szCs w:val="24"/>
          <w:highlight w:val="none"/>
        </w:rPr>
        <w:t xml:space="preserve">：  </w:t>
      </w:r>
      <w:r>
        <w:rPr>
          <w:rFonts w:ascii="Times New Roman" w:hAnsi="Times New Roman" w:eastAsia="仿宋_GB2312"/>
          <w:color w:val="auto"/>
          <w:sz w:val="24"/>
          <w:szCs w:val="24"/>
          <w:highlight w:val="none"/>
        </w:rPr>
        <w:t>(公章)</w:t>
      </w:r>
      <w:r>
        <w:rPr>
          <w:rFonts w:hint="eastAsia" w:ascii="Times New Roman" w:hAnsi="Times New Roman" w:eastAsia="仿宋_GB2312"/>
          <w:color w:val="auto"/>
          <w:sz w:val="24"/>
          <w:szCs w:val="24"/>
          <w:highlight w:val="none"/>
        </w:rPr>
        <w:t xml:space="preserve">            </w:t>
      </w:r>
      <w:r>
        <w:rPr>
          <w:rFonts w:hint="eastAsia" w:ascii="Times New Roman" w:hAnsi="Times New Roman" w:eastAsia="仿宋_GB2312"/>
          <w:color w:val="auto"/>
          <w:sz w:val="24"/>
          <w:szCs w:val="24"/>
          <w:highlight w:val="none"/>
          <w:lang w:val="en-US" w:eastAsia="zh-CN"/>
        </w:rPr>
        <w:t xml:space="preserve">        </w:t>
      </w:r>
      <w:r>
        <w:rPr>
          <w:rFonts w:hint="eastAsia" w:ascii="Times New Roman" w:hAnsi="Times New Roman" w:eastAsia="仿宋_GB2312"/>
          <w:color w:val="auto"/>
          <w:sz w:val="24"/>
          <w:szCs w:val="24"/>
          <w:highlight w:val="none"/>
        </w:rPr>
        <w:t xml:space="preserve"> </w:t>
      </w:r>
      <w:r>
        <w:rPr>
          <w:rFonts w:ascii="Times New Roman" w:hAnsi="Times New Roman" w:eastAsia="仿宋_GB2312"/>
          <w:color w:val="auto"/>
          <w:sz w:val="24"/>
          <w:szCs w:val="24"/>
          <w:highlight w:val="none"/>
        </w:rPr>
        <w:t>承包人</w:t>
      </w:r>
      <w:r>
        <w:rPr>
          <w:rFonts w:hint="eastAsia" w:ascii="Times New Roman" w:hAnsi="Times New Roman" w:eastAsia="仿宋_GB2312"/>
          <w:color w:val="auto"/>
          <w:sz w:val="24"/>
          <w:szCs w:val="24"/>
          <w:highlight w:val="none"/>
        </w:rPr>
        <w:t xml:space="preserve">：  </w:t>
      </w:r>
      <w:r>
        <w:rPr>
          <w:rFonts w:ascii="Times New Roman" w:hAnsi="Times New Roman" w:eastAsia="仿宋_GB2312"/>
          <w:color w:val="auto"/>
          <w:sz w:val="24"/>
          <w:szCs w:val="24"/>
          <w:highlight w:val="none"/>
        </w:rPr>
        <w:t>(公章)</w:t>
      </w:r>
    </w:p>
    <w:p w14:paraId="67E6A57C">
      <w:pPr>
        <w:spacing w:line="360" w:lineRule="auto"/>
        <w:rPr>
          <w:rFonts w:hint="eastAsia" w:ascii="Times New Roman" w:hAnsi="Times New Roman" w:eastAsia="仿宋_GB2312"/>
          <w:color w:val="auto"/>
          <w:sz w:val="24"/>
          <w:szCs w:val="24"/>
          <w:highlight w:val="none"/>
          <w:u w:val="single"/>
        </w:rPr>
      </w:pPr>
      <w:r>
        <w:rPr>
          <w:rFonts w:hint="eastAsia" w:ascii="Times New Roman" w:hAnsi="Times New Roman" w:eastAsia="仿宋_GB2312"/>
          <w:color w:val="auto"/>
          <w:sz w:val="24"/>
          <w:szCs w:val="24"/>
          <w:highlight w:val="none"/>
        </w:rPr>
        <w:t xml:space="preserve">                                 </w:t>
      </w:r>
    </w:p>
    <w:p w14:paraId="010E8800">
      <w:pPr>
        <w:spacing w:line="360" w:lineRule="auto"/>
        <w:rPr>
          <w:rFonts w:hint="eastAsia"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rPr>
        <w:t xml:space="preserve">法定代表人或其委托代理人：  </w:t>
      </w:r>
      <w:r>
        <w:rPr>
          <w:rFonts w:hint="eastAsia" w:ascii="Times New Roman" w:hAnsi="Times New Roman" w:eastAsia="仿宋_GB2312"/>
          <w:color w:val="auto"/>
          <w:sz w:val="24"/>
          <w:szCs w:val="24"/>
          <w:highlight w:val="none"/>
          <w:lang w:val="en-US" w:eastAsia="zh-CN"/>
        </w:rPr>
        <w:t xml:space="preserve">         </w:t>
      </w:r>
      <w:r>
        <w:rPr>
          <w:rFonts w:hint="eastAsia" w:ascii="Times New Roman" w:hAnsi="Times New Roman" w:eastAsia="仿宋_GB2312"/>
          <w:color w:val="auto"/>
          <w:sz w:val="24"/>
          <w:szCs w:val="24"/>
          <w:highlight w:val="none"/>
        </w:rPr>
        <w:t>法定代表人或其委托代理人：</w:t>
      </w:r>
    </w:p>
    <w:p w14:paraId="39702805">
      <w:pPr>
        <w:spacing w:line="360" w:lineRule="auto"/>
        <w:rPr>
          <w:rFonts w:hint="eastAsia"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rPr>
        <w:t xml:space="preserve">（签字）                    </w:t>
      </w:r>
      <w:r>
        <w:rPr>
          <w:rFonts w:hint="eastAsia" w:ascii="Times New Roman" w:hAnsi="Times New Roman" w:eastAsia="仿宋_GB2312"/>
          <w:color w:val="auto"/>
          <w:sz w:val="24"/>
          <w:szCs w:val="24"/>
          <w:highlight w:val="none"/>
          <w:lang w:val="en-US" w:eastAsia="zh-CN"/>
        </w:rPr>
        <w:t xml:space="preserve">        </w:t>
      </w:r>
      <w:r>
        <w:rPr>
          <w:rFonts w:hint="eastAsia" w:ascii="Times New Roman" w:hAnsi="Times New Roman" w:eastAsia="仿宋_GB2312"/>
          <w:color w:val="auto"/>
          <w:sz w:val="24"/>
          <w:szCs w:val="24"/>
          <w:highlight w:val="none"/>
        </w:rPr>
        <w:t>（签字）</w:t>
      </w:r>
    </w:p>
    <w:p w14:paraId="28220A0B">
      <w:pPr>
        <w:spacing w:line="360" w:lineRule="auto"/>
        <w:ind w:firstLine="0" w:firstLineChars="0"/>
        <w:rPr>
          <w:rFonts w:hint="eastAsia" w:ascii="Times New Roman" w:hAnsi="Times New Roman" w:eastAsia="仿宋_GB2312"/>
          <w:color w:val="auto"/>
          <w:sz w:val="24"/>
          <w:szCs w:val="24"/>
          <w:highlight w:val="none"/>
          <w:u w:val="single"/>
          <w:lang w:val="en-US" w:eastAsia="zh-CN"/>
        </w:rPr>
      </w:pPr>
      <w:r>
        <w:rPr>
          <w:rFonts w:hint="eastAsia" w:ascii="Times New Roman" w:hAnsi="Times New Roman" w:eastAsia="仿宋_GB2312"/>
          <w:color w:val="auto"/>
          <w:sz w:val="24"/>
          <w:szCs w:val="24"/>
          <w:highlight w:val="none"/>
        </w:rPr>
        <w:t>组织机构代码：</w:t>
      </w:r>
      <w:r>
        <w:rPr>
          <w:rFonts w:hint="eastAsia" w:ascii="Times New Roman" w:hAnsi="Times New Roman" w:eastAsia="仿宋_GB2312"/>
          <w:color w:val="auto"/>
          <w:sz w:val="24"/>
          <w:szCs w:val="24"/>
          <w:highlight w:val="none"/>
          <w:u w:val="single"/>
          <w:lang w:val="en-US" w:eastAsia="zh-CN"/>
        </w:rPr>
        <w:t xml:space="preserve">  11460000G495954355 </w:t>
      </w:r>
      <w:r>
        <w:rPr>
          <w:rFonts w:hint="eastAsia" w:ascii="Times New Roman" w:hAnsi="Times New Roman" w:eastAsia="仿宋_GB2312"/>
          <w:color w:val="auto"/>
          <w:sz w:val="24"/>
          <w:szCs w:val="24"/>
          <w:highlight w:val="none"/>
          <w:lang w:val="en-US" w:eastAsia="zh-CN"/>
        </w:rPr>
        <w:t xml:space="preserve"> </w:t>
      </w:r>
      <w:r>
        <w:rPr>
          <w:rFonts w:hint="eastAsia" w:ascii="Times New Roman" w:hAnsi="Times New Roman" w:eastAsia="仿宋_GB2312"/>
          <w:color w:val="auto"/>
          <w:sz w:val="24"/>
          <w:szCs w:val="24"/>
          <w:highlight w:val="none"/>
        </w:rPr>
        <w:t>组织机构代码：</w:t>
      </w:r>
      <w:r>
        <w:rPr>
          <w:rFonts w:hint="eastAsia" w:ascii="Times New Roman" w:hAnsi="Times New Roman" w:eastAsia="仿宋_GB2312"/>
          <w:color w:val="auto"/>
          <w:sz w:val="24"/>
          <w:szCs w:val="24"/>
          <w:highlight w:val="none"/>
          <w:u w:val="single"/>
          <w:lang w:val="en-US" w:eastAsia="zh-CN"/>
        </w:rPr>
        <w:t xml:space="preserve">                </w:t>
      </w:r>
    </w:p>
    <w:p w14:paraId="0793F532">
      <w:pPr>
        <w:spacing w:line="360" w:lineRule="auto"/>
        <w:rPr>
          <w:rFonts w:hint="eastAsia"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u w:val="none"/>
          <w:lang w:val="en-US" w:eastAsia="zh-CN"/>
        </w:rPr>
        <w:t xml:space="preserve"> </w:t>
      </w:r>
    </w:p>
    <w:p w14:paraId="62DDDB00">
      <w:pPr>
        <w:wordWrap w:val="0"/>
        <w:spacing w:line="360" w:lineRule="auto"/>
        <w:ind w:left="4800" w:hanging="4800" w:hangingChars="2000"/>
        <w:jc w:val="both"/>
        <w:rPr>
          <w:rFonts w:hint="default" w:ascii="Times New Roman" w:hAnsi="Times New Roman" w:eastAsia="仿宋_GB2312"/>
          <w:color w:val="auto"/>
          <w:sz w:val="24"/>
          <w:szCs w:val="24"/>
          <w:highlight w:val="none"/>
          <w:lang w:val="en-US" w:eastAsia="zh-CN"/>
        </w:rPr>
      </w:pPr>
      <w:r>
        <w:rPr>
          <w:rFonts w:ascii="Times New Roman" w:hAnsi="Times New Roman" w:eastAsia="仿宋_GB2312"/>
          <w:color w:val="auto"/>
          <w:sz w:val="24"/>
          <w:szCs w:val="24"/>
          <w:highlight w:val="none"/>
        </w:rPr>
        <w:t>地  址：</w:t>
      </w:r>
      <w:r>
        <w:rPr>
          <w:rFonts w:hint="eastAsia" w:ascii="Times New Roman" w:hAnsi="Times New Roman" w:eastAsia="仿宋_GB2312"/>
          <w:color w:val="auto"/>
          <w:sz w:val="24"/>
          <w:szCs w:val="24"/>
          <w:highlight w:val="none"/>
          <w:u w:val="single"/>
          <w:lang w:eastAsia="zh-CN"/>
        </w:rPr>
        <w:t>海口市美兰区三江镇</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 xml:space="preserve">   </w:t>
      </w:r>
      <w:r>
        <w:rPr>
          <w:rFonts w:hint="eastAsia" w:ascii="Times New Roman" w:hAnsi="Times New Roman" w:eastAsia="仿宋_GB2312"/>
          <w:color w:val="auto"/>
          <w:sz w:val="24"/>
          <w:szCs w:val="24"/>
          <w:highlight w:val="none"/>
          <w:u w:val="none"/>
          <w:lang w:val="en-US" w:eastAsia="zh-CN"/>
        </w:rPr>
        <w:t xml:space="preserve">       </w:t>
      </w:r>
      <w:r>
        <w:rPr>
          <w:rFonts w:ascii="Times New Roman" w:hAnsi="Times New Roman" w:eastAsia="仿宋_GB2312"/>
          <w:color w:val="auto"/>
          <w:sz w:val="24"/>
          <w:szCs w:val="24"/>
          <w:highlight w:val="none"/>
        </w:rPr>
        <w:t>地  址：</w:t>
      </w:r>
      <w:r>
        <w:rPr>
          <w:rFonts w:hint="eastAsia" w:ascii="Times New Roman" w:hAnsi="Times New Roman" w:eastAsia="仿宋_GB2312"/>
          <w:color w:val="auto"/>
          <w:sz w:val="24"/>
          <w:szCs w:val="24"/>
          <w:highlight w:val="none"/>
          <w:u w:val="single"/>
          <w:lang w:val="en-US" w:eastAsia="zh-CN"/>
        </w:rPr>
        <w:t xml:space="preserve">              </w:t>
      </w:r>
    </w:p>
    <w:p w14:paraId="225FC361">
      <w:pPr>
        <w:spacing w:line="360" w:lineRule="auto"/>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法定代表人：</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 xml:space="preserve"> </w:t>
      </w:r>
      <w:r>
        <w:rPr>
          <w:rFonts w:hint="eastAsia" w:ascii="Times New Roman" w:hAnsi="Times New Roman" w:eastAsia="仿宋_GB2312"/>
          <w:color w:val="auto"/>
          <w:sz w:val="24"/>
          <w:szCs w:val="24"/>
          <w:highlight w:val="none"/>
        </w:rPr>
        <w:t xml:space="preserve"> </w:t>
      </w:r>
      <w:r>
        <w:rPr>
          <w:rFonts w:hint="eastAsia" w:ascii="Times New Roman" w:hAnsi="Times New Roman" w:eastAsia="仿宋_GB2312"/>
          <w:color w:val="auto"/>
          <w:sz w:val="24"/>
          <w:szCs w:val="24"/>
          <w:highlight w:val="none"/>
          <w:lang w:val="en-US" w:eastAsia="zh-CN"/>
        </w:rPr>
        <w:t xml:space="preserve">        </w:t>
      </w:r>
      <w:r>
        <w:rPr>
          <w:rFonts w:ascii="Times New Roman" w:hAnsi="Times New Roman" w:eastAsia="仿宋_GB2312"/>
          <w:color w:val="auto"/>
          <w:sz w:val="24"/>
          <w:szCs w:val="24"/>
          <w:highlight w:val="none"/>
        </w:rPr>
        <w:t>法定代表人：</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 xml:space="preserve">    </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 xml:space="preserve"> </w:t>
      </w:r>
    </w:p>
    <w:p w14:paraId="73D010E1">
      <w:pPr>
        <w:spacing w:line="360" w:lineRule="auto"/>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委托代理人：</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 xml:space="preserve"> </w:t>
      </w:r>
      <w:r>
        <w:rPr>
          <w:rFonts w:hint="eastAsia" w:ascii="Times New Roman" w:hAnsi="Times New Roman" w:eastAsia="仿宋_GB2312"/>
          <w:color w:val="auto"/>
          <w:sz w:val="24"/>
          <w:szCs w:val="24"/>
          <w:highlight w:val="none"/>
        </w:rPr>
        <w:t xml:space="preserve"> </w:t>
      </w:r>
      <w:r>
        <w:rPr>
          <w:rFonts w:hint="eastAsia" w:ascii="Times New Roman" w:hAnsi="Times New Roman" w:eastAsia="仿宋_GB2312"/>
          <w:color w:val="auto"/>
          <w:sz w:val="24"/>
          <w:szCs w:val="24"/>
          <w:highlight w:val="none"/>
          <w:lang w:val="en-US" w:eastAsia="zh-CN"/>
        </w:rPr>
        <w:t xml:space="preserve">        </w:t>
      </w:r>
      <w:r>
        <w:rPr>
          <w:rFonts w:ascii="Times New Roman" w:hAnsi="Times New Roman" w:eastAsia="仿宋_GB2312"/>
          <w:color w:val="auto"/>
          <w:sz w:val="24"/>
          <w:szCs w:val="24"/>
          <w:highlight w:val="none"/>
        </w:rPr>
        <w:t>委托代理人：</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 xml:space="preserve">       </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 xml:space="preserve"> </w:t>
      </w:r>
    </w:p>
    <w:p w14:paraId="1E41D2E6">
      <w:pPr>
        <w:wordWrap w:val="0"/>
        <w:spacing w:line="360" w:lineRule="auto"/>
        <w:jc w:val="both"/>
        <w:rPr>
          <w:rFonts w:hint="default" w:ascii="Times New Roman" w:hAnsi="Times New Roman" w:eastAsia="仿宋_GB2312"/>
          <w:color w:val="auto"/>
          <w:sz w:val="22"/>
          <w:szCs w:val="22"/>
          <w:highlight w:val="none"/>
          <w:u w:val="single"/>
          <w:lang w:val="en-US" w:eastAsia="zh-CN"/>
        </w:rPr>
      </w:pPr>
      <w:r>
        <w:rPr>
          <w:rFonts w:ascii="Times New Roman" w:hAnsi="Times New Roman" w:eastAsia="仿宋_GB2312"/>
          <w:color w:val="auto"/>
          <w:sz w:val="24"/>
          <w:szCs w:val="24"/>
          <w:highlight w:val="none"/>
        </w:rPr>
        <w:t>开户银行：</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eastAsia="zh-CN"/>
        </w:rPr>
        <w:t>工行海口海师支行</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 xml:space="preserve"> </w:t>
      </w:r>
      <w:r>
        <w:rPr>
          <w:rFonts w:hint="eastAsia" w:ascii="Times New Roman" w:hAnsi="Times New Roman" w:eastAsia="仿宋_GB2312"/>
          <w:color w:val="auto"/>
          <w:sz w:val="24"/>
          <w:szCs w:val="24"/>
          <w:highlight w:val="none"/>
        </w:rPr>
        <w:t xml:space="preserve"> </w:t>
      </w:r>
      <w:r>
        <w:rPr>
          <w:rFonts w:hint="eastAsia" w:ascii="Times New Roman" w:hAnsi="Times New Roman" w:eastAsia="仿宋_GB2312"/>
          <w:color w:val="auto"/>
          <w:sz w:val="24"/>
          <w:szCs w:val="24"/>
          <w:highlight w:val="none"/>
          <w:lang w:val="en-US" w:eastAsia="zh-CN"/>
        </w:rPr>
        <w:t xml:space="preserve">      </w:t>
      </w:r>
      <w:r>
        <w:rPr>
          <w:rFonts w:ascii="Times New Roman" w:hAnsi="Times New Roman" w:eastAsia="仿宋_GB2312"/>
          <w:color w:val="auto"/>
          <w:sz w:val="24"/>
          <w:szCs w:val="24"/>
          <w:highlight w:val="none"/>
        </w:rPr>
        <w:t>开户银行：</w:t>
      </w:r>
      <w:r>
        <w:rPr>
          <w:rFonts w:hint="eastAsia" w:ascii="Times New Roman" w:hAnsi="Times New Roman" w:eastAsia="仿宋_GB2312"/>
          <w:color w:val="auto"/>
          <w:sz w:val="24"/>
          <w:szCs w:val="24"/>
          <w:highlight w:val="none"/>
          <w:u w:val="single"/>
          <w:lang w:val="en-US" w:eastAsia="zh-CN"/>
        </w:rPr>
        <w:t xml:space="preserve">                </w:t>
      </w:r>
    </w:p>
    <w:p w14:paraId="21DFC040">
      <w:pPr>
        <w:spacing w:line="360" w:lineRule="auto"/>
        <w:rPr>
          <w:rFonts w:hint="default" w:ascii="Times New Roman" w:hAnsi="Times New Roman" w:eastAsia="仿宋_GB2312"/>
          <w:color w:val="auto"/>
          <w:sz w:val="24"/>
          <w:szCs w:val="24"/>
          <w:highlight w:val="none"/>
          <w:lang w:val="en-US" w:eastAsia="zh-CN"/>
        </w:rPr>
      </w:pPr>
      <w:r>
        <w:rPr>
          <w:rFonts w:ascii="Times New Roman" w:hAnsi="Times New Roman" w:eastAsia="仿宋_GB2312"/>
          <w:color w:val="auto"/>
          <w:sz w:val="24"/>
          <w:szCs w:val="24"/>
          <w:highlight w:val="none"/>
        </w:rPr>
        <w:t>账  号：</w:t>
      </w:r>
      <w:r>
        <w:rPr>
          <w:rFonts w:hint="eastAsia" w:ascii="Times New Roman" w:hAnsi="Times New Roman" w:eastAsia="仿宋_GB2312"/>
          <w:color w:val="auto"/>
          <w:sz w:val="24"/>
          <w:szCs w:val="24"/>
          <w:highlight w:val="none"/>
          <w:u w:val="single"/>
          <w:lang w:val="en-US" w:eastAsia="zh-CN"/>
        </w:rPr>
        <w:t>220100392900001624</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 xml:space="preserve">   </w:t>
      </w:r>
      <w:r>
        <w:rPr>
          <w:rFonts w:hint="eastAsia" w:ascii="Times New Roman" w:hAnsi="Times New Roman" w:eastAsia="仿宋_GB2312"/>
          <w:color w:val="auto"/>
          <w:sz w:val="24"/>
          <w:szCs w:val="24"/>
          <w:highlight w:val="none"/>
          <w:u w:val="none"/>
          <w:lang w:val="en-US" w:eastAsia="zh-CN"/>
        </w:rPr>
        <w:t xml:space="preserve">       </w:t>
      </w:r>
      <w:r>
        <w:rPr>
          <w:rFonts w:ascii="Times New Roman" w:hAnsi="Times New Roman" w:eastAsia="仿宋_GB2312"/>
          <w:color w:val="auto"/>
          <w:sz w:val="24"/>
          <w:szCs w:val="24"/>
          <w:highlight w:val="none"/>
        </w:rPr>
        <w:t>账</w:t>
      </w:r>
      <w:r>
        <w:rPr>
          <w:rFonts w:hint="eastAsia" w:ascii="Times New Roman" w:hAnsi="Times New Roman" w:eastAsia="仿宋_GB2312"/>
          <w:color w:val="auto"/>
          <w:sz w:val="24"/>
          <w:szCs w:val="24"/>
          <w:highlight w:val="none"/>
        </w:rPr>
        <w:t xml:space="preserve"> </w:t>
      </w:r>
      <w:r>
        <w:rPr>
          <w:rFonts w:ascii="Times New Roman" w:hAnsi="Times New Roman" w:eastAsia="仿宋_GB2312"/>
          <w:color w:val="auto"/>
          <w:sz w:val="24"/>
          <w:szCs w:val="24"/>
          <w:highlight w:val="none"/>
        </w:rPr>
        <w:t xml:space="preserve"> 号：</w:t>
      </w:r>
      <w:r>
        <w:rPr>
          <w:rFonts w:hint="eastAsia" w:ascii="Times New Roman" w:hAnsi="Times New Roman" w:eastAsia="仿宋_GB2312"/>
          <w:color w:val="auto"/>
          <w:sz w:val="24"/>
          <w:szCs w:val="24"/>
          <w:highlight w:val="none"/>
          <w:u w:val="single"/>
          <w:lang w:val="en-US" w:eastAsia="zh-CN"/>
        </w:rPr>
        <w:t xml:space="preserve">                                </w:t>
      </w:r>
    </w:p>
    <w:p w14:paraId="4A28A27C">
      <w:pPr>
        <w:pStyle w:val="2"/>
        <w:jc w:val="center"/>
        <w:rPr>
          <w:rFonts w:hint="eastAsia" w:ascii="华文中宋" w:hAnsi="华文中宋" w:eastAsia="华文中宋"/>
          <w:color w:val="auto"/>
          <w:sz w:val="36"/>
          <w:szCs w:val="36"/>
          <w:highlight w:val="none"/>
        </w:rPr>
      </w:pPr>
      <w:r>
        <w:rPr>
          <w:rFonts w:eastAsia="仿宋_GB2312"/>
          <w:color w:val="auto"/>
          <w:sz w:val="22"/>
          <w:szCs w:val="22"/>
          <w:highlight w:val="none"/>
        </w:rPr>
        <w:br w:type="page"/>
      </w:r>
      <w:bookmarkStart w:id="15" w:name="_Toc351203494"/>
      <w:r>
        <w:rPr>
          <w:rFonts w:ascii="华文中宋" w:hAnsi="华文中宋" w:eastAsia="华文中宋"/>
          <w:color w:val="auto"/>
          <w:sz w:val="36"/>
          <w:szCs w:val="36"/>
          <w:highlight w:val="none"/>
        </w:rPr>
        <w:t>第二部分 通用合同条款</w:t>
      </w:r>
      <w:bookmarkEnd w:id="15"/>
      <w:bookmarkStart w:id="16" w:name="_Toc337558727"/>
    </w:p>
    <w:p w14:paraId="385F0349">
      <w:pPr>
        <w:pStyle w:val="3"/>
        <w:spacing w:before="120" w:beforeLines="0" w:after="120" w:afterLines="0" w:line="360" w:lineRule="auto"/>
        <w:rPr>
          <w:rFonts w:ascii="Times New Roman" w:hAnsi="Times New Roman" w:eastAsia="黑体"/>
          <w:b w:val="0"/>
          <w:color w:val="auto"/>
          <w:sz w:val="24"/>
          <w:szCs w:val="24"/>
          <w:highlight w:val="none"/>
        </w:rPr>
      </w:pPr>
      <w:bookmarkStart w:id="17" w:name="_Toc351203495"/>
      <w:r>
        <w:rPr>
          <w:rFonts w:ascii="Times New Roman" w:hAnsi="Times New Roman" w:eastAsia="黑体"/>
          <w:b w:val="0"/>
          <w:color w:val="auto"/>
          <w:sz w:val="24"/>
          <w:szCs w:val="24"/>
          <w:highlight w:val="none"/>
        </w:rPr>
        <w:t>1.</w:t>
      </w:r>
      <w:bookmarkStart w:id="18" w:name="_Toc303538973"/>
      <w:bookmarkEnd w:id="18"/>
      <w:bookmarkStart w:id="19" w:name="_Toc303538974"/>
      <w:bookmarkEnd w:id="19"/>
      <w:bookmarkStart w:id="20" w:name="_Toc303538972"/>
      <w:bookmarkEnd w:id="20"/>
      <w:bookmarkStart w:id="21" w:name="_Toc303538975"/>
      <w:bookmarkEnd w:id="21"/>
      <w:bookmarkStart w:id="22" w:name="_Toc303538976"/>
      <w:bookmarkEnd w:id="22"/>
      <w:bookmarkStart w:id="23" w:name="_Toc296346528"/>
      <w:bookmarkStart w:id="24" w:name="_Toc296503027"/>
      <w:r>
        <w:rPr>
          <w:rFonts w:ascii="Times New Roman" w:hAnsi="Times New Roman" w:eastAsia="黑体"/>
          <w:b w:val="0"/>
          <w:color w:val="auto"/>
          <w:sz w:val="24"/>
          <w:szCs w:val="24"/>
          <w:highlight w:val="none"/>
        </w:rPr>
        <w:t xml:space="preserve"> 一般约定</w:t>
      </w:r>
      <w:bookmarkEnd w:id="16"/>
      <w:bookmarkEnd w:id="17"/>
      <w:bookmarkEnd w:id="23"/>
      <w:bookmarkEnd w:id="24"/>
    </w:p>
    <w:p w14:paraId="5C453E68">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5" w:name="_Toc296346529"/>
      <w:bookmarkStart w:id="26" w:name="_Toc296503028"/>
      <w:bookmarkStart w:id="27" w:name="_Toc337558728"/>
      <w:bookmarkStart w:id="28" w:name="_Toc351203496"/>
      <w:r>
        <w:rPr>
          <w:rFonts w:ascii="Times New Roman" w:hAnsi="Times New Roman" w:eastAsia="黑体"/>
          <w:b w:val="0"/>
          <w:color w:val="auto"/>
          <w:sz w:val="24"/>
          <w:szCs w:val="24"/>
          <w:highlight w:val="none"/>
        </w:rPr>
        <w:t>1.1词语定义</w:t>
      </w:r>
      <w:bookmarkEnd w:id="25"/>
      <w:bookmarkEnd w:id="26"/>
      <w:bookmarkEnd w:id="27"/>
      <w:r>
        <w:rPr>
          <w:rFonts w:ascii="Times New Roman" w:hAnsi="Times New Roman" w:eastAsia="黑体"/>
          <w:b w:val="0"/>
          <w:color w:val="auto"/>
          <w:sz w:val="24"/>
          <w:szCs w:val="24"/>
          <w:highlight w:val="none"/>
        </w:rPr>
        <w:t>与解释</w:t>
      </w:r>
      <w:bookmarkEnd w:id="28"/>
    </w:p>
    <w:p w14:paraId="0D7103D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合同协议书、通用合同条款、专用合同条款中的下列词语具有本款所赋予的含义：</w:t>
      </w:r>
    </w:p>
    <w:p w14:paraId="01D3EBC9">
      <w:pPr>
        <w:autoSpaceDE w:val="0"/>
        <w:autoSpaceDN w:val="0"/>
        <w:adjustRightInd w:val="0"/>
        <w:spacing w:line="360" w:lineRule="auto"/>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 xml:space="preserve">    1.1.1 合同</w:t>
      </w:r>
    </w:p>
    <w:p w14:paraId="447D9D7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1.1.1.1 合同：是指根据法律规定和合同当事人约定具有约束力的文件，构成合同的文件包括合同协议书、中标通知书、投标函及其附录、专用合同条款及其附件、通用合同条款、技术标准和要求、图纸、已标价工程量清单或预算书以及其他合同文件。</w:t>
      </w:r>
    </w:p>
    <w:p w14:paraId="25A8670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1.1.1.2 合同协议书：是指构成合同的由发包人和承包人共同签署的称为“合同协议书”的书面文件</w:t>
      </w:r>
      <w:r>
        <w:rPr>
          <w:rFonts w:hint="eastAsia" w:ascii="Times New Roman" w:hAnsi="Times New Roman" w:eastAsia="仿宋_GB2312"/>
          <w:color w:val="auto"/>
          <w:kern w:val="0"/>
          <w:sz w:val="24"/>
          <w:szCs w:val="24"/>
          <w:highlight w:val="none"/>
        </w:rPr>
        <w:t>。</w:t>
      </w:r>
    </w:p>
    <w:p w14:paraId="2E09EFD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1.1.1.3 中标通知书：是指构成合同的</w:t>
      </w:r>
      <w:r>
        <w:rPr>
          <w:rFonts w:hint="eastAsia" w:ascii="Times New Roman" w:hAnsi="Times New Roman" w:eastAsia="仿宋_GB2312"/>
          <w:color w:val="auto"/>
          <w:kern w:val="0"/>
          <w:sz w:val="24"/>
          <w:szCs w:val="24"/>
          <w:highlight w:val="none"/>
        </w:rPr>
        <w:t>由</w:t>
      </w:r>
      <w:r>
        <w:rPr>
          <w:rFonts w:ascii="Times New Roman" w:hAnsi="Times New Roman" w:eastAsia="仿宋_GB2312"/>
          <w:color w:val="auto"/>
          <w:kern w:val="0"/>
          <w:sz w:val="24"/>
          <w:szCs w:val="24"/>
          <w:highlight w:val="none"/>
        </w:rPr>
        <w:t>发包人通知承包人中标的书面文件。</w:t>
      </w:r>
    </w:p>
    <w:p w14:paraId="07C069D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1.1.1.4 投标函：是指构成合同的由承包人填写并签署的用于投标的称为“投标函”的文件。</w:t>
      </w:r>
    </w:p>
    <w:p w14:paraId="0AF5CD4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1.1.1.5 投标函附录：是指构成合同的附在投标函后的称为“投标函附录”的文件。</w:t>
      </w:r>
    </w:p>
    <w:p w14:paraId="1A3D6D7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1.1.1.6 技术标准和要求：是指构成合同的施工应当遵守的或指导施工的国家、行业或地方的技术标准和要求，以及合同约定的技术标准和要求。</w:t>
      </w:r>
    </w:p>
    <w:p w14:paraId="5ECB5B63">
      <w:pPr>
        <w:spacing w:line="360" w:lineRule="auto"/>
        <w:ind w:firstLine="480" w:firstLineChars="200"/>
        <w:jc w:val="left"/>
        <w:rPr>
          <w:rFonts w:hint="eastAsia"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1.1.1.7 图纸：是指构成合同的图纸，包括由发包人按照合同约定提供或经发包人批准的设计文件、</w:t>
      </w:r>
      <w:r>
        <w:rPr>
          <w:rFonts w:hint="eastAsia" w:ascii="Times New Roman" w:hAnsi="Times New Roman" w:eastAsia="仿宋_GB2312"/>
          <w:color w:val="auto"/>
          <w:kern w:val="0"/>
          <w:sz w:val="24"/>
          <w:szCs w:val="24"/>
          <w:highlight w:val="none"/>
        </w:rPr>
        <w:t>施工图、</w:t>
      </w:r>
      <w:r>
        <w:rPr>
          <w:rFonts w:ascii="Times New Roman" w:hAnsi="Times New Roman" w:eastAsia="仿宋_GB2312"/>
          <w:color w:val="auto"/>
          <w:kern w:val="0"/>
          <w:sz w:val="24"/>
          <w:szCs w:val="24"/>
          <w:highlight w:val="none"/>
        </w:rPr>
        <w:t>鸟瞰图及模型等，</w:t>
      </w:r>
      <w:r>
        <w:rPr>
          <w:rFonts w:hint="eastAsia" w:ascii="Times New Roman" w:hAnsi="Times New Roman" w:eastAsia="仿宋_GB2312"/>
          <w:color w:val="auto"/>
          <w:kern w:val="0"/>
          <w:sz w:val="24"/>
          <w:szCs w:val="24"/>
          <w:highlight w:val="none"/>
        </w:rPr>
        <w:t>以及在合同履行过程中形成的图纸文件。图纸</w:t>
      </w:r>
      <w:r>
        <w:rPr>
          <w:rFonts w:ascii="Times New Roman" w:hAnsi="Times New Roman" w:eastAsia="仿宋_GB2312"/>
          <w:color w:val="auto"/>
          <w:kern w:val="0"/>
          <w:sz w:val="24"/>
          <w:szCs w:val="24"/>
          <w:highlight w:val="none"/>
        </w:rPr>
        <w:t>应当按照法律规定审查合格。</w:t>
      </w:r>
    </w:p>
    <w:p w14:paraId="13B7C4CD">
      <w:pPr>
        <w:autoSpaceDE w:val="0"/>
        <w:autoSpaceDN w:val="0"/>
        <w:adjustRightInd w:val="0"/>
        <w:spacing w:line="360" w:lineRule="auto"/>
        <w:ind w:firstLine="468" w:firstLineChars="195"/>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1.1.1.8 已标价工程量清单：是指构成合同的由承包人按照规定的格式和要求填写并标明价格的工程量清单，包括说明和表格。</w:t>
      </w:r>
    </w:p>
    <w:p w14:paraId="30942D68">
      <w:pPr>
        <w:autoSpaceDE w:val="0"/>
        <w:autoSpaceDN w:val="0"/>
        <w:adjustRightInd w:val="0"/>
        <w:spacing w:line="360" w:lineRule="auto"/>
        <w:ind w:firstLine="468" w:firstLineChars="195"/>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1.1.1.9 预算书：是指构成合同的由承包人按照发包人规定的格式和要求编制的工程预算文件。</w:t>
      </w:r>
    </w:p>
    <w:p w14:paraId="7D610CC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1.1.1.10 其他合同文件：是指经合同当事人约定的与工程施工有关的具有合同约束力的文件或书面协议。合同当事人可以在专用合同条款中进行约定。</w:t>
      </w:r>
    </w:p>
    <w:p w14:paraId="23C61916">
      <w:pPr>
        <w:autoSpaceDE w:val="0"/>
        <w:autoSpaceDN w:val="0"/>
        <w:adjustRightInd w:val="0"/>
        <w:spacing w:line="360" w:lineRule="auto"/>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 xml:space="preserve">    1.1.2 合同当事人及其他相关方</w:t>
      </w:r>
    </w:p>
    <w:p w14:paraId="4435DF8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1.1.2.1 合同当事人：是指发包人和（或）承包人。</w:t>
      </w:r>
    </w:p>
    <w:p w14:paraId="49C3DD7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1.1.2.2 发包人：是指与承包人签订合同协议书的当事人及取得该当事人资格的合法继承人。</w:t>
      </w:r>
    </w:p>
    <w:p w14:paraId="74493CD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1.1.2.3 承包人：是指与发包人签订合同协议书的，具有相应工程施工承包资质的当事人及取得该当事人资格的合法继承人。</w:t>
      </w:r>
    </w:p>
    <w:p w14:paraId="0D4E6EC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1.1.2.4 监理人：是指在专用合同条款中指明的，受发包人委托按照法律规定进行工程监督管理的法人或其他组织。</w:t>
      </w:r>
    </w:p>
    <w:p w14:paraId="0FA3D11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1.1.2.5 设计人：是指在专用合同条款中指明的，受发包人委托负责工程设计并具备相应工程设计资质的法人或其他组织。</w:t>
      </w:r>
    </w:p>
    <w:p w14:paraId="53B92150">
      <w:pPr>
        <w:spacing w:line="360" w:lineRule="auto"/>
        <w:ind w:firstLine="468" w:firstLineChars="195"/>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1.1.2.6 分包人：</w:t>
      </w:r>
      <w:bookmarkStart w:id="29" w:name="#go5"/>
      <w:bookmarkEnd w:id="29"/>
      <w:r>
        <w:rPr>
          <w:rFonts w:ascii="Times New Roman" w:hAnsi="Times New Roman" w:eastAsia="仿宋_GB2312"/>
          <w:color w:val="auto"/>
          <w:kern w:val="0"/>
          <w:sz w:val="24"/>
          <w:szCs w:val="24"/>
          <w:highlight w:val="none"/>
        </w:rPr>
        <w:t>是指</w:t>
      </w:r>
      <w:r>
        <w:rPr>
          <w:rFonts w:hint="eastAsia" w:ascii="Times New Roman" w:hAnsi="Times New Roman" w:eastAsia="仿宋_GB2312"/>
          <w:color w:val="auto"/>
          <w:kern w:val="0"/>
          <w:sz w:val="24"/>
          <w:szCs w:val="24"/>
          <w:highlight w:val="none"/>
        </w:rPr>
        <w:t>按照法律规定和</w:t>
      </w:r>
      <w:r>
        <w:rPr>
          <w:rFonts w:ascii="Times New Roman" w:hAnsi="Times New Roman" w:eastAsia="仿宋_GB2312"/>
          <w:color w:val="auto"/>
          <w:kern w:val="0"/>
          <w:sz w:val="24"/>
          <w:szCs w:val="24"/>
          <w:highlight w:val="none"/>
        </w:rPr>
        <w:t>合同约定，分包</w:t>
      </w:r>
      <w:r>
        <w:rPr>
          <w:rFonts w:hint="eastAsia" w:ascii="Times New Roman" w:hAnsi="Times New Roman" w:eastAsia="仿宋_GB2312"/>
          <w:color w:val="auto"/>
          <w:kern w:val="0"/>
          <w:sz w:val="24"/>
          <w:szCs w:val="24"/>
          <w:highlight w:val="none"/>
        </w:rPr>
        <w:t>部分</w:t>
      </w:r>
      <w:r>
        <w:rPr>
          <w:rFonts w:ascii="Times New Roman" w:hAnsi="Times New Roman" w:eastAsia="仿宋_GB2312"/>
          <w:color w:val="auto"/>
          <w:kern w:val="0"/>
          <w:sz w:val="24"/>
          <w:szCs w:val="24"/>
          <w:highlight w:val="none"/>
        </w:rPr>
        <w:t>工程</w:t>
      </w:r>
      <w:r>
        <w:rPr>
          <w:rFonts w:hint="eastAsia" w:ascii="Times New Roman" w:hAnsi="Times New Roman" w:eastAsia="仿宋_GB2312"/>
          <w:color w:val="auto"/>
          <w:kern w:val="0"/>
          <w:sz w:val="24"/>
          <w:szCs w:val="24"/>
          <w:highlight w:val="none"/>
        </w:rPr>
        <w:t>或工作</w:t>
      </w:r>
      <w:r>
        <w:rPr>
          <w:rFonts w:ascii="Times New Roman" w:hAnsi="Times New Roman" w:eastAsia="仿宋_GB2312"/>
          <w:color w:val="auto"/>
          <w:kern w:val="0"/>
          <w:sz w:val="24"/>
          <w:szCs w:val="24"/>
          <w:highlight w:val="none"/>
        </w:rPr>
        <w:t>，并与</w:t>
      </w:r>
      <w:r>
        <w:rPr>
          <w:rFonts w:hint="eastAsia" w:ascii="Times New Roman" w:hAnsi="Times New Roman" w:eastAsia="仿宋_GB2312"/>
          <w:color w:val="auto"/>
          <w:kern w:val="0"/>
          <w:sz w:val="24"/>
          <w:szCs w:val="24"/>
          <w:highlight w:val="none"/>
        </w:rPr>
        <w:t>承包人</w:t>
      </w:r>
      <w:r>
        <w:rPr>
          <w:rFonts w:ascii="Times New Roman" w:hAnsi="Times New Roman" w:eastAsia="仿宋_GB2312"/>
          <w:color w:val="auto"/>
          <w:kern w:val="0"/>
          <w:sz w:val="24"/>
          <w:szCs w:val="24"/>
          <w:highlight w:val="none"/>
        </w:rPr>
        <w:t>签订分包合同的具有相应资质的法人。</w:t>
      </w:r>
    </w:p>
    <w:p w14:paraId="455AA2A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1.1.2.7 发包人代表：是指由发包人任命并派驻施工现场在发包人授权范围内行使发包人权利的人。</w:t>
      </w:r>
    </w:p>
    <w:p w14:paraId="559DF08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1.1.2.8 项目经理：是指由承包人任命并派驻施工现场，在承包人授权范围内负责合同履行，且按照法律规定具有相应资格的</w:t>
      </w:r>
      <w:r>
        <w:rPr>
          <w:rFonts w:hint="eastAsia" w:ascii="Times New Roman" w:hAnsi="Times New Roman" w:eastAsia="仿宋_GB2312"/>
          <w:color w:val="auto"/>
          <w:kern w:val="0"/>
          <w:sz w:val="24"/>
          <w:szCs w:val="24"/>
          <w:highlight w:val="none"/>
        </w:rPr>
        <w:t>项目负责</w:t>
      </w:r>
      <w:r>
        <w:rPr>
          <w:rFonts w:ascii="Times New Roman" w:hAnsi="Times New Roman" w:eastAsia="仿宋_GB2312"/>
          <w:color w:val="auto"/>
          <w:kern w:val="0"/>
          <w:sz w:val="24"/>
          <w:szCs w:val="24"/>
          <w:highlight w:val="none"/>
        </w:rPr>
        <w:t>人。</w:t>
      </w:r>
    </w:p>
    <w:p w14:paraId="612A3453">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1.1.2.9 总监理工程师：是指由监理人任命并派驻施工现场进行工程监理的总负责人。</w:t>
      </w:r>
    </w:p>
    <w:p w14:paraId="2B873B9D">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1.1.3 工程和设备是指与合同协议书中工程承包范围对应的永久工程和（或）临时工程。</w:t>
      </w:r>
    </w:p>
    <w:p w14:paraId="1D33E5C8">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1.1.4 日期和期限</w:t>
      </w:r>
    </w:p>
    <w:p w14:paraId="04A167BC">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1.1.4.1 开工日期：包括计划开工日期和实际开工日期。计划开工日期是指合同协议书约定的开工日期；实际开工日期是约定发出的符合法律规定的开工通知中载明的开工日期。</w:t>
      </w:r>
    </w:p>
    <w:p w14:paraId="5F030588">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1.1.4.2 竣工日期：包括计划竣工日期和实际竣工日期。计划竣工日期是指合同协议书约定的竣工日期</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 xml:space="preserve">实际竣工日期按约定确定。 </w:t>
      </w:r>
    </w:p>
    <w:p w14:paraId="07E09411">
      <w:pPr>
        <w:spacing w:line="360" w:lineRule="auto"/>
        <w:ind w:firstLine="487" w:firstLineChars="203"/>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1.1.4.3 工期：是指在合同协议书约定的承包人完成工程所需的期限，包括按照合同约定所作的</w:t>
      </w:r>
      <w:r>
        <w:rPr>
          <w:rFonts w:hint="eastAsia" w:ascii="Times New Roman" w:hAnsi="Times New Roman" w:eastAsia="仿宋_GB2312"/>
          <w:color w:val="auto"/>
          <w:kern w:val="0"/>
          <w:sz w:val="24"/>
          <w:szCs w:val="24"/>
          <w:highlight w:val="none"/>
        </w:rPr>
        <w:t>期限</w:t>
      </w:r>
      <w:r>
        <w:rPr>
          <w:rFonts w:ascii="Times New Roman" w:hAnsi="Times New Roman" w:eastAsia="仿宋_GB2312"/>
          <w:color w:val="auto"/>
          <w:kern w:val="0"/>
          <w:sz w:val="24"/>
          <w:szCs w:val="24"/>
          <w:highlight w:val="none"/>
        </w:rPr>
        <w:t>变更。</w:t>
      </w:r>
    </w:p>
    <w:p w14:paraId="4D8A958C">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1.1.4.4 缺陷责任期：是指承包人按照合同约定承担缺陷修复义务，且发包人</w:t>
      </w:r>
      <w:r>
        <w:rPr>
          <w:rFonts w:hint="eastAsia" w:ascii="Times New Roman" w:hAnsi="Times New Roman" w:eastAsia="仿宋_GB2312"/>
          <w:color w:val="auto"/>
          <w:kern w:val="0"/>
          <w:sz w:val="24"/>
          <w:szCs w:val="24"/>
          <w:highlight w:val="none"/>
        </w:rPr>
        <w:t>预</w:t>
      </w:r>
      <w:r>
        <w:rPr>
          <w:rFonts w:ascii="Times New Roman" w:hAnsi="Times New Roman" w:eastAsia="仿宋_GB2312"/>
          <w:color w:val="auto"/>
          <w:kern w:val="0"/>
          <w:sz w:val="24"/>
          <w:szCs w:val="24"/>
          <w:highlight w:val="none"/>
        </w:rPr>
        <w:t>留质量保证金</w:t>
      </w:r>
      <w:r>
        <w:rPr>
          <w:rFonts w:hint="eastAsia" w:ascii="Times New Roman" w:hAnsi="Times New Roman" w:eastAsia="仿宋_GB2312"/>
          <w:color w:val="auto"/>
          <w:kern w:val="0"/>
          <w:sz w:val="24"/>
          <w:szCs w:val="24"/>
          <w:highlight w:val="none"/>
          <w:lang w:eastAsia="zh-CN"/>
        </w:rPr>
        <w:t>（</w:t>
      </w:r>
      <w:r>
        <w:rPr>
          <w:rFonts w:hint="eastAsia" w:ascii="Times New Roman" w:hAnsi="Times New Roman" w:eastAsia="仿宋_GB2312"/>
          <w:color w:val="auto"/>
          <w:kern w:val="0"/>
          <w:sz w:val="24"/>
          <w:szCs w:val="24"/>
          <w:highlight w:val="none"/>
        </w:rPr>
        <w:t>已</w:t>
      </w:r>
      <w:r>
        <w:rPr>
          <w:rFonts w:ascii="Times New Roman" w:hAnsi="Times New Roman" w:eastAsia="仿宋_GB2312"/>
          <w:color w:val="auto"/>
          <w:kern w:val="0"/>
          <w:sz w:val="24"/>
          <w:szCs w:val="24"/>
          <w:highlight w:val="none"/>
        </w:rPr>
        <w:t>缴纳履约保证金的除外</w:t>
      </w:r>
      <w:r>
        <w:rPr>
          <w:rFonts w:hint="eastAsia" w:ascii="Times New Roman" w:hAnsi="Times New Roman" w:eastAsia="仿宋_GB2312"/>
          <w:color w:val="auto"/>
          <w:kern w:val="0"/>
          <w:sz w:val="24"/>
          <w:szCs w:val="24"/>
          <w:highlight w:val="none"/>
          <w:lang w:eastAsia="zh-CN"/>
        </w:rPr>
        <w:t>）</w:t>
      </w:r>
      <w:r>
        <w:rPr>
          <w:rFonts w:ascii="Times New Roman" w:hAnsi="Times New Roman" w:eastAsia="仿宋_GB2312"/>
          <w:color w:val="auto"/>
          <w:kern w:val="0"/>
          <w:sz w:val="24"/>
          <w:szCs w:val="24"/>
          <w:highlight w:val="none"/>
        </w:rPr>
        <w:t>的期限，</w:t>
      </w:r>
      <w:r>
        <w:rPr>
          <w:rFonts w:hint="eastAsia" w:ascii="Times New Roman" w:hAnsi="Times New Roman" w:eastAsia="仿宋_GB2312"/>
          <w:color w:val="auto"/>
          <w:kern w:val="0"/>
          <w:sz w:val="24"/>
          <w:szCs w:val="24"/>
          <w:highlight w:val="none"/>
        </w:rPr>
        <w:t>自</w:t>
      </w:r>
      <w:r>
        <w:rPr>
          <w:rFonts w:ascii="Times New Roman" w:hAnsi="Times New Roman" w:eastAsia="仿宋_GB2312"/>
          <w:color w:val="auto"/>
          <w:kern w:val="0"/>
          <w:sz w:val="24"/>
          <w:szCs w:val="24"/>
          <w:highlight w:val="none"/>
        </w:rPr>
        <w:t>工程</w:t>
      </w:r>
      <w:r>
        <w:rPr>
          <w:rFonts w:hint="eastAsia" w:ascii="Times New Roman" w:hAnsi="Times New Roman" w:eastAsia="仿宋_GB2312"/>
          <w:color w:val="auto"/>
          <w:kern w:val="0"/>
          <w:sz w:val="24"/>
          <w:szCs w:val="24"/>
          <w:highlight w:val="none"/>
        </w:rPr>
        <w:t>实际竣工日期</w:t>
      </w:r>
      <w:r>
        <w:rPr>
          <w:rFonts w:ascii="Times New Roman" w:hAnsi="Times New Roman" w:eastAsia="仿宋_GB2312"/>
          <w:color w:val="auto"/>
          <w:kern w:val="0"/>
          <w:sz w:val="24"/>
          <w:szCs w:val="24"/>
          <w:highlight w:val="none"/>
        </w:rPr>
        <w:t>起计算。</w:t>
      </w:r>
    </w:p>
    <w:p w14:paraId="1BC7EFD5">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1.1.4.5 保修期：是指承包人按照合同约定对工程承担保修责任的期限，从工程竣工验收合格之日起计算。</w:t>
      </w:r>
    </w:p>
    <w:p w14:paraId="5AC19274">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1.1.5 合同价格和费用</w:t>
      </w:r>
    </w:p>
    <w:p w14:paraId="02D803EE">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1.1.5.1 签约合同价：是指</w:t>
      </w:r>
      <w:r>
        <w:rPr>
          <w:rFonts w:ascii="Times New Roman" w:hAnsi="Times New Roman" w:eastAsia="仿宋_GB2312"/>
          <w:color w:val="auto"/>
          <w:sz w:val="24"/>
          <w:szCs w:val="24"/>
          <w:highlight w:val="none"/>
        </w:rPr>
        <w:t>发包人和承包人在合同协议书中确定的总金额，包括安全文明施工费、暂估价及暂列金额等。</w:t>
      </w:r>
    </w:p>
    <w:p w14:paraId="4DC34F4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1.1.5.2 合同价格：是指发包人用于支付承包人按照合同约定完成承包范围内全部工作的金额，包括合同履行过程中按合同约定</w:t>
      </w:r>
      <w:r>
        <w:rPr>
          <w:rFonts w:hint="eastAsia" w:ascii="Times New Roman" w:hAnsi="Times New Roman" w:eastAsia="仿宋_GB2312"/>
          <w:color w:val="auto"/>
          <w:kern w:val="0"/>
          <w:sz w:val="24"/>
          <w:szCs w:val="24"/>
          <w:highlight w:val="none"/>
        </w:rPr>
        <w:t>发生的价格变化。</w:t>
      </w:r>
    </w:p>
    <w:p w14:paraId="43ECDBC8">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1.1.5.3 费用：是指为履行合同所发生的或将要发生的所有必需的开支，包括管理费和应分摊的其他费用，但不包括利润。</w:t>
      </w:r>
    </w:p>
    <w:p w14:paraId="6E072FF4">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1.1.5.4 暂估价：是指发包人在工程量清单或预算书中提供的用于支付必然发生但暂时不能确定价格的材料、工程设备的单价</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专业工程以及</w:t>
      </w:r>
      <w:r>
        <w:rPr>
          <w:rFonts w:hint="eastAsia" w:ascii="Times New Roman" w:hAnsi="Times New Roman" w:eastAsia="仿宋_GB2312"/>
          <w:color w:val="auto"/>
          <w:kern w:val="0"/>
          <w:sz w:val="24"/>
          <w:szCs w:val="24"/>
          <w:highlight w:val="none"/>
        </w:rPr>
        <w:t>服务工作</w:t>
      </w:r>
      <w:r>
        <w:rPr>
          <w:rFonts w:ascii="Times New Roman" w:hAnsi="Times New Roman" w:eastAsia="仿宋_GB2312"/>
          <w:color w:val="auto"/>
          <w:kern w:val="0"/>
          <w:sz w:val="24"/>
          <w:szCs w:val="24"/>
          <w:highlight w:val="none"/>
        </w:rPr>
        <w:t>的金额。</w:t>
      </w:r>
    </w:p>
    <w:p w14:paraId="2C7559DA">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1.1.5.5 暂列金额：是指发包人在工程量清单或预算书中暂定并包括在合同价格中的一笔款项</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用于工程合同签订时尚未确定或者不可预见的所需材料、工程设备、服务的采购，施工中可能发生的工程变更、合同约定调整因素出现时的合同价格调整以及发生的索赔、现场签证确认等的费用。</w:t>
      </w:r>
    </w:p>
    <w:p w14:paraId="6112BA5E">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1.1.5.6 计日工：是指合同履行过程中，承包人完成发包人提出的零星工作或需要采用计日工计价的变更工作时，按合同中约定的单价计价的一种方式。</w:t>
      </w:r>
    </w:p>
    <w:p w14:paraId="195EB272">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1.1.5.7 质量保证金</w:t>
      </w:r>
      <w:bookmarkStart w:id="30" w:name="#go2"/>
      <w:bookmarkEnd w:id="30"/>
      <w:r>
        <w:rPr>
          <w:rFonts w:ascii="Times New Roman" w:hAnsi="Times New Roman" w:eastAsia="仿宋_GB2312"/>
          <w:color w:val="auto"/>
          <w:kern w:val="0"/>
          <w:sz w:val="24"/>
          <w:szCs w:val="24"/>
          <w:highlight w:val="none"/>
        </w:rPr>
        <w:t>：是指按照第15.3款</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质量保证金</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约定承包人用于保证其在缺陷责任期内履行缺陷修补义务的担保</w:t>
      </w:r>
      <w:r>
        <w:rPr>
          <w:rFonts w:ascii="Times New Roman" w:hAnsi="Times New Roman" w:eastAsia="仿宋_GB2312"/>
          <w:color w:val="auto"/>
          <w:sz w:val="24"/>
          <w:szCs w:val="24"/>
          <w:highlight w:val="none"/>
        </w:rPr>
        <w:t>。</w:t>
      </w:r>
    </w:p>
    <w:p w14:paraId="1071A0EE">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1.1.5.8 总价项目：是指在现行国家、行业以及地方的计量规则中无工程量计算规则，在已标价工程量清单或预算书中以总价或以费率形式计算的项目。</w:t>
      </w:r>
    </w:p>
    <w:p w14:paraId="50F9F860">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1.1.6 其他</w:t>
      </w:r>
    </w:p>
    <w:p w14:paraId="13FDF6D4">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1.1.6.1 书面形式：是指合同文件、信函、电报、传真等可以有形地表现所载内容的形式。</w:t>
      </w:r>
    </w:p>
    <w:p w14:paraId="0B65664D">
      <w:pPr>
        <w:pStyle w:val="4"/>
        <w:spacing w:before="120" w:beforeLines="0" w:after="120" w:afterLines="0" w:line="360" w:lineRule="auto"/>
        <w:rPr>
          <w:rFonts w:ascii="Times New Roman" w:hAnsi="Times New Roman" w:eastAsia="黑体"/>
          <w:b w:val="0"/>
          <w:color w:val="auto"/>
          <w:sz w:val="24"/>
          <w:szCs w:val="24"/>
          <w:highlight w:val="none"/>
        </w:rPr>
      </w:pPr>
      <w:r>
        <w:rPr>
          <w:rFonts w:ascii="Times New Roman" w:hAnsi="Times New Roman" w:eastAsia="黑体"/>
          <w:b w:val="0"/>
          <w:color w:val="auto"/>
          <w:sz w:val="24"/>
          <w:szCs w:val="24"/>
          <w:highlight w:val="none"/>
        </w:rPr>
        <w:t xml:space="preserve">    </w:t>
      </w:r>
      <w:bookmarkStart w:id="31" w:name="_Toc351203497"/>
      <w:bookmarkStart w:id="32" w:name="_Toc296346530"/>
      <w:bookmarkStart w:id="33" w:name="_Toc296503029"/>
      <w:bookmarkStart w:id="34" w:name="_Toc337558729"/>
      <w:r>
        <w:rPr>
          <w:rFonts w:ascii="Times New Roman" w:hAnsi="Times New Roman" w:eastAsia="黑体"/>
          <w:b w:val="0"/>
          <w:color w:val="auto"/>
          <w:sz w:val="24"/>
          <w:szCs w:val="24"/>
          <w:highlight w:val="none"/>
        </w:rPr>
        <w:t>1.2语言文字</w:t>
      </w:r>
      <w:bookmarkEnd w:id="31"/>
      <w:bookmarkEnd w:id="32"/>
      <w:bookmarkEnd w:id="33"/>
      <w:bookmarkEnd w:id="34"/>
    </w:p>
    <w:p w14:paraId="64D26E2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合同以中国的汉语简体文字编写、解释和说明。合同当事人在专用合同条款中约定使用两种以上语言时，汉语为优先解释和说明合同的语言。</w:t>
      </w:r>
    </w:p>
    <w:p w14:paraId="4B5B2AB9">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35" w:name="_Toc351203498"/>
      <w:bookmarkStart w:id="36" w:name="_Toc337558730"/>
      <w:bookmarkStart w:id="37" w:name="_Toc296346531"/>
      <w:bookmarkStart w:id="38" w:name="_Toc296503030"/>
      <w:r>
        <w:rPr>
          <w:rFonts w:ascii="Times New Roman" w:hAnsi="Times New Roman" w:eastAsia="黑体"/>
          <w:b w:val="0"/>
          <w:color w:val="auto"/>
          <w:sz w:val="24"/>
          <w:szCs w:val="24"/>
          <w:highlight w:val="none"/>
        </w:rPr>
        <w:t>1.3法律</w:t>
      </w:r>
      <w:bookmarkEnd w:id="35"/>
      <w:bookmarkEnd w:id="36"/>
      <w:bookmarkEnd w:id="37"/>
      <w:bookmarkEnd w:id="38"/>
    </w:p>
    <w:p w14:paraId="3E6F4F9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合同所称法律是指中华人民共和国法律、行政法规、部门规章，以及工程所在地的地方性法规、自治条例、单行条例和地方政府规章等。</w:t>
      </w:r>
    </w:p>
    <w:p w14:paraId="783690A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合同当事人可以在专用合同条款中约定合同适用的其他规范性文件。</w:t>
      </w:r>
    </w:p>
    <w:p w14:paraId="59BA3FFC">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39" w:name="_Toc351203499"/>
      <w:r>
        <w:rPr>
          <w:rFonts w:ascii="Times New Roman" w:hAnsi="Times New Roman" w:eastAsia="黑体"/>
          <w:b w:val="0"/>
          <w:color w:val="auto"/>
          <w:sz w:val="24"/>
          <w:szCs w:val="24"/>
          <w:highlight w:val="none"/>
        </w:rPr>
        <w:t>1.4 标准和规范</w:t>
      </w:r>
      <w:bookmarkEnd w:id="39"/>
    </w:p>
    <w:p w14:paraId="3A185ED8">
      <w:pPr>
        <w:autoSpaceDE w:val="0"/>
        <w:autoSpaceDN w:val="0"/>
        <w:adjustRightInd w:val="0"/>
        <w:spacing w:line="360" w:lineRule="auto"/>
        <w:ind w:firstLine="64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1.4.1 适用于工程的国家标准、行业标准、工程所在地的地方性标准，以及相应的规范、规程等，合同当事人有特别要求的，应在专用合同条款中约定。</w:t>
      </w:r>
    </w:p>
    <w:p w14:paraId="3DDA083B">
      <w:pPr>
        <w:autoSpaceDE w:val="0"/>
        <w:autoSpaceDN w:val="0"/>
        <w:adjustRightInd w:val="0"/>
        <w:spacing w:line="360" w:lineRule="auto"/>
        <w:ind w:firstLine="64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1.4.2 发包人要求使用国外标准、规范的，发包人负责提供原文版本和中文译本，并在专用合同条款中约定提供标准规范的名称、份数和时间。</w:t>
      </w:r>
    </w:p>
    <w:p w14:paraId="5CBF9D79">
      <w:pPr>
        <w:autoSpaceDE w:val="0"/>
        <w:autoSpaceDN w:val="0"/>
        <w:adjustRightInd w:val="0"/>
        <w:spacing w:line="360" w:lineRule="auto"/>
        <w:ind w:firstLine="64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auto"/>
          <w:kern w:val="0"/>
          <w:sz w:val="24"/>
          <w:szCs w:val="24"/>
          <w:highlight w:val="none"/>
        </w:rPr>
        <w:t>承包人</w:t>
      </w:r>
      <w:r>
        <w:rPr>
          <w:rFonts w:ascii="Times New Roman" w:hAnsi="Times New Roman" w:eastAsia="仿宋_GB2312"/>
          <w:color w:val="auto"/>
          <w:kern w:val="0"/>
          <w:sz w:val="24"/>
          <w:szCs w:val="24"/>
          <w:highlight w:val="none"/>
        </w:rPr>
        <w:t>在签订合同前已充分预见前述技术标准和功能要求的复杂程度，签约合同价中已包含由此产生的费用。</w:t>
      </w:r>
    </w:p>
    <w:p w14:paraId="2417301A">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40" w:name="_Toc351203500"/>
      <w:r>
        <w:rPr>
          <w:rFonts w:ascii="Times New Roman" w:hAnsi="Times New Roman" w:eastAsia="黑体"/>
          <w:b w:val="0"/>
          <w:color w:val="auto"/>
          <w:sz w:val="24"/>
          <w:szCs w:val="24"/>
          <w:highlight w:val="none"/>
        </w:rPr>
        <w:t>1</w:t>
      </w:r>
      <w:bookmarkStart w:id="41" w:name="_Toc296503031"/>
      <w:bookmarkStart w:id="42" w:name="_Toc337558731"/>
      <w:bookmarkStart w:id="43" w:name="_Toc296346532"/>
      <w:r>
        <w:rPr>
          <w:rFonts w:ascii="Times New Roman" w:hAnsi="Times New Roman" w:eastAsia="黑体"/>
          <w:b w:val="0"/>
          <w:color w:val="auto"/>
          <w:sz w:val="24"/>
          <w:szCs w:val="24"/>
          <w:highlight w:val="none"/>
        </w:rPr>
        <w:t>.5 合同文件的优先顺序</w:t>
      </w:r>
      <w:bookmarkEnd w:id="40"/>
    </w:p>
    <w:bookmarkEnd w:id="41"/>
    <w:bookmarkEnd w:id="42"/>
    <w:bookmarkEnd w:id="43"/>
    <w:p w14:paraId="189E986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组成合同的各项文件应互相解释，互为说明。除专用合同条款另有约定外，解释合同文件的优先顺序如下：</w:t>
      </w:r>
    </w:p>
    <w:p w14:paraId="75DABED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（1）合同协议书；</w:t>
      </w:r>
    </w:p>
    <w:p w14:paraId="7CAA1AC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（2）中标通知书；</w:t>
      </w:r>
    </w:p>
    <w:p w14:paraId="465CD63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（3）投标函及其附录；</w:t>
      </w:r>
    </w:p>
    <w:p w14:paraId="3E17378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（4）专用合同条款</w:t>
      </w:r>
      <w:r>
        <w:rPr>
          <w:rFonts w:ascii="Times New Roman" w:hAnsi="Times New Roman" w:eastAsia="仿宋_GB2312"/>
          <w:color w:val="auto"/>
          <w:sz w:val="24"/>
          <w:szCs w:val="24"/>
          <w:highlight w:val="none"/>
        </w:rPr>
        <w:t>及其附件</w:t>
      </w:r>
      <w:r>
        <w:rPr>
          <w:rFonts w:ascii="Times New Roman" w:hAnsi="Times New Roman" w:eastAsia="仿宋_GB2312"/>
          <w:color w:val="auto"/>
          <w:kern w:val="0"/>
          <w:sz w:val="24"/>
          <w:szCs w:val="24"/>
          <w:highlight w:val="none"/>
        </w:rPr>
        <w:t>；</w:t>
      </w:r>
    </w:p>
    <w:p w14:paraId="608FF0D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（5）通用合同条款；</w:t>
      </w:r>
    </w:p>
    <w:p w14:paraId="10EF3DF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（6）技术标准和要求；</w:t>
      </w:r>
    </w:p>
    <w:p w14:paraId="59C6B6DC">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（7）图纸；</w:t>
      </w:r>
    </w:p>
    <w:p w14:paraId="2D83814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（8）已标价工程量清单或预算书；</w:t>
      </w:r>
    </w:p>
    <w:p w14:paraId="293E864D">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（9）其他合同文件。</w:t>
      </w:r>
    </w:p>
    <w:p w14:paraId="33DE3CAD">
      <w:pPr>
        <w:spacing w:line="360" w:lineRule="auto"/>
        <w:ind w:firstLine="511" w:firstLineChars="213"/>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上述各项合同文件包括合同当事人就该项合同文件所作出的补充和修改，属于同一类内容的文件，应以最新签署的为准。</w:t>
      </w:r>
    </w:p>
    <w:p w14:paraId="7B0E7CB2">
      <w:pPr>
        <w:spacing w:line="360" w:lineRule="auto"/>
        <w:ind w:firstLine="511" w:firstLineChars="213"/>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在合同订立及履行过程中形成的与合同有关的文件均构成合同文件组成部分，并根据其性质确定优先解释顺序。</w:t>
      </w:r>
    </w:p>
    <w:p w14:paraId="414C7017">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44" w:name="_Toc351203501"/>
      <w:r>
        <w:rPr>
          <w:rFonts w:ascii="Times New Roman" w:hAnsi="Times New Roman" w:eastAsia="黑体"/>
          <w:b w:val="0"/>
          <w:color w:val="auto"/>
          <w:sz w:val="24"/>
          <w:szCs w:val="24"/>
          <w:highlight w:val="none"/>
        </w:rPr>
        <w:t>1</w:t>
      </w:r>
      <w:bookmarkStart w:id="45" w:name="_Toc296503032"/>
      <w:bookmarkStart w:id="46" w:name="_Toc337558732"/>
      <w:bookmarkStart w:id="47" w:name="_Toc296346533"/>
      <w:r>
        <w:rPr>
          <w:rFonts w:ascii="Times New Roman" w:hAnsi="Times New Roman" w:eastAsia="黑体"/>
          <w:b w:val="0"/>
          <w:color w:val="auto"/>
          <w:sz w:val="24"/>
          <w:szCs w:val="24"/>
          <w:highlight w:val="none"/>
        </w:rPr>
        <w:t>.6图纸和承包人文件</w:t>
      </w:r>
      <w:bookmarkEnd w:id="44"/>
    </w:p>
    <w:bookmarkEnd w:id="45"/>
    <w:bookmarkEnd w:id="46"/>
    <w:bookmarkEnd w:id="47"/>
    <w:p w14:paraId="3F515FD3">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1.6.1 图纸的提供和交底</w:t>
      </w:r>
    </w:p>
    <w:p w14:paraId="6D01D71C">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发包人应按照专用合同条款约定的期限、数量和内容向承包人免费提供图纸。</w:t>
      </w:r>
    </w:p>
    <w:p w14:paraId="37A1E264">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1.6.2 图纸的错误</w:t>
      </w:r>
    </w:p>
    <w:p w14:paraId="4E0A51CE">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auto"/>
          <w:kern w:val="0"/>
          <w:sz w:val="24"/>
          <w:szCs w:val="24"/>
          <w:highlight w:val="none"/>
        </w:rPr>
        <w:t>合理时间是指发包人在收到监理人的报送通知后，尽其努力且不懈怠地完成图纸修改补充所需的时间。</w:t>
      </w:r>
    </w:p>
    <w:p w14:paraId="0C3A8B06">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1.6.3 图纸的修改和补充</w:t>
      </w:r>
    </w:p>
    <w:p w14:paraId="07508053">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1.6.4 承包人文件</w:t>
      </w:r>
    </w:p>
    <w:p w14:paraId="475B1E4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承包人应按照专用合同条款的约定提供应当由其编制的与工程施工有关的文件，并按照专用合同条款约定的期限、数量和形式提交监理人，并由监理人报送发包人。</w:t>
      </w:r>
    </w:p>
    <w:p w14:paraId="087440A5">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5BB703C8">
      <w:pPr>
        <w:spacing w:line="360" w:lineRule="auto"/>
        <w:ind w:firstLine="480" w:firstLineChars="200"/>
        <w:jc w:val="left"/>
        <w:rPr>
          <w:rFonts w:ascii="Times New Roman" w:hAnsi="Times New Roman" w:eastAsia="黑体"/>
          <w:b w:val="0"/>
          <w:bCs/>
          <w:color w:val="auto"/>
          <w:kern w:val="2"/>
          <w:sz w:val="24"/>
          <w:szCs w:val="24"/>
          <w:highlight w:val="none"/>
          <w:lang w:val="en-US" w:eastAsia="zh-CN" w:bidi="ar-SA"/>
        </w:rPr>
      </w:pPr>
      <w:r>
        <w:rPr>
          <w:rFonts w:ascii="Times New Roman" w:hAnsi="Times New Roman" w:eastAsia="黑体"/>
          <w:b w:val="0"/>
          <w:bCs/>
          <w:color w:val="auto"/>
          <w:kern w:val="2"/>
          <w:sz w:val="24"/>
          <w:szCs w:val="24"/>
          <w:highlight w:val="none"/>
          <w:lang w:bidi="ar-SA"/>
        </w:rPr>
        <w:t>1.7联络</w:t>
      </w:r>
    </w:p>
    <w:p w14:paraId="7ACE7410">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48" w:name="_Toc351203503"/>
      <w:r>
        <w:rPr>
          <w:rFonts w:ascii="Times New Roman" w:hAnsi="Times New Roman" w:eastAsia="黑体"/>
          <w:b w:val="0"/>
          <w:color w:val="auto"/>
          <w:sz w:val="24"/>
          <w:szCs w:val="24"/>
          <w:highlight w:val="none"/>
        </w:rPr>
        <w:t>1</w:t>
      </w:r>
      <w:bookmarkStart w:id="49" w:name="_Toc296346536"/>
      <w:bookmarkStart w:id="50" w:name="_Toc296503035"/>
      <w:bookmarkStart w:id="51" w:name="_Toc337558734"/>
      <w:r>
        <w:rPr>
          <w:rFonts w:ascii="Times New Roman" w:hAnsi="Times New Roman" w:eastAsia="黑体"/>
          <w:b w:val="0"/>
          <w:color w:val="auto"/>
          <w:sz w:val="24"/>
          <w:szCs w:val="24"/>
          <w:highlight w:val="none"/>
        </w:rPr>
        <w:t>.8严禁贿赂</w:t>
      </w:r>
      <w:bookmarkEnd w:id="48"/>
    </w:p>
    <w:bookmarkEnd w:id="49"/>
    <w:bookmarkEnd w:id="50"/>
    <w:bookmarkEnd w:id="51"/>
    <w:p w14:paraId="448CAD08">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合同当事人不得以贿赂或变相贿赂的方式，谋取非法利益或损害对方权益。因一方合同当事人的贿赂造成对方损失的，应赔偿损失，并承担相应的法律责任。</w:t>
      </w:r>
    </w:p>
    <w:p w14:paraId="095F5B65">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52" w:name="_Toc351203508"/>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9</w:t>
      </w:r>
      <w:r>
        <w:rPr>
          <w:rFonts w:ascii="Times New Roman" w:hAnsi="Times New Roman" w:eastAsia="黑体"/>
          <w:b w:val="0"/>
          <w:color w:val="auto"/>
          <w:sz w:val="24"/>
          <w:szCs w:val="24"/>
          <w:highlight w:val="none"/>
        </w:rPr>
        <w:t>工程量清单错误的修正</w:t>
      </w:r>
      <w:bookmarkEnd w:id="52"/>
    </w:p>
    <w:p w14:paraId="71CE2F0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kern w:val="0"/>
          <w:sz w:val="24"/>
          <w:szCs w:val="24"/>
          <w:highlight w:val="none"/>
        </w:rPr>
        <w:t>除专用合同条款另有约定外，</w:t>
      </w:r>
      <w:r>
        <w:rPr>
          <w:rFonts w:ascii="Times New Roman" w:hAnsi="Times New Roman" w:eastAsia="仿宋_GB2312"/>
          <w:color w:val="auto"/>
          <w:kern w:val="0"/>
          <w:sz w:val="24"/>
          <w:szCs w:val="24"/>
          <w:highlight w:val="none"/>
        </w:rPr>
        <w:t>发包人提供的工程量清单，应被认为是准确的和完整的。出现下列情形之一时，发包人应予以修正，并相应调整合同价格：</w:t>
      </w:r>
    </w:p>
    <w:p w14:paraId="343105E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（1）工程量清单存在缺项、漏项的；</w:t>
      </w:r>
    </w:p>
    <w:p w14:paraId="2FA261A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（2）工程量清单偏差超出专用合同条款约定的工程量偏差范围的；</w:t>
      </w:r>
    </w:p>
    <w:p w14:paraId="1BD89C7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（3）未按照国家现行计量规范强制性规定计量的。</w:t>
      </w:r>
    </w:p>
    <w:p w14:paraId="7C3BE8D4">
      <w:pPr>
        <w:pStyle w:val="3"/>
        <w:spacing w:before="120" w:beforeLines="0" w:after="120" w:afterLines="0" w:line="360" w:lineRule="auto"/>
        <w:rPr>
          <w:rFonts w:ascii="Times New Roman" w:hAnsi="Times New Roman" w:eastAsia="黑体"/>
          <w:b w:val="0"/>
          <w:color w:val="auto"/>
          <w:sz w:val="24"/>
          <w:szCs w:val="24"/>
          <w:highlight w:val="none"/>
        </w:rPr>
      </w:pPr>
      <w:bookmarkStart w:id="53" w:name="_Toc351203509"/>
      <w:r>
        <w:rPr>
          <w:rFonts w:ascii="Times New Roman" w:hAnsi="Times New Roman" w:eastAsia="黑体"/>
          <w:b w:val="0"/>
          <w:color w:val="auto"/>
          <w:sz w:val="24"/>
          <w:szCs w:val="24"/>
          <w:highlight w:val="none"/>
        </w:rPr>
        <w:t>2</w:t>
      </w:r>
      <w:bookmarkStart w:id="54" w:name="_Toc296346539"/>
      <w:bookmarkStart w:id="55" w:name="_Toc296503038"/>
      <w:bookmarkStart w:id="56" w:name="_Toc337558739"/>
      <w:bookmarkStart w:id="57" w:name="OLE_LINK2"/>
      <w:bookmarkStart w:id="58" w:name="OLE_LINK1"/>
      <w:r>
        <w:rPr>
          <w:rFonts w:ascii="Times New Roman" w:hAnsi="Times New Roman" w:eastAsia="黑体"/>
          <w:b w:val="0"/>
          <w:color w:val="auto"/>
          <w:sz w:val="24"/>
          <w:szCs w:val="24"/>
          <w:highlight w:val="none"/>
        </w:rPr>
        <w:t>. 发包人</w:t>
      </w:r>
      <w:bookmarkEnd w:id="53"/>
    </w:p>
    <w:bookmarkEnd w:id="54"/>
    <w:bookmarkEnd w:id="55"/>
    <w:bookmarkEnd w:id="56"/>
    <w:p w14:paraId="5900DA31">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59" w:name="_Toc351203510"/>
      <w:r>
        <w:rPr>
          <w:rFonts w:ascii="Times New Roman" w:hAnsi="Times New Roman" w:eastAsia="黑体"/>
          <w:b w:val="0"/>
          <w:color w:val="auto"/>
          <w:sz w:val="24"/>
          <w:szCs w:val="24"/>
          <w:highlight w:val="none"/>
        </w:rPr>
        <w:t>2</w:t>
      </w:r>
      <w:bookmarkStart w:id="60" w:name="_Toc337558740"/>
      <w:bookmarkStart w:id="61" w:name="_Toc296346540"/>
      <w:bookmarkStart w:id="62" w:name="_Toc296503039"/>
      <w:r>
        <w:rPr>
          <w:rFonts w:ascii="Times New Roman" w:hAnsi="Times New Roman" w:eastAsia="黑体"/>
          <w:b w:val="0"/>
          <w:color w:val="auto"/>
          <w:sz w:val="24"/>
          <w:szCs w:val="24"/>
          <w:highlight w:val="none"/>
        </w:rPr>
        <w:t>.1 许可或批准</w:t>
      </w:r>
      <w:bookmarkEnd w:id="59"/>
    </w:p>
    <w:p w14:paraId="2FF1F2D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7EA37F6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因发包人原因未能及时办理完毕前述许可、批准或备案，由发包人承担由此增加的费用和（或）延误的工期，并支付承包人合理的利润。</w:t>
      </w:r>
    </w:p>
    <w:p w14:paraId="68D1901B">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63" w:name="_Toc351203511"/>
      <w:r>
        <w:rPr>
          <w:rFonts w:ascii="Times New Roman" w:hAnsi="Times New Roman" w:eastAsia="黑体"/>
          <w:b w:val="0"/>
          <w:color w:val="auto"/>
          <w:sz w:val="24"/>
          <w:szCs w:val="24"/>
          <w:highlight w:val="none"/>
        </w:rPr>
        <w:t>2.2 发包人代表</w:t>
      </w:r>
      <w:bookmarkEnd w:id="63"/>
    </w:p>
    <w:p w14:paraId="279E6CE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64B3F965">
      <w:pPr>
        <w:ind w:firstLine="480" w:firstLineChars="200"/>
        <w:rPr>
          <w:rFonts w:hint="eastAsia"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发包人代表不能按照合同约定履行其职责及义务，并导致合同无法继续正常履行的，承包人可以要求发包人撤换发包人代表。</w:t>
      </w:r>
    </w:p>
    <w:p w14:paraId="7302F84D">
      <w:pPr>
        <w:ind w:firstLine="480" w:firstLineChars="200"/>
        <w:rPr>
          <w:rFonts w:ascii="Times New Roman" w:hAnsi="Times New Roman"/>
          <w:color w:val="auto"/>
          <w:sz w:val="24"/>
          <w:szCs w:val="21"/>
          <w:highlight w:val="none"/>
        </w:rPr>
      </w:pPr>
      <w:r>
        <w:rPr>
          <w:rFonts w:hint="eastAsia" w:ascii="Times New Roman" w:hAnsi="Times New Roman" w:eastAsia="仿宋_GB2312"/>
          <w:color w:val="auto"/>
          <w:kern w:val="0"/>
          <w:sz w:val="24"/>
          <w:szCs w:val="24"/>
          <w:highlight w:val="none"/>
        </w:rPr>
        <w:t>不属于法定必须监理的工程，监理人的职权可以由发包人代表或发包人指定的其他人员行使。</w:t>
      </w:r>
    </w:p>
    <w:bookmarkEnd w:id="60"/>
    <w:bookmarkEnd w:id="61"/>
    <w:bookmarkEnd w:id="62"/>
    <w:p w14:paraId="65268259">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64" w:name="_Toc351203513"/>
      <w:r>
        <w:rPr>
          <w:rFonts w:ascii="Times New Roman" w:hAnsi="Times New Roman" w:eastAsia="黑体"/>
          <w:b w:val="0"/>
          <w:color w:val="auto"/>
          <w:sz w:val="24"/>
          <w:szCs w:val="24"/>
          <w:highlight w:val="none"/>
        </w:rPr>
        <w:t>2</w:t>
      </w:r>
      <w:bookmarkStart w:id="65" w:name="_Toc296503040"/>
      <w:bookmarkStart w:id="66" w:name="_Toc296346541"/>
      <w:bookmarkStart w:id="67" w:name="_Toc337558741"/>
      <w:r>
        <w:rPr>
          <w:rFonts w:ascii="Times New Roman" w:hAnsi="Times New Roman" w:eastAsia="黑体"/>
          <w:b w:val="0"/>
          <w:color w:val="auto"/>
          <w:sz w:val="24"/>
          <w:szCs w:val="24"/>
          <w:highlight w:val="none"/>
        </w:rPr>
        <w:t>.</w:t>
      </w:r>
      <w:r>
        <w:rPr>
          <w:rFonts w:hint="eastAsia" w:ascii="Times New Roman" w:hAnsi="Times New Roman" w:eastAsia="黑体"/>
          <w:b w:val="0"/>
          <w:color w:val="auto"/>
          <w:sz w:val="24"/>
          <w:szCs w:val="24"/>
          <w:highlight w:val="none"/>
          <w:lang w:val="en-US" w:eastAsia="zh-CN"/>
        </w:rPr>
        <w:t>3</w:t>
      </w:r>
      <w:r>
        <w:rPr>
          <w:rFonts w:ascii="Times New Roman" w:hAnsi="Times New Roman" w:eastAsia="黑体"/>
          <w:b w:val="0"/>
          <w:color w:val="auto"/>
          <w:sz w:val="24"/>
          <w:szCs w:val="24"/>
          <w:highlight w:val="none"/>
        </w:rPr>
        <w:t xml:space="preserve"> 施工现场、施工条件和基础资料的提供</w:t>
      </w:r>
      <w:bookmarkEnd w:id="64"/>
      <w:r>
        <w:rPr>
          <w:rFonts w:ascii="Times New Roman" w:hAnsi="Times New Roman" w:eastAsia="黑体"/>
          <w:b w:val="0"/>
          <w:color w:val="auto"/>
          <w:sz w:val="24"/>
          <w:szCs w:val="24"/>
          <w:highlight w:val="none"/>
        </w:rPr>
        <w:t xml:space="preserve"> </w:t>
      </w:r>
      <w:bookmarkEnd w:id="65"/>
      <w:bookmarkEnd w:id="66"/>
      <w:bookmarkEnd w:id="67"/>
      <w:r>
        <w:rPr>
          <w:rFonts w:ascii="Times New Roman" w:hAnsi="Times New Roman" w:eastAsia="黑体"/>
          <w:b w:val="0"/>
          <w:color w:val="auto"/>
          <w:sz w:val="24"/>
          <w:szCs w:val="24"/>
          <w:highlight w:val="none"/>
        </w:rPr>
        <w:t xml:space="preserve"> </w:t>
      </w:r>
    </w:p>
    <w:bookmarkEnd w:id="57"/>
    <w:bookmarkEnd w:id="58"/>
    <w:p w14:paraId="487A483E">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68" w:name="_Toc351203515"/>
      <w:r>
        <w:rPr>
          <w:rFonts w:ascii="Times New Roman" w:hAnsi="Times New Roman" w:eastAsia="黑体"/>
          <w:b w:val="0"/>
          <w:color w:val="auto"/>
          <w:sz w:val="24"/>
          <w:szCs w:val="24"/>
          <w:highlight w:val="none"/>
        </w:rPr>
        <w:t>2.</w:t>
      </w:r>
      <w:r>
        <w:rPr>
          <w:rFonts w:hint="eastAsia" w:ascii="Times New Roman" w:hAnsi="Times New Roman" w:eastAsia="黑体"/>
          <w:b w:val="0"/>
          <w:color w:val="auto"/>
          <w:sz w:val="24"/>
          <w:szCs w:val="24"/>
          <w:highlight w:val="none"/>
          <w:lang w:val="en-US" w:eastAsia="zh-CN"/>
        </w:rPr>
        <w:t>4</w:t>
      </w:r>
      <w:r>
        <w:rPr>
          <w:rFonts w:ascii="Times New Roman" w:hAnsi="Times New Roman" w:eastAsia="黑体"/>
          <w:b w:val="0"/>
          <w:color w:val="auto"/>
          <w:sz w:val="24"/>
          <w:szCs w:val="24"/>
          <w:highlight w:val="none"/>
        </w:rPr>
        <w:t xml:space="preserve"> 支付合同价款</w:t>
      </w:r>
      <w:bookmarkEnd w:id="68"/>
    </w:p>
    <w:p w14:paraId="77FB07E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发包人应按合同约定向承包人及时支付合同价款。</w:t>
      </w:r>
    </w:p>
    <w:p w14:paraId="22A5D66B">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69" w:name="_Toc351203516"/>
      <w:r>
        <w:rPr>
          <w:rFonts w:ascii="Times New Roman" w:hAnsi="Times New Roman" w:eastAsia="黑体"/>
          <w:b w:val="0"/>
          <w:color w:val="auto"/>
          <w:sz w:val="24"/>
          <w:szCs w:val="24"/>
          <w:highlight w:val="none"/>
        </w:rPr>
        <w:t>2.</w:t>
      </w:r>
      <w:r>
        <w:rPr>
          <w:rFonts w:hint="eastAsia" w:ascii="Times New Roman" w:hAnsi="Times New Roman" w:eastAsia="黑体"/>
          <w:b w:val="0"/>
          <w:color w:val="auto"/>
          <w:sz w:val="24"/>
          <w:szCs w:val="24"/>
          <w:highlight w:val="none"/>
          <w:lang w:val="en-US" w:eastAsia="zh-CN"/>
        </w:rPr>
        <w:t>5</w:t>
      </w:r>
      <w:r>
        <w:rPr>
          <w:rFonts w:ascii="Times New Roman" w:hAnsi="Times New Roman" w:eastAsia="黑体"/>
          <w:b w:val="0"/>
          <w:color w:val="auto"/>
          <w:sz w:val="24"/>
          <w:szCs w:val="24"/>
          <w:highlight w:val="none"/>
        </w:rPr>
        <w:t xml:space="preserve"> 组织竣工验收</w:t>
      </w:r>
      <w:bookmarkEnd w:id="69"/>
    </w:p>
    <w:p w14:paraId="223125E8">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发包人应按合同约定及时组织竣工验收。</w:t>
      </w:r>
    </w:p>
    <w:p w14:paraId="66C33746">
      <w:pPr>
        <w:pStyle w:val="3"/>
        <w:spacing w:before="120" w:beforeLines="0" w:after="120" w:afterLines="0" w:line="360" w:lineRule="auto"/>
        <w:rPr>
          <w:rFonts w:ascii="Times New Roman" w:hAnsi="Times New Roman" w:eastAsia="黑体"/>
          <w:b w:val="0"/>
          <w:color w:val="auto"/>
          <w:sz w:val="24"/>
          <w:szCs w:val="24"/>
          <w:highlight w:val="none"/>
        </w:rPr>
      </w:pPr>
      <w:bookmarkStart w:id="70" w:name="_Toc351203518"/>
      <w:r>
        <w:rPr>
          <w:rFonts w:ascii="Times New Roman" w:hAnsi="Times New Roman" w:eastAsia="黑体"/>
          <w:b w:val="0"/>
          <w:color w:val="auto"/>
          <w:sz w:val="24"/>
          <w:szCs w:val="24"/>
          <w:highlight w:val="none"/>
        </w:rPr>
        <w:t>3</w:t>
      </w:r>
      <w:bookmarkStart w:id="71" w:name="_Toc296346546"/>
      <w:bookmarkStart w:id="72" w:name="_Toc337558746"/>
      <w:bookmarkStart w:id="73" w:name="_Toc296503045"/>
      <w:r>
        <w:rPr>
          <w:rFonts w:ascii="Times New Roman" w:hAnsi="Times New Roman" w:eastAsia="黑体"/>
          <w:b w:val="0"/>
          <w:color w:val="auto"/>
          <w:sz w:val="24"/>
          <w:szCs w:val="24"/>
          <w:highlight w:val="none"/>
        </w:rPr>
        <w:t>. 承包人</w:t>
      </w:r>
      <w:bookmarkEnd w:id="70"/>
    </w:p>
    <w:bookmarkEnd w:id="71"/>
    <w:bookmarkEnd w:id="72"/>
    <w:bookmarkEnd w:id="73"/>
    <w:p w14:paraId="24889D3F">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74" w:name="_Toc351203519"/>
      <w:r>
        <w:rPr>
          <w:rFonts w:ascii="Times New Roman" w:hAnsi="Times New Roman" w:eastAsia="黑体"/>
          <w:b w:val="0"/>
          <w:color w:val="auto"/>
          <w:sz w:val="24"/>
          <w:szCs w:val="24"/>
          <w:highlight w:val="none"/>
        </w:rPr>
        <w:t>3</w:t>
      </w:r>
      <w:bookmarkStart w:id="75" w:name="_Toc296503046"/>
      <w:bookmarkStart w:id="76" w:name="_Toc296346547"/>
      <w:bookmarkStart w:id="77" w:name="_Toc337558747"/>
      <w:r>
        <w:rPr>
          <w:rFonts w:ascii="Times New Roman" w:hAnsi="Times New Roman" w:eastAsia="黑体"/>
          <w:b w:val="0"/>
          <w:color w:val="auto"/>
          <w:sz w:val="24"/>
          <w:szCs w:val="24"/>
          <w:highlight w:val="none"/>
        </w:rPr>
        <w:t>.1 承包人的一般义务</w:t>
      </w:r>
      <w:bookmarkEnd w:id="74"/>
    </w:p>
    <w:bookmarkEnd w:id="75"/>
    <w:bookmarkEnd w:id="76"/>
    <w:bookmarkEnd w:id="77"/>
    <w:p w14:paraId="6BC3262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承包人在履行合同过程中应遵守法律和工程建设标准规范，并履行以下义务：</w:t>
      </w:r>
    </w:p>
    <w:p w14:paraId="3CB6F6A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1</w:t>
      </w:r>
      <w:r>
        <w:rPr>
          <w:rFonts w:ascii="Times New Roman" w:hAnsi="Times New Roman" w:eastAsia="仿宋_GB2312"/>
          <w:color w:val="auto"/>
          <w:kern w:val="0"/>
          <w:sz w:val="24"/>
          <w:szCs w:val="24"/>
          <w:highlight w:val="none"/>
        </w:rPr>
        <w:t>）按法律规定和合同约定完成工程，并在保修期内承担保修义务；</w:t>
      </w:r>
    </w:p>
    <w:p w14:paraId="0F46CF6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2</w:t>
      </w:r>
      <w:r>
        <w:rPr>
          <w:rFonts w:ascii="Times New Roman" w:hAnsi="Times New Roman" w:eastAsia="仿宋_GB2312"/>
          <w:color w:val="auto"/>
          <w:kern w:val="0"/>
          <w:sz w:val="24"/>
          <w:szCs w:val="24"/>
          <w:highlight w:val="none"/>
        </w:rPr>
        <w:t>）按法律规定和合同约定采取施工安全和环境保护措施，办理工伤保险，确保工程及人员、材料、设备和设施的安全；</w:t>
      </w:r>
    </w:p>
    <w:p w14:paraId="301B139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3</w:t>
      </w:r>
      <w:r>
        <w:rPr>
          <w:rFonts w:ascii="Times New Roman" w:hAnsi="Times New Roman" w:eastAsia="仿宋_GB2312"/>
          <w:color w:val="auto"/>
          <w:kern w:val="0"/>
          <w:sz w:val="24"/>
          <w:szCs w:val="24"/>
          <w:highlight w:val="none"/>
        </w:rPr>
        <w:t>）按合同约定的工作内容和施工进度要求，编制施工组织设计和施工措施计划，并对所有施工作业和施工方法的完备性和安全可靠性负责；</w:t>
      </w:r>
    </w:p>
    <w:p w14:paraId="56E0559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3D1335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kern w:val="0"/>
          <w:sz w:val="24"/>
          <w:szCs w:val="24"/>
          <w:highlight w:val="none"/>
          <w:lang w:eastAsia="zh-CN"/>
        </w:rPr>
        <w:t>（</w:t>
      </w:r>
      <w:r>
        <w:rPr>
          <w:rFonts w:hint="eastAsia" w:ascii="Times New Roman" w:hAnsi="Times New Roman" w:eastAsia="仿宋_GB2312"/>
          <w:color w:val="auto"/>
          <w:kern w:val="0"/>
          <w:sz w:val="24"/>
          <w:szCs w:val="24"/>
          <w:highlight w:val="none"/>
          <w:lang w:val="en-US" w:eastAsia="zh-CN"/>
        </w:rPr>
        <w:t>5）</w:t>
      </w:r>
      <w:r>
        <w:rPr>
          <w:rFonts w:hint="eastAsia" w:ascii="Times New Roman" w:hAnsi="Times New Roman" w:eastAsia="仿宋_GB2312"/>
          <w:color w:val="auto"/>
          <w:kern w:val="0"/>
          <w:sz w:val="24"/>
          <w:szCs w:val="24"/>
          <w:highlight w:val="none"/>
        </w:rPr>
        <w:t>将</w:t>
      </w:r>
      <w:r>
        <w:rPr>
          <w:rFonts w:ascii="Times New Roman" w:hAnsi="Times New Roman" w:eastAsia="仿宋_GB2312"/>
          <w:color w:val="auto"/>
          <w:kern w:val="0"/>
          <w:sz w:val="24"/>
          <w:szCs w:val="24"/>
          <w:highlight w:val="none"/>
        </w:rPr>
        <w:t>发包人按合同约定支付的各项价款专用于合同工程，且应及时支付</w:t>
      </w:r>
      <w:r>
        <w:rPr>
          <w:rFonts w:hint="eastAsia" w:ascii="Times New Roman" w:hAnsi="Times New Roman" w:eastAsia="仿宋_GB2312"/>
          <w:color w:val="auto"/>
          <w:kern w:val="0"/>
          <w:sz w:val="24"/>
          <w:szCs w:val="24"/>
          <w:highlight w:val="none"/>
          <w:lang w:val="en-US" w:eastAsia="zh-CN"/>
        </w:rPr>
        <w:t>农民工工资</w:t>
      </w:r>
      <w:r>
        <w:rPr>
          <w:rFonts w:ascii="Times New Roman" w:hAnsi="Times New Roman" w:eastAsia="仿宋_GB2312"/>
          <w:color w:val="auto"/>
          <w:kern w:val="0"/>
          <w:sz w:val="24"/>
          <w:szCs w:val="24"/>
          <w:highlight w:val="none"/>
        </w:rPr>
        <w:t>，并及时向分包人支付合同价款；</w:t>
      </w:r>
    </w:p>
    <w:p w14:paraId="6667C56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6</w:t>
      </w:r>
      <w:r>
        <w:rPr>
          <w:rFonts w:ascii="Times New Roman" w:hAnsi="Times New Roman" w:eastAsia="仿宋_GB2312"/>
          <w:color w:val="auto"/>
          <w:kern w:val="0"/>
          <w:sz w:val="24"/>
          <w:szCs w:val="24"/>
          <w:highlight w:val="none"/>
        </w:rPr>
        <w:t>）按照法律规定和合同约定编制竣工资料，完成竣工资料立卷及归档，并按专用合同条款约定的竣工资料的套数、内容、时间等要求移交发包人；</w:t>
      </w:r>
    </w:p>
    <w:p w14:paraId="3EDA54B8">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7</w:t>
      </w:r>
      <w:r>
        <w:rPr>
          <w:rFonts w:ascii="Times New Roman" w:hAnsi="Times New Roman" w:eastAsia="仿宋_GB2312"/>
          <w:color w:val="auto"/>
          <w:kern w:val="0"/>
          <w:sz w:val="24"/>
          <w:szCs w:val="24"/>
          <w:highlight w:val="none"/>
        </w:rPr>
        <w:t>）应履行的其他义务。</w:t>
      </w:r>
    </w:p>
    <w:p w14:paraId="4B45E58D">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78" w:name="_Toc351203520"/>
      <w:r>
        <w:rPr>
          <w:rFonts w:ascii="Times New Roman" w:hAnsi="Times New Roman" w:eastAsia="黑体"/>
          <w:b w:val="0"/>
          <w:color w:val="auto"/>
          <w:sz w:val="24"/>
          <w:szCs w:val="24"/>
          <w:highlight w:val="none"/>
        </w:rPr>
        <w:t>3</w:t>
      </w:r>
      <w:bookmarkStart w:id="79" w:name="_Toc296346548"/>
      <w:bookmarkStart w:id="80" w:name="_Toc296503047"/>
      <w:bookmarkStart w:id="81" w:name="_Toc337558748"/>
      <w:r>
        <w:rPr>
          <w:rFonts w:ascii="Times New Roman" w:hAnsi="Times New Roman" w:eastAsia="黑体"/>
          <w:b w:val="0"/>
          <w:color w:val="auto"/>
          <w:sz w:val="24"/>
          <w:szCs w:val="24"/>
          <w:highlight w:val="none"/>
        </w:rPr>
        <w:t xml:space="preserve">.2 </w:t>
      </w:r>
      <w:bookmarkEnd w:id="78"/>
      <w:r>
        <w:rPr>
          <w:rFonts w:ascii="Times New Roman" w:hAnsi="Times New Roman" w:eastAsia="黑体"/>
          <w:b w:val="0"/>
          <w:color w:val="auto"/>
          <w:sz w:val="24"/>
          <w:szCs w:val="24"/>
          <w:highlight w:val="none"/>
        </w:rPr>
        <w:t>项目经理</w:t>
      </w:r>
    </w:p>
    <w:bookmarkEnd w:id="79"/>
    <w:bookmarkEnd w:id="80"/>
    <w:bookmarkEnd w:id="81"/>
    <w:p w14:paraId="7DAB840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项目经理应常驻施工现场，且每月在施工现场时间不得少于专用合同条款约定</w:t>
      </w:r>
      <w:r>
        <w:rPr>
          <w:rFonts w:hint="eastAsia" w:ascii="Times New Roman" w:hAnsi="Times New Roman" w:eastAsia="仿宋_GB2312"/>
          <w:color w:val="auto"/>
          <w:kern w:val="0"/>
          <w:sz w:val="24"/>
          <w:szCs w:val="24"/>
          <w:highlight w:val="none"/>
          <w:lang w:val="en-US" w:eastAsia="zh-CN"/>
        </w:rPr>
        <w:t>的天数</w:t>
      </w:r>
      <w:r>
        <w:rPr>
          <w:rFonts w:ascii="Times New Roman" w:hAnsi="Times New Roman" w:eastAsia="仿宋_GB2312"/>
          <w:color w:val="auto"/>
          <w:kern w:val="0"/>
          <w:sz w:val="24"/>
          <w:szCs w:val="24"/>
          <w:highlight w:val="none"/>
        </w:rPr>
        <w:t>。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6568AD7">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承包人违反上述约定的，应按照专用合同条款的约定，承担违约责任。</w:t>
      </w:r>
    </w:p>
    <w:p w14:paraId="1586648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3.2.2 项目经理按合同约定组织工程实施。</w:t>
      </w:r>
    </w:p>
    <w:p w14:paraId="7EFE18B7">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3.2.3 承包人需要更换项目经理的，应提前14天书面通知发包人和监理人，并征得发包人书面同意。</w:t>
      </w:r>
    </w:p>
    <w:p w14:paraId="3B1154A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3.2.4 发包人有权书面通知承包人更换其认为不称职的项目经理，通知中应当载明要求更换的理由。</w:t>
      </w:r>
    </w:p>
    <w:p w14:paraId="5A8D19DC">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82" w:name="_Toc351203521"/>
      <w:r>
        <w:rPr>
          <w:rFonts w:ascii="Times New Roman" w:hAnsi="Times New Roman" w:eastAsia="黑体"/>
          <w:b w:val="0"/>
          <w:color w:val="auto"/>
          <w:sz w:val="24"/>
          <w:szCs w:val="24"/>
          <w:highlight w:val="none"/>
        </w:rPr>
        <w:t>3</w:t>
      </w:r>
      <w:bookmarkStart w:id="83" w:name="_Toc296346549"/>
      <w:bookmarkStart w:id="84" w:name="_Toc296503048"/>
      <w:bookmarkStart w:id="85" w:name="_Toc337558749"/>
      <w:r>
        <w:rPr>
          <w:rFonts w:ascii="Times New Roman" w:hAnsi="Times New Roman" w:eastAsia="黑体"/>
          <w:b w:val="0"/>
          <w:color w:val="auto"/>
          <w:sz w:val="24"/>
          <w:szCs w:val="24"/>
          <w:highlight w:val="none"/>
        </w:rPr>
        <w:t xml:space="preserve">.3 </w:t>
      </w:r>
      <w:bookmarkEnd w:id="83"/>
      <w:bookmarkEnd w:id="84"/>
      <w:r>
        <w:rPr>
          <w:rFonts w:ascii="Times New Roman" w:hAnsi="Times New Roman" w:eastAsia="黑体"/>
          <w:b w:val="0"/>
          <w:color w:val="auto"/>
          <w:sz w:val="24"/>
          <w:szCs w:val="24"/>
          <w:highlight w:val="none"/>
        </w:rPr>
        <w:t>承包人人员</w:t>
      </w:r>
      <w:bookmarkEnd w:id="82"/>
    </w:p>
    <w:bookmarkEnd w:id="85"/>
    <w:p w14:paraId="7648A40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特殊工种作业人员均应持有相应的资格证明，监理人可以随时检查。</w:t>
      </w:r>
    </w:p>
    <w:p w14:paraId="3C7CFB0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发包人要求撤换不能按照合同约定履行职责及义务的主要施工管理人员的，承包人应当撤换。承包人无正当理由拒绝撤换的，应按照专用合同条款的约定承担违约责任。</w:t>
      </w:r>
    </w:p>
    <w:p w14:paraId="3A0EFC4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承包人擅自更换主要施工管理人员，或前述人员未经监理人或发包人同意擅自离开施工现场的，应按照专用合同条款约定承担违约责任。</w:t>
      </w:r>
    </w:p>
    <w:p w14:paraId="3662DDA6">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86" w:name="_Toc351203522"/>
      <w:r>
        <w:rPr>
          <w:rFonts w:ascii="Times New Roman" w:hAnsi="Times New Roman" w:eastAsia="黑体"/>
          <w:b w:val="0"/>
          <w:color w:val="auto"/>
          <w:sz w:val="24"/>
          <w:szCs w:val="24"/>
          <w:highlight w:val="none"/>
        </w:rPr>
        <w:t>3</w:t>
      </w:r>
      <w:bookmarkStart w:id="87" w:name="_Toc296503050"/>
      <w:bookmarkStart w:id="88" w:name="_Toc296346551"/>
      <w:bookmarkStart w:id="89" w:name="_Toc337558750"/>
      <w:r>
        <w:rPr>
          <w:rFonts w:ascii="Times New Roman" w:hAnsi="Times New Roman" w:eastAsia="黑体"/>
          <w:b w:val="0"/>
          <w:color w:val="auto"/>
          <w:sz w:val="24"/>
          <w:szCs w:val="24"/>
          <w:highlight w:val="none"/>
        </w:rPr>
        <w:t>.4 承包人现场查勘</w:t>
      </w:r>
      <w:bookmarkEnd w:id="86"/>
    </w:p>
    <w:bookmarkEnd w:id="87"/>
    <w:bookmarkEnd w:id="88"/>
    <w:bookmarkEnd w:id="89"/>
    <w:p w14:paraId="741DADB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承包人应对施工现场和施工条件进行查勘，并充分了解工程所在地的气象条件、交通条件、风俗习惯以及其他与完成合同工作有关的其他资料。</w:t>
      </w:r>
    </w:p>
    <w:p w14:paraId="3A73D7DF">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90" w:name="_Toc351203524"/>
      <w:r>
        <w:rPr>
          <w:rFonts w:ascii="Times New Roman" w:hAnsi="Times New Roman" w:eastAsia="黑体"/>
          <w:b w:val="0"/>
          <w:color w:val="auto"/>
          <w:sz w:val="24"/>
          <w:szCs w:val="24"/>
          <w:highlight w:val="none"/>
        </w:rPr>
        <w:t>3.</w:t>
      </w:r>
      <w:r>
        <w:rPr>
          <w:rFonts w:hint="eastAsia" w:ascii="Times New Roman" w:hAnsi="Times New Roman" w:eastAsia="黑体"/>
          <w:b w:val="0"/>
          <w:color w:val="auto"/>
          <w:sz w:val="24"/>
          <w:szCs w:val="24"/>
          <w:highlight w:val="none"/>
          <w:lang w:val="en-US" w:eastAsia="zh-CN"/>
        </w:rPr>
        <w:t>5</w:t>
      </w:r>
      <w:r>
        <w:rPr>
          <w:rFonts w:ascii="Times New Roman" w:hAnsi="Times New Roman" w:eastAsia="黑体"/>
          <w:b w:val="0"/>
          <w:color w:val="auto"/>
          <w:sz w:val="24"/>
          <w:szCs w:val="24"/>
          <w:highlight w:val="none"/>
        </w:rPr>
        <w:t xml:space="preserve"> 工程照管与成品、半成品保护</w:t>
      </w:r>
      <w:bookmarkEnd w:id="90"/>
    </w:p>
    <w:p w14:paraId="7DBB93D4">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（1）除专用合同条款另有约定外，自发包人向承包人移交施工现场之日起，承包人应负责照管工程及工程相关的材料、工程设备</w:t>
      </w:r>
      <w:r>
        <w:rPr>
          <w:rFonts w:hint="eastAsia" w:ascii="Times New Roman" w:hAnsi="Times New Roman" w:eastAsia="仿宋_GB2312"/>
          <w:color w:val="auto"/>
          <w:kern w:val="0"/>
          <w:sz w:val="24"/>
          <w:szCs w:val="24"/>
          <w:highlight w:val="none"/>
          <w:lang w:eastAsia="zh-CN"/>
        </w:rPr>
        <w:t>。</w:t>
      </w:r>
    </w:p>
    <w:p w14:paraId="2930B449">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rPr>
        <w:t>2</w:t>
      </w:r>
      <w:r>
        <w:rPr>
          <w:rFonts w:ascii="Times New Roman" w:hAnsi="Times New Roman" w:eastAsia="仿宋_GB2312"/>
          <w:color w:val="auto"/>
          <w:kern w:val="0"/>
          <w:sz w:val="24"/>
          <w:szCs w:val="24"/>
          <w:highlight w:val="none"/>
        </w:rPr>
        <w:t>）在承包人负责照管期间，因承包人原因造成工程、材料、工程设备损坏的，由承包人负责修复或更换，并承担由此增加的费用和（或）延误的工期。</w:t>
      </w:r>
    </w:p>
    <w:p w14:paraId="38875E28">
      <w:pPr>
        <w:pStyle w:val="3"/>
        <w:spacing w:before="120" w:beforeLines="0" w:after="120" w:afterLines="0" w:line="360" w:lineRule="auto"/>
        <w:rPr>
          <w:rFonts w:ascii="Times New Roman" w:hAnsi="Times New Roman" w:eastAsia="黑体"/>
          <w:b w:val="0"/>
          <w:color w:val="auto"/>
          <w:sz w:val="24"/>
          <w:szCs w:val="24"/>
          <w:highlight w:val="none"/>
        </w:rPr>
      </w:pPr>
      <w:bookmarkStart w:id="91" w:name="_Toc351203527"/>
      <w:r>
        <w:rPr>
          <w:rFonts w:ascii="Times New Roman" w:hAnsi="Times New Roman" w:eastAsia="黑体"/>
          <w:b w:val="0"/>
          <w:color w:val="auto"/>
          <w:sz w:val="24"/>
          <w:szCs w:val="24"/>
          <w:highlight w:val="none"/>
        </w:rPr>
        <w:t>4</w:t>
      </w:r>
      <w:bookmarkStart w:id="92" w:name="_Toc296346554"/>
      <w:bookmarkStart w:id="93" w:name="_Toc296503053"/>
      <w:bookmarkStart w:id="94" w:name="_Toc337558753"/>
      <w:r>
        <w:rPr>
          <w:rFonts w:ascii="Times New Roman" w:hAnsi="Times New Roman" w:eastAsia="黑体"/>
          <w:b w:val="0"/>
          <w:color w:val="auto"/>
          <w:sz w:val="24"/>
          <w:szCs w:val="24"/>
          <w:highlight w:val="none"/>
        </w:rPr>
        <w:t>. 监</w:t>
      </w:r>
      <w:bookmarkEnd w:id="92"/>
      <w:bookmarkEnd w:id="93"/>
      <w:r>
        <w:rPr>
          <w:rFonts w:ascii="Times New Roman" w:hAnsi="Times New Roman" w:eastAsia="黑体"/>
          <w:b w:val="0"/>
          <w:color w:val="auto"/>
          <w:sz w:val="24"/>
          <w:szCs w:val="24"/>
          <w:highlight w:val="none"/>
        </w:rPr>
        <w:t>理人</w:t>
      </w:r>
      <w:bookmarkEnd w:id="91"/>
    </w:p>
    <w:bookmarkEnd w:id="94"/>
    <w:p w14:paraId="5807585F">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95" w:name="_Toc351203528"/>
      <w:r>
        <w:rPr>
          <w:rFonts w:ascii="Times New Roman" w:hAnsi="Times New Roman" w:eastAsia="黑体"/>
          <w:b w:val="0"/>
          <w:color w:val="auto"/>
          <w:sz w:val="24"/>
          <w:szCs w:val="24"/>
          <w:highlight w:val="none"/>
        </w:rPr>
        <w:t>4</w:t>
      </w:r>
      <w:bookmarkStart w:id="96" w:name="_Toc296503054"/>
      <w:bookmarkStart w:id="97" w:name="_Toc296346555"/>
      <w:bookmarkStart w:id="98" w:name="_Toc337558754"/>
      <w:r>
        <w:rPr>
          <w:rFonts w:ascii="Times New Roman" w:hAnsi="Times New Roman" w:eastAsia="黑体"/>
          <w:b w:val="0"/>
          <w:color w:val="auto"/>
          <w:sz w:val="24"/>
          <w:szCs w:val="24"/>
          <w:highlight w:val="none"/>
        </w:rPr>
        <w:t>.1监理人的一般规定</w:t>
      </w:r>
      <w:bookmarkEnd w:id="95"/>
    </w:p>
    <w:bookmarkEnd w:id="96"/>
    <w:bookmarkEnd w:id="97"/>
    <w:bookmarkEnd w:id="98"/>
    <w:p w14:paraId="60D30D0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203C22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除专用合同条款另有约定外，监理人在施工现场的办公场所、生活场所由承包人提供，所发生的费用由发包人承担。</w:t>
      </w:r>
    </w:p>
    <w:p w14:paraId="45A12E03">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99" w:name="_Toc351203529"/>
      <w:r>
        <w:rPr>
          <w:rFonts w:ascii="Times New Roman" w:hAnsi="Times New Roman" w:eastAsia="黑体"/>
          <w:b w:val="0"/>
          <w:color w:val="auto"/>
          <w:sz w:val="24"/>
          <w:szCs w:val="24"/>
          <w:highlight w:val="none"/>
        </w:rPr>
        <w:t>4</w:t>
      </w:r>
      <w:bookmarkStart w:id="100" w:name="_Toc337558755"/>
      <w:r>
        <w:rPr>
          <w:rFonts w:ascii="Times New Roman" w:hAnsi="Times New Roman" w:eastAsia="黑体"/>
          <w:b w:val="0"/>
          <w:color w:val="auto"/>
          <w:sz w:val="24"/>
          <w:szCs w:val="24"/>
          <w:highlight w:val="none"/>
        </w:rPr>
        <w:t>.2监理人员</w:t>
      </w:r>
      <w:bookmarkEnd w:id="99"/>
    </w:p>
    <w:bookmarkEnd w:id="100"/>
    <w:p w14:paraId="3811E92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发包人授予监理人对工程实施监理的权利由监理人派驻施工现场的监理人员行使，监理人员包括总监理工程师及监理工程师。</w:t>
      </w:r>
    </w:p>
    <w:p w14:paraId="6857350E">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01" w:name="_Toc351203530"/>
      <w:r>
        <w:rPr>
          <w:rFonts w:ascii="Times New Roman" w:hAnsi="Times New Roman" w:eastAsia="黑体"/>
          <w:b w:val="0"/>
          <w:color w:val="auto"/>
          <w:sz w:val="24"/>
          <w:szCs w:val="24"/>
          <w:highlight w:val="none"/>
        </w:rPr>
        <w:t>4</w:t>
      </w:r>
      <w:bookmarkStart w:id="102" w:name="_Toc296503055"/>
      <w:bookmarkStart w:id="103" w:name="_Toc296346556"/>
      <w:bookmarkStart w:id="104" w:name="_Toc337558756"/>
      <w:r>
        <w:rPr>
          <w:rFonts w:ascii="Times New Roman" w:hAnsi="Times New Roman" w:eastAsia="黑体"/>
          <w:b w:val="0"/>
          <w:color w:val="auto"/>
          <w:sz w:val="24"/>
          <w:szCs w:val="24"/>
          <w:highlight w:val="none"/>
        </w:rPr>
        <w:t>.3</w:t>
      </w:r>
      <w:bookmarkEnd w:id="102"/>
      <w:bookmarkEnd w:id="103"/>
      <w:r>
        <w:rPr>
          <w:rFonts w:ascii="Times New Roman" w:hAnsi="Times New Roman" w:eastAsia="黑体"/>
          <w:b w:val="0"/>
          <w:color w:val="auto"/>
          <w:sz w:val="24"/>
          <w:szCs w:val="24"/>
          <w:highlight w:val="none"/>
        </w:rPr>
        <w:t>监理人的指</w:t>
      </w:r>
      <w:bookmarkEnd w:id="104"/>
      <w:r>
        <w:rPr>
          <w:rFonts w:ascii="Times New Roman" w:hAnsi="Times New Roman" w:eastAsia="黑体"/>
          <w:b w:val="0"/>
          <w:color w:val="auto"/>
          <w:sz w:val="24"/>
          <w:szCs w:val="24"/>
          <w:highlight w:val="none"/>
        </w:rPr>
        <w:t>示</w:t>
      </w:r>
      <w:bookmarkEnd w:id="101"/>
    </w:p>
    <w:p w14:paraId="792D04F7">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监理人应按照发包人的授权发出监理指示。监理人的指示应采用书面形式，并经其授权的监理人员签字。</w:t>
      </w:r>
    </w:p>
    <w:p w14:paraId="4A44E44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09B90FE5">
      <w:pPr>
        <w:pStyle w:val="3"/>
        <w:spacing w:before="120" w:beforeLines="0" w:after="120" w:afterLines="0" w:line="360" w:lineRule="auto"/>
        <w:ind w:firstLine="480" w:firstLineChars="200"/>
        <w:rPr>
          <w:rFonts w:hint="eastAsia" w:ascii="Times New Roman" w:hAnsi="Times New Roman" w:eastAsia="黑体"/>
          <w:b w:val="0"/>
          <w:color w:val="auto"/>
          <w:sz w:val="24"/>
          <w:szCs w:val="24"/>
          <w:highlight w:val="none"/>
        </w:rPr>
      </w:pPr>
      <w:bookmarkStart w:id="105" w:name="_Toc351203531"/>
      <w:r>
        <w:rPr>
          <w:rFonts w:ascii="Times New Roman" w:hAnsi="Times New Roman" w:eastAsia="黑体"/>
          <w:b w:val="0"/>
          <w:color w:val="auto"/>
          <w:sz w:val="24"/>
          <w:szCs w:val="24"/>
          <w:highlight w:val="none"/>
        </w:rPr>
        <w:t>4</w:t>
      </w:r>
      <w:bookmarkStart w:id="106" w:name="_Toc337558757"/>
      <w:bookmarkStart w:id="107" w:name="_Toc296346558"/>
      <w:bookmarkStart w:id="108" w:name="_Toc296503057"/>
      <w:r>
        <w:rPr>
          <w:rFonts w:ascii="Times New Roman" w:hAnsi="Times New Roman" w:eastAsia="黑体"/>
          <w:b w:val="0"/>
          <w:color w:val="auto"/>
          <w:sz w:val="24"/>
          <w:szCs w:val="24"/>
          <w:highlight w:val="none"/>
        </w:rPr>
        <w:t>.4 商定或确定</w:t>
      </w:r>
      <w:bookmarkEnd w:id="105"/>
    </w:p>
    <w:bookmarkEnd w:id="106"/>
    <w:bookmarkEnd w:id="107"/>
    <w:bookmarkEnd w:id="108"/>
    <w:p w14:paraId="7A6E380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w:t>
      </w:r>
      <w:r>
        <w:rPr>
          <w:rFonts w:hint="eastAsia" w:ascii="Times New Roman" w:hAnsi="Times New Roman" w:eastAsia="仿宋_GB2312"/>
          <w:color w:val="auto"/>
          <w:kern w:val="0"/>
          <w:sz w:val="24"/>
          <w:szCs w:val="24"/>
          <w:highlight w:val="none"/>
        </w:rPr>
        <w:t>当事人</w:t>
      </w:r>
      <w:r>
        <w:rPr>
          <w:rFonts w:ascii="Times New Roman" w:hAnsi="Times New Roman" w:eastAsia="仿宋_GB2312"/>
          <w:color w:val="auto"/>
          <w:kern w:val="0"/>
          <w:sz w:val="24"/>
          <w:szCs w:val="24"/>
          <w:highlight w:val="none"/>
        </w:rPr>
        <w:t>进行</w:t>
      </w:r>
      <w:r>
        <w:rPr>
          <w:rFonts w:hint="eastAsia" w:ascii="Times New Roman" w:hAnsi="Times New Roman" w:eastAsia="仿宋_GB2312"/>
          <w:color w:val="auto"/>
          <w:kern w:val="0"/>
          <w:sz w:val="24"/>
          <w:szCs w:val="24"/>
          <w:highlight w:val="none"/>
        </w:rPr>
        <w:t>商定</w:t>
      </w:r>
      <w:r>
        <w:rPr>
          <w:rFonts w:ascii="Times New Roman" w:hAnsi="Times New Roman" w:eastAsia="仿宋_GB2312"/>
          <w:color w:val="auto"/>
          <w:kern w:val="0"/>
          <w:sz w:val="24"/>
          <w:szCs w:val="24"/>
          <w:highlight w:val="none"/>
        </w:rPr>
        <w:t>或确定时，总监理工程师应当会同合同当事人尽量通过协商达成一致，不能达成一致的，由总监理工程师按照合同约定审慎做出公正的确定。</w:t>
      </w:r>
    </w:p>
    <w:p w14:paraId="1CABA3B3">
      <w:pPr>
        <w:pStyle w:val="3"/>
        <w:spacing w:before="120" w:beforeLines="0" w:after="120" w:afterLines="0" w:line="360" w:lineRule="auto"/>
        <w:rPr>
          <w:rFonts w:ascii="Times New Roman" w:hAnsi="Times New Roman" w:eastAsia="黑体"/>
          <w:b w:val="0"/>
          <w:color w:val="auto"/>
          <w:sz w:val="24"/>
          <w:szCs w:val="24"/>
          <w:highlight w:val="none"/>
        </w:rPr>
      </w:pPr>
      <w:bookmarkStart w:id="109" w:name="_Toc351203532"/>
      <w:r>
        <w:rPr>
          <w:rFonts w:ascii="Times New Roman" w:hAnsi="Times New Roman" w:eastAsia="黑体"/>
          <w:b w:val="0"/>
          <w:color w:val="auto"/>
          <w:sz w:val="24"/>
          <w:szCs w:val="24"/>
          <w:highlight w:val="none"/>
        </w:rPr>
        <w:t>5</w:t>
      </w:r>
      <w:bookmarkStart w:id="110" w:name="_Toc337558758"/>
      <w:r>
        <w:rPr>
          <w:rFonts w:ascii="Times New Roman" w:hAnsi="Times New Roman" w:eastAsia="黑体"/>
          <w:b w:val="0"/>
          <w:color w:val="auto"/>
          <w:sz w:val="24"/>
          <w:szCs w:val="24"/>
          <w:highlight w:val="none"/>
        </w:rPr>
        <w:t>. 工程质量</w:t>
      </w:r>
      <w:bookmarkEnd w:id="109"/>
    </w:p>
    <w:bookmarkEnd w:id="110"/>
    <w:p w14:paraId="68B5DBF5">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11" w:name="_Toc351203533"/>
      <w:r>
        <w:rPr>
          <w:rFonts w:ascii="Times New Roman" w:hAnsi="Times New Roman" w:eastAsia="黑体"/>
          <w:b w:val="0"/>
          <w:color w:val="auto"/>
          <w:sz w:val="24"/>
          <w:szCs w:val="24"/>
          <w:highlight w:val="none"/>
        </w:rPr>
        <w:t>5</w:t>
      </w:r>
      <w:bookmarkStart w:id="112" w:name="_Toc337558759"/>
      <w:r>
        <w:rPr>
          <w:rFonts w:ascii="Times New Roman" w:hAnsi="Times New Roman" w:eastAsia="黑体"/>
          <w:b w:val="0"/>
          <w:color w:val="auto"/>
          <w:sz w:val="24"/>
          <w:szCs w:val="24"/>
          <w:highlight w:val="none"/>
        </w:rPr>
        <w:t>.1质量要求</w:t>
      </w:r>
      <w:bookmarkEnd w:id="111"/>
    </w:p>
    <w:bookmarkEnd w:id="112"/>
    <w:p w14:paraId="2C5CB30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5.1.1 工程质量标准必须符合现行国家有关工程施工质量验收规范和标准的要求。有关工程质量的特殊标准或要求由合同当事人在专用合同条款中约定。</w:t>
      </w:r>
    </w:p>
    <w:p w14:paraId="13D7444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5.1.2 因发包人原因造成工程质量未达到合同约定标准的，由发包人承担由此增加的费用和（或）延误的工期，并支付承包人合理的利润。</w:t>
      </w:r>
    </w:p>
    <w:p w14:paraId="2E5DA55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38BE02F2">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13" w:name="_Toc351203534"/>
      <w:r>
        <w:rPr>
          <w:rFonts w:ascii="Times New Roman" w:hAnsi="Times New Roman" w:eastAsia="黑体"/>
          <w:b w:val="0"/>
          <w:color w:val="auto"/>
          <w:sz w:val="24"/>
          <w:szCs w:val="24"/>
          <w:highlight w:val="none"/>
        </w:rPr>
        <w:t>5</w:t>
      </w:r>
      <w:bookmarkStart w:id="114" w:name="_Toc337558760"/>
      <w:r>
        <w:rPr>
          <w:rFonts w:ascii="Times New Roman" w:hAnsi="Times New Roman" w:eastAsia="黑体"/>
          <w:b w:val="0"/>
          <w:color w:val="auto"/>
          <w:sz w:val="24"/>
          <w:szCs w:val="24"/>
          <w:highlight w:val="none"/>
        </w:rPr>
        <w:t>.2质量保证措施</w:t>
      </w:r>
      <w:bookmarkEnd w:id="113"/>
    </w:p>
    <w:bookmarkEnd w:id="114"/>
    <w:p w14:paraId="5D21BEF3">
      <w:pPr>
        <w:autoSpaceDE w:val="0"/>
        <w:autoSpaceDN w:val="0"/>
        <w:adjustRightInd w:val="0"/>
        <w:spacing w:line="360" w:lineRule="auto"/>
        <w:ind w:firstLine="480" w:firstLineChars="200"/>
        <w:jc w:val="left"/>
        <w:outlineLvl w:val="0"/>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5.2.1 发包人的质量管理</w:t>
      </w:r>
    </w:p>
    <w:p w14:paraId="088887F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发包人应按照法律规定及合同约定完成与工程质量有关的各项工作。</w:t>
      </w:r>
    </w:p>
    <w:p w14:paraId="572C2B5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5.2.2 承包人的质量管理</w:t>
      </w:r>
    </w:p>
    <w:p w14:paraId="19C6427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承包人按照约定向发包人和监理人提交工程质量保证体系及措施文件，建立完善的质量检查制度</w:t>
      </w:r>
      <w:r>
        <w:rPr>
          <w:rFonts w:hint="eastAsia" w:ascii="Times New Roman" w:hAnsi="Times New Roman" w:eastAsia="仿宋_GB2312"/>
          <w:color w:val="auto"/>
          <w:kern w:val="0"/>
          <w:sz w:val="24"/>
          <w:szCs w:val="24"/>
          <w:highlight w:val="none"/>
          <w:lang w:eastAsia="zh-CN"/>
        </w:rPr>
        <w:t>。</w:t>
      </w:r>
    </w:p>
    <w:p w14:paraId="70C18F1B">
      <w:pPr>
        <w:autoSpaceDE w:val="0"/>
        <w:autoSpaceDN w:val="0"/>
        <w:adjustRightInd w:val="0"/>
        <w:spacing w:line="360" w:lineRule="auto"/>
        <w:ind w:firstLine="480" w:firstLineChars="200"/>
        <w:jc w:val="left"/>
        <w:outlineLvl w:val="0"/>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5.2.3 监理人的质量检查和检验</w:t>
      </w:r>
    </w:p>
    <w:p w14:paraId="1432790C">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F3C6D88">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15" w:name="_Toc351203535"/>
      <w:r>
        <w:rPr>
          <w:rFonts w:ascii="Times New Roman" w:hAnsi="Times New Roman" w:eastAsia="黑体"/>
          <w:b w:val="0"/>
          <w:color w:val="auto"/>
          <w:sz w:val="24"/>
          <w:szCs w:val="24"/>
          <w:highlight w:val="none"/>
        </w:rPr>
        <w:t>5</w:t>
      </w:r>
      <w:bookmarkStart w:id="116" w:name="_Toc337558761"/>
      <w:r>
        <w:rPr>
          <w:rFonts w:ascii="Times New Roman" w:hAnsi="Times New Roman" w:eastAsia="黑体"/>
          <w:b w:val="0"/>
          <w:color w:val="auto"/>
          <w:sz w:val="24"/>
          <w:szCs w:val="24"/>
          <w:highlight w:val="none"/>
        </w:rPr>
        <w:t>.3 隐蔽工程检查</w:t>
      </w:r>
      <w:bookmarkEnd w:id="115"/>
    </w:p>
    <w:bookmarkEnd w:id="116"/>
    <w:p w14:paraId="5856C6E2">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5.3.1承包人自检</w:t>
      </w:r>
    </w:p>
    <w:p w14:paraId="461EFB00">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承包人应当对工程隐蔽部位进行自检，并经自检确认是否具备覆盖条件。</w:t>
      </w:r>
    </w:p>
    <w:p w14:paraId="6167A5B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5.3.2检查程序</w:t>
      </w:r>
    </w:p>
    <w:p w14:paraId="70593AC8">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除专用合同条款另有约定外，工程隐蔽部位经承包人自检确认具备覆盖条件的，承包人应通知监理人检查，通知中应载明隐蔽检查的内容、时间和地点，并应附有自检记录和必要的检查资料。</w:t>
      </w:r>
    </w:p>
    <w:p w14:paraId="3CA6E2A2">
      <w:pPr>
        <w:spacing w:line="360" w:lineRule="auto"/>
        <w:ind w:firstLine="480" w:firstLineChars="200"/>
        <w:jc w:val="left"/>
        <w:rPr>
          <w:rFonts w:hint="eastAsia"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监理人应按时到场并对隐蔽工程及其施工工艺、材料和工程设备进行检查。经监理人检查确认质量符合隐蔽要求，并在验收记录上签字后，承包人才能进行覆盖。</w:t>
      </w:r>
    </w:p>
    <w:p w14:paraId="5461A7DF">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5.3.3 重新检查</w:t>
      </w:r>
    </w:p>
    <w:p w14:paraId="2DC48699">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17" w:name="_Toc351203536"/>
      <w:r>
        <w:rPr>
          <w:rFonts w:ascii="Times New Roman" w:hAnsi="Times New Roman" w:eastAsia="黑体"/>
          <w:b w:val="0"/>
          <w:color w:val="auto"/>
          <w:sz w:val="24"/>
          <w:szCs w:val="24"/>
          <w:highlight w:val="none"/>
        </w:rPr>
        <w:t>5</w:t>
      </w:r>
      <w:bookmarkStart w:id="118" w:name="_Toc337558762"/>
      <w:r>
        <w:rPr>
          <w:rFonts w:ascii="Times New Roman" w:hAnsi="Times New Roman" w:eastAsia="黑体"/>
          <w:b w:val="0"/>
          <w:color w:val="auto"/>
          <w:sz w:val="24"/>
          <w:szCs w:val="24"/>
          <w:highlight w:val="none"/>
        </w:rPr>
        <w:t>.4不合格工程的处理</w:t>
      </w:r>
      <w:bookmarkEnd w:id="117"/>
    </w:p>
    <w:bookmarkEnd w:id="118"/>
    <w:p w14:paraId="6075413A">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拒绝接收全部或部分工程</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 xml:space="preserve">约定执行。 </w:t>
      </w:r>
    </w:p>
    <w:p w14:paraId="5E4E1DC2">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5.4.2 因发包人原因造成工程不合格的，由此增加的费用和（或）延误的工期由发包人承担，并支付承包人合理的利润。</w:t>
      </w:r>
    </w:p>
    <w:p w14:paraId="78C0040E">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19" w:name="_Toc351203537"/>
      <w:r>
        <w:rPr>
          <w:rFonts w:ascii="Times New Roman" w:hAnsi="Times New Roman" w:eastAsia="黑体"/>
          <w:b w:val="0"/>
          <w:color w:val="auto"/>
          <w:sz w:val="24"/>
          <w:szCs w:val="24"/>
          <w:highlight w:val="none"/>
        </w:rPr>
        <w:t>5.5 质量争议检测</w:t>
      </w:r>
      <w:bookmarkEnd w:id="119"/>
    </w:p>
    <w:p w14:paraId="55CE4DCF">
      <w:pPr>
        <w:autoSpaceDE w:val="0"/>
        <w:autoSpaceDN w:val="0"/>
        <w:adjustRightInd w:val="0"/>
        <w:spacing w:line="360" w:lineRule="auto"/>
        <w:ind w:firstLine="480" w:firstLineChars="200"/>
        <w:jc w:val="left"/>
        <w:rPr>
          <w:rFonts w:hint="eastAsia"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合同当事人对工程质量有争议的，由双方协商确定的工程质量检测机构鉴定，由此产生的费用及因此造成的损失，由责任方承担。</w:t>
      </w:r>
    </w:p>
    <w:p w14:paraId="4145FA63">
      <w:pPr>
        <w:autoSpaceDE w:val="0"/>
        <w:autoSpaceDN w:val="0"/>
        <w:adjustRightInd w:val="0"/>
        <w:spacing w:line="360" w:lineRule="auto"/>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合同当事人均有责任的，由双方根据其责任分别承担。合同当事人无法达成一致的，按照第4.4款</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商定或确定</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执行。</w:t>
      </w:r>
    </w:p>
    <w:p w14:paraId="6808B438">
      <w:pPr>
        <w:pStyle w:val="3"/>
        <w:spacing w:before="120" w:beforeLines="0" w:after="120" w:afterLines="0" w:line="360" w:lineRule="auto"/>
        <w:rPr>
          <w:rFonts w:ascii="Times New Roman" w:hAnsi="Times New Roman" w:eastAsia="黑体"/>
          <w:b w:val="0"/>
          <w:color w:val="auto"/>
          <w:sz w:val="24"/>
          <w:szCs w:val="24"/>
          <w:highlight w:val="none"/>
        </w:rPr>
      </w:pPr>
      <w:bookmarkStart w:id="120" w:name="_Toc351203538"/>
      <w:r>
        <w:rPr>
          <w:rFonts w:ascii="Times New Roman" w:hAnsi="Times New Roman" w:eastAsia="黑体"/>
          <w:b w:val="0"/>
          <w:color w:val="auto"/>
          <w:sz w:val="24"/>
          <w:szCs w:val="24"/>
          <w:highlight w:val="none"/>
        </w:rPr>
        <w:t>6</w:t>
      </w:r>
      <w:bookmarkStart w:id="121" w:name="_Toc337558763"/>
      <w:r>
        <w:rPr>
          <w:rFonts w:ascii="Times New Roman" w:hAnsi="Times New Roman" w:eastAsia="黑体"/>
          <w:b w:val="0"/>
          <w:color w:val="auto"/>
          <w:sz w:val="24"/>
          <w:szCs w:val="24"/>
          <w:highlight w:val="none"/>
        </w:rPr>
        <w:t>. 安全文明施工与环境保护</w:t>
      </w:r>
      <w:bookmarkEnd w:id="120"/>
    </w:p>
    <w:bookmarkEnd w:id="121"/>
    <w:p w14:paraId="7CA2396E">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22" w:name="_Toc351203539"/>
      <w:r>
        <w:rPr>
          <w:rFonts w:ascii="Times New Roman" w:hAnsi="Times New Roman" w:eastAsia="黑体"/>
          <w:b w:val="0"/>
          <w:color w:val="auto"/>
          <w:sz w:val="24"/>
          <w:szCs w:val="24"/>
          <w:highlight w:val="none"/>
        </w:rPr>
        <w:t>6</w:t>
      </w:r>
      <w:bookmarkStart w:id="123" w:name="_Toc337558764"/>
      <w:r>
        <w:rPr>
          <w:rFonts w:ascii="Times New Roman" w:hAnsi="Times New Roman" w:eastAsia="黑体"/>
          <w:b w:val="0"/>
          <w:color w:val="auto"/>
          <w:sz w:val="24"/>
          <w:szCs w:val="24"/>
          <w:highlight w:val="none"/>
        </w:rPr>
        <w:t>.1安全文明施工</w:t>
      </w:r>
      <w:bookmarkEnd w:id="122"/>
    </w:p>
    <w:bookmarkEnd w:id="123"/>
    <w:p w14:paraId="348B7AF4">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6.1.1安全生产要求</w:t>
      </w:r>
    </w:p>
    <w:p w14:paraId="67A3A4CC">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B44737D">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6.1.2 安全生产保证措施</w:t>
      </w:r>
    </w:p>
    <w:p w14:paraId="7E3A5F9C">
      <w:pPr>
        <w:spacing w:line="360" w:lineRule="auto"/>
        <w:ind w:firstLine="480" w:firstLineChars="200"/>
        <w:rPr>
          <w:rFonts w:hint="eastAsia"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6.1.3特别安全生产事项</w:t>
      </w:r>
    </w:p>
    <w:p w14:paraId="1BD9C165">
      <w:pPr>
        <w:spacing w:line="360" w:lineRule="auto"/>
        <w:ind w:firstLine="480" w:firstLineChars="200"/>
        <w:rPr>
          <w:rFonts w:ascii="Times New Roman" w:hAnsi="Times New Roman" w:eastAsia="仿宋_GB2312"/>
          <w:color w:val="auto"/>
          <w:kern w:val="0"/>
          <w:sz w:val="24"/>
          <w:szCs w:val="24"/>
          <w:highlight w:val="none"/>
        </w:rPr>
      </w:pPr>
      <w:r>
        <w:rPr>
          <w:rFonts w:ascii="Times New Roman" w:hAnsi="Times New Roman" w:eastAsia="仿宋_GB2312"/>
          <w:color w:val="auto"/>
          <w:sz w:val="24"/>
          <w:szCs w:val="24"/>
          <w:highlight w:val="none"/>
        </w:rPr>
        <w:t>6.1.</w:t>
      </w:r>
      <w:r>
        <w:rPr>
          <w:rFonts w:hint="eastAsia" w:ascii="Times New Roman" w:hAnsi="Times New Roman" w:eastAsia="仿宋_GB2312"/>
          <w:color w:val="auto"/>
          <w:sz w:val="24"/>
          <w:szCs w:val="24"/>
          <w:highlight w:val="none"/>
          <w:lang w:val="en-US" w:eastAsia="zh-CN"/>
        </w:rPr>
        <w:t>4</w:t>
      </w:r>
      <w:r>
        <w:rPr>
          <w:rFonts w:ascii="Times New Roman" w:hAnsi="Times New Roman" w:eastAsia="仿宋_GB2312"/>
          <w:color w:val="auto"/>
          <w:sz w:val="24"/>
          <w:szCs w:val="24"/>
          <w:highlight w:val="none"/>
        </w:rPr>
        <w:t xml:space="preserve"> 文明施工</w:t>
      </w:r>
    </w:p>
    <w:p w14:paraId="679B6878">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承包人在工程施工期间，应当采取措施保持施工现场平整，物料堆放整齐。工程所在地有关政府行政管理部门有特殊要求的，按照其要求执行。</w:t>
      </w:r>
    </w:p>
    <w:p w14:paraId="5C4A1F7A">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6.1.</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.1 发包人的安全责任</w:t>
      </w:r>
    </w:p>
    <w:p w14:paraId="20A0212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6.1.</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.2 承包人的安全责任</w:t>
      </w:r>
    </w:p>
    <w:p w14:paraId="60B01824">
      <w:pPr>
        <w:spacing w:line="360" w:lineRule="auto"/>
        <w:ind w:firstLine="480" w:firstLineChars="200"/>
        <w:rPr>
          <w:rFonts w:ascii="Times New Roman" w:hAnsi="Times New Roman" w:eastAsia="仿宋_GB2312"/>
          <w:color w:val="auto"/>
          <w:kern w:val="0"/>
          <w:sz w:val="24"/>
          <w:szCs w:val="24"/>
          <w:highlight w:val="none"/>
        </w:rPr>
      </w:pPr>
      <w:r>
        <w:rPr>
          <w:rFonts w:ascii="Times New Roman" w:hAnsi="Times New Roman" w:eastAsia="仿宋_GB2312"/>
          <w:color w:val="auto"/>
          <w:sz w:val="24"/>
          <w:szCs w:val="24"/>
          <w:highlight w:val="none"/>
        </w:rPr>
        <w:t>由于承包人原因在施工场地内及其毗邻地带造成的</w:t>
      </w:r>
      <w:r>
        <w:rPr>
          <w:rFonts w:hint="eastAsia" w:ascii="Times New Roman" w:hAnsi="Times New Roman" w:eastAsia="仿宋_GB2312"/>
          <w:color w:val="auto"/>
          <w:sz w:val="24"/>
          <w:szCs w:val="24"/>
          <w:highlight w:val="none"/>
        </w:rPr>
        <w:t>发包人、监理人以及</w:t>
      </w:r>
      <w:r>
        <w:rPr>
          <w:rFonts w:ascii="Times New Roman" w:hAnsi="Times New Roman" w:eastAsia="仿宋_GB2312"/>
          <w:color w:val="auto"/>
          <w:sz w:val="24"/>
          <w:szCs w:val="24"/>
          <w:highlight w:val="none"/>
        </w:rPr>
        <w:t>第三者人员伤亡和财产损失，由承包人负责赔偿。</w:t>
      </w:r>
    </w:p>
    <w:p w14:paraId="0FCEC688">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24" w:name="_Toc351203540"/>
      <w:r>
        <w:rPr>
          <w:rFonts w:ascii="Times New Roman" w:hAnsi="Times New Roman" w:eastAsia="黑体"/>
          <w:b w:val="0"/>
          <w:color w:val="auto"/>
          <w:sz w:val="24"/>
          <w:szCs w:val="24"/>
          <w:highlight w:val="none"/>
        </w:rPr>
        <w:t>6</w:t>
      </w:r>
      <w:bookmarkStart w:id="125" w:name="_Toc337558765"/>
      <w:r>
        <w:rPr>
          <w:rFonts w:ascii="Times New Roman" w:hAnsi="Times New Roman" w:eastAsia="黑体"/>
          <w:b w:val="0"/>
          <w:color w:val="auto"/>
          <w:sz w:val="24"/>
          <w:szCs w:val="24"/>
          <w:highlight w:val="none"/>
        </w:rPr>
        <w:t>.2 职业健康</w:t>
      </w:r>
      <w:bookmarkEnd w:id="124"/>
    </w:p>
    <w:bookmarkEnd w:id="125"/>
    <w:p w14:paraId="350BC68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6.2.1 劳动保护</w:t>
      </w:r>
    </w:p>
    <w:p w14:paraId="6BA020A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0FBADF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7B13B3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6.2.2 生活条件</w:t>
      </w:r>
    </w:p>
    <w:p w14:paraId="1E8E680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8D2311B">
      <w:pPr>
        <w:pStyle w:val="3"/>
        <w:spacing w:before="120" w:beforeLines="0" w:after="120" w:afterLines="0" w:line="360" w:lineRule="auto"/>
        <w:rPr>
          <w:rFonts w:ascii="Times New Roman" w:hAnsi="Times New Roman" w:eastAsia="黑体"/>
          <w:b w:val="0"/>
          <w:color w:val="auto"/>
          <w:sz w:val="24"/>
          <w:szCs w:val="24"/>
          <w:highlight w:val="none"/>
        </w:rPr>
      </w:pPr>
      <w:bookmarkStart w:id="126" w:name="_Toc351203542"/>
      <w:r>
        <w:rPr>
          <w:rFonts w:ascii="Times New Roman" w:hAnsi="Times New Roman" w:eastAsia="黑体"/>
          <w:b w:val="0"/>
          <w:color w:val="auto"/>
          <w:sz w:val="24"/>
          <w:szCs w:val="24"/>
          <w:highlight w:val="none"/>
        </w:rPr>
        <w:t>7</w:t>
      </w:r>
      <w:bookmarkStart w:id="127" w:name="_Toc337558767"/>
      <w:r>
        <w:rPr>
          <w:rFonts w:ascii="Times New Roman" w:hAnsi="Times New Roman" w:eastAsia="黑体"/>
          <w:b w:val="0"/>
          <w:color w:val="auto"/>
          <w:sz w:val="24"/>
          <w:szCs w:val="24"/>
          <w:highlight w:val="none"/>
        </w:rPr>
        <w:t>. 工期和进度</w:t>
      </w:r>
      <w:bookmarkEnd w:id="126"/>
    </w:p>
    <w:bookmarkEnd w:id="127"/>
    <w:p w14:paraId="396867ED">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28" w:name="_Toc351203543"/>
      <w:r>
        <w:rPr>
          <w:rFonts w:ascii="Times New Roman" w:hAnsi="Times New Roman" w:eastAsia="黑体"/>
          <w:b w:val="0"/>
          <w:color w:val="auto"/>
          <w:sz w:val="24"/>
          <w:szCs w:val="24"/>
          <w:highlight w:val="none"/>
        </w:rPr>
        <w:t>7</w:t>
      </w:r>
      <w:bookmarkStart w:id="129" w:name="_Toc337558768"/>
      <w:bookmarkStart w:id="130" w:name="_Toc296503066"/>
      <w:bookmarkStart w:id="131" w:name="_Toc296346567"/>
      <w:r>
        <w:rPr>
          <w:rFonts w:ascii="Times New Roman" w:hAnsi="Times New Roman" w:eastAsia="黑体"/>
          <w:b w:val="0"/>
          <w:color w:val="auto"/>
          <w:sz w:val="24"/>
          <w:szCs w:val="24"/>
          <w:highlight w:val="none"/>
        </w:rPr>
        <w:t>.1施工组织设计</w:t>
      </w:r>
      <w:bookmarkEnd w:id="128"/>
    </w:p>
    <w:bookmarkEnd w:id="129"/>
    <w:p w14:paraId="253EA46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sz w:val="24"/>
          <w:szCs w:val="24"/>
          <w:highlight w:val="none"/>
        </w:rPr>
        <w:t xml:space="preserve">7.1.1 </w:t>
      </w:r>
      <w:r>
        <w:rPr>
          <w:rFonts w:ascii="Times New Roman" w:hAnsi="Times New Roman" w:eastAsia="仿宋_GB2312"/>
          <w:color w:val="auto"/>
          <w:kern w:val="0"/>
          <w:sz w:val="24"/>
          <w:szCs w:val="24"/>
          <w:highlight w:val="none"/>
        </w:rPr>
        <w:t>施工组织设计的内容</w:t>
      </w:r>
    </w:p>
    <w:p w14:paraId="5D6B47A7">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施工组织设计应包含以下内容：</w:t>
      </w:r>
    </w:p>
    <w:p w14:paraId="51452E38">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 xml:space="preserve">（1）施工方案； </w:t>
      </w:r>
    </w:p>
    <w:p w14:paraId="00D46F9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（2）施工现场平面布置图；</w:t>
      </w:r>
    </w:p>
    <w:p w14:paraId="42DB9B8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 xml:space="preserve">（3）施工进度计划和保证措施； </w:t>
      </w:r>
    </w:p>
    <w:p w14:paraId="31A7430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（4）劳动力及材料供应计划；</w:t>
      </w:r>
    </w:p>
    <w:p w14:paraId="711BA77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（5）施工机械设备的选用；</w:t>
      </w:r>
    </w:p>
    <w:p w14:paraId="147957A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（6）质量保证体系及措施；</w:t>
      </w:r>
    </w:p>
    <w:p w14:paraId="7DAB128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（7）安全生产、文明施工措施；</w:t>
      </w:r>
    </w:p>
    <w:p w14:paraId="5E17F683">
      <w:pPr>
        <w:autoSpaceDE w:val="0"/>
        <w:autoSpaceDN w:val="0"/>
        <w:adjustRightInd w:val="0"/>
        <w:spacing w:line="360" w:lineRule="auto"/>
        <w:ind w:firstLine="480" w:firstLineChars="200"/>
        <w:jc w:val="left"/>
        <w:rPr>
          <w:rFonts w:hint="eastAsia"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（8）环境保护、成本控制措施</w:t>
      </w:r>
      <w:r>
        <w:rPr>
          <w:rFonts w:hint="eastAsia" w:ascii="Times New Roman" w:hAnsi="Times New Roman" w:eastAsia="仿宋_GB2312"/>
          <w:color w:val="auto"/>
          <w:kern w:val="0"/>
          <w:sz w:val="24"/>
          <w:szCs w:val="24"/>
          <w:highlight w:val="none"/>
        </w:rPr>
        <w:t>；</w:t>
      </w:r>
    </w:p>
    <w:p w14:paraId="162B1C8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kern w:val="0"/>
          <w:sz w:val="24"/>
          <w:szCs w:val="24"/>
          <w:highlight w:val="none"/>
        </w:rPr>
        <w:t>（9）合同当事人约定的其他内容</w:t>
      </w:r>
      <w:r>
        <w:rPr>
          <w:rFonts w:ascii="Times New Roman" w:hAnsi="Times New Roman" w:eastAsia="仿宋_GB2312"/>
          <w:color w:val="auto"/>
          <w:kern w:val="0"/>
          <w:sz w:val="24"/>
          <w:szCs w:val="24"/>
          <w:highlight w:val="none"/>
        </w:rPr>
        <w:t>。</w:t>
      </w:r>
    </w:p>
    <w:p w14:paraId="245CE9F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sz w:val="24"/>
          <w:szCs w:val="24"/>
          <w:highlight w:val="none"/>
        </w:rPr>
        <w:t xml:space="preserve">7.1.2 </w:t>
      </w:r>
      <w:r>
        <w:rPr>
          <w:rFonts w:ascii="Times New Roman" w:hAnsi="Times New Roman" w:eastAsia="仿宋_GB2312"/>
          <w:color w:val="auto"/>
          <w:kern w:val="0"/>
          <w:sz w:val="24"/>
          <w:szCs w:val="24"/>
          <w:highlight w:val="none"/>
        </w:rPr>
        <w:t>施工组织设计的提交和修改</w:t>
      </w:r>
    </w:p>
    <w:p w14:paraId="76156AB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kern w:val="0"/>
          <w:sz w:val="24"/>
          <w:szCs w:val="24"/>
          <w:highlight w:val="none"/>
        </w:rPr>
        <w:t>发包人和监理人应在监理人收到施工组织设计后7天内确认或提出修改意见</w:t>
      </w:r>
      <w:r>
        <w:rPr>
          <w:rFonts w:ascii="Times New Roman" w:hAnsi="Times New Roman" w:eastAsia="仿宋_GB2312"/>
          <w:color w:val="auto"/>
          <w:kern w:val="0"/>
          <w:sz w:val="24"/>
          <w:szCs w:val="24"/>
          <w:highlight w:val="none"/>
        </w:rPr>
        <w:t>。对发包人和监理人提出的合理意见和要求，承包人应自费修改完善。</w:t>
      </w:r>
    </w:p>
    <w:p w14:paraId="6B6E9B8D">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32" w:name="_Toc351203544"/>
      <w:r>
        <w:rPr>
          <w:rFonts w:ascii="Times New Roman" w:hAnsi="Times New Roman" w:eastAsia="黑体"/>
          <w:b w:val="0"/>
          <w:color w:val="auto"/>
          <w:sz w:val="24"/>
          <w:szCs w:val="24"/>
          <w:highlight w:val="none"/>
        </w:rPr>
        <w:t>7</w:t>
      </w:r>
      <w:bookmarkStart w:id="133" w:name="_Toc337558769"/>
      <w:r>
        <w:rPr>
          <w:rFonts w:ascii="Times New Roman" w:hAnsi="Times New Roman" w:eastAsia="黑体"/>
          <w:b w:val="0"/>
          <w:color w:val="auto"/>
          <w:sz w:val="24"/>
          <w:szCs w:val="24"/>
          <w:highlight w:val="none"/>
        </w:rPr>
        <w:t>.2 施工进度计划</w:t>
      </w:r>
      <w:bookmarkEnd w:id="132"/>
    </w:p>
    <w:bookmarkEnd w:id="133"/>
    <w:p w14:paraId="37BCA75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7.2.1 施工进度计划的编制</w:t>
      </w:r>
    </w:p>
    <w:p w14:paraId="746CB69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应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B89B0C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sz w:val="24"/>
          <w:szCs w:val="24"/>
          <w:highlight w:val="none"/>
        </w:rPr>
        <w:t>7.2.2 施工进度计划的修订</w:t>
      </w:r>
    </w:p>
    <w:p w14:paraId="7CB9A70F">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34" w:name="_Toc351203545"/>
      <w:r>
        <w:rPr>
          <w:rFonts w:ascii="Times New Roman" w:hAnsi="Times New Roman" w:eastAsia="黑体"/>
          <w:b w:val="0"/>
          <w:color w:val="auto"/>
          <w:sz w:val="24"/>
          <w:szCs w:val="24"/>
          <w:highlight w:val="none"/>
        </w:rPr>
        <w:t>7</w:t>
      </w:r>
      <w:bookmarkStart w:id="135" w:name="_Toc337558770"/>
      <w:r>
        <w:rPr>
          <w:rFonts w:ascii="Times New Roman" w:hAnsi="Times New Roman" w:eastAsia="黑体"/>
          <w:b w:val="0"/>
          <w:color w:val="auto"/>
          <w:sz w:val="24"/>
          <w:szCs w:val="24"/>
          <w:highlight w:val="none"/>
        </w:rPr>
        <w:t>.3 开工</w:t>
      </w:r>
      <w:bookmarkEnd w:id="134"/>
    </w:p>
    <w:p w14:paraId="3C1A645F">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7.3.1 开工准备</w:t>
      </w:r>
    </w:p>
    <w:p w14:paraId="5F311D9E">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除专用合同条款另有约定外，承包人应按照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E412CA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7.3.2 开工通知</w:t>
      </w:r>
    </w:p>
    <w:bookmarkEnd w:id="135"/>
    <w:p w14:paraId="1F058A5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E66060A">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36" w:name="_Toc351203546"/>
      <w:r>
        <w:rPr>
          <w:rFonts w:ascii="Times New Roman" w:hAnsi="Times New Roman" w:eastAsia="黑体"/>
          <w:b w:val="0"/>
          <w:color w:val="auto"/>
          <w:sz w:val="24"/>
          <w:szCs w:val="24"/>
          <w:highlight w:val="none"/>
        </w:rPr>
        <w:t>7.4测量放线</w:t>
      </w:r>
      <w:bookmarkEnd w:id="136"/>
    </w:p>
    <w:p w14:paraId="42D4B81C">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7.4.1 除专用合同条款另有约定外，发包人应通过监理人向承包人提供测量基准点、基准线和水准点及其书面资料。发包人应对其提供的测量基准点、基准线和水准点及其书面资料的真实性、准确性和完整性负责。</w:t>
      </w:r>
    </w:p>
    <w:p w14:paraId="4118C32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F625A8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D2CE5A8">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37" w:name="_Toc351203547"/>
      <w:r>
        <w:rPr>
          <w:rFonts w:ascii="Times New Roman" w:hAnsi="Times New Roman" w:eastAsia="黑体"/>
          <w:b w:val="0"/>
          <w:color w:val="auto"/>
          <w:sz w:val="24"/>
          <w:szCs w:val="24"/>
          <w:highlight w:val="none"/>
        </w:rPr>
        <w:t>7</w:t>
      </w:r>
      <w:bookmarkEnd w:id="130"/>
      <w:bookmarkEnd w:id="131"/>
      <w:bookmarkStart w:id="138" w:name="_Toc337558772"/>
      <w:bookmarkStart w:id="139" w:name="_Toc296346574"/>
      <w:bookmarkStart w:id="140" w:name="_Toc296503073"/>
      <w:r>
        <w:rPr>
          <w:rFonts w:ascii="Times New Roman" w:hAnsi="Times New Roman" w:eastAsia="黑体"/>
          <w:b w:val="0"/>
          <w:color w:val="auto"/>
          <w:sz w:val="24"/>
          <w:szCs w:val="24"/>
          <w:highlight w:val="none"/>
        </w:rPr>
        <w:t>.5</w:t>
      </w:r>
      <w:r>
        <w:rPr>
          <w:rFonts w:hint="eastAsia" w:ascii="Times New Roman" w:hAnsi="Times New Roman" w:eastAsia="黑体"/>
          <w:b w:val="0"/>
          <w:color w:val="auto"/>
          <w:sz w:val="24"/>
          <w:szCs w:val="24"/>
          <w:highlight w:val="none"/>
        </w:rPr>
        <w:t xml:space="preserve"> </w:t>
      </w:r>
      <w:r>
        <w:rPr>
          <w:rFonts w:ascii="Times New Roman" w:hAnsi="Times New Roman" w:eastAsia="黑体"/>
          <w:b w:val="0"/>
          <w:color w:val="auto"/>
          <w:sz w:val="24"/>
          <w:szCs w:val="24"/>
          <w:highlight w:val="none"/>
        </w:rPr>
        <w:t>工期延误</w:t>
      </w:r>
      <w:bookmarkEnd w:id="137"/>
    </w:p>
    <w:bookmarkEnd w:id="138"/>
    <w:bookmarkEnd w:id="139"/>
    <w:bookmarkEnd w:id="140"/>
    <w:p w14:paraId="3379C43D">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7.5.1 因发包人原因导致工期延误</w:t>
      </w:r>
    </w:p>
    <w:p w14:paraId="395FA47C">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 xml:space="preserve">在合同履行过程中，因下列情况导致工期延误和（或）费用增加的，由发包人承担由此延误的工期和（或）增加的费用，且发包人应支付承包人合理的利润： </w:t>
      </w:r>
    </w:p>
    <w:p w14:paraId="3C5B116A">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（1）发包人未能按合同约定提供图纸或所提供图纸不符合合同约定的；</w:t>
      </w:r>
    </w:p>
    <w:p w14:paraId="377073B9">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（2）发包人未能按合同约定提供施工现场、施工条件、基础资料、许可、批准等开工条件的；</w:t>
      </w:r>
    </w:p>
    <w:p w14:paraId="7EF3DF50">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（3）发包人提供的测量基准点、基准线和水准点及其书面资料存在错误或疏漏的；</w:t>
      </w:r>
    </w:p>
    <w:p w14:paraId="24909042">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（4）发包人未能在计划开工日期之日起7天内同意下达开工通知的；</w:t>
      </w:r>
    </w:p>
    <w:p w14:paraId="78889363">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（5）发包人未能按合同约定日期支付工程预付款、进度款或竣工结算款的；</w:t>
      </w:r>
    </w:p>
    <w:p w14:paraId="39A8EA56">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（6）监理人未按合同约定发出指示、批准等文件的；</w:t>
      </w:r>
    </w:p>
    <w:p w14:paraId="7B451D4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（7）专用合同条款中约定的其他情形。</w:t>
      </w:r>
    </w:p>
    <w:p w14:paraId="70E34B77">
      <w:pPr>
        <w:spacing w:line="360" w:lineRule="auto"/>
        <w:ind w:firstLine="480" w:firstLineChars="200"/>
        <w:jc w:val="left"/>
        <w:rPr>
          <w:rFonts w:hint="eastAsia"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施工进度计划的修订执行。</w:t>
      </w:r>
    </w:p>
    <w:p w14:paraId="14DA9346">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7.5.2 因承包人原因导致工期延误</w:t>
      </w:r>
    </w:p>
    <w:p w14:paraId="759390F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bookmarkStart w:id="141" w:name="_Toc296346577"/>
      <w:bookmarkStart w:id="142" w:name="_Toc296503076"/>
      <w:r>
        <w:rPr>
          <w:rFonts w:ascii="Times New Roman" w:hAnsi="Times New Roman" w:eastAsia="仿宋_GB2312"/>
          <w:color w:val="auto"/>
          <w:kern w:val="0"/>
          <w:sz w:val="24"/>
          <w:szCs w:val="24"/>
          <w:highlight w:val="none"/>
        </w:rPr>
        <w:t>因</w:t>
      </w:r>
      <w:bookmarkEnd w:id="141"/>
      <w:bookmarkEnd w:id="142"/>
      <w:r>
        <w:rPr>
          <w:rFonts w:ascii="Times New Roman" w:hAnsi="Times New Roman" w:eastAsia="仿宋_GB2312"/>
          <w:color w:val="auto"/>
          <w:kern w:val="0"/>
          <w:sz w:val="24"/>
          <w:szCs w:val="24"/>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2AB13EEC">
      <w:pPr>
        <w:autoSpaceDE w:val="0"/>
        <w:autoSpaceDN w:val="0"/>
        <w:adjustRightInd w:val="0"/>
        <w:spacing w:line="360" w:lineRule="auto"/>
        <w:ind w:firstLine="480" w:firstLineChars="200"/>
        <w:jc w:val="left"/>
        <w:outlineLvl w:val="0"/>
        <w:rPr>
          <w:rFonts w:ascii="Times New Roman" w:hAnsi="Times New Roman" w:eastAsia="黑体"/>
          <w:bCs/>
          <w:color w:val="auto"/>
          <w:sz w:val="24"/>
          <w:szCs w:val="24"/>
          <w:highlight w:val="none"/>
        </w:rPr>
      </w:pPr>
      <w:bookmarkStart w:id="143" w:name="_Toc351203550"/>
      <w:bookmarkStart w:id="144" w:name="_Toc296346578"/>
      <w:bookmarkStart w:id="145" w:name="_Toc296503077"/>
      <w:r>
        <w:rPr>
          <w:rFonts w:ascii="Times New Roman" w:hAnsi="Times New Roman" w:eastAsia="黑体"/>
          <w:bCs/>
          <w:color w:val="auto"/>
          <w:sz w:val="24"/>
          <w:szCs w:val="24"/>
          <w:highlight w:val="none"/>
        </w:rPr>
        <w:t>7</w:t>
      </w:r>
      <w:bookmarkStart w:id="146" w:name="_Toc337558775"/>
      <w:r>
        <w:rPr>
          <w:rFonts w:ascii="Times New Roman" w:hAnsi="Times New Roman" w:eastAsia="黑体"/>
          <w:bCs/>
          <w:color w:val="auto"/>
          <w:sz w:val="24"/>
          <w:szCs w:val="24"/>
          <w:highlight w:val="none"/>
        </w:rPr>
        <w:t>.</w:t>
      </w:r>
      <w:r>
        <w:rPr>
          <w:rFonts w:hint="eastAsia" w:ascii="Times New Roman" w:hAnsi="Times New Roman" w:eastAsia="黑体"/>
          <w:bCs/>
          <w:color w:val="auto"/>
          <w:sz w:val="24"/>
          <w:szCs w:val="24"/>
          <w:highlight w:val="none"/>
          <w:lang w:val="en-US" w:eastAsia="zh-CN"/>
        </w:rPr>
        <w:t>6</w:t>
      </w:r>
      <w:r>
        <w:rPr>
          <w:rFonts w:hint="eastAsia" w:ascii="Times New Roman" w:hAnsi="Times New Roman" w:eastAsia="黑体"/>
          <w:bCs/>
          <w:color w:val="auto"/>
          <w:sz w:val="24"/>
          <w:szCs w:val="24"/>
          <w:highlight w:val="none"/>
        </w:rPr>
        <w:t xml:space="preserve"> </w:t>
      </w:r>
      <w:r>
        <w:rPr>
          <w:rFonts w:ascii="Times New Roman" w:hAnsi="Times New Roman" w:eastAsia="黑体"/>
          <w:bCs/>
          <w:color w:val="auto"/>
          <w:sz w:val="24"/>
          <w:szCs w:val="24"/>
          <w:highlight w:val="none"/>
        </w:rPr>
        <w:t>暂停施工</w:t>
      </w:r>
      <w:bookmarkEnd w:id="143"/>
    </w:p>
    <w:bookmarkEnd w:id="144"/>
    <w:bookmarkEnd w:id="145"/>
    <w:bookmarkEnd w:id="146"/>
    <w:p w14:paraId="56E4B747">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w:t>
      </w:r>
      <w:r>
        <w:rPr>
          <w:rFonts w:hint="eastAsia" w:ascii="Times New Roman" w:hAnsi="Times New Roman" w:eastAsia="仿宋_GB2312"/>
          <w:color w:val="auto"/>
          <w:kern w:val="0"/>
          <w:sz w:val="24"/>
          <w:szCs w:val="24"/>
          <w:highlight w:val="none"/>
          <w:lang w:val="en-US" w:eastAsia="zh-CN"/>
        </w:rPr>
        <w:t>6</w:t>
      </w:r>
      <w:r>
        <w:rPr>
          <w:rFonts w:ascii="Times New Roman" w:hAnsi="Times New Roman" w:eastAsia="仿宋_GB2312"/>
          <w:color w:val="auto"/>
          <w:kern w:val="0"/>
          <w:sz w:val="24"/>
          <w:szCs w:val="24"/>
          <w:highlight w:val="none"/>
        </w:rPr>
        <w:t>.1发包人原因引起的暂停施工</w:t>
      </w:r>
    </w:p>
    <w:p w14:paraId="19B7DBD2">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因发包人原因引起暂停施工的，监理人经发包人同意后，应及时下达暂停施工指示。因发包人原因引起的暂停施工，发包人应承担由此增加的费用和（或）延误的工期，并支付承包人合理的利润。</w:t>
      </w:r>
    </w:p>
    <w:p w14:paraId="378AC814">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w:t>
      </w:r>
      <w:r>
        <w:rPr>
          <w:rFonts w:hint="eastAsia" w:ascii="Times New Roman" w:hAnsi="Times New Roman" w:eastAsia="仿宋_GB2312"/>
          <w:color w:val="auto"/>
          <w:kern w:val="0"/>
          <w:sz w:val="24"/>
          <w:szCs w:val="24"/>
          <w:highlight w:val="none"/>
          <w:lang w:val="en-US" w:eastAsia="zh-CN"/>
        </w:rPr>
        <w:t>6</w:t>
      </w:r>
      <w:r>
        <w:rPr>
          <w:rFonts w:ascii="Times New Roman" w:hAnsi="Times New Roman" w:eastAsia="仿宋_GB2312"/>
          <w:color w:val="auto"/>
          <w:kern w:val="0"/>
          <w:sz w:val="24"/>
          <w:szCs w:val="24"/>
          <w:highlight w:val="none"/>
        </w:rPr>
        <w:t>.2 承包人原因引起的暂停施工</w:t>
      </w:r>
    </w:p>
    <w:p w14:paraId="4720E168">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因承包人原因引起的暂停施工，承包人应承担由此增加的费用和（或）延误的工期。</w:t>
      </w:r>
    </w:p>
    <w:p w14:paraId="6BFACF2C">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w:t>
      </w:r>
      <w:r>
        <w:rPr>
          <w:rFonts w:hint="eastAsia" w:ascii="Times New Roman" w:hAnsi="Times New Roman" w:eastAsia="仿宋_GB2312"/>
          <w:color w:val="auto"/>
          <w:kern w:val="0"/>
          <w:sz w:val="24"/>
          <w:szCs w:val="24"/>
          <w:highlight w:val="none"/>
          <w:lang w:val="en-US" w:eastAsia="zh-CN"/>
        </w:rPr>
        <w:t>6</w:t>
      </w:r>
      <w:r>
        <w:rPr>
          <w:rFonts w:ascii="Times New Roman" w:hAnsi="Times New Roman" w:eastAsia="仿宋_GB2312"/>
          <w:color w:val="auto"/>
          <w:kern w:val="0"/>
          <w:sz w:val="24"/>
          <w:szCs w:val="24"/>
          <w:highlight w:val="none"/>
        </w:rPr>
        <w:t>.3 指示暂停施工</w:t>
      </w:r>
    </w:p>
    <w:p w14:paraId="77062D58">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监理人认为有必要时，并经发包人批准后，可向承包人作出暂停施工的指示，承包人应按监理人指示暂停施工。</w:t>
      </w:r>
    </w:p>
    <w:p w14:paraId="6EACB908">
      <w:pPr>
        <w:spacing w:line="360" w:lineRule="auto"/>
        <w:ind w:left="16" w:firstLine="468" w:firstLineChars="195"/>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w:t>
      </w:r>
      <w:r>
        <w:rPr>
          <w:rFonts w:hint="eastAsia" w:ascii="Times New Roman" w:hAnsi="Times New Roman" w:eastAsia="仿宋_GB2312"/>
          <w:color w:val="auto"/>
          <w:kern w:val="0"/>
          <w:sz w:val="24"/>
          <w:szCs w:val="24"/>
          <w:highlight w:val="none"/>
          <w:lang w:val="en-US" w:eastAsia="zh-CN"/>
        </w:rPr>
        <w:t>6</w:t>
      </w: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 xml:space="preserve"> 暂停施工期间的工程照管</w:t>
      </w:r>
    </w:p>
    <w:p w14:paraId="04B9FE62">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暂停施工期间，承包人应负责妥善照管工程并提供安全保障，由此增加的费用由责任方承担。</w:t>
      </w:r>
    </w:p>
    <w:p w14:paraId="0BAFCF16">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w:t>
      </w:r>
      <w:r>
        <w:rPr>
          <w:rFonts w:hint="eastAsia" w:ascii="Times New Roman" w:hAnsi="Times New Roman" w:eastAsia="仿宋_GB2312"/>
          <w:color w:val="auto"/>
          <w:kern w:val="0"/>
          <w:sz w:val="24"/>
          <w:szCs w:val="24"/>
          <w:highlight w:val="none"/>
          <w:lang w:val="en-US" w:eastAsia="zh-CN"/>
        </w:rPr>
        <w:t>6</w:t>
      </w: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 xml:space="preserve"> 暂停施工的措施</w:t>
      </w:r>
    </w:p>
    <w:p w14:paraId="6D1D33F8">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暂停施工期间，发包人和承包人均应采取必要的措施确保工程质量及安全，防止因暂停施工扩大损失。</w:t>
      </w:r>
    </w:p>
    <w:p w14:paraId="0DEB30EA">
      <w:pPr>
        <w:pStyle w:val="3"/>
        <w:spacing w:before="120" w:beforeLines="0" w:after="120" w:afterLines="0" w:line="360" w:lineRule="auto"/>
        <w:rPr>
          <w:rFonts w:ascii="Times New Roman" w:hAnsi="Times New Roman" w:eastAsia="黑体"/>
          <w:b w:val="0"/>
          <w:color w:val="auto"/>
          <w:sz w:val="24"/>
          <w:szCs w:val="24"/>
          <w:highlight w:val="none"/>
        </w:rPr>
      </w:pPr>
      <w:bookmarkStart w:id="147" w:name="_Toc351203552"/>
      <w:r>
        <w:rPr>
          <w:rFonts w:ascii="Times New Roman" w:hAnsi="Times New Roman" w:eastAsia="黑体"/>
          <w:b w:val="0"/>
          <w:color w:val="auto"/>
          <w:sz w:val="24"/>
          <w:szCs w:val="24"/>
          <w:highlight w:val="none"/>
        </w:rPr>
        <w:t>8</w:t>
      </w:r>
      <w:bookmarkStart w:id="148" w:name="_Toc337558776"/>
      <w:bookmarkStart w:id="149" w:name="_Toc296503058"/>
      <w:bookmarkStart w:id="150" w:name="_Toc296346559"/>
      <w:r>
        <w:rPr>
          <w:rFonts w:ascii="Times New Roman" w:hAnsi="Times New Roman" w:eastAsia="黑体"/>
          <w:b w:val="0"/>
          <w:color w:val="auto"/>
          <w:sz w:val="24"/>
          <w:szCs w:val="24"/>
          <w:highlight w:val="none"/>
        </w:rPr>
        <w:t>. 材料与设备</w:t>
      </w:r>
      <w:bookmarkEnd w:id="147"/>
    </w:p>
    <w:bookmarkEnd w:id="148"/>
    <w:bookmarkEnd w:id="149"/>
    <w:bookmarkEnd w:id="150"/>
    <w:p w14:paraId="7A92009F">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51" w:name="_Toc351203553"/>
      <w:r>
        <w:rPr>
          <w:rFonts w:ascii="Times New Roman" w:hAnsi="Times New Roman" w:eastAsia="黑体"/>
          <w:b w:val="0"/>
          <w:color w:val="auto"/>
          <w:sz w:val="24"/>
          <w:szCs w:val="24"/>
          <w:highlight w:val="none"/>
        </w:rPr>
        <w:t>8</w:t>
      </w:r>
      <w:bookmarkStart w:id="152" w:name="_Toc296346560"/>
      <w:bookmarkStart w:id="153" w:name="_Toc296503059"/>
      <w:bookmarkStart w:id="154" w:name="_Toc337558777"/>
      <w:bookmarkStart w:id="155" w:name="_Toc468936960"/>
      <w:r>
        <w:rPr>
          <w:rFonts w:ascii="Times New Roman" w:hAnsi="Times New Roman" w:eastAsia="黑体"/>
          <w:b w:val="0"/>
          <w:color w:val="auto"/>
          <w:sz w:val="24"/>
          <w:szCs w:val="24"/>
          <w:highlight w:val="none"/>
        </w:rPr>
        <w:t>.1发包人供应材料与工程设备</w:t>
      </w:r>
      <w:bookmarkEnd w:id="151"/>
    </w:p>
    <w:bookmarkEnd w:id="152"/>
    <w:bookmarkEnd w:id="153"/>
    <w:bookmarkEnd w:id="154"/>
    <w:p w14:paraId="73A32A37">
      <w:pPr>
        <w:pStyle w:val="4"/>
        <w:spacing w:before="120" w:beforeLines="0" w:after="120" w:afterLines="0" w:line="360" w:lineRule="auto"/>
        <w:ind w:firstLine="480" w:firstLineChars="200"/>
        <w:rPr>
          <w:rFonts w:ascii="Times New Roman" w:hAnsi="Times New Roman" w:eastAsia="仿宋_GB2312"/>
          <w:color w:val="auto"/>
          <w:sz w:val="24"/>
          <w:szCs w:val="24"/>
          <w:highlight w:val="none"/>
        </w:rPr>
      </w:pPr>
      <w:bookmarkStart w:id="156" w:name="_Toc351203554"/>
      <w:r>
        <w:rPr>
          <w:rFonts w:ascii="Times New Roman" w:hAnsi="Times New Roman" w:eastAsia="黑体"/>
          <w:b w:val="0"/>
          <w:color w:val="auto"/>
          <w:sz w:val="24"/>
          <w:szCs w:val="24"/>
          <w:highlight w:val="none"/>
        </w:rPr>
        <w:t>8</w:t>
      </w:r>
      <w:bookmarkStart w:id="157" w:name="_Toc296503060"/>
      <w:bookmarkStart w:id="158" w:name="_Toc337558778"/>
      <w:bookmarkStart w:id="159" w:name="_Toc296346561"/>
      <w:r>
        <w:rPr>
          <w:rFonts w:ascii="Times New Roman" w:hAnsi="Times New Roman" w:eastAsia="黑体"/>
          <w:b w:val="0"/>
          <w:color w:val="auto"/>
          <w:sz w:val="24"/>
          <w:szCs w:val="24"/>
          <w:highlight w:val="none"/>
        </w:rPr>
        <w:t>.2承包人采购材料与工程设备</w:t>
      </w:r>
      <w:bookmarkEnd w:id="156"/>
    </w:p>
    <w:bookmarkEnd w:id="157"/>
    <w:bookmarkEnd w:id="158"/>
    <w:bookmarkEnd w:id="159"/>
    <w:p w14:paraId="77C86648">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auto"/>
          <w:kern w:val="0"/>
          <w:sz w:val="24"/>
          <w:szCs w:val="24"/>
          <w:highlight w:val="none"/>
        </w:rPr>
        <w:t>相应责任</w:t>
      </w:r>
      <w:r>
        <w:rPr>
          <w:rFonts w:ascii="Times New Roman" w:hAnsi="Times New Roman" w:eastAsia="仿宋_GB2312"/>
          <w:color w:val="auto"/>
          <w:kern w:val="0"/>
          <w:sz w:val="24"/>
          <w:szCs w:val="24"/>
          <w:highlight w:val="none"/>
        </w:rPr>
        <w:t>。</w:t>
      </w:r>
    </w:p>
    <w:p w14:paraId="748AC70B">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60" w:name="_Toc351203555"/>
      <w:r>
        <w:rPr>
          <w:rFonts w:ascii="Times New Roman" w:hAnsi="Times New Roman" w:eastAsia="黑体"/>
          <w:b w:val="0"/>
          <w:color w:val="auto"/>
          <w:sz w:val="24"/>
          <w:szCs w:val="24"/>
          <w:highlight w:val="none"/>
        </w:rPr>
        <w:t>8</w:t>
      </w:r>
      <w:bookmarkStart w:id="161" w:name="_Toc296503061"/>
      <w:bookmarkStart w:id="162" w:name="_Toc337558779"/>
      <w:bookmarkStart w:id="163" w:name="_Toc296346562"/>
      <w:r>
        <w:rPr>
          <w:rFonts w:ascii="Times New Roman" w:hAnsi="Times New Roman" w:eastAsia="黑体"/>
          <w:b w:val="0"/>
          <w:color w:val="auto"/>
          <w:sz w:val="24"/>
          <w:szCs w:val="24"/>
          <w:highlight w:val="none"/>
        </w:rPr>
        <w:t>.3材料与工程设备的接收与拒收</w:t>
      </w:r>
      <w:bookmarkEnd w:id="160"/>
    </w:p>
    <w:bookmarkEnd w:id="161"/>
    <w:bookmarkEnd w:id="162"/>
    <w:bookmarkEnd w:id="163"/>
    <w:p w14:paraId="550CFB1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8.3.1 发包人应按《发包人供应材料设备一览表》约定的内容提供材料和工程设备，并向承包人提供产品合格证明及出厂证明，对其质量负责。</w:t>
      </w:r>
    </w:p>
    <w:p w14:paraId="5875D6F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8.3.2 承包人采购的材料和工程设备，应保证产品质量合格，承包人应在材料和工程设备到货前24小时通知监理人检验。承</w:t>
      </w:r>
      <w:bookmarkStart w:id="164" w:name="_Toc250655469"/>
      <w:r>
        <w:rPr>
          <w:rFonts w:ascii="Times New Roman" w:hAnsi="Times New Roman" w:eastAsia="仿宋_GB2312"/>
          <w:color w:val="auto"/>
          <w:kern w:val="0"/>
          <w:sz w:val="24"/>
          <w:szCs w:val="24"/>
          <w:highlight w:val="none"/>
        </w:rPr>
        <w:t>包人进行永久设备、材料的制造和生产的，应符合相关质量标准，并向监理人提交材料的样本以及有关资料，并应在使用该材料或工程设备之前获得监理人同意。</w:t>
      </w:r>
      <w:bookmarkEnd w:id="164"/>
    </w:p>
    <w:p w14:paraId="5C3AB228">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65" w:name="_Toc351203556"/>
      <w:r>
        <w:rPr>
          <w:rFonts w:ascii="Times New Roman" w:hAnsi="Times New Roman" w:eastAsia="黑体"/>
          <w:b w:val="0"/>
          <w:color w:val="auto"/>
          <w:sz w:val="24"/>
          <w:szCs w:val="24"/>
          <w:highlight w:val="none"/>
        </w:rPr>
        <w:t>8</w:t>
      </w:r>
      <w:bookmarkStart w:id="166" w:name="_Toc296503062"/>
      <w:bookmarkStart w:id="167" w:name="_Toc337558780"/>
      <w:bookmarkStart w:id="168" w:name="_Toc296346563"/>
      <w:r>
        <w:rPr>
          <w:rFonts w:ascii="Times New Roman" w:hAnsi="Times New Roman" w:eastAsia="黑体"/>
          <w:b w:val="0"/>
          <w:color w:val="auto"/>
          <w:sz w:val="24"/>
          <w:szCs w:val="24"/>
          <w:highlight w:val="none"/>
        </w:rPr>
        <w:t>.4材料与工程设备的保管与使用</w:t>
      </w:r>
      <w:bookmarkEnd w:id="165"/>
    </w:p>
    <w:bookmarkEnd w:id="166"/>
    <w:bookmarkEnd w:id="167"/>
    <w:bookmarkEnd w:id="168"/>
    <w:p w14:paraId="20F396C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8.4.1 发包人供应</w:t>
      </w:r>
      <w:r>
        <w:rPr>
          <w:rFonts w:ascii="Times New Roman" w:hAnsi="Times New Roman" w:eastAsia="仿宋_GB2312"/>
          <w:color w:val="auto"/>
          <w:sz w:val="24"/>
          <w:szCs w:val="24"/>
          <w:highlight w:val="none"/>
        </w:rPr>
        <w:t>材料与</w:t>
      </w:r>
      <w:r>
        <w:rPr>
          <w:rFonts w:ascii="Times New Roman" w:hAnsi="Times New Roman" w:eastAsia="仿宋_GB2312"/>
          <w:color w:val="auto"/>
          <w:kern w:val="0"/>
          <w:sz w:val="24"/>
          <w:szCs w:val="24"/>
          <w:highlight w:val="none"/>
        </w:rPr>
        <w:t>工程</w:t>
      </w:r>
      <w:r>
        <w:rPr>
          <w:rFonts w:ascii="Times New Roman" w:hAnsi="Times New Roman" w:eastAsia="仿宋_GB2312"/>
          <w:color w:val="auto"/>
          <w:sz w:val="24"/>
          <w:szCs w:val="24"/>
          <w:highlight w:val="none"/>
        </w:rPr>
        <w:t>设备的保管与使用</w:t>
      </w:r>
    </w:p>
    <w:p w14:paraId="55A8998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8.4.2 承包人采购</w:t>
      </w:r>
      <w:r>
        <w:rPr>
          <w:rFonts w:ascii="Times New Roman" w:hAnsi="Times New Roman" w:eastAsia="仿宋_GB2312"/>
          <w:color w:val="auto"/>
          <w:sz w:val="24"/>
          <w:szCs w:val="24"/>
          <w:highlight w:val="none"/>
        </w:rPr>
        <w:t>材料与</w:t>
      </w:r>
      <w:r>
        <w:rPr>
          <w:rFonts w:ascii="Times New Roman" w:hAnsi="Times New Roman" w:eastAsia="仿宋_GB2312"/>
          <w:color w:val="auto"/>
          <w:kern w:val="0"/>
          <w:sz w:val="24"/>
          <w:szCs w:val="24"/>
          <w:highlight w:val="none"/>
        </w:rPr>
        <w:t>工程</w:t>
      </w:r>
      <w:r>
        <w:rPr>
          <w:rFonts w:ascii="Times New Roman" w:hAnsi="Times New Roman" w:eastAsia="仿宋_GB2312"/>
          <w:color w:val="auto"/>
          <w:sz w:val="24"/>
          <w:szCs w:val="24"/>
          <w:highlight w:val="none"/>
        </w:rPr>
        <w:t>设备的保管与使用</w:t>
      </w:r>
    </w:p>
    <w:p w14:paraId="1F178D1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6E7319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5FEF4DB5">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69" w:name="_Toc351203557"/>
      <w:r>
        <w:rPr>
          <w:rFonts w:ascii="Times New Roman" w:hAnsi="Times New Roman" w:eastAsia="黑体"/>
          <w:b w:val="0"/>
          <w:color w:val="auto"/>
          <w:sz w:val="24"/>
          <w:szCs w:val="24"/>
          <w:highlight w:val="none"/>
        </w:rPr>
        <w:t>8.5禁止使用不合格的材料和工程设备</w:t>
      </w:r>
      <w:bookmarkEnd w:id="169"/>
    </w:p>
    <w:p w14:paraId="7C8867B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0D094F7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8.5.2 监理人发现承包人使用了不合格的材料和工程设备，承包人应按照监理人的指示立即改正，并禁止在工程中继续使用不合格的材料和工程设备。</w:t>
      </w:r>
    </w:p>
    <w:p w14:paraId="60899D74">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70" w:name="_Toc351203558"/>
      <w:r>
        <w:rPr>
          <w:rFonts w:ascii="Times New Roman" w:hAnsi="Times New Roman" w:eastAsia="黑体"/>
          <w:b w:val="0"/>
          <w:color w:val="auto"/>
          <w:sz w:val="24"/>
          <w:szCs w:val="24"/>
          <w:highlight w:val="none"/>
        </w:rPr>
        <w:t>8.6 样品</w:t>
      </w:r>
      <w:bookmarkEnd w:id="170"/>
    </w:p>
    <w:p w14:paraId="66584CF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8.6.1</w:t>
      </w:r>
      <w:r>
        <w:rPr>
          <w:rFonts w:ascii="Times New Roman" w:hAnsi="Times New Roman" w:eastAsia="仿宋_GB2312"/>
          <w:color w:val="auto"/>
          <w:kern w:val="0"/>
          <w:sz w:val="24"/>
          <w:szCs w:val="24"/>
          <w:highlight w:val="none"/>
        </w:rPr>
        <w:tab/>
      </w:r>
      <w:r>
        <w:rPr>
          <w:rFonts w:ascii="Times New Roman" w:hAnsi="Times New Roman" w:eastAsia="仿宋_GB2312"/>
          <w:color w:val="auto"/>
          <w:kern w:val="0"/>
          <w:sz w:val="24"/>
          <w:szCs w:val="24"/>
          <w:highlight w:val="none"/>
        </w:rPr>
        <w:t>样品的报送</w:t>
      </w:r>
      <w:r>
        <w:rPr>
          <w:rFonts w:hint="eastAsia" w:ascii="Times New Roman" w:hAnsi="Times New Roman" w:eastAsia="仿宋_GB2312"/>
          <w:color w:val="auto"/>
          <w:kern w:val="0"/>
          <w:sz w:val="24"/>
          <w:szCs w:val="24"/>
          <w:highlight w:val="none"/>
        </w:rPr>
        <w:t>与封存</w:t>
      </w:r>
    </w:p>
    <w:p w14:paraId="104FEC4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auto"/>
          <w:kern w:val="0"/>
          <w:sz w:val="24"/>
          <w:szCs w:val="24"/>
          <w:highlight w:val="none"/>
        </w:rPr>
        <w:t>。</w:t>
      </w:r>
    </w:p>
    <w:p w14:paraId="2D3CAD6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8.6.2 样品的保管</w:t>
      </w:r>
    </w:p>
    <w:p w14:paraId="219C6C7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经批准的样品应由监理人负责封存于现场，承包人应在现场为保存样品提供适当和固定的场所并保持适当和良好的存储环境条件。</w:t>
      </w:r>
    </w:p>
    <w:p w14:paraId="7C2975BC">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71" w:name="_Toc351203560"/>
      <w:r>
        <w:rPr>
          <w:rFonts w:ascii="Times New Roman" w:hAnsi="Times New Roman" w:eastAsia="黑体"/>
          <w:b w:val="0"/>
          <w:color w:val="auto"/>
          <w:sz w:val="24"/>
          <w:szCs w:val="24"/>
          <w:highlight w:val="none"/>
        </w:rPr>
        <w:t>8.</w:t>
      </w:r>
      <w:r>
        <w:rPr>
          <w:rFonts w:hint="eastAsia" w:ascii="Times New Roman" w:hAnsi="Times New Roman" w:eastAsia="黑体"/>
          <w:b w:val="0"/>
          <w:color w:val="auto"/>
          <w:sz w:val="24"/>
          <w:szCs w:val="24"/>
          <w:highlight w:val="none"/>
          <w:lang w:val="en-US" w:eastAsia="zh-CN"/>
        </w:rPr>
        <w:t>7</w:t>
      </w:r>
      <w:r>
        <w:rPr>
          <w:rFonts w:ascii="Times New Roman" w:hAnsi="Times New Roman" w:eastAsia="黑体"/>
          <w:b w:val="0"/>
          <w:color w:val="auto"/>
          <w:sz w:val="24"/>
          <w:szCs w:val="24"/>
          <w:highlight w:val="none"/>
        </w:rPr>
        <w:t>施工设备和临时设施</w:t>
      </w:r>
      <w:bookmarkEnd w:id="171"/>
    </w:p>
    <w:p w14:paraId="6C7DE44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w:t>
      </w:r>
      <w:r>
        <w:rPr>
          <w:rFonts w:hint="eastAsia" w:ascii="Times New Roman" w:hAnsi="Times New Roman" w:eastAsia="仿宋_GB2312"/>
          <w:color w:val="auto"/>
          <w:kern w:val="0"/>
          <w:sz w:val="24"/>
          <w:szCs w:val="24"/>
          <w:highlight w:val="none"/>
          <w:lang w:val="en-US" w:eastAsia="zh-CN"/>
        </w:rPr>
        <w:t>7.</w:t>
      </w:r>
      <w:r>
        <w:rPr>
          <w:rFonts w:ascii="Times New Roman" w:hAnsi="Times New Roman" w:eastAsia="仿宋_GB2312"/>
          <w:color w:val="auto"/>
          <w:kern w:val="0"/>
          <w:sz w:val="24"/>
          <w:szCs w:val="24"/>
          <w:highlight w:val="none"/>
        </w:rPr>
        <w:t>1 承包人提供的施工设备和临时设施</w:t>
      </w:r>
    </w:p>
    <w:p w14:paraId="101FCF4C">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承包人应按合同进度计划的要求，及时配置施工设备和修建临时设施。进入施工场地的承包人设备需经监理人核查后才能投入使用。</w:t>
      </w:r>
    </w:p>
    <w:p w14:paraId="467387F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w:t>
      </w:r>
      <w:r>
        <w:rPr>
          <w:rFonts w:hint="eastAsia" w:ascii="Times New Roman" w:hAnsi="Times New Roman" w:eastAsia="仿宋_GB2312"/>
          <w:color w:val="auto"/>
          <w:kern w:val="0"/>
          <w:sz w:val="24"/>
          <w:szCs w:val="24"/>
          <w:highlight w:val="none"/>
          <w:lang w:val="en-US" w:eastAsia="zh-CN"/>
        </w:rPr>
        <w:t>7</w:t>
      </w:r>
      <w:r>
        <w:rPr>
          <w:rFonts w:ascii="Times New Roman" w:hAnsi="Times New Roman" w:eastAsia="仿宋_GB2312"/>
          <w:color w:val="auto"/>
          <w:kern w:val="0"/>
          <w:sz w:val="24"/>
          <w:szCs w:val="24"/>
          <w:highlight w:val="none"/>
        </w:rPr>
        <w:t>.2发包人提供的施工设备和临时设施</w:t>
      </w:r>
    </w:p>
    <w:p w14:paraId="7004E29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w:t>
      </w:r>
      <w:r>
        <w:rPr>
          <w:rFonts w:hint="eastAsia" w:ascii="Times New Roman" w:hAnsi="Times New Roman" w:eastAsia="仿宋_GB2312"/>
          <w:color w:val="auto"/>
          <w:kern w:val="0"/>
          <w:sz w:val="24"/>
          <w:szCs w:val="24"/>
          <w:highlight w:val="none"/>
          <w:lang w:val="en-US" w:eastAsia="zh-CN"/>
        </w:rPr>
        <w:t>7</w:t>
      </w:r>
      <w:r>
        <w:rPr>
          <w:rFonts w:ascii="Times New Roman" w:hAnsi="Times New Roman" w:eastAsia="仿宋_GB2312"/>
          <w:color w:val="auto"/>
          <w:kern w:val="0"/>
          <w:sz w:val="24"/>
          <w:szCs w:val="24"/>
          <w:highlight w:val="none"/>
        </w:rPr>
        <w:t>.3要求承包人增加或更换施工设备</w:t>
      </w:r>
    </w:p>
    <w:p w14:paraId="070AF3C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029BD420">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72" w:name="_Toc351203561"/>
      <w:r>
        <w:rPr>
          <w:rFonts w:ascii="Times New Roman" w:hAnsi="Times New Roman" w:eastAsia="黑体"/>
          <w:b w:val="0"/>
          <w:color w:val="auto"/>
          <w:sz w:val="24"/>
          <w:szCs w:val="24"/>
          <w:highlight w:val="none"/>
        </w:rPr>
        <w:t>8</w:t>
      </w:r>
      <w:bookmarkStart w:id="173" w:name="_Toc296346564"/>
      <w:bookmarkStart w:id="174" w:name="_Toc337558781"/>
      <w:bookmarkStart w:id="175" w:name="_Toc296503063"/>
      <w:r>
        <w:rPr>
          <w:rFonts w:ascii="Times New Roman" w:hAnsi="Times New Roman" w:eastAsia="黑体"/>
          <w:b w:val="0"/>
          <w:color w:val="auto"/>
          <w:sz w:val="24"/>
          <w:szCs w:val="24"/>
          <w:highlight w:val="none"/>
        </w:rPr>
        <w:t>.</w:t>
      </w:r>
      <w:r>
        <w:rPr>
          <w:rFonts w:hint="eastAsia" w:ascii="Times New Roman" w:hAnsi="Times New Roman" w:eastAsia="黑体"/>
          <w:b w:val="0"/>
          <w:color w:val="auto"/>
          <w:sz w:val="24"/>
          <w:szCs w:val="24"/>
          <w:highlight w:val="none"/>
          <w:lang w:val="en-US" w:eastAsia="zh-CN"/>
        </w:rPr>
        <w:t>8</w:t>
      </w:r>
      <w:r>
        <w:rPr>
          <w:rFonts w:ascii="Times New Roman" w:hAnsi="Times New Roman" w:eastAsia="黑体"/>
          <w:b w:val="0"/>
          <w:color w:val="auto"/>
          <w:sz w:val="24"/>
          <w:szCs w:val="24"/>
          <w:highlight w:val="none"/>
        </w:rPr>
        <w:t>材料与设备专用</w:t>
      </w:r>
      <w:bookmarkEnd w:id="172"/>
      <w:r>
        <w:rPr>
          <w:rFonts w:hint="eastAsia" w:ascii="Times New Roman" w:hAnsi="Times New Roman" w:eastAsia="黑体"/>
          <w:b w:val="0"/>
          <w:color w:val="auto"/>
          <w:sz w:val="24"/>
          <w:szCs w:val="24"/>
          <w:highlight w:val="none"/>
        </w:rPr>
        <w:t>要求</w:t>
      </w:r>
    </w:p>
    <w:bookmarkEnd w:id="173"/>
    <w:bookmarkEnd w:id="174"/>
    <w:bookmarkEnd w:id="175"/>
    <w:p w14:paraId="13510D62">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55"/>
      <w:r>
        <w:rPr>
          <w:rFonts w:ascii="Times New Roman" w:hAnsi="Times New Roman" w:eastAsia="仿宋_GB2312"/>
          <w:color w:val="auto"/>
          <w:kern w:val="0"/>
          <w:sz w:val="24"/>
          <w:szCs w:val="24"/>
          <w:highlight w:val="none"/>
        </w:rPr>
        <w:t>经发包人批准，承包人可以根据施工进度计划撤走闲置的施工设备和其他物品。</w:t>
      </w:r>
    </w:p>
    <w:p w14:paraId="689ECBD0">
      <w:pPr>
        <w:pStyle w:val="3"/>
        <w:spacing w:before="120" w:beforeLines="0" w:after="120" w:afterLines="0" w:line="360" w:lineRule="auto"/>
        <w:rPr>
          <w:rFonts w:ascii="Times New Roman" w:hAnsi="Times New Roman" w:eastAsia="黑体"/>
          <w:b w:val="0"/>
          <w:color w:val="auto"/>
          <w:sz w:val="24"/>
          <w:szCs w:val="24"/>
          <w:highlight w:val="none"/>
        </w:rPr>
      </w:pPr>
      <w:bookmarkStart w:id="176" w:name="_Toc296503083"/>
      <w:bookmarkStart w:id="177" w:name="_Toc351203567"/>
      <w:bookmarkStart w:id="178" w:name="_Toc296346584"/>
      <w:bookmarkStart w:id="179" w:name="_Toc337558787"/>
      <w:r>
        <w:rPr>
          <w:rFonts w:hint="eastAsia" w:ascii="Times New Roman" w:hAnsi="Times New Roman" w:eastAsia="黑体"/>
          <w:b w:val="0"/>
          <w:color w:val="auto"/>
          <w:sz w:val="24"/>
          <w:szCs w:val="24"/>
          <w:highlight w:val="none"/>
          <w:lang w:val="en-US" w:eastAsia="zh-CN"/>
        </w:rPr>
        <w:t>9</w:t>
      </w:r>
      <w:r>
        <w:rPr>
          <w:rFonts w:ascii="Times New Roman" w:hAnsi="Times New Roman" w:eastAsia="黑体"/>
          <w:b w:val="0"/>
          <w:color w:val="auto"/>
          <w:sz w:val="24"/>
          <w:szCs w:val="24"/>
          <w:highlight w:val="none"/>
        </w:rPr>
        <w:t>. 变更</w:t>
      </w:r>
      <w:bookmarkEnd w:id="176"/>
      <w:bookmarkEnd w:id="177"/>
      <w:bookmarkEnd w:id="178"/>
    </w:p>
    <w:bookmarkEnd w:id="179"/>
    <w:p w14:paraId="3B90BF07">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80" w:name="_Toc351203568"/>
      <w:bookmarkStart w:id="181" w:name="_Toc296346585"/>
      <w:bookmarkStart w:id="182" w:name="_Toc337558788"/>
      <w:bookmarkStart w:id="183" w:name="_Toc296503084"/>
      <w:r>
        <w:rPr>
          <w:rFonts w:hint="eastAsia" w:ascii="Times New Roman" w:hAnsi="Times New Roman" w:eastAsia="黑体"/>
          <w:b w:val="0"/>
          <w:color w:val="auto"/>
          <w:sz w:val="24"/>
          <w:szCs w:val="24"/>
          <w:highlight w:val="none"/>
          <w:lang w:val="en-US" w:eastAsia="zh-CN"/>
        </w:rPr>
        <w:t>9</w:t>
      </w:r>
      <w:r>
        <w:rPr>
          <w:rFonts w:ascii="Times New Roman" w:hAnsi="Times New Roman" w:eastAsia="黑体"/>
          <w:b w:val="0"/>
          <w:color w:val="auto"/>
          <w:sz w:val="24"/>
          <w:szCs w:val="24"/>
          <w:highlight w:val="none"/>
        </w:rPr>
        <w:t>.1变更的范围</w:t>
      </w:r>
      <w:bookmarkEnd w:id="180"/>
    </w:p>
    <w:bookmarkEnd w:id="181"/>
    <w:bookmarkEnd w:id="182"/>
    <w:bookmarkEnd w:id="183"/>
    <w:p w14:paraId="23FA202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除专用合同条款另有约定外，合同履行过程中发生以下情形的，应按照本条约定进行变更：</w:t>
      </w:r>
    </w:p>
    <w:p w14:paraId="7CEA340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（1）增加或减少合同中任何工作，或追加额外的工作；</w:t>
      </w:r>
    </w:p>
    <w:p w14:paraId="304E945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（2）取消合同中任何工作，但转由他人实施的工作除外；</w:t>
      </w:r>
    </w:p>
    <w:p w14:paraId="012CC09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（3）改变合同中任何工作的质量标准或其他特性；</w:t>
      </w:r>
    </w:p>
    <w:p w14:paraId="0F99E2B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（4）改变工程的基线、标高、位置和尺寸；</w:t>
      </w:r>
    </w:p>
    <w:p w14:paraId="411D0D27">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（5）改变工程的时间安排或实施顺序。</w:t>
      </w:r>
    </w:p>
    <w:p w14:paraId="7BA14DCD">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84" w:name="_Toc351203569"/>
      <w:bookmarkStart w:id="185" w:name="_Toc296503085"/>
      <w:bookmarkStart w:id="186" w:name="_Toc296346586"/>
      <w:bookmarkStart w:id="187" w:name="_Toc337558789"/>
      <w:r>
        <w:rPr>
          <w:rFonts w:hint="eastAsia" w:ascii="Times New Roman" w:hAnsi="Times New Roman" w:eastAsia="黑体"/>
          <w:b w:val="0"/>
          <w:color w:val="auto"/>
          <w:sz w:val="24"/>
          <w:szCs w:val="24"/>
          <w:highlight w:val="none"/>
          <w:lang w:val="en-US" w:eastAsia="zh-CN"/>
        </w:rPr>
        <w:t>9</w:t>
      </w:r>
      <w:r>
        <w:rPr>
          <w:rFonts w:ascii="Times New Roman" w:hAnsi="Times New Roman" w:eastAsia="黑体"/>
          <w:b w:val="0"/>
          <w:color w:val="auto"/>
          <w:sz w:val="24"/>
          <w:szCs w:val="24"/>
          <w:highlight w:val="none"/>
        </w:rPr>
        <w:t>.2变更权</w:t>
      </w:r>
      <w:bookmarkEnd w:id="184"/>
    </w:p>
    <w:bookmarkEnd w:id="185"/>
    <w:bookmarkEnd w:id="186"/>
    <w:bookmarkEnd w:id="187"/>
    <w:p w14:paraId="41981AE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发包人和监理人均可以提出变更。</w:t>
      </w:r>
    </w:p>
    <w:p w14:paraId="525C95A1">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88" w:name="_Toc351203570"/>
      <w:bookmarkStart w:id="189" w:name="_Toc296503086"/>
      <w:bookmarkStart w:id="190" w:name="_Toc296346587"/>
      <w:bookmarkStart w:id="191" w:name="_Toc337558790"/>
      <w:r>
        <w:rPr>
          <w:rFonts w:hint="eastAsia" w:ascii="Times New Roman" w:hAnsi="Times New Roman" w:eastAsia="黑体"/>
          <w:b w:val="0"/>
          <w:color w:val="auto"/>
          <w:sz w:val="24"/>
          <w:szCs w:val="24"/>
          <w:highlight w:val="none"/>
          <w:lang w:val="en-US" w:eastAsia="zh-CN"/>
        </w:rPr>
        <w:t>9</w:t>
      </w:r>
      <w:r>
        <w:rPr>
          <w:rFonts w:ascii="Times New Roman" w:hAnsi="Times New Roman" w:eastAsia="黑体"/>
          <w:b w:val="0"/>
          <w:color w:val="auto"/>
          <w:sz w:val="24"/>
          <w:szCs w:val="24"/>
          <w:highlight w:val="none"/>
        </w:rPr>
        <w:t>.3变更程序</w:t>
      </w:r>
      <w:bookmarkEnd w:id="188"/>
    </w:p>
    <w:bookmarkEnd w:id="189"/>
    <w:bookmarkEnd w:id="190"/>
    <w:bookmarkEnd w:id="191"/>
    <w:p w14:paraId="390C18B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sz w:val="24"/>
          <w:szCs w:val="24"/>
          <w:highlight w:val="none"/>
          <w:lang w:val="en-US" w:eastAsia="zh-CN"/>
        </w:rPr>
        <w:t>9</w:t>
      </w:r>
      <w:r>
        <w:rPr>
          <w:rFonts w:ascii="Times New Roman" w:hAnsi="Times New Roman" w:eastAsia="仿宋_GB2312"/>
          <w:color w:val="auto"/>
          <w:kern w:val="0"/>
          <w:sz w:val="24"/>
          <w:szCs w:val="24"/>
          <w:highlight w:val="none"/>
        </w:rPr>
        <w:t>.3.1 发包人提出变更</w:t>
      </w:r>
    </w:p>
    <w:p w14:paraId="5269C4D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发包人提出变更的，应通过监理人向承包人发出变更指示，变更指示应说明计划变更的工程范围和变更的内容。</w:t>
      </w:r>
    </w:p>
    <w:p w14:paraId="0B94621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sz w:val="24"/>
          <w:szCs w:val="24"/>
          <w:highlight w:val="none"/>
          <w:lang w:val="en-US" w:eastAsia="zh-CN"/>
        </w:rPr>
        <w:t>9</w:t>
      </w:r>
      <w:r>
        <w:rPr>
          <w:rFonts w:ascii="Times New Roman" w:hAnsi="Times New Roman" w:eastAsia="仿宋_GB2312"/>
          <w:color w:val="auto"/>
          <w:kern w:val="0"/>
          <w:sz w:val="24"/>
          <w:szCs w:val="24"/>
          <w:highlight w:val="none"/>
        </w:rPr>
        <w:t>.3.2 监理人提出变更建议</w:t>
      </w:r>
    </w:p>
    <w:p w14:paraId="26A7F985">
      <w:pPr>
        <w:autoSpaceDE w:val="0"/>
        <w:autoSpaceDN w:val="0"/>
        <w:adjustRightInd w:val="0"/>
        <w:spacing w:line="360" w:lineRule="auto"/>
        <w:ind w:firstLine="480" w:firstLineChars="200"/>
        <w:jc w:val="left"/>
        <w:rPr>
          <w:rFonts w:hint="eastAsia"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5F4C8C78">
      <w:pPr>
        <w:autoSpaceDE w:val="0"/>
        <w:autoSpaceDN w:val="0"/>
        <w:adjustRightInd w:val="0"/>
        <w:spacing w:line="360" w:lineRule="auto"/>
        <w:ind w:firstLine="480" w:firstLineChars="200"/>
        <w:jc w:val="left"/>
        <w:rPr>
          <w:rFonts w:hint="eastAsia"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lang w:val="en-US" w:eastAsia="zh-CN"/>
        </w:rPr>
        <w:t>9</w:t>
      </w:r>
      <w:r>
        <w:rPr>
          <w:rFonts w:hint="eastAsia" w:ascii="Times New Roman" w:hAnsi="Times New Roman" w:eastAsia="仿宋_GB2312"/>
          <w:color w:val="auto"/>
          <w:sz w:val="24"/>
          <w:szCs w:val="24"/>
          <w:highlight w:val="none"/>
        </w:rPr>
        <w:t>.3.3 变更执行</w:t>
      </w:r>
    </w:p>
    <w:p w14:paraId="0CC847C7">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承包人收到监理人下达的变更指示后，</w:t>
      </w:r>
      <w:r>
        <w:rPr>
          <w:rFonts w:hint="eastAsia" w:ascii="Times New Roman" w:hAnsi="Times New Roman" w:eastAsia="仿宋_GB2312"/>
          <w:color w:val="auto"/>
          <w:kern w:val="0"/>
          <w:sz w:val="24"/>
          <w:szCs w:val="24"/>
          <w:highlight w:val="none"/>
        </w:rPr>
        <w:t>认为不能执行，应立即</w:t>
      </w:r>
      <w:r>
        <w:rPr>
          <w:rFonts w:ascii="Times New Roman" w:hAnsi="Times New Roman" w:eastAsia="仿宋_GB2312"/>
          <w:color w:val="auto"/>
          <w:kern w:val="0"/>
          <w:sz w:val="24"/>
          <w:szCs w:val="24"/>
          <w:highlight w:val="none"/>
        </w:rPr>
        <w:t>提出不能执行该变更指示的理由。承包人</w:t>
      </w:r>
      <w:r>
        <w:rPr>
          <w:rFonts w:hint="eastAsia" w:ascii="Times New Roman" w:hAnsi="Times New Roman" w:eastAsia="仿宋_GB2312"/>
          <w:color w:val="auto"/>
          <w:kern w:val="0"/>
          <w:sz w:val="24"/>
          <w:szCs w:val="24"/>
          <w:highlight w:val="none"/>
        </w:rPr>
        <w:t>认为可以</w:t>
      </w:r>
      <w:r>
        <w:rPr>
          <w:rFonts w:ascii="Times New Roman" w:hAnsi="Times New Roman" w:eastAsia="仿宋_GB2312"/>
          <w:color w:val="auto"/>
          <w:kern w:val="0"/>
          <w:sz w:val="24"/>
          <w:szCs w:val="24"/>
          <w:highlight w:val="none"/>
        </w:rPr>
        <w:t>执行变更的，</w:t>
      </w:r>
      <w:r>
        <w:rPr>
          <w:rFonts w:hint="eastAsia" w:ascii="Times New Roman" w:hAnsi="Times New Roman" w:eastAsia="仿宋_GB2312"/>
          <w:color w:val="auto"/>
          <w:kern w:val="0"/>
          <w:sz w:val="24"/>
          <w:szCs w:val="24"/>
          <w:highlight w:val="none"/>
        </w:rPr>
        <w:t>应当书面说明实施该变更指示对合同价格和工期的影响，且合同当事人应当按照第10.4款〔变更估价〕约定确定变更估价</w:t>
      </w:r>
      <w:r>
        <w:rPr>
          <w:rFonts w:ascii="Times New Roman" w:hAnsi="Times New Roman" w:eastAsia="仿宋_GB2312"/>
          <w:color w:val="auto"/>
          <w:kern w:val="0"/>
          <w:sz w:val="24"/>
          <w:szCs w:val="24"/>
          <w:highlight w:val="none"/>
        </w:rPr>
        <w:t>。</w:t>
      </w:r>
    </w:p>
    <w:p w14:paraId="02C02946">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92" w:name="_Toc351203575"/>
      <w:bookmarkStart w:id="193" w:name="_Toc337558794"/>
      <w:bookmarkStart w:id="194" w:name="_Toc322522561"/>
      <w:bookmarkStart w:id="195" w:name="_Toc296503090"/>
      <w:bookmarkStart w:id="196" w:name="_Toc296346591"/>
      <w:r>
        <w:rPr>
          <w:rFonts w:hint="eastAsia" w:ascii="Times New Roman" w:hAnsi="Times New Roman" w:eastAsia="黑体"/>
          <w:b w:val="0"/>
          <w:color w:val="auto"/>
          <w:sz w:val="24"/>
          <w:szCs w:val="24"/>
          <w:highlight w:val="none"/>
          <w:lang w:val="en-US" w:eastAsia="zh-CN"/>
        </w:rPr>
        <w:t>9</w:t>
      </w:r>
      <w:r>
        <w:rPr>
          <w:rFonts w:ascii="Times New Roman" w:hAnsi="Times New Roman" w:eastAsia="黑体"/>
          <w:b w:val="0"/>
          <w:color w:val="auto"/>
          <w:sz w:val="24"/>
          <w:szCs w:val="24"/>
          <w:highlight w:val="none"/>
        </w:rPr>
        <w:t>.</w:t>
      </w:r>
      <w:r>
        <w:rPr>
          <w:rFonts w:hint="eastAsia" w:ascii="Times New Roman" w:hAnsi="Times New Roman" w:eastAsia="黑体"/>
          <w:b w:val="0"/>
          <w:color w:val="auto"/>
          <w:sz w:val="24"/>
          <w:szCs w:val="24"/>
          <w:highlight w:val="none"/>
          <w:lang w:val="en-US" w:eastAsia="zh-CN"/>
        </w:rPr>
        <w:t>4</w:t>
      </w:r>
      <w:r>
        <w:rPr>
          <w:rFonts w:ascii="Times New Roman" w:hAnsi="Times New Roman" w:eastAsia="黑体"/>
          <w:b w:val="0"/>
          <w:color w:val="auto"/>
          <w:sz w:val="24"/>
          <w:szCs w:val="24"/>
          <w:highlight w:val="none"/>
        </w:rPr>
        <w:t>暂列金额</w:t>
      </w:r>
      <w:bookmarkEnd w:id="192"/>
    </w:p>
    <w:bookmarkEnd w:id="193"/>
    <w:p w14:paraId="2A0B3BE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暂列金额应按照发包人的要求使用，发包人的要求应通过监理人发出。</w:t>
      </w:r>
      <w:r>
        <w:rPr>
          <w:rFonts w:hint="eastAsia" w:ascii="Times New Roman" w:hAnsi="Times New Roman" w:eastAsia="仿宋_GB2312"/>
          <w:color w:val="auto"/>
          <w:kern w:val="0"/>
          <w:sz w:val="24"/>
          <w:szCs w:val="24"/>
          <w:highlight w:val="none"/>
        </w:rPr>
        <w:t>合同当事人可以在专用合同条款中协商确定有关事项。</w:t>
      </w:r>
    </w:p>
    <w:bookmarkEnd w:id="194"/>
    <w:bookmarkEnd w:id="195"/>
    <w:bookmarkEnd w:id="196"/>
    <w:p w14:paraId="5F271F81">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197" w:name="_Toc351203576"/>
      <w:bookmarkStart w:id="198" w:name="_Toc296346592"/>
      <w:bookmarkStart w:id="199" w:name="_Toc296503091"/>
      <w:bookmarkStart w:id="200" w:name="_Toc337558796"/>
      <w:r>
        <w:rPr>
          <w:rFonts w:hint="eastAsia" w:ascii="Times New Roman" w:hAnsi="Times New Roman" w:eastAsia="黑体"/>
          <w:b w:val="0"/>
          <w:color w:val="auto"/>
          <w:sz w:val="24"/>
          <w:szCs w:val="24"/>
          <w:highlight w:val="none"/>
          <w:lang w:val="en-US" w:eastAsia="zh-CN"/>
        </w:rPr>
        <w:t>9</w:t>
      </w:r>
      <w:r>
        <w:rPr>
          <w:rFonts w:ascii="Times New Roman" w:hAnsi="Times New Roman" w:eastAsia="黑体"/>
          <w:b w:val="0"/>
          <w:color w:val="auto"/>
          <w:sz w:val="24"/>
          <w:szCs w:val="24"/>
          <w:highlight w:val="none"/>
        </w:rPr>
        <w:t>.</w:t>
      </w:r>
      <w:r>
        <w:rPr>
          <w:rFonts w:hint="eastAsia" w:ascii="Times New Roman" w:hAnsi="Times New Roman" w:eastAsia="黑体"/>
          <w:b w:val="0"/>
          <w:color w:val="auto"/>
          <w:sz w:val="24"/>
          <w:szCs w:val="24"/>
          <w:highlight w:val="none"/>
          <w:lang w:val="en-US" w:eastAsia="zh-CN"/>
        </w:rPr>
        <w:t>5</w:t>
      </w:r>
      <w:r>
        <w:rPr>
          <w:rFonts w:ascii="Times New Roman" w:hAnsi="Times New Roman" w:eastAsia="黑体"/>
          <w:b w:val="0"/>
          <w:color w:val="auto"/>
          <w:sz w:val="24"/>
          <w:szCs w:val="24"/>
          <w:highlight w:val="none"/>
        </w:rPr>
        <w:t>计日工</w:t>
      </w:r>
      <w:bookmarkEnd w:id="197"/>
      <w:r>
        <w:rPr>
          <w:rFonts w:ascii="Times New Roman" w:hAnsi="Times New Roman" w:eastAsia="黑体"/>
          <w:b w:val="0"/>
          <w:color w:val="auto"/>
          <w:sz w:val="24"/>
          <w:szCs w:val="24"/>
          <w:highlight w:val="none"/>
        </w:rPr>
        <w:t xml:space="preserve"> </w:t>
      </w:r>
      <w:bookmarkEnd w:id="198"/>
      <w:bookmarkEnd w:id="199"/>
      <w:bookmarkEnd w:id="200"/>
    </w:p>
    <w:p w14:paraId="01E6314C">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kern w:val="0"/>
          <w:sz w:val="24"/>
          <w:szCs w:val="24"/>
          <w:highlight w:val="none"/>
        </w:rPr>
        <w:t>需要采用计日工方式的，经发包人同意后</w:t>
      </w:r>
      <w:r>
        <w:rPr>
          <w:rFonts w:ascii="Times New Roman" w:hAnsi="Times New Roman" w:eastAsia="仿宋_GB2312"/>
          <w:color w:val="auto"/>
          <w:kern w:val="0"/>
          <w:sz w:val="24"/>
          <w:szCs w:val="24"/>
          <w:highlight w:val="none"/>
        </w:rPr>
        <w:t>，由监理人通知承包人以计日工计价方式实施</w:t>
      </w:r>
      <w:r>
        <w:rPr>
          <w:rFonts w:hint="eastAsia" w:ascii="Times New Roman" w:hAnsi="Times New Roman" w:eastAsia="仿宋_GB2312"/>
          <w:color w:val="auto"/>
          <w:kern w:val="0"/>
          <w:sz w:val="24"/>
          <w:szCs w:val="24"/>
          <w:highlight w:val="none"/>
        </w:rPr>
        <w:t>相应</w:t>
      </w:r>
      <w:r>
        <w:rPr>
          <w:rFonts w:ascii="Times New Roman" w:hAnsi="Times New Roman" w:eastAsia="仿宋_GB2312"/>
          <w:color w:val="auto"/>
          <w:kern w:val="0"/>
          <w:sz w:val="24"/>
          <w:szCs w:val="24"/>
          <w:highlight w:val="none"/>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商定或确定</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确定</w:t>
      </w:r>
      <w:r>
        <w:rPr>
          <w:rFonts w:hint="eastAsia" w:ascii="Times New Roman" w:hAnsi="Times New Roman" w:eastAsia="仿宋_GB2312"/>
          <w:color w:val="auto"/>
          <w:kern w:val="0"/>
          <w:sz w:val="24"/>
          <w:szCs w:val="24"/>
          <w:highlight w:val="none"/>
        </w:rPr>
        <w:t>计日工</w:t>
      </w:r>
      <w:r>
        <w:rPr>
          <w:rFonts w:ascii="Times New Roman" w:hAnsi="Times New Roman" w:eastAsia="仿宋_GB2312"/>
          <w:color w:val="auto"/>
          <w:kern w:val="0"/>
          <w:sz w:val="24"/>
          <w:szCs w:val="24"/>
          <w:highlight w:val="none"/>
        </w:rPr>
        <w:t>的单价。</w:t>
      </w:r>
    </w:p>
    <w:p w14:paraId="788BE5A7">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采用计日工计价的任何一项工作，承包人应在该项工作实施过程中，每天提交以下报表和有关凭证报送监理人审查：</w:t>
      </w:r>
    </w:p>
    <w:p w14:paraId="574E3AD1">
      <w:pPr>
        <w:spacing w:line="360" w:lineRule="auto"/>
        <w:ind w:firstLine="360" w:firstLineChars="15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（1）工作名称、内容和数量；</w:t>
      </w:r>
    </w:p>
    <w:p w14:paraId="166D4483">
      <w:pPr>
        <w:spacing w:line="360" w:lineRule="auto"/>
        <w:ind w:firstLine="360" w:firstLineChars="15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（2）投入该工作的所有人员的姓名、专业、工种、级别和耗用工时；</w:t>
      </w:r>
    </w:p>
    <w:p w14:paraId="28B9BE52">
      <w:pPr>
        <w:spacing w:line="360" w:lineRule="auto"/>
        <w:ind w:firstLine="360" w:firstLineChars="15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（3）投入该工作的材料类别和数量；</w:t>
      </w:r>
    </w:p>
    <w:p w14:paraId="54014399">
      <w:pPr>
        <w:spacing w:line="360" w:lineRule="auto"/>
        <w:ind w:firstLine="360" w:firstLineChars="15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（4）投入该工作的施工设备型号、台数和耗用台时；</w:t>
      </w:r>
    </w:p>
    <w:p w14:paraId="21010A38">
      <w:pPr>
        <w:spacing w:line="360" w:lineRule="auto"/>
        <w:ind w:firstLine="360" w:firstLineChars="15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（5）其他有关资料和凭证。</w:t>
      </w:r>
    </w:p>
    <w:p w14:paraId="4685CEAE">
      <w:pPr>
        <w:spacing w:line="360" w:lineRule="auto"/>
        <w:ind w:firstLine="360" w:firstLineChars="15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 xml:space="preserve"> 计日工由承包人汇总后，列入最近一期进度付款申请单，由监理人审查并经发包人批准后列入进度付款。</w:t>
      </w:r>
    </w:p>
    <w:p w14:paraId="52DDAF99">
      <w:pPr>
        <w:pStyle w:val="3"/>
        <w:spacing w:before="120" w:beforeLines="0" w:after="120" w:afterLines="0" w:line="360" w:lineRule="auto"/>
        <w:rPr>
          <w:rFonts w:ascii="Times New Roman" w:hAnsi="Times New Roman" w:eastAsia="黑体"/>
          <w:b w:val="0"/>
          <w:color w:val="auto"/>
          <w:sz w:val="24"/>
          <w:szCs w:val="24"/>
          <w:highlight w:val="none"/>
        </w:rPr>
      </w:pPr>
      <w:bookmarkStart w:id="201" w:name="_Toc351203577"/>
      <w:r>
        <w:rPr>
          <w:rFonts w:hint="eastAsia" w:ascii="Times New Roman" w:hAnsi="Times New Roman" w:eastAsia="黑体"/>
          <w:b w:val="0"/>
          <w:color w:val="auto"/>
          <w:sz w:val="24"/>
          <w:szCs w:val="24"/>
          <w:highlight w:val="none"/>
          <w:lang w:val="en-US" w:eastAsia="zh-CN"/>
        </w:rPr>
        <w:t>10</w:t>
      </w:r>
      <w:r>
        <w:rPr>
          <w:rFonts w:ascii="Times New Roman" w:hAnsi="Times New Roman" w:eastAsia="黑体"/>
          <w:b w:val="0"/>
          <w:color w:val="auto"/>
          <w:sz w:val="24"/>
          <w:szCs w:val="24"/>
          <w:highlight w:val="none"/>
        </w:rPr>
        <w:t>. 价格调整</w:t>
      </w:r>
      <w:bookmarkEnd w:id="201"/>
    </w:p>
    <w:p w14:paraId="2C602AFF">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02" w:name="_Toc351203578"/>
      <w:bookmarkStart w:id="203" w:name="_Toc296346593"/>
      <w:bookmarkStart w:id="204" w:name="_Toc337558797"/>
      <w:bookmarkStart w:id="205" w:name="_Toc296503092"/>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0</w:t>
      </w:r>
      <w:r>
        <w:rPr>
          <w:rFonts w:ascii="Times New Roman" w:hAnsi="Times New Roman" w:eastAsia="黑体"/>
          <w:b w:val="0"/>
          <w:color w:val="auto"/>
          <w:sz w:val="24"/>
          <w:szCs w:val="24"/>
          <w:highlight w:val="none"/>
        </w:rPr>
        <w:t>.1市场价格波动引起的调整</w:t>
      </w:r>
      <w:bookmarkEnd w:id="202"/>
    </w:p>
    <w:bookmarkEnd w:id="203"/>
    <w:bookmarkEnd w:id="204"/>
    <w:bookmarkEnd w:id="205"/>
    <w:p w14:paraId="1A58ACCA">
      <w:pPr>
        <w:pStyle w:val="4"/>
        <w:spacing w:before="120" w:beforeLines="0" w:after="120" w:afterLines="0" w:line="360" w:lineRule="auto"/>
        <w:ind w:firstLine="480" w:firstLineChars="200"/>
        <w:rPr>
          <w:rFonts w:hint="eastAsia" w:ascii="Times New Roman" w:hAnsi="Times New Roman" w:eastAsia="仿宋_GB2312"/>
          <w:color w:val="auto"/>
          <w:sz w:val="24"/>
          <w:szCs w:val="24"/>
          <w:highlight w:val="none"/>
        </w:rPr>
      </w:pPr>
      <w:bookmarkStart w:id="206" w:name="_Toc337558798"/>
      <w:bookmarkStart w:id="207" w:name="_Toc296346594"/>
      <w:bookmarkStart w:id="208" w:name="_Toc351203579"/>
      <w:bookmarkStart w:id="209" w:name="_Toc296503093"/>
      <w:bookmarkStart w:id="210" w:name="OLE_LINK3"/>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0</w:t>
      </w:r>
      <w:r>
        <w:rPr>
          <w:rFonts w:ascii="Times New Roman" w:hAnsi="Times New Roman" w:eastAsia="黑体"/>
          <w:b w:val="0"/>
          <w:color w:val="auto"/>
          <w:sz w:val="24"/>
          <w:szCs w:val="24"/>
          <w:highlight w:val="none"/>
        </w:rPr>
        <w:t>.2法律变化引起的调整</w:t>
      </w:r>
      <w:bookmarkEnd w:id="206"/>
      <w:bookmarkEnd w:id="207"/>
      <w:bookmarkEnd w:id="208"/>
      <w:bookmarkEnd w:id="209"/>
    </w:p>
    <w:p w14:paraId="101A0CF4">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因承包人原因造成工期延误，在工期延误期间出现法律变化的，由此增加的费用和（或）延误的工期由承包人承担。</w:t>
      </w:r>
    </w:p>
    <w:p w14:paraId="3E08B443">
      <w:pPr>
        <w:pStyle w:val="3"/>
        <w:spacing w:before="120" w:beforeLines="0" w:after="120" w:afterLines="0" w:line="360" w:lineRule="auto"/>
        <w:rPr>
          <w:rFonts w:ascii="Times New Roman" w:hAnsi="Times New Roman" w:eastAsia="黑体"/>
          <w:b w:val="0"/>
          <w:color w:val="auto"/>
          <w:sz w:val="24"/>
          <w:szCs w:val="24"/>
          <w:highlight w:val="none"/>
        </w:rPr>
      </w:pPr>
      <w:bookmarkStart w:id="211" w:name="_Toc351203580"/>
      <w:bookmarkStart w:id="212" w:name="_Toc337558799"/>
      <w:bookmarkStart w:id="213" w:name="_Toc296503096"/>
      <w:bookmarkStart w:id="214" w:name="_Toc296346597"/>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1</w:t>
      </w:r>
      <w:r>
        <w:rPr>
          <w:rFonts w:ascii="Times New Roman" w:hAnsi="Times New Roman" w:eastAsia="黑体"/>
          <w:b w:val="0"/>
          <w:color w:val="auto"/>
          <w:sz w:val="24"/>
          <w:szCs w:val="24"/>
          <w:highlight w:val="none"/>
        </w:rPr>
        <w:t>. 合同价格、计量与支付</w:t>
      </w:r>
      <w:bookmarkEnd w:id="211"/>
    </w:p>
    <w:bookmarkEnd w:id="212"/>
    <w:p w14:paraId="5BC92295">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15" w:name="_Toc351203581"/>
      <w:bookmarkStart w:id="216" w:name="_Toc337558800"/>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1</w:t>
      </w:r>
      <w:r>
        <w:rPr>
          <w:rFonts w:ascii="Times New Roman" w:hAnsi="Times New Roman" w:eastAsia="黑体"/>
          <w:b w:val="0"/>
          <w:color w:val="auto"/>
          <w:sz w:val="24"/>
          <w:szCs w:val="24"/>
          <w:highlight w:val="none"/>
        </w:rPr>
        <w:t>.1 合同价</w:t>
      </w:r>
      <w:bookmarkEnd w:id="213"/>
      <w:bookmarkEnd w:id="214"/>
      <w:r>
        <w:rPr>
          <w:rFonts w:ascii="Times New Roman" w:hAnsi="Times New Roman" w:eastAsia="黑体"/>
          <w:b w:val="0"/>
          <w:color w:val="auto"/>
          <w:sz w:val="24"/>
          <w:szCs w:val="24"/>
          <w:highlight w:val="none"/>
        </w:rPr>
        <w:t>格形式</w:t>
      </w:r>
      <w:bookmarkEnd w:id="215"/>
    </w:p>
    <w:bookmarkEnd w:id="216"/>
    <w:p w14:paraId="086CDD0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发包人和承包人应在合同协议书中</w:t>
      </w:r>
      <w:r>
        <w:rPr>
          <w:rFonts w:hint="eastAsia" w:ascii="Times New Roman" w:hAnsi="Times New Roman" w:eastAsia="仿宋_GB2312"/>
          <w:color w:val="auto"/>
          <w:kern w:val="0"/>
          <w:sz w:val="24"/>
          <w:szCs w:val="24"/>
          <w:highlight w:val="none"/>
        </w:rPr>
        <w:t>选择</w:t>
      </w:r>
      <w:r>
        <w:rPr>
          <w:rFonts w:ascii="Times New Roman" w:hAnsi="Times New Roman" w:eastAsia="仿宋_GB2312"/>
          <w:color w:val="auto"/>
          <w:kern w:val="0"/>
          <w:sz w:val="24"/>
          <w:szCs w:val="24"/>
          <w:highlight w:val="none"/>
        </w:rPr>
        <w:t xml:space="preserve">下列一种合同价格形式： </w:t>
      </w:r>
    </w:p>
    <w:p w14:paraId="1A9B355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w:t>
      </w:r>
      <w:r>
        <w:rPr>
          <w:rFonts w:ascii="Times New Roman" w:hAnsi="Times New Roman" w:eastAsia="仿宋_GB2312"/>
          <w:color w:val="auto"/>
          <w:kern w:val="0"/>
          <w:sz w:val="24"/>
          <w:szCs w:val="24"/>
          <w:highlight w:val="none"/>
        </w:rPr>
        <w:t>单价合同</w:t>
      </w:r>
    </w:p>
    <w:p w14:paraId="256C84A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单价合同是指合同当事人约定以工程量清单及其综合单价进行合同价格计算、调整和确认的建设工程施工合同，</w:t>
      </w:r>
      <w:r>
        <w:rPr>
          <w:rFonts w:ascii="Times New Roman" w:hAnsi="Times New Roman" w:eastAsia="仿宋_GB2312"/>
          <w:color w:val="auto"/>
          <w:sz w:val="24"/>
          <w:szCs w:val="24"/>
          <w:highlight w:val="none"/>
        </w:rPr>
        <w:t>在约定的范围内合同单价不作调整</w:t>
      </w:r>
      <w:r>
        <w:rPr>
          <w:rFonts w:ascii="Times New Roman" w:hAnsi="Times New Roman" w:eastAsia="仿宋_GB2312"/>
          <w:color w:val="auto"/>
          <w:kern w:val="0"/>
          <w:sz w:val="24"/>
          <w:szCs w:val="24"/>
          <w:highlight w:val="none"/>
        </w:rPr>
        <w:t>。合同当事人应在专用合同条款中约定综合单价包含的风险范围和风险费用的计算方法</w:t>
      </w:r>
      <w:r>
        <w:rPr>
          <w:rFonts w:ascii="Times New Roman" w:hAnsi="Times New Roman" w:eastAsia="仿宋_GB2312"/>
          <w:color w:val="auto"/>
          <w:sz w:val="24"/>
          <w:szCs w:val="24"/>
          <w:highlight w:val="none"/>
        </w:rPr>
        <w:t>，</w:t>
      </w:r>
      <w:r>
        <w:rPr>
          <w:rFonts w:ascii="Times New Roman" w:hAnsi="Times New Roman" w:eastAsia="仿宋_GB2312"/>
          <w:color w:val="auto"/>
          <w:kern w:val="0"/>
          <w:sz w:val="24"/>
          <w:szCs w:val="24"/>
          <w:highlight w:val="none"/>
        </w:rPr>
        <w:t>并约定风险范围以外的合同价格的调整方法，其中因市场价格波动引起的调整按约定执行。</w:t>
      </w:r>
    </w:p>
    <w:p w14:paraId="2517B59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w:t>
      </w:r>
      <w:r>
        <w:rPr>
          <w:rFonts w:hint="eastAsia" w:ascii="Times New Roman" w:hAnsi="Times New Roman" w:eastAsia="仿宋_GB2312"/>
          <w:color w:val="auto"/>
          <w:kern w:val="0"/>
          <w:sz w:val="24"/>
          <w:szCs w:val="24"/>
          <w:highlight w:val="none"/>
          <w:lang w:val="en-US" w:eastAsia="zh-CN"/>
        </w:rPr>
        <w:t>.</w:t>
      </w:r>
      <w:r>
        <w:rPr>
          <w:rFonts w:ascii="Times New Roman" w:hAnsi="Times New Roman" w:eastAsia="仿宋_GB2312"/>
          <w:color w:val="auto"/>
          <w:kern w:val="0"/>
          <w:sz w:val="24"/>
          <w:szCs w:val="24"/>
          <w:highlight w:val="none"/>
        </w:rPr>
        <w:t>总价合同</w:t>
      </w:r>
    </w:p>
    <w:p w14:paraId="69FB528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总价合同是指合同当事人约定以施工图、已标价工程量清单或预算书及有关条件进行合同价格计算、调整和确认的建设工程施工合同，</w:t>
      </w:r>
      <w:r>
        <w:rPr>
          <w:rFonts w:ascii="Times New Roman" w:hAnsi="Times New Roman" w:eastAsia="仿宋_GB2312"/>
          <w:color w:val="auto"/>
          <w:sz w:val="24"/>
          <w:szCs w:val="24"/>
          <w:highlight w:val="none"/>
        </w:rPr>
        <w:t>在约定的范围内合同总价不作调整</w:t>
      </w:r>
      <w:r>
        <w:rPr>
          <w:rFonts w:ascii="Times New Roman" w:hAnsi="Times New Roman" w:eastAsia="仿宋_GB2312"/>
          <w:color w:val="auto"/>
          <w:kern w:val="0"/>
          <w:sz w:val="24"/>
          <w:szCs w:val="24"/>
          <w:highlight w:val="none"/>
        </w:rPr>
        <w:t>。合同当事人应在专用合同条款中约定总价包含的风险范围和风险费用的计算方法，并约定风险范围以外的合同价格的调整方法，其中因市场价格波动引起的调整按约定执行。</w:t>
      </w:r>
    </w:p>
    <w:p w14:paraId="7A2859A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w:t>
      </w:r>
      <w:r>
        <w:rPr>
          <w:rFonts w:hint="eastAsia" w:ascii="Times New Roman" w:hAnsi="Times New Roman" w:eastAsia="仿宋_GB2312"/>
          <w:color w:val="auto"/>
          <w:kern w:val="0"/>
          <w:sz w:val="24"/>
          <w:szCs w:val="24"/>
          <w:highlight w:val="none"/>
          <w:lang w:val="en-US" w:eastAsia="zh-CN"/>
        </w:rPr>
        <w:t>.</w:t>
      </w:r>
      <w:r>
        <w:rPr>
          <w:rFonts w:ascii="Times New Roman" w:hAnsi="Times New Roman" w:eastAsia="仿宋_GB2312"/>
          <w:color w:val="auto"/>
          <w:kern w:val="0"/>
          <w:sz w:val="24"/>
          <w:szCs w:val="24"/>
          <w:highlight w:val="none"/>
        </w:rPr>
        <w:t>其它价格形式</w:t>
      </w:r>
    </w:p>
    <w:p w14:paraId="284AF68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合同当事人可在专用合同条款中约定其他合同价格形式。</w:t>
      </w:r>
    </w:p>
    <w:p w14:paraId="0FF43C5C">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17" w:name="_Toc296346598"/>
      <w:bookmarkStart w:id="218" w:name="_Toc296503097"/>
      <w:bookmarkStart w:id="219" w:name="_Toc351203582"/>
      <w:bookmarkStart w:id="220" w:name="_Toc337558801"/>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1</w:t>
      </w:r>
      <w:r>
        <w:rPr>
          <w:rFonts w:ascii="Times New Roman" w:hAnsi="Times New Roman" w:eastAsia="黑体"/>
          <w:b w:val="0"/>
          <w:color w:val="auto"/>
          <w:sz w:val="24"/>
          <w:szCs w:val="24"/>
          <w:highlight w:val="none"/>
        </w:rPr>
        <w:t>.2预</w:t>
      </w:r>
      <w:bookmarkEnd w:id="217"/>
      <w:bookmarkEnd w:id="218"/>
      <w:bookmarkStart w:id="221" w:name="_Toc296346601"/>
      <w:bookmarkStart w:id="222" w:name="_Toc296503100"/>
      <w:r>
        <w:rPr>
          <w:rFonts w:ascii="Times New Roman" w:hAnsi="Times New Roman" w:eastAsia="黑体"/>
          <w:b w:val="0"/>
          <w:color w:val="auto"/>
          <w:sz w:val="24"/>
          <w:szCs w:val="24"/>
          <w:highlight w:val="none"/>
        </w:rPr>
        <w:t>付款</w:t>
      </w:r>
      <w:bookmarkEnd w:id="219"/>
    </w:p>
    <w:bookmarkEnd w:id="220"/>
    <w:bookmarkEnd w:id="221"/>
    <w:bookmarkEnd w:id="222"/>
    <w:p w14:paraId="6282DB05">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sz w:val="24"/>
          <w:szCs w:val="24"/>
          <w:highlight w:val="none"/>
        </w:rPr>
        <w:t>1</w:t>
      </w:r>
      <w:r>
        <w:rPr>
          <w:rFonts w:hint="eastAsia" w:ascii="Times New Roman" w:hAnsi="Times New Roman" w:eastAsia="仿宋_GB2312"/>
          <w:color w:val="auto"/>
          <w:sz w:val="24"/>
          <w:szCs w:val="24"/>
          <w:highlight w:val="none"/>
          <w:lang w:val="en-US" w:eastAsia="zh-CN"/>
        </w:rPr>
        <w:t>1</w:t>
      </w:r>
      <w:r>
        <w:rPr>
          <w:rFonts w:ascii="Times New Roman" w:hAnsi="Times New Roman" w:eastAsia="仿宋_GB2312"/>
          <w:color w:val="auto"/>
          <w:sz w:val="24"/>
          <w:szCs w:val="24"/>
          <w:highlight w:val="none"/>
        </w:rPr>
        <w:t>.2.</w:t>
      </w:r>
      <w:r>
        <w:rPr>
          <w:rFonts w:ascii="Times New Roman" w:hAnsi="Times New Roman" w:eastAsia="仿宋_GB2312"/>
          <w:color w:val="auto"/>
          <w:kern w:val="0"/>
          <w:sz w:val="24"/>
          <w:szCs w:val="24"/>
          <w:highlight w:val="none"/>
        </w:rPr>
        <w:t>1预付款的支付</w:t>
      </w:r>
    </w:p>
    <w:p w14:paraId="537A19BC">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4AE6AD0B">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除专用合同条款另有约定外，预付款在进度付款中同比例扣回。</w:t>
      </w:r>
      <w:bookmarkEnd w:id="210"/>
      <w:r>
        <w:rPr>
          <w:rFonts w:ascii="Times New Roman" w:hAnsi="Times New Roman" w:eastAsia="仿宋_GB2312"/>
          <w:color w:val="auto"/>
          <w:kern w:val="0"/>
          <w:sz w:val="24"/>
          <w:szCs w:val="24"/>
          <w:highlight w:val="none"/>
        </w:rPr>
        <w:t>在颁发工程接收证书前，提前解除合同的，尚未扣完的预付款应与合同价款一并结算。</w:t>
      </w:r>
    </w:p>
    <w:p w14:paraId="112B9077">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发包人逾期支付预付款超过7天的，承包人有权向发包人发出要求预付的催告通知，发包人收到通知后7天内仍未支付的，承包人有权暂停施工，并按约</w:t>
      </w:r>
      <w:r>
        <w:rPr>
          <w:rFonts w:hint="eastAsia" w:ascii="Times New Roman" w:hAnsi="Times New Roman" w:eastAsia="仿宋_GB2312"/>
          <w:color w:val="auto"/>
          <w:kern w:val="0"/>
          <w:sz w:val="24"/>
          <w:szCs w:val="24"/>
          <w:highlight w:val="none"/>
          <w:lang w:val="en-US" w:eastAsia="zh-CN"/>
        </w:rPr>
        <w:t>定</w:t>
      </w:r>
      <w:r>
        <w:rPr>
          <w:rFonts w:ascii="Times New Roman" w:hAnsi="Times New Roman" w:eastAsia="仿宋_GB2312"/>
          <w:color w:val="auto"/>
          <w:kern w:val="0"/>
          <w:sz w:val="24"/>
          <w:szCs w:val="24"/>
          <w:highlight w:val="none"/>
        </w:rPr>
        <w:t>情形执行。</w:t>
      </w:r>
    </w:p>
    <w:p w14:paraId="20720D55">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1</w:t>
      </w:r>
      <w:r>
        <w:rPr>
          <w:rFonts w:hint="eastAsia" w:ascii="Times New Roman" w:hAnsi="Times New Roman" w:eastAsia="仿宋_GB2312"/>
          <w:color w:val="auto"/>
          <w:sz w:val="24"/>
          <w:szCs w:val="24"/>
          <w:highlight w:val="none"/>
          <w:lang w:val="en-US" w:eastAsia="zh-CN"/>
        </w:rPr>
        <w:t>1</w:t>
      </w:r>
      <w:r>
        <w:rPr>
          <w:rFonts w:ascii="Times New Roman" w:hAnsi="Times New Roman" w:eastAsia="仿宋_GB2312"/>
          <w:color w:val="auto"/>
          <w:sz w:val="24"/>
          <w:szCs w:val="24"/>
          <w:highlight w:val="none"/>
        </w:rPr>
        <w:t>.2.2 预付款担保</w:t>
      </w:r>
    </w:p>
    <w:p w14:paraId="7542AA14">
      <w:pPr>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kern w:val="0"/>
          <w:sz w:val="24"/>
          <w:szCs w:val="24"/>
          <w:highlight w:val="none"/>
        </w:rPr>
        <w:t>发包人要求承包人提供预付款担保的</w:t>
      </w:r>
      <w:r>
        <w:rPr>
          <w:rFonts w:ascii="Times New Roman" w:hAnsi="Times New Roman" w:eastAsia="仿宋_GB2312"/>
          <w:color w:val="auto"/>
          <w:kern w:val="0"/>
          <w:sz w:val="24"/>
          <w:szCs w:val="24"/>
          <w:highlight w:val="none"/>
        </w:rPr>
        <w:t>，承包人应在发包人支付预付款7天前提供预付款担保</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专用合同条款另有约定</w:t>
      </w:r>
      <w:r>
        <w:rPr>
          <w:rFonts w:hint="eastAsia" w:ascii="Times New Roman" w:hAnsi="Times New Roman" w:eastAsia="仿宋_GB2312"/>
          <w:color w:val="auto"/>
          <w:kern w:val="0"/>
          <w:sz w:val="24"/>
          <w:szCs w:val="24"/>
          <w:highlight w:val="none"/>
        </w:rPr>
        <w:t>除</w:t>
      </w:r>
      <w:r>
        <w:rPr>
          <w:rFonts w:ascii="Times New Roman" w:hAnsi="Times New Roman" w:eastAsia="仿宋_GB2312"/>
          <w:color w:val="auto"/>
          <w:kern w:val="0"/>
          <w:sz w:val="24"/>
          <w:szCs w:val="24"/>
          <w:highlight w:val="none"/>
        </w:rPr>
        <w:t>外。预付款担保可采用银行保函、担保公司担保等形式，具体由合同当事人在专用合同条款中约定。在预付款完全扣回之前，承包人应保证预付款担保持续有效。</w:t>
      </w:r>
    </w:p>
    <w:p w14:paraId="3011442C">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发包人在工程款中逐期扣回预付款后，预付款担保额度应相应减少，但剩余的预付款担保金额不得低于未被扣回的预付款金额。</w:t>
      </w:r>
    </w:p>
    <w:p w14:paraId="540CB9C2">
      <w:pPr>
        <w:pStyle w:val="4"/>
        <w:spacing w:before="120" w:beforeLines="0" w:after="120" w:afterLines="0" w:line="360" w:lineRule="auto"/>
        <w:ind w:firstLine="480" w:firstLineChars="200"/>
        <w:rPr>
          <w:rFonts w:ascii="Times New Roman" w:hAnsi="Times New Roman" w:eastAsia="仿宋_GB2312"/>
          <w:color w:val="auto"/>
          <w:kern w:val="0"/>
          <w:sz w:val="24"/>
          <w:szCs w:val="24"/>
          <w:highlight w:val="none"/>
        </w:rPr>
      </w:pPr>
      <w:bookmarkStart w:id="223" w:name="_Toc337558802"/>
      <w:bookmarkStart w:id="224" w:name="_Toc351203583"/>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1</w:t>
      </w:r>
      <w:r>
        <w:rPr>
          <w:rFonts w:ascii="Times New Roman" w:hAnsi="Times New Roman" w:eastAsia="黑体"/>
          <w:b w:val="0"/>
          <w:color w:val="auto"/>
          <w:sz w:val="24"/>
          <w:szCs w:val="24"/>
          <w:highlight w:val="none"/>
        </w:rPr>
        <w:t>.3</w:t>
      </w:r>
      <w:bookmarkEnd w:id="223"/>
      <w:bookmarkEnd w:id="224"/>
      <w:r>
        <w:rPr>
          <w:rFonts w:ascii="Times New Roman" w:hAnsi="Times New Roman" w:eastAsia="黑体" w:cs="Times New Roman"/>
          <w:b/>
          <w:bCs/>
          <w:color w:val="auto"/>
          <w:kern w:val="2"/>
          <w:sz w:val="24"/>
          <w:szCs w:val="24"/>
          <w:highlight w:val="none"/>
          <w:lang w:val="en-US" w:eastAsia="zh-CN" w:bidi="ar-SA"/>
        </w:rPr>
        <w:t>计量原则</w:t>
      </w:r>
    </w:p>
    <w:p w14:paraId="4CFD29A0">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工程量计量按照合同约定的工程量计算规则、图纸及变更指示</w:t>
      </w:r>
      <w:r>
        <w:rPr>
          <w:rFonts w:hint="eastAsia" w:ascii="Times New Roman" w:hAnsi="Times New Roman" w:eastAsia="仿宋_GB2312"/>
          <w:color w:val="auto"/>
          <w:kern w:val="0"/>
          <w:sz w:val="24"/>
          <w:szCs w:val="24"/>
          <w:highlight w:val="none"/>
        </w:rPr>
        <w:t>等</w:t>
      </w:r>
      <w:r>
        <w:rPr>
          <w:rFonts w:ascii="Times New Roman" w:hAnsi="Times New Roman" w:eastAsia="仿宋_GB2312"/>
          <w:color w:val="auto"/>
          <w:kern w:val="0"/>
          <w:sz w:val="24"/>
          <w:szCs w:val="24"/>
          <w:highlight w:val="none"/>
        </w:rPr>
        <w:t>进行计量。工程量计算规则应以相关的国家标准、行业标准</w:t>
      </w:r>
      <w:r>
        <w:rPr>
          <w:rFonts w:hint="eastAsia" w:ascii="Times New Roman" w:hAnsi="Times New Roman" w:eastAsia="仿宋_GB2312"/>
          <w:color w:val="auto"/>
          <w:kern w:val="0"/>
          <w:sz w:val="24"/>
          <w:szCs w:val="24"/>
          <w:highlight w:val="none"/>
        </w:rPr>
        <w:t>等</w:t>
      </w:r>
      <w:r>
        <w:rPr>
          <w:rFonts w:ascii="Times New Roman" w:hAnsi="Times New Roman" w:eastAsia="仿宋_GB2312"/>
          <w:color w:val="auto"/>
          <w:kern w:val="0"/>
          <w:sz w:val="24"/>
          <w:szCs w:val="24"/>
          <w:highlight w:val="none"/>
        </w:rPr>
        <w:t>为依据，由合同当事人在专用合同条款中约定。</w:t>
      </w:r>
    </w:p>
    <w:p w14:paraId="1CE2F995">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25" w:name="_Toc296503101"/>
      <w:bookmarkStart w:id="226" w:name="_Toc296346602"/>
      <w:bookmarkStart w:id="227" w:name="_Toc351203584"/>
      <w:bookmarkStart w:id="228" w:name="_Toc337558803"/>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1</w:t>
      </w:r>
      <w:r>
        <w:rPr>
          <w:rFonts w:ascii="Times New Roman" w:hAnsi="Times New Roman" w:eastAsia="黑体"/>
          <w:b w:val="0"/>
          <w:color w:val="auto"/>
          <w:sz w:val="24"/>
          <w:szCs w:val="24"/>
          <w:highlight w:val="none"/>
        </w:rPr>
        <w:t>.4工程进度款支</w:t>
      </w:r>
      <w:bookmarkEnd w:id="225"/>
      <w:bookmarkEnd w:id="226"/>
      <w:r>
        <w:rPr>
          <w:rFonts w:ascii="Times New Roman" w:hAnsi="Times New Roman" w:eastAsia="黑体"/>
          <w:b w:val="0"/>
          <w:color w:val="auto"/>
          <w:sz w:val="24"/>
          <w:szCs w:val="24"/>
          <w:highlight w:val="none"/>
        </w:rPr>
        <w:t>付</w:t>
      </w:r>
      <w:bookmarkEnd w:id="227"/>
    </w:p>
    <w:bookmarkEnd w:id="228"/>
    <w:p w14:paraId="1C72C471">
      <w:pPr>
        <w:autoSpaceDE w:val="0"/>
        <w:autoSpaceDN w:val="0"/>
        <w:adjustRightInd w:val="0"/>
        <w:spacing w:line="360" w:lineRule="auto"/>
        <w:ind w:firstLine="480" w:firstLineChars="200"/>
        <w:jc w:val="left"/>
        <w:outlineLvl w:val="0"/>
        <w:rPr>
          <w:rFonts w:ascii="Times New Roman" w:hAnsi="Times New Roman" w:eastAsia="仿宋_GB2312"/>
          <w:color w:val="auto"/>
          <w:kern w:val="0"/>
          <w:sz w:val="24"/>
          <w:szCs w:val="24"/>
          <w:highlight w:val="none"/>
        </w:rPr>
      </w:pPr>
      <w:r>
        <w:rPr>
          <w:rFonts w:ascii="Times New Roman" w:hAnsi="Times New Roman" w:eastAsia="仿宋_GB2312"/>
          <w:color w:val="auto"/>
          <w:sz w:val="24"/>
          <w:szCs w:val="24"/>
          <w:highlight w:val="none"/>
        </w:rPr>
        <w:t>1</w:t>
      </w:r>
      <w:r>
        <w:rPr>
          <w:rFonts w:hint="eastAsia" w:ascii="Times New Roman" w:hAnsi="Times New Roman" w:eastAsia="仿宋_GB2312"/>
          <w:color w:val="auto"/>
          <w:sz w:val="24"/>
          <w:szCs w:val="24"/>
          <w:highlight w:val="none"/>
          <w:lang w:val="en-US" w:eastAsia="zh-CN"/>
        </w:rPr>
        <w:t>1</w:t>
      </w:r>
      <w:r>
        <w:rPr>
          <w:rFonts w:ascii="Times New Roman" w:hAnsi="Times New Roman" w:eastAsia="仿宋_GB2312"/>
          <w:color w:val="auto"/>
          <w:sz w:val="24"/>
          <w:szCs w:val="24"/>
          <w:highlight w:val="none"/>
        </w:rPr>
        <w:t>.4</w:t>
      </w:r>
      <w:r>
        <w:rPr>
          <w:rFonts w:ascii="Times New Roman" w:hAnsi="Times New Roman" w:eastAsia="仿宋_GB2312"/>
          <w:color w:val="auto"/>
          <w:kern w:val="0"/>
          <w:sz w:val="24"/>
          <w:szCs w:val="24"/>
          <w:highlight w:val="none"/>
        </w:rPr>
        <w:t>.1 付款周期</w:t>
      </w:r>
    </w:p>
    <w:p w14:paraId="1A10D2D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sz w:val="24"/>
          <w:szCs w:val="24"/>
          <w:highlight w:val="none"/>
        </w:rPr>
        <w:t>1</w:t>
      </w:r>
      <w:r>
        <w:rPr>
          <w:rFonts w:hint="eastAsia" w:ascii="Times New Roman" w:hAnsi="Times New Roman" w:eastAsia="仿宋_GB2312"/>
          <w:color w:val="auto"/>
          <w:sz w:val="24"/>
          <w:szCs w:val="24"/>
          <w:highlight w:val="none"/>
          <w:lang w:val="en-US" w:eastAsia="zh-CN"/>
        </w:rPr>
        <w:t>1</w:t>
      </w:r>
      <w:r>
        <w:rPr>
          <w:rFonts w:ascii="Times New Roman" w:hAnsi="Times New Roman" w:eastAsia="仿宋_GB2312"/>
          <w:color w:val="auto"/>
          <w:sz w:val="24"/>
          <w:szCs w:val="24"/>
          <w:highlight w:val="none"/>
        </w:rPr>
        <w:t>.4</w:t>
      </w:r>
      <w:r>
        <w:rPr>
          <w:rFonts w:ascii="Times New Roman" w:hAnsi="Times New Roman" w:eastAsia="仿宋_GB2312"/>
          <w:color w:val="auto"/>
          <w:kern w:val="0"/>
          <w:sz w:val="24"/>
          <w:szCs w:val="24"/>
          <w:highlight w:val="none"/>
        </w:rPr>
        <w:t>.2 进度付款申请单的编制</w:t>
      </w:r>
    </w:p>
    <w:p w14:paraId="28D19C7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除专用合同条款另有约定外，进度付款申请单应包括下列内容：</w:t>
      </w:r>
    </w:p>
    <w:p w14:paraId="7B8F419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（1）截至本次付款周期已完成工作对应的金额；</w:t>
      </w:r>
    </w:p>
    <w:p w14:paraId="328F3FE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2</w:t>
      </w:r>
      <w:r>
        <w:rPr>
          <w:rFonts w:ascii="Times New Roman" w:hAnsi="Times New Roman" w:eastAsia="仿宋_GB2312"/>
          <w:color w:val="auto"/>
          <w:kern w:val="0"/>
          <w:sz w:val="24"/>
          <w:szCs w:val="24"/>
          <w:highlight w:val="none"/>
        </w:rPr>
        <w:t>）根据合同约定应增加和扣减的其他金额。</w:t>
      </w:r>
    </w:p>
    <w:p w14:paraId="3905FEAB">
      <w:pPr>
        <w:autoSpaceDE w:val="0"/>
        <w:autoSpaceDN w:val="0"/>
        <w:adjustRightInd w:val="0"/>
        <w:spacing w:line="360" w:lineRule="auto"/>
        <w:ind w:firstLine="480" w:firstLineChars="200"/>
        <w:jc w:val="left"/>
        <w:outlineLvl w:val="0"/>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1</w:t>
      </w:r>
      <w:r>
        <w:rPr>
          <w:rFonts w:ascii="Times New Roman" w:hAnsi="Times New Roman" w:eastAsia="仿宋_GB2312"/>
          <w:color w:val="auto"/>
          <w:kern w:val="0"/>
          <w:sz w:val="24"/>
          <w:szCs w:val="24"/>
          <w:highlight w:val="none"/>
        </w:rPr>
        <w:t>.4.3 进度付款申请单的提交</w:t>
      </w:r>
    </w:p>
    <w:p w14:paraId="68857E6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（1）单价合同进度付款申请单的提交</w:t>
      </w:r>
    </w:p>
    <w:p w14:paraId="686C8617">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（2）总价合同进度付款申请单的提交</w:t>
      </w:r>
    </w:p>
    <w:p w14:paraId="609A609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（3）其他价格形式合同的进度付款申请单的提交</w:t>
      </w:r>
    </w:p>
    <w:p w14:paraId="311C492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合同当事人可在专用合同条款中约定其他价格形式合同的进度付款申请单的编制和提交程序。</w:t>
      </w:r>
    </w:p>
    <w:p w14:paraId="5051F05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sz w:val="24"/>
          <w:szCs w:val="24"/>
          <w:highlight w:val="none"/>
        </w:rPr>
        <w:t>1</w:t>
      </w:r>
      <w:r>
        <w:rPr>
          <w:rFonts w:hint="eastAsia" w:ascii="Times New Roman" w:hAnsi="Times New Roman" w:eastAsia="仿宋_GB2312"/>
          <w:color w:val="auto"/>
          <w:sz w:val="24"/>
          <w:szCs w:val="24"/>
          <w:highlight w:val="none"/>
          <w:lang w:val="en-US" w:eastAsia="zh-CN"/>
        </w:rPr>
        <w:t>1</w:t>
      </w:r>
      <w:r>
        <w:rPr>
          <w:rFonts w:ascii="Times New Roman" w:hAnsi="Times New Roman" w:eastAsia="仿宋_GB2312"/>
          <w:color w:val="auto"/>
          <w:sz w:val="24"/>
          <w:szCs w:val="24"/>
          <w:highlight w:val="none"/>
        </w:rPr>
        <w:t>.4</w:t>
      </w:r>
      <w:r>
        <w:rPr>
          <w:rFonts w:ascii="Times New Roman" w:hAnsi="Times New Roman" w:eastAsia="仿宋_GB2312"/>
          <w:color w:val="auto"/>
          <w:kern w:val="0"/>
          <w:sz w:val="24"/>
          <w:szCs w:val="24"/>
          <w:highlight w:val="none"/>
        </w:rPr>
        <w:t>.4 进度款审核和支付</w:t>
      </w:r>
    </w:p>
    <w:p w14:paraId="6AA8AE1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（1）除专用合同条款另有约定外，监理人应在收到承包人进度付款申请单以及相关资料后7天内完成审查并报送发包人</w:t>
      </w:r>
      <w:r>
        <w:rPr>
          <w:rFonts w:hint="eastAsia" w:ascii="Times New Roman" w:hAnsi="Times New Roman" w:eastAsia="仿宋_GB2312"/>
          <w:color w:val="auto"/>
          <w:kern w:val="0"/>
          <w:sz w:val="24"/>
          <w:szCs w:val="24"/>
          <w:highlight w:val="none"/>
          <w:lang w:eastAsia="zh-CN"/>
        </w:rPr>
        <w:t>。</w:t>
      </w:r>
    </w:p>
    <w:p w14:paraId="592004E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向承包人签发无异议部分的临时进度款支付证书。</w:t>
      </w:r>
    </w:p>
    <w:p w14:paraId="5371321C">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1</w:t>
      </w:r>
      <w:r>
        <w:rPr>
          <w:rFonts w:ascii="Times New Roman" w:hAnsi="Times New Roman" w:eastAsia="仿宋_GB2312"/>
          <w:color w:val="auto"/>
          <w:kern w:val="0"/>
          <w:sz w:val="24"/>
          <w:szCs w:val="24"/>
          <w:highlight w:val="none"/>
        </w:rPr>
        <w:t>.4.5 进度付款的修正</w:t>
      </w:r>
    </w:p>
    <w:p w14:paraId="3374FE5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1</w:t>
      </w:r>
      <w:r>
        <w:rPr>
          <w:rFonts w:ascii="Times New Roman" w:hAnsi="Times New Roman" w:eastAsia="仿宋_GB2312"/>
          <w:color w:val="auto"/>
          <w:kern w:val="0"/>
          <w:sz w:val="24"/>
          <w:szCs w:val="24"/>
          <w:highlight w:val="none"/>
        </w:rPr>
        <w:t>.4.6 支付分解表</w:t>
      </w:r>
    </w:p>
    <w:p w14:paraId="7FF99369">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29" w:name="_Toc351203585"/>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1</w:t>
      </w:r>
      <w:r>
        <w:rPr>
          <w:rFonts w:ascii="Times New Roman" w:hAnsi="Times New Roman" w:eastAsia="黑体"/>
          <w:b w:val="0"/>
          <w:color w:val="auto"/>
          <w:sz w:val="24"/>
          <w:szCs w:val="24"/>
          <w:highlight w:val="none"/>
        </w:rPr>
        <w:t>.5支付账户</w:t>
      </w:r>
      <w:bookmarkEnd w:id="229"/>
    </w:p>
    <w:p w14:paraId="6A8B503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发包人应将合同价款支付至合同协议书中约定的承包人账户。</w:t>
      </w:r>
    </w:p>
    <w:p w14:paraId="32027B86">
      <w:pPr>
        <w:pStyle w:val="3"/>
        <w:spacing w:before="120" w:beforeLines="0" w:after="120" w:afterLines="0" w:line="360" w:lineRule="auto"/>
        <w:rPr>
          <w:rFonts w:ascii="Times New Roman" w:hAnsi="Times New Roman" w:eastAsia="黑体"/>
          <w:b w:val="0"/>
          <w:color w:val="auto"/>
          <w:sz w:val="24"/>
          <w:szCs w:val="24"/>
          <w:highlight w:val="none"/>
        </w:rPr>
      </w:pPr>
      <w:bookmarkStart w:id="230" w:name="_Toc351203586"/>
      <w:bookmarkStart w:id="231" w:name="_Toc296346607"/>
      <w:bookmarkStart w:id="232" w:name="_Toc296503106"/>
      <w:bookmarkStart w:id="233" w:name="_Toc322522574"/>
      <w:bookmarkStart w:id="234" w:name="_Toc337558804"/>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2</w:t>
      </w:r>
      <w:r>
        <w:rPr>
          <w:rFonts w:ascii="Times New Roman" w:hAnsi="Times New Roman" w:eastAsia="黑体"/>
          <w:b w:val="0"/>
          <w:color w:val="auto"/>
          <w:sz w:val="24"/>
          <w:szCs w:val="24"/>
          <w:highlight w:val="none"/>
        </w:rPr>
        <w:t>. 验收和工程试车</w:t>
      </w:r>
      <w:bookmarkEnd w:id="230"/>
    </w:p>
    <w:bookmarkEnd w:id="231"/>
    <w:bookmarkEnd w:id="232"/>
    <w:bookmarkEnd w:id="233"/>
    <w:bookmarkEnd w:id="234"/>
    <w:p w14:paraId="28C56975">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35" w:name="_Toc351203587"/>
      <w:bookmarkStart w:id="236" w:name="_Toc337558805"/>
      <w:bookmarkStart w:id="237" w:name="_Toc296503110"/>
      <w:bookmarkStart w:id="238" w:name="_Toc296346611"/>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2</w:t>
      </w:r>
      <w:r>
        <w:rPr>
          <w:rFonts w:ascii="Times New Roman" w:hAnsi="Times New Roman" w:eastAsia="黑体"/>
          <w:b w:val="0"/>
          <w:color w:val="auto"/>
          <w:sz w:val="24"/>
          <w:szCs w:val="24"/>
          <w:highlight w:val="none"/>
        </w:rPr>
        <w:t>.1分部分项工程验收</w:t>
      </w:r>
      <w:bookmarkEnd w:id="235"/>
    </w:p>
    <w:bookmarkEnd w:id="236"/>
    <w:p w14:paraId="77911B8E">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1</w:t>
      </w:r>
      <w:r>
        <w:rPr>
          <w:rFonts w:hint="eastAsia" w:ascii="Times New Roman" w:hAnsi="Times New Roman" w:eastAsia="仿宋_GB2312"/>
          <w:color w:val="auto"/>
          <w:sz w:val="24"/>
          <w:szCs w:val="24"/>
          <w:highlight w:val="none"/>
          <w:lang w:val="en-US" w:eastAsia="zh-CN"/>
        </w:rPr>
        <w:t>2</w:t>
      </w:r>
      <w:r>
        <w:rPr>
          <w:rFonts w:ascii="Times New Roman" w:hAnsi="Times New Roman" w:eastAsia="仿宋_GB2312"/>
          <w:color w:val="auto"/>
          <w:sz w:val="24"/>
          <w:szCs w:val="24"/>
          <w:highlight w:val="none"/>
        </w:rPr>
        <w:t>.1.1 分部分项工程质量应符合国家有关工程施工验收规范、标准及合同约定，承包人应按照施工组织设计的要求完成分部分项工程施工。</w:t>
      </w:r>
    </w:p>
    <w:p w14:paraId="1B6DBFC3">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1</w:t>
      </w:r>
      <w:r>
        <w:rPr>
          <w:rFonts w:hint="eastAsia" w:ascii="Times New Roman" w:hAnsi="Times New Roman" w:eastAsia="仿宋_GB2312"/>
          <w:color w:val="auto"/>
          <w:sz w:val="24"/>
          <w:szCs w:val="24"/>
          <w:highlight w:val="none"/>
          <w:lang w:val="en-US" w:eastAsia="zh-CN"/>
        </w:rPr>
        <w:t>2</w:t>
      </w:r>
      <w:r>
        <w:rPr>
          <w:rFonts w:ascii="Times New Roman" w:hAnsi="Times New Roman" w:eastAsia="仿宋_GB2312"/>
          <w:color w:val="auto"/>
          <w:sz w:val="24"/>
          <w:szCs w:val="24"/>
          <w:highlight w:val="none"/>
        </w:rPr>
        <w:t>.1.2 除专用合同条款另有约定外，分部分项工程经承包人自检合格并具备验收条件的，承包人应提前48小时通知监理人进行验收。</w:t>
      </w:r>
      <w:r>
        <w:rPr>
          <w:rFonts w:ascii="Times New Roman" w:hAnsi="Times New Roman" w:eastAsia="仿宋_GB2312"/>
          <w:color w:val="auto"/>
          <w:kern w:val="0"/>
          <w:sz w:val="24"/>
          <w:szCs w:val="24"/>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auto"/>
          <w:sz w:val="24"/>
          <w:szCs w:val="24"/>
          <w:highlight w:val="none"/>
        </w:rPr>
        <w:t>分部分项工程未经验收的，不得进入下一道工序施工。</w:t>
      </w:r>
    </w:p>
    <w:p w14:paraId="4A05A6D9">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分部分项工程的验收资料应当作为竣工资料的组成部分。</w:t>
      </w:r>
    </w:p>
    <w:p w14:paraId="659BF9FD">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39" w:name="_Toc351203588"/>
      <w:bookmarkStart w:id="240" w:name="_Toc337558806"/>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2</w:t>
      </w:r>
      <w:r>
        <w:rPr>
          <w:rFonts w:ascii="Times New Roman" w:hAnsi="Times New Roman" w:eastAsia="黑体"/>
          <w:b w:val="0"/>
          <w:color w:val="auto"/>
          <w:sz w:val="24"/>
          <w:szCs w:val="24"/>
          <w:highlight w:val="none"/>
        </w:rPr>
        <w:t>.2竣工验收</w:t>
      </w:r>
      <w:bookmarkEnd w:id="239"/>
    </w:p>
    <w:bookmarkEnd w:id="237"/>
    <w:bookmarkEnd w:id="238"/>
    <w:bookmarkEnd w:id="240"/>
    <w:p w14:paraId="1DBC1CE8">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2</w:t>
      </w:r>
      <w:r>
        <w:rPr>
          <w:rFonts w:ascii="Times New Roman" w:hAnsi="Times New Roman" w:eastAsia="仿宋_GB2312"/>
          <w:color w:val="auto"/>
          <w:kern w:val="0"/>
          <w:sz w:val="24"/>
          <w:szCs w:val="24"/>
          <w:highlight w:val="none"/>
        </w:rPr>
        <w:t>.2.1竣工验收条件</w:t>
      </w:r>
    </w:p>
    <w:p w14:paraId="6E822D9D">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工程具备以下条件的，承包人可以申请竣工验收：</w:t>
      </w:r>
    </w:p>
    <w:p w14:paraId="2D16A170">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（1）除发包人同意的甩项</w:t>
      </w:r>
      <w:r>
        <w:rPr>
          <w:rFonts w:hint="eastAsia" w:ascii="Times New Roman" w:hAnsi="Times New Roman" w:eastAsia="仿宋_GB2312"/>
          <w:color w:val="auto"/>
          <w:kern w:val="0"/>
          <w:sz w:val="24"/>
          <w:szCs w:val="24"/>
          <w:highlight w:val="none"/>
        </w:rPr>
        <w:t>工作</w:t>
      </w:r>
      <w:r>
        <w:rPr>
          <w:rFonts w:ascii="Times New Roman" w:hAnsi="Times New Roman" w:eastAsia="仿宋_GB2312"/>
          <w:color w:val="auto"/>
          <w:kern w:val="0"/>
          <w:sz w:val="24"/>
          <w:szCs w:val="24"/>
          <w:highlight w:val="none"/>
        </w:rPr>
        <w:t>和缺陷修补工作外，合同范围内的全部工程以及有关工作，包括合同要求的试验、试运行以及检验均已完成，并符合合同要求；</w:t>
      </w:r>
    </w:p>
    <w:p w14:paraId="36506039">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（2）已按合同约定编制了甩项</w:t>
      </w:r>
      <w:r>
        <w:rPr>
          <w:rFonts w:hint="eastAsia" w:ascii="Times New Roman" w:hAnsi="Times New Roman" w:eastAsia="仿宋_GB2312"/>
          <w:color w:val="auto"/>
          <w:kern w:val="0"/>
          <w:sz w:val="24"/>
          <w:szCs w:val="24"/>
          <w:highlight w:val="none"/>
        </w:rPr>
        <w:t>工作</w:t>
      </w:r>
      <w:r>
        <w:rPr>
          <w:rFonts w:ascii="Times New Roman" w:hAnsi="Times New Roman" w:eastAsia="仿宋_GB2312"/>
          <w:color w:val="auto"/>
          <w:kern w:val="0"/>
          <w:sz w:val="24"/>
          <w:szCs w:val="24"/>
          <w:highlight w:val="none"/>
        </w:rPr>
        <w:t>和缺陷修补工作清单以及相应的施工计划；</w:t>
      </w:r>
    </w:p>
    <w:p w14:paraId="7F30CBD5">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（3）已按合同约定的内容和份数备齐竣工资料。</w:t>
      </w:r>
    </w:p>
    <w:p w14:paraId="4C9F45FD">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2</w:t>
      </w:r>
      <w:r>
        <w:rPr>
          <w:rFonts w:ascii="Times New Roman" w:hAnsi="Times New Roman" w:eastAsia="仿宋_GB2312"/>
          <w:color w:val="auto"/>
          <w:kern w:val="0"/>
          <w:sz w:val="24"/>
          <w:szCs w:val="24"/>
          <w:highlight w:val="none"/>
        </w:rPr>
        <w:t>.2.2竣工验收程序</w:t>
      </w:r>
    </w:p>
    <w:p w14:paraId="15C6587B">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除专用合同条款另有约定外，承包人申请竣工验收的，应当按照以下程序进行：</w:t>
      </w:r>
    </w:p>
    <w:p w14:paraId="66B00426">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（1）承包人向监理人报送竣工验收申请报告</w:t>
      </w:r>
      <w:r>
        <w:rPr>
          <w:rFonts w:hint="eastAsia" w:ascii="Times New Roman" w:hAnsi="Times New Roman" w:eastAsia="仿宋_GB2312"/>
          <w:color w:val="auto"/>
          <w:kern w:val="0"/>
          <w:sz w:val="24"/>
          <w:szCs w:val="24"/>
          <w:highlight w:val="none"/>
          <w:lang w:eastAsia="zh-CN"/>
        </w:rPr>
        <w:t>，</w:t>
      </w:r>
      <w:r>
        <w:rPr>
          <w:rFonts w:ascii="Times New Roman" w:hAnsi="Times New Roman" w:eastAsia="仿宋_GB2312"/>
          <w:color w:val="auto"/>
          <w:kern w:val="0"/>
          <w:sz w:val="24"/>
          <w:szCs w:val="24"/>
          <w:highlight w:val="none"/>
        </w:rPr>
        <w:t>监理人审查后认为尚不具备验收条件的，应通知承包人在竣工验收前承包人还需完成的工作内容，承包人应在完成监理人通知的全部工作内容后，再次提交竣工验收申请报告。</w:t>
      </w:r>
    </w:p>
    <w:p w14:paraId="62CA26D8">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（2）监理人审查后认为已具备竣工验收条件的，应将竣工验收申请报告提交发包人，发包人组织监理人、承包人、设计人等相关单位完成竣工验收。</w:t>
      </w:r>
    </w:p>
    <w:p w14:paraId="756D8F70">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（3）竣工验收合格的。</w:t>
      </w:r>
    </w:p>
    <w:p w14:paraId="6E47F847">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B94D23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2</w:t>
      </w:r>
      <w:r>
        <w:rPr>
          <w:rFonts w:ascii="Times New Roman" w:hAnsi="Times New Roman" w:eastAsia="仿宋_GB2312"/>
          <w:color w:val="auto"/>
          <w:kern w:val="0"/>
          <w:sz w:val="24"/>
          <w:szCs w:val="24"/>
          <w:highlight w:val="none"/>
        </w:rPr>
        <w:t>.2.3竣工日期</w:t>
      </w:r>
    </w:p>
    <w:p w14:paraId="576CCD0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工程经竣工验收合格的，以承包人提交竣工验收申请报告之日为实际竣工日期；工程未经竣工验收，发包人擅自使用的，以转移占有工程之日为实际竣工日期。</w:t>
      </w:r>
    </w:p>
    <w:p w14:paraId="2659CC6B">
      <w:pPr>
        <w:spacing w:line="360" w:lineRule="auto"/>
        <w:ind w:firstLine="480" w:firstLineChars="200"/>
        <w:jc w:val="left"/>
        <w:outlineLvl w:val="0"/>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2</w:t>
      </w:r>
      <w:r>
        <w:rPr>
          <w:rFonts w:ascii="Times New Roman" w:hAnsi="Times New Roman" w:eastAsia="仿宋_GB2312"/>
          <w:color w:val="auto"/>
          <w:kern w:val="0"/>
          <w:sz w:val="24"/>
          <w:szCs w:val="24"/>
          <w:highlight w:val="none"/>
        </w:rPr>
        <w:t>.2.4 拒绝接收全部或部分工程</w:t>
      </w:r>
    </w:p>
    <w:p w14:paraId="7256F3A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对于竣工验收不合格的工程，承包人完成整改后，</w:t>
      </w:r>
      <w:r>
        <w:rPr>
          <w:rFonts w:hint="eastAsia" w:ascii="Times New Roman" w:hAnsi="Times New Roman" w:eastAsia="仿宋_GB2312"/>
          <w:color w:val="auto"/>
          <w:kern w:val="0"/>
          <w:sz w:val="24"/>
          <w:szCs w:val="24"/>
          <w:highlight w:val="none"/>
        </w:rPr>
        <w:t>应当</w:t>
      </w:r>
      <w:r>
        <w:rPr>
          <w:rFonts w:ascii="Times New Roman" w:hAnsi="Times New Roman" w:eastAsia="仿宋_GB2312"/>
          <w:color w:val="auto"/>
          <w:kern w:val="0"/>
          <w:sz w:val="24"/>
          <w:szCs w:val="24"/>
          <w:highlight w:val="none"/>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82DB0B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2</w:t>
      </w:r>
      <w:r>
        <w:rPr>
          <w:rFonts w:ascii="Times New Roman" w:hAnsi="Times New Roman" w:eastAsia="仿宋_GB2312"/>
          <w:color w:val="auto"/>
          <w:kern w:val="0"/>
          <w:sz w:val="24"/>
          <w:szCs w:val="24"/>
          <w:highlight w:val="none"/>
        </w:rPr>
        <w:t>.2.5 移交、接收全部与部分工程</w:t>
      </w:r>
    </w:p>
    <w:p w14:paraId="38A7826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承包人无正当理由不移交工程的，</w:t>
      </w:r>
      <w:r>
        <w:rPr>
          <w:rFonts w:hint="eastAsia" w:ascii="Times New Roman" w:hAnsi="Times New Roman" w:eastAsia="仿宋_GB2312"/>
          <w:color w:val="auto"/>
          <w:kern w:val="0"/>
          <w:sz w:val="24"/>
          <w:szCs w:val="24"/>
          <w:highlight w:val="none"/>
        </w:rPr>
        <w:t>承包人应承担</w:t>
      </w:r>
      <w:r>
        <w:rPr>
          <w:rFonts w:ascii="Times New Roman" w:hAnsi="Times New Roman" w:eastAsia="仿宋_GB2312"/>
          <w:color w:val="auto"/>
          <w:kern w:val="0"/>
          <w:sz w:val="24"/>
          <w:szCs w:val="24"/>
          <w:highlight w:val="none"/>
        </w:rPr>
        <w:t>工程照管、成品保护、保管等与工程有关的各项费用</w:t>
      </w:r>
      <w:r>
        <w:rPr>
          <w:rFonts w:hint="eastAsia" w:ascii="Times New Roman" w:hAnsi="Times New Roman" w:eastAsia="仿宋_GB2312"/>
          <w:color w:val="auto"/>
          <w:kern w:val="0"/>
          <w:sz w:val="24"/>
          <w:szCs w:val="24"/>
          <w:highlight w:val="none"/>
        </w:rPr>
        <w:t>，合同当事人可以在专用合同条款中另行约定承包人无正当理由不移交工程的违约责任</w:t>
      </w:r>
      <w:r>
        <w:rPr>
          <w:rFonts w:ascii="Times New Roman" w:hAnsi="Times New Roman" w:eastAsia="仿宋_GB2312"/>
          <w:color w:val="auto"/>
          <w:kern w:val="0"/>
          <w:sz w:val="24"/>
          <w:szCs w:val="24"/>
          <w:highlight w:val="none"/>
        </w:rPr>
        <w:t>。</w:t>
      </w:r>
    </w:p>
    <w:p w14:paraId="1CAF6286">
      <w:pPr>
        <w:pStyle w:val="3"/>
        <w:spacing w:before="120" w:beforeLines="0" w:after="120" w:afterLines="0" w:line="360" w:lineRule="auto"/>
        <w:rPr>
          <w:rFonts w:ascii="Times New Roman" w:hAnsi="Times New Roman" w:eastAsia="黑体"/>
          <w:b w:val="0"/>
          <w:color w:val="auto"/>
          <w:sz w:val="24"/>
          <w:szCs w:val="24"/>
          <w:highlight w:val="none"/>
        </w:rPr>
      </w:pPr>
      <w:bookmarkStart w:id="241" w:name="_Toc351203593"/>
      <w:bookmarkStart w:id="242" w:name="_Toc337558810"/>
      <w:bookmarkStart w:id="243" w:name="_Toc296503113"/>
      <w:bookmarkStart w:id="244" w:name="_Toc296346614"/>
      <w:r>
        <w:rPr>
          <w:rFonts w:hint="eastAsia" w:ascii="Times New Roman" w:hAnsi="Times New Roman" w:eastAsia="黑体"/>
          <w:b w:val="0"/>
          <w:color w:val="auto"/>
          <w:sz w:val="24"/>
          <w:szCs w:val="24"/>
          <w:highlight w:val="none"/>
          <w:lang w:val="en-US" w:eastAsia="zh-CN"/>
        </w:rPr>
        <w:t>13</w:t>
      </w:r>
      <w:r>
        <w:rPr>
          <w:rFonts w:ascii="Times New Roman" w:hAnsi="Times New Roman" w:eastAsia="黑体"/>
          <w:b w:val="0"/>
          <w:color w:val="auto"/>
          <w:sz w:val="24"/>
          <w:szCs w:val="24"/>
          <w:highlight w:val="none"/>
        </w:rPr>
        <w:t>. 竣工结算</w:t>
      </w:r>
      <w:bookmarkEnd w:id="241"/>
    </w:p>
    <w:bookmarkEnd w:id="242"/>
    <w:p w14:paraId="29F5AACD">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45" w:name="_Toc351203594"/>
      <w:bookmarkStart w:id="246" w:name="_Toc337558811"/>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3</w:t>
      </w:r>
      <w:r>
        <w:rPr>
          <w:rFonts w:ascii="Times New Roman" w:hAnsi="Times New Roman" w:eastAsia="黑体"/>
          <w:b w:val="0"/>
          <w:color w:val="auto"/>
          <w:sz w:val="24"/>
          <w:szCs w:val="24"/>
          <w:highlight w:val="none"/>
        </w:rPr>
        <w:t>.1 竣工结算申请</w:t>
      </w:r>
      <w:bookmarkEnd w:id="245"/>
    </w:p>
    <w:bookmarkEnd w:id="246"/>
    <w:p w14:paraId="2E35E777">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除专用合同条款另有约定外，</w:t>
      </w:r>
      <w:r>
        <w:rPr>
          <w:rFonts w:ascii="Times New Roman" w:hAnsi="Times New Roman" w:eastAsia="仿宋_GB2312"/>
          <w:color w:val="auto"/>
          <w:sz w:val="24"/>
          <w:szCs w:val="24"/>
          <w:highlight w:val="none"/>
        </w:rPr>
        <w:t>承包人应在工程竣工验收合格后28天内向发包人和监理人提交竣工结算申请单，并提交完整的结算资料，</w:t>
      </w:r>
      <w:r>
        <w:rPr>
          <w:rFonts w:hint="eastAsia" w:ascii="Times New Roman" w:hAnsi="Times New Roman" w:eastAsia="仿宋_GB2312"/>
          <w:color w:val="auto"/>
          <w:sz w:val="24"/>
          <w:szCs w:val="24"/>
          <w:highlight w:val="none"/>
        </w:rPr>
        <w:t>有关</w:t>
      </w:r>
      <w:r>
        <w:rPr>
          <w:rFonts w:ascii="Times New Roman" w:hAnsi="Times New Roman" w:eastAsia="仿宋_GB2312"/>
          <w:color w:val="auto"/>
          <w:sz w:val="24"/>
          <w:szCs w:val="24"/>
          <w:highlight w:val="none"/>
        </w:rPr>
        <w:t>竣工结算申请单</w:t>
      </w:r>
      <w:r>
        <w:rPr>
          <w:rFonts w:hint="eastAsia" w:ascii="Times New Roman" w:hAnsi="Times New Roman" w:eastAsia="仿宋_GB2312"/>
          <w:color w:val="auto"/>
          <w:sz w:val="24"/>
          <w:szCs w:val="24"/>
          <w:highlight w:val="none"/>
        </w:rPr>
        <w:t>的资料清单和</w:t>
      </w:r>
      <w:r>
        <w:rPr>
          <w:rFonts w:ascii="Times New Roman" w:hAnsi="Times New Roman" w:eastAsia="仿宋_GB2312"/>
          <w:color w:val="auto"/>
          <w:sz w:val="24"/>
          <w:szCs w:val="24"/>
          <w:highlight w:val="none"/>
        </w:rPr>
        <w:t>份数</w:t>
      </w:r>
      <w:r>
        <w:rPr>
          <w:rFonts w:hint="eastAsia" w:ascii="Times New Roman" w:hAnsi="Times New Roman" w:eastAsia="仿宋_GB2312"/>
          <w:color w:val="auto"/>
          <w:sz w:val="24"/>
          <w:szCs w:val="24"/>
          <w:highlight w:val="none"/>
        </w:rPr>
        <w:t>等要求</w:t>
      </w:r>
      <w:r>
        <w:rPr>
          <w:rFonts w:ascii="Times New Roman" w:hAnsi="Times New Roman" w:eastAsia="仿宋_GB2312"/>
          <w:color w:val="auto"/>
          <w:sz w:val="24"/>
          <w:szCs w:val="24"/>
          <w:highlight w:val="none"/>
        </w:rPr>
        <w:t>由合同当事人在专用合同条款中约定。</w:t>
      </w:r>
    </w:p>
    <w:p w14:paraId="602801C3">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除专用合同条款另有约定外，竣工结算申请单应包括以下内容：</w:t>
      </w:r>
    </w:p>
    <w:p w14:paraId="21C30D12">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（1）竣工结算合同价格；</w:t>
      </w:r>
    </w:p>
    <w:p w14:paraId="57EB2ABF">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（2）发包人已支付承包人的款项；</w:t>
      </w:r>
    </w:p>
    <w:p w14:paraId="5F6D78DC">
      <w:pPr>
        <w:autoSpaceDE w:val="0"/>
        <w:autoSpaceDN w:val="0"/>
        <w:adjustRightInd w:val="0"/>
        <w:spacing w:line="360" w:lineRule="auto"/>
        <w:ind w:firstLine="480" w:firstLineChars="200"/>
        <w:jc w:val="left"/>
        <w:rPr>
          <w:rFonts w:hint="eastAsia" w:eastAsia="仿宋_GB2312"/>
          <w:color w:val="auto"/>
          <w:sz w:val="24"/>
          <w:szCs w:val="24"/>
          <w:highlight w:val="none"/>
        </w:rPr>
      </w:pPr>
      <w:r>
        <w:rPr>
          <w:rFonts w:ascii="Times New Roman" w:hAnsi="Times New Roman" w:eastAsia="仿宋_GB2312"/>
          <w:color w:val="auto"/>
          <w:sz w:val="24"/>
          <w:szCs w:val="24"/>
          <w:highlight w:val="none"/>
        </w:rPr>
        <w:t>（3）应扣留的质量保证金</w:t>
      </w:r>
      <w:r>
        <w:rPr>
          <w:rFonts w:hint="eastAsia" w:eastAsia="仿宋_GB2312"/>
          <w:color w:val="auto"/>
          <w:sz w:val="24"/>
          <w:szCs w:val="24"/>
          <w:highlight w:val="none"/>
        </w:rPr>
        <w:t>。</w:t>
      </w:r>
    </w:p>
    <w:p w14:paraId="2C503562">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（4）发包人应支付承包人的合同价款。</w:t>
      </w:r>
    </w:p>
    <w:p w14:paraId="50D38627">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47" w:name="_Toc351203595"/>
      <w:bookmarkStart w:id="248" w:name="_Toc337558812"/>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3</w:t>
      </w:r>
      <w:r>
        <w:rPr>
          <w:rFonts w:ascii="Times New Roman" w:hAnsi="Times New Roman" w:eastAsia="黑体"/>
          <w:b w:val="0"/>
          <w:color w:val="auto"/>
          <w:sz w:val="24"/>
          <w:szCs w:val="24"/>
          <w:highlight w:val="none"/>
        </w:rPr>
        <w:t>.2 竣工结算审核</w:t>
      </w:r>
      <w:bookmarkEnd w:id="247"/>
    </w:p>
    <w:bookmarkEnd w:id="248"/>
    <w:p w14:paraId="535D97D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（1）除专用合同条款另有约定外，监理人或</w:t>
      </w:r>
      <w:r>
        <w:rPr>
          <w:rFonts w:ascii="Times New Roman" w:hAnsi="Times New Roman" w:eastAsia="仿宋_GB2312"/>
          <w:color w:val="auto"/>
          <w:sz w:val="24"/>
          <w:szCs w:val="24"/>
          <w:highlight w:val="none"/>
        </w:rPr>
        <w:t>发包人对竣工</w:t>
      </w:r>
      <w:r>
        <w:rPr>
          <w:rFonts w:ascii="Times New Roman" w:hAnsi="Times New Roman" w:eastAsia="仿宋_GB2312"/>
          <w:color w:val="auto"/>
          <w:kern w:val="0"/>
          <w:sz w:val="24"/>
          <w:szCs w:val="24"/>
          <w:highlight w:val="none"/>
        </w:rPr>
        <w:t>结算</w:t>
      </w:r>
      <w:r>
        <w:rPr>
          <w:rFonts w:ascii="Times New Roman" w:hAnsi="Times New Roman" w:eastAsia="仿宋_GB2312"/>
          <w:color w:val="auto"/>
          <w:sz w:val="24"/>
          <w:szCs w:val="24"/>
          <w:highlight w:val="none"/>
        </w:rPr>
        <w:t>申请单有异议的，有权要求承包人进行修正和提供补充资料，承包人应提交修正后的竣工</w:t>
      </w:r>
      <w:r>
        <w:rPr>
          <w:rFonts w:ascii="Times New Roman" w:hAnsi="Times New Roman" w:eastAsia="仿宋_GB2312"/>
          <w:color w:val="auto"/>
          <w:kern w:val="0"/>
          <w:sz w:val="24"/>
          <w:szCs w:val="24"/>
          <w:highlight w:val="none"/>
        </w:rPr>
        <w:t>结算</w:t>
      </w:r>
      <w:r>
        <w:rPr>
          <w:rFonts w:ascii="Times New Roman" w:hAnsi="Times New Roman" w:eastAsia="仿宋_GB2312"/>
          <w:color w:val="auto"/>
          <w:sz w:val="24"/>
          <w:szCs w:val="24"/>
          <w:highlight w:val="none"/>
        </w:rPr>
        <w:t>申请单。</w:t>
      </w:r>
    </w:p>
    <w:p w14:paraId="61BFF9B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发包人在收到承包人提交竣工结算申请书后28天</w:t>
      </w:r>
      <w:r>
        <w:rPr>
          <w:rFonts w:hint="eastAsia" w:ascii="Times New Roman" w:hAnsi="Times New Roman" w:eastAsia="仿宋_GB2312"/>
          <w:color w:val="auto"/>
          <w:kern w:val="0"/>
          <w:sz w:val="24"/>
          <w:szCs w:val="24"/>
          <w:highlight w:val="none"/>
        </w:rPr>
        <w:t>内</w:t>
      </w:r>
      <w:r>
        <w:rPr>
          <w:rFonts w:ascii="Times New Roman" w:hAnsi="Times New Roman" w:eastAsia="仿宋_GB2312"/>
          <w:color w:val="auto"/>
          <w:kern w:val="0"/>
          <w:sz w:val="24"/>
          <w:szCs w:val="24"/>
          <w:highlight w:val="none"/>
        </w:rPr>
        <w:t>未完成</w:t>
      </w:r>
      <w:r>
        <w:rPr>
          <w:rFonts w:hint="eastAsia" w:ascii="Times New Roman" w:hAnsi="Times New Roman" w:eastAsia="仿宋_GB2312"/>
          <w:color w:val="auto"/>
          <w:kern w:val="0"/>
          <w:sz w:val="24"/>
          <w:szCs w:val="24"/>
          <w:highlight w:val="none"/>
        </w:rPr>
        <w:t>审批</w:t>
      </w:r>
      <w:r>
        <w:rPr>
          <w:rFonts w:ascii="Times New Roman" w:hAnsi="Times New Roman" w:eastAsia="仿宋_GB2312"/>
          <w:color w:val="auto"/>
          <w:kern w:val="0"/>
          <w:sz w:val="24"/>
          <w:szCs w:val="24"/>
          <w:highlight w:val="none"/>
        </w:rPr>
        <w:t>且未提出异议的，视为发包人认可承包人提交的竣工结算申请单，并自发包人收到承包人提交的竣工结算申请单后第29天起视为已签发竣工付款证书。</w:t>
      </w:r>
    </w:p>
    <w:p w14:paraId="0AE80E5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2</w:t>
      </w:r>
      <w:r>
        <w:rPr>
          <w:rFonts w:ascii="Times New Roman" w:hAnsi="Times New Roman" w:eastAsia="仿宋_GB2312"/>
          <w:color w:val="auto"/>
          <w:kern w:val="0"/>
          <w:sz w:val="24"/>
          <w:szCs w:val="24"/>
          <w:highlight w:val="none"/>
        </w:rPr>
        <w:t>）承包人对发包人签认的竣工付款证书有异议的，对于有异议部分应在收到发包人签认的竣工付款证书后7天内提出异议</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承包人逾期未提出异议的，视为认可发包人的</w:t>
      </w:r>
      <w:r>
        <w:rPr>
          <w:rFonts w:hint="eastAsia" w:ascii="Times New Roman" w:hAnsi="Times New Roman" w:eastAsia="仿宋_GB2312"/>
          <w:color w:val="auto"/>
          <w:kern w:val="0"/>
          <w:sz w:val="24"/>
          <w:szCs w:val="24"/>
          <w:highlight w:val="none"/>
        </w:rPr>
        <w:t>审批</w:t>
      </w:r>
      <w:r>
        <w:rPr>
          <w:rFonts w:ascii="Times New Roman" w:hAnsi="Times New Roman" w:eastAsia="仿宋_GB2312"/>
          <w:color w:val="auto"/>
          <w:kern w:val="0"/>
          <w:sz w:val="24"/>
          <w:szCs w:val="24"/>
          <w:highlight w:val="none"/>
        </w:rPr>
        <w:t>结果。</w:t>
      </w:r>
    </w:p>
    <w:p w14:paraId="316D48E5">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49" w:name="_Toc351203596"/>
      <w:bookmarkStart w:id="250" w:name="_Toc337558813"/>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3</w:t>
      </w:r>
      <w:r>
        <w:rPr>
          <w:rFonts w:ascii="Times New Roman" w:hAnsi="Times New Roman" w:eastAsia="黑体"/>
          <w:b w:val="0"/>
          <w:color w:val="auto"/>
          <w:sz w:val="24"/>
          <w:szCs w:val="24"/>
          <w:highlight w:val="none"/>
        </w:rPr>
        <w:t>.3 甩项竣工协议</w:t>
      </w:r>
      <w:bookmarkEnd w:id="249"/>
    </w:p>
    <w:bookmarkEnd w:id="250"/>
    <w:p w14:paraId="0A629DF9">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51" w:name="_Toc351203597"/>
      <w:bookmarkStart w:id="252" w:name="_Toc337558814"/>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3</w:t>
      </w:r>
      <w:r>
        <w:rPr>
          <w:rFonts w:ascii="Times New Roman" w:hAnsi="Times New Roman" w:eastAsia="黑体"/>
          <w:b w:val="0"/>
          <w:color w:val="auto"/>
          <w:sz w:val="24"/>
          <w:szCs w:val="24"/>
          <w:highlight w:val="none"/>
        </w:rPr>
        <w:t>.4 最终结清</w:t>
      </w:r>
      <w:bookmarkEnd w:id="251"/>
    </w:p>
    <w:bookmarkEnd w:id="252"/>
    <w:p w14:paraId="71D20B69">
      <w:pPr>
        <w:pStyle w:val="3"/>
        <w:spacing w:before="120" w:beforeLines="0" w:after="120" w:afterLines="0" w:line="360" w:lineRule="auto"/>
        <w:rPr>
          <w:rFonts w:ascii="Times New Roman" w:hAnsi="Times New Roman" w:eastAsia="黑体"/>
          <w:b w:val="0"/>
          <w:color w:val="auto"/>
          <w:sz w:val="24"/>
          <w:szCs w:val="24"/>
          <w:highlight w:val="none"/>
        </w:rPr>
      </w:pPr>
      <w:bookmarkStart w:id="253" w:name="_Toc351203598"/>
      <w:bookmarkStart w:id="254" w:name="_Toc337558815"/>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4</w:t>
      </w:r>
      <w:r>
        <w:rPr>
          <w:rFonts w:ascii="Times New Roman" w:hAnsi="Times New Roman" w:eastAsia="黑体"/>
          <w:b w:val="0"/>
          <w:color w:val="auto"/>
          <w:sz w:val="24"/>
          <w:szCs w:val="24"/>
          <w:highlight w:val="none"/>
        </w:rPr>
        <w:t>. 缺陷责任与保修</w:t>
      </w:r>
      <w:bookmarkEnd w:id="253"/>
    </w:p>
    <w:bookmarkEnd w:id="243"/>
    <w:bookmarkEnd w:id="244"/>
    <w:bookmarkEnd w:id="254"/>
    <w:p w14:paraId="39F0CF7D">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55" w:name="_Toc351203599"/>
      <w:bookmarkStart w:id="256" w:name="_Toc337558816"/>
      <w:bookmarkStart w:id="257" w:name="_Toc296346615"/>
      <w:bookmarkStart w:id="258" w:name="_Toc296503114"/>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4</w:t>
      </w:r>
      <w:r>
        <w:rPr>
          <w:rFonts w:ascii="Times New Roman" w:hAnsi="Times New Roman" w:eastAsia="黑体"/>
          <w:b w:val="0"/>
          <w:color w:val="auto"/>
          <w:sz w:val="24"/>
          <w:szCs w:val="24"/>
          <w:highlight w:val="none"/>
        </w:rPr>
        <w:t>.1 工程保修的原则</w:t>
      </w:r>
      <w:bookmarkEnd w:id="255"/>
    </w:p>
    <w:bookmarkEnd w:id="256"/>
    <w:p w14:paraId="769AED9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5E7CA2F4">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59" w:name="_Toc351203600"/>
      <w:bookmarkStart w:id="260" w:name="_Toc337558817"/>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4</w:t>
      </w:r>
      <w:r>
        <w:rPr>
          <w:rFonts w:ascii="Times New Roman" w:hAnsi="Times New Roman" w:eastAsia="黑体"/>
          <w:b w:val="0"/>
          <w:color w:val="auto"/>
          <w:sz w:val="24"/>
          <w:szCs w:val="24"/>
          <w:highlight w:val="none"/>
        </w:rPr>
        <w:t>.2 缺陷责任期</w:t>
      </w:r>
      <w:bookmarkEnd w:id="257"/>
      <w:bookmarkEnd w:id="258"/>
      <w:bookmarkEnd w:id="259"/>
    </w:p>
    <w:bookmarkEnd w:id="260"/>
    <w:p w14:paraId="41F9275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.2.1 缺陷责任期</w:t>
      </w:r>
      <w:r>
        <w:rPr>
          <w:rFonts w:hint="eastAsia" w:eastAsia="仿宋_GB2312"/>
          <w:color w:val="auto"/>
          <w:kern w:val="0"/>
          <w:sz w:val="24"/>
          <w:szCs w:val="24"/>
          <w:highlight w:val="none"/>
        </w:rPr>
        <w:t>从工程通过竣工验收之日</w:t>
      </w:r>
      <w:r>
        <w:rPr>
          <w:rFonts w:ascii="Times New Roman" w:hAnsi="Times New Roman" w:eastAsia="仿宋_GB2312"/>
          <w:color w:val="auto"/>
          <w:kern w:val="0"/>
          <w:sz w:val="24"/>
          <w:szCs w:val="24"/>
          <w:highlight w:val="none"/>
        </w:rPr>
        <w:t>起计算，合同当事人应在专用合同条款约定缺陷责任期的具体期限，但该期限最长不超过24个月。</w:t>
      </w:r>
    </w:p>
    <w:p w14:paraId="37CA418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单位工程先于全部工程进行验收，经验收合格并交付使用的，该单位工程缺陷责任期自单位工程验收合格之日起算。</w:t>
      </w:r>
      <w:r>
        <w:rPr>
          <w:rFonts w:hint="eastAsia" w:eastAsia="仿宋_GB2312"/>
          <w:color w:val="auto"/>
          <w:kern w:val="0"/>
          <w:sz w:val="24"/>
          <w:szCs w:val="24"/>
          <w:highlight w:val="none"/>
        </w:rPr>
        <w:t>因承包人原因导致工程无法按合同约定期限进行竣工验收的，缺陷责任期从实际通过竣工验收之日起计算。</w:t>
      </w:r>
      <w:r>
        <w:rPr>
          <w:rFonts w:ascii="Times New Roman" w:hAnsi="Times New Roman" w:eastAsia="仿宋_GB2312"/>
          <w:color w:val="auto"/>
          <w:kern w:val="0"/>
          <w:sz w:val="24"/>
          <w:szCs w:val="24"/>
          <w:highlight w:val="none"/>
        </w:rPr>
        <w:t>因发包人原因导致工程无法按合同约定期限进行竣工验收的，</w:t>
      </w:r>
      <w:r>
        <w:rPr>
          <w:rFonts w:hint="eastAsia" w:eastAsia="仿宋_GB2312"/>
          <w:color w:val="auto"/>
          <w:kern w:val="0"/>
          <w:sz w:val="24"/>
          <w:szCs w:val="24"/>
          <w:highlight w:val="none"/>
        </w:rPr>
        <w:t>在承包人提交竣工验收报告90天后，工程自动进入缺陷责任期</w:t>
      </w:r>
      <w:r>
        <w:rPr>
          <w:rFonts w:ascii="Times New Roman" w:hAnsi="Times New Roman" w:eastAsia="仿宋_GB2312"/>
          <w:color w:val="auto"/>
          <w:kern w:val="0"/>
          <w:sz w:val="24"/>
          <w:szCs w:val="24"/>
          <w:highlight w:val="none"/>
        </w:rPr>
        <w:t>；发包人未经竣工验收擅自使用工程的，缺陷责任期自工程转移占有之日起开始计算。</w:t>
      </w:r>
    </w:p>
    <w:p w14:paraId="0F7B4A4F">
      <w:pPr>
        <w:autoSpaceDE w:val="0"/>
        <w:autoSpaceDN w:val="0"/>
        <w:adjustRightInd w:val="0"/>
        <w:spacing w:line="360" w:lineRule="auto"/>
        <w:ind w:firstLine="480" w:firstLineChars="200"/>
        <w:jc w:val="left"/>
        <w:rPr>
          <w:rFonts w:hint="eastAsia"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.2.2</w:t>
      </w:r>
      <w:r>
        <w:rPr>
          <w:rFonts w:hint="eastAsia" w:eastAsia="仿宋_GB2312"/>
          <w:color w:val="auto"/>
          <w:kern w:val="0"/>
          <w:sz w:val="24"/>
          <w:szCs w:val="24"/>
          <w:highlight w:val="none"/>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auto"/>
          <w:kern w:val="0"/>
          <w:sz w:val="24"/>
          <w:szCs w:val="24"/>
          <w:highlight w:val="none"/>
        </w:rPr>
        <w:t>发包人有权要求承</w:t>
      </w:r>
      <w:r>
        <w:rPr>
          <w:rFonts w:ascii="Times New Roman" w:hAnsi="Times New Roman" w:eastAsia="仿宋_GB2312"/>
          <w:bCs/>
          <w:color w:val="auto"/>
          <w:sz w:val="24"/>
          <w:szCs w:val="24"/>
          <w:highlight w:val="none"/>
        </w:rPr>
        <w:t>包人延长缺陷责任期，</w:t>
      </w:r>
      <w:r>
        <w:rPr>
          <w:rFonts w:ascii="Times New Roman" w:hAnsi="Times New Roman" w:eastAsia="仿宋_GB2312"/>
          <w:color w:val="auto"/>
          <w:kern w:val="0"/>
          <w:sz w:val="24"/>
          <w:szCs w:val="24"/>
          <w:highlight w:val="none"/>
        </w:rPr>
        <w:t>并应在原缺陷责任期届满前发出延长通知</w:t>
      </w:r>
      <w:r>
        <w:rPr>
          <w:rFonts w:hint="eastAsia" w:ascii="Times New Roman" w:hAnsi="Times New Roman" w:eastAsia="仿宋_GB2312"/>
          <w:color w:val="auto"/>
          <w:kern w:val="0"/>
          <w:sz w:val="24"/>
          <w:szCs w:val="24"/>
          <w:highlight w:val="none"/>
          <w:lang w:eastAsia="zh-CN"/>
        </w:rPr>
        <w:t>。</w:t>
      </w:r>
      <w:r>
        <w:rPr>
          <w:rFonts w:ascii="Times New Roman" w:hAnsi="Times New Roman" w:eastAsia="仿宋_GB2312"/>
          <w:bCs/>
          <w:color w:val="auto"/>
          <w:sz w:val="24"/>
          <w:szCs w:val="24"/>
          <w:highlight w:val="none"/>
        </w:rPr>
        <w:t>但缺陷责任期</w:t>
      </w:r>
      <w:r>
        <w:rPr>
          <w:rFonts w:hint="eastAsia" w:ascii="Times New Roman" w:hAnsi="Times New Roman" w:eastAsia="仿宋_GB2312"/>
          <w:bCs/>
          <w:color w:val="auto"/>
          <w:sz w:val="24"/>
          <w:szCs w:val="24"/>
          <w:highlight w:val="none"/>
          <w:lang w:eastAsia="zh-CN"/>
        </w:rPr>
        <w:t>（含延长部分）</w:t>
      </w:r>
      <w:r>
        <w:rPr>
          <w:rFonts w:ascii="Times New Roman" w:hAnsi="Times New Roman" w:eastAsia="仿宋_GB2312"/>
          <w:bCs/>
          <w:color w:val="auto"/>
          <w:sz w:val="24"/>
          <w:szCs w:val="24"/>
          <w:highlight w:val="none"/>
        </w:rPr>
        <w:t>最长</w:t>
      </w:r>
      <w:r>
        <w:rPr>
          <w:rFonts w:ascii="Times New Roman" w:hAnsi="Times New Roman" w:eastAsia="仿宋_GB2312"/>
          <w:color w:val="auto"/>
          <w:kern w:val="0"/>
          <w:sz w:val="24"/>
          <w:szCs w:val="24"/>
          <w:highlight w:val="none"/>
        </w:rPr>
        <w:t>不能超过24个月。</w:t>
      </w:r>
    </w:p>
    <w:p w14:paraId="2543ACF1">
      <w:pPr>
        <w:autoSpaceDE w:val="0"/>
        <w:autoSpaceDN w:val="0"/>
        <w:adjustRightInd w:val="0"/>
        <w:spacing w:line="360" w:lineRule="auto"/>
        <w:ind w:firstLine="480" w:firstLineChars="200"/>
        <w:jc w:val="left"/>
        <w:rPr>
          <w:rFonts w:eastAsia="仿宋_GB2312"/>
          <w:color w:val="auto"/>
          <w:kern w:val="0"/>
          <w:sz w:val="24"/>
          <w:szCs w:val="24"/>
          <w:highlight w:val="none"/>
        </w:rPr>
      </w:pPr>
      <w:r>
        <w:rPr>
          <w:rFonts w:hint="eastAsia" w:eastAsia="仿宋_GB2312"/>
          <w:color w:val="auto"/>
          <w:kern w:val="0"/>
          <w:sz w:val="24"/>
          <w:szCs w:val="24"/>
          <w:highlight w:val="none"/>
        </w:rPr>
        <w:t>由他人原因造成的缺陷，发包人负责组织维修，承包人不承担费用，且发包人不得从保证金中扣除费用。</w:t>
      </w:r>
    </w:p>
    <w:p w14:paraId="738AEA25">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61" w:name="_Toc351203601"/>
      <w:bookmarkStart w:id="262" w:name="_Toc337558818"/>
      <w:bookmarkStart w:id="263" w:name="_Toc296346616"/>
      <w:bookmarkStart w:id="264" w:name="_Toc296503115"/>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4</w:t>
      </w:r>
      <w:r>
        <w:rPr>
          <w:rFonts w:ascii="Times New Roman" w:hAnsi="Times New Roman" w:eastAsia="黑体"/>
          <w:b w:val="0"/>
          <w:color w:val="auto"/>
          <w:sz w:val="24"/>
          <w:szCs w:val="24"/>
          <w:highlight w:val="none"/>
        </w:rPr>
        <w:t>.3 质量保证金</w:t>
      </w:r>
      <w:bookmarkEnd w:id="261"/>
    </w:p>
    <w:bookmarkEnd w:id="262"/>
    <w:p w14:paraId="40854D4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kern w:val="0"/>
          <w:sz w:val="24"/>
          <w:szCs w:val="24"/>
          <w:highlight w:val="none"/>
        </w:rPr>
        <w:t>经合同当事人协商一致扣留质量保证金的，应在专用合同条款中予以明确。</w:t>
      </w:r>
    </w:p>
    <w:p w14:paraId="33716F4D">
      <w:pPr>
        <w:spacing w:line="360" w:lineRule="auto"/>
        <w:ind w:firstLine="480" w:firstLineChars="200"/>
        <w:jc w:val="left"/>
        <w:rPr>
          <w:rFonts w:hint="eastAsia" w:ascii="Times New Roman" w:hAnsi="Times New Roman" w:eastAsia="仿宋_GB2312"/>
          <w:color w:val="auto"/>
          <w:kern w:val="0"/>
          <w:sz w:val="24"/>
          <w:szCs w:val="24"/>
          <w:highlight w:val="none"/>
        </w:rPr>
      </w:pPr>
      <w:r>
        <w:rPr>
          <w:rFonts w:hint="eastAsia" w:eastAsia="仿宋_GB2312"/>
          <w:color w:val="auto"/>
          <w:sz w:val="24"/>
          <w:szCs w:val="24"/>
          <w:highlight w:val="none"/>
        </w:rPr>
        <w:t>在工程项目竣工前，承包人已经提供履约担保的，发包人不得同时预留工程质量保证金。</w:t>
      </w:r>
    </w:p>
    <w:p w14:paraId="5248CD7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 xml:space="preserve">.3.1 </w:t>
      </w:r>
      <w:r>
        <w:rPr>
          <w:rFonts w:hint="eastAsia" w:ascii="Times New Roman" w:hAnsi="Times New Roman" w:eastAsia="仿宋_GB2312"/>
          <w:color w:val="auto"/>
          <w:kern w:val="0"/>
          <w:sz w:val="24"/>
          <w:szCs w:val="24"/>
          <w:highlight w:val="none"/>
        </w:rPr>
        <w:t>承包人提供</w:t>
      </w:r>
      <w:r>
        <w:rPr>
          <w:rFonts w:ascii="Times New Roman" w:hAnsi="Times New Roman" w:eastAsia="仿宋_GB2312"/>
          <w:color w:val="auto"/>
          <w:kern w:val="0"/>
          <w:sz w:val="24"/>
          <w:szCs w:val="24"/>
          <w:highlight w:val="none"/>
        </w:rPr>
        <w:t>质量保证金的</w:t>
      </w:r>
      <w:r>
        <w:rPr>
          <w:rFonts w:hint="eastAsia" w:ascii="Times New Roman" w:hAnsi="Times New Roman" w:eastAsia="仿宋_GB2312"/>
          <w:color w:val="auto"/>
          <w:kern w:val="0"/>
          <w:sz w:val="24"/>
          <w:szCs w:val="24"/>
          <w:highlight w:val="none"/>
        </w:rPr>
        <w:t>方</w:t>
      </w:r>
      <w:r>
        <w:rPr>
          <w:rFonts w:ascii="Times New Roman" w:hAnsi="Times New Roman" w:eastAsia="仿宋_GB2312"/>
          <w:color w:val="auto"/>
          <w:kern w:val="0"/>
          <w:sz w:val="24"/>
          <w:szCs w:val="24"/>
          <w:highlight w:val="none"/>
        </w:rPr>
        <w:t>式</w:t>
      </w:r>
    </w:p>
    <w:p w14:paraId="22B9E30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kern w:val="0"/>
          <w:sz w:val="24"/>
          <w:szCs w:val="24"/>
          <w:highlight w:val="none"/>
        </w:rPr>
        <w:t>承包人提供</w:t>
      </w:r>
      <w:r>
        <w:rPr>
          <w:rFonts w:ascii="Times New Roman" w:hAnsi="Times New Roman" w:eastAsia="仿宋_GB2312"/>
          <w:color w:val="auto"/>
          <w:kern w:val="0"/>
          <w:sz w:val="24"/>
          <w:szCs w:val="24"/>
          <w:highlight w:val="none"/>
        </w:rPr>
        <w:t>质量保证金</w:t>
      </w:r>
      <w:r>
        <w:rPr>
          <w:rFonts w:hint="eastAsia" w:ascii="Times New Roman" w:hAnsi="Times New Roman" w:eastAsia="仿宋_GB2312"/>
          <w:color w:val="auto"/>
          <w:kern w:val="0"/>
          <w:sz w:val="24"/>
          <w:szCs w:val="24"/>
          <w:highlight w:val="none"/>
        </w:rPr>
        <w:t>有</w:t>
      </w:r>
      <w:r>
        <w:rPr>
          <w:rFonts w:ascii="Times New Roman" w:hAnsi="Times New Roman" w:eastAsia="仿宋_GB2312"/>
          <w:color w:val="auto"/>
          <w:kern w:val="0"/>
          <w:sz w:val="24"/>
          <w:szCs w:val="24"/>
          <w:highlight w:val="none"/>
        </w:rPr>
        <w:t>以下</w:t>
      </w:r>
      <w:r>
        <w:rPr>
          <w:rFonts w:hint="eastAsia" w:ascii="Times New Roman" w:hAnsi="Times New Roman" w:eastAsia="仿宋_GB2312"/>
          <w:color w:val="auto"/>
          <w:kern w:val="0"/>
          <w:sz w:val="24"/>
          <w:szCs w:val="24"/>
          <w:highlight w:val="none"/>
        </w:rPr>
        <w:t>三种方</w:t>
      </w:r>
      <w:r>
        <w:rPr>
          <w:rFonts w:ascii="Times New Roman" w:hAnsi="Times New Roman" w:eastAsia="仿宋_GB2312"/>
          <w:color w:val="auto"/>
          <w:kern w:val="0"/>
          <w:sz w:val="24"/>
          <w:szCs w:val="24"/>
          <w:highlight w:val="none"/>
        </w:rPr>
        <w:t>式：</w:t>
      </w:r>
    </w:p>
    <w:p w14:paraId="5545748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 xml:space="preserve">（1）质量保证金保函； </w:t>
      </w:r>
    </w:p>
    <w:p w14:paraId="16540E6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2）相应比例的工程款；</w:t>
      </w:r>
    </w:p>
    <w:p w14:paraId="2D5F936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（3）双方约定的其他</w:t>
      </w:r>
      <w:r>
        <w:rPr>
          <w:rFonts w:hint="eastAsia" w:ascii="Times New Roman" w:hAnsi="Times New Roman" w:eastAsia="仿宋_GB2312"/>
          <w:color w:val="auto"/>
          <w:kern w:val="0"/>
          <w:sz w:val="24"/>
          <w:szCs w:val="24"/>
          <w:highlight w:val="none"/>
        </w:rPr>
        <w:t>方</w:t>
      </w:r>
      <w:r>
        <w:rPr>
          <w:rFonts w:ascii="Times New Roman" w:hAnsi="Times New Roman" w:eastAsia="仿宋_GB2312"/>
          <w:color w:val="auto"/>
          <w:kern w:val="0"/>
          <w:sz w:val="24"/>
          <w:szCs w:val="24"/>
          <w:highlight w:val="none"/>
        </w:rPr>
        <w:t>式。</w:t>
      </w:r>
    </w:p>
    <w:p w14:paraId="4C9A662C">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除专用合同条款另有约定外，质量保证金</w:t>
      </w:r>
      <w:r>
        <w:rPr>
          <w:rFonts w:hint="eastAsia" w:ascii="Times New Roman" w:hAnsi="Times New Roman" w:eastAsia="仿宋_GB2312"/>
          <w:color w:val="auto"/>
          <w:kern w:val="0"/>
          <w:sz w:val="24"/>
          <w:szCs w:val="24"/>
          <w:highlight w:val="none"/>
        </w:rPr>
        <w:t>原则上</w:t>
      </w:r>
      <w:r>
        <w:rPr>
          <w:rFonts w:ascii="Times New Roman" w:hAnsi="Times New Roman" w:eastAsia="仿宋_GB2312"/>
          <w:color w:val="auto"/>
          <w:kern w:val="0"/>
          <w:sz w:val="24"/>
          <w:szCs w:val="24"/>
          <w:highlight w:val="none"/>
        </w:rPr>
        <w:t>采</w:t>
      </w:r>
      <w:r>
        <w:rPr>
          <w:rFonts w:hint="eastAsia" w:ascii="Times New Roman" w:hAnsi="Times New Roman" w:eastAsia="仿宋_GB2312"/>
          <w:color w:val="auto"/>
          <w:kern w:val="0"/>
          <w:sz w:val="24"/>
          <w:szCs w:val="24"/>
          <w:highlight w:val="none"/>
        </w:rPr>
        <w:t>用上述</w:t>
      </w:r>
      <w:r>
        <w:rPr>
          <w:rFonts w:ascii="Times New Roman" w:hAnsi="Times New Roman" w:eastAsia="仿宋_GB2312"/>
          <w:color w:val="auto"/>
          <w:kern w:val="0"/>
          <w:sz w:val="24"/>
          <w:szCs w:val="24"/>
          <w:highlight w:val="none"/>
        </w:rPr>
        <w:t>第（1）种</w:t>
      </w:r>
      <w:r>
        <w:rPr>
          <w:rFonts w:hint="eastAsia" w:ascii="Times New Roman" w:hAnsi="Times New Roman" w:eastAsia="仿宋_GB2312"/>
          <w:color w:val="auto"/>
          <w:kern w:val="0"/>
          <w:sz w:val="24"/>
          <w:szCs w:val="24"/>
          <w:highlight w:val="none"/>
        </w:rPr>
        <w:t>方式。</w:t>
      </w:r>
    </w:p>
    <w:p w14:paraId="5BC9D197">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.3.2 质量保证金的扣留</w:t>
      </w:r>
    </w:p>
    <w:p w14:paraId="6BEDB66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质量保证金</w:t>
      </w:r>
      <w:r>
        <w:rPr>
          <w:rFonts w:hint="eastAsia" w:ascii="Times New Roman" w:hAnsi="Times New Roman" w:eastAsia="仿宋_GB2312"/>
          <w:color w:val="auto"/>
          <w:kern w:val="0"/>
          <w:sz w:val="24"/>
          <w:szCs w:val="24"/>
          <w:highlight w:val="none"/>
        </w:rPr>
        <w:t>的</w:t>
      </w:r>
      <w:r>
        <w:rPr>
          <w:rFonts w:ascii="Times New Roman" w:hAnsi="Times New Roman" w:eastAsia="仿宋_GB2312"/>
          <w:color w:val="auto"/>
          <w:kern w:val="0"/>
          <w:sz w:val="24"/>
          <w:szCs w:val="24"/>
          <w:highlight w:val="none"/>
        </w:rPr>
        <w:t>扣留</w:t>
      </w:r>
      <w:r>
        <w:rPr>
          <w:rFonts w:hint="eastAsia" w:ascii="Times New Roman" w:hAnsi="Times New Roman" w:eastAsia="仿宋_GB2312"/>
          <w:color w:val="auto"/>
          <w:kern w:val="0"/>
          <w:sz w:val="24"/>
          <w:szCs w:val="24"/>
          <w:highlight w:val="none"/>
        </w:rPr>
        <w:t>有</w:t>
      </w:r>
      <w:r>
        <w:rPr>
          <w:rFonts w:ascii="Times New Roman" w:hAnsi="Times New Roman" w:eastAsia="仿宋_GB2312"/>
          <w:color w:val="auto"/>
          <w:kern w:val="0"/>
          <w:sz w:val="24"/>
          <w:szCs w:val="24"/>
          <w:highlight w:val="none"/>
        </w:rPr>
        <w:t>以下</w:t>
      </w:r>
      <w:r>
        <w:rPr>
          <w:rFonts w:hint="eastAsia" w:ascii="Times New Roman" w:hAnsi="Times New Roman" w:eastAsia="仿宋_GB2312"/>
          <w:color w:val="auto"/>
          <w:kern w:val="0"/>
          <w:sz w:val="24"/>
          <w:szCs w:val="24"/>
          <w:highlight w:val="none"/>
        </w:rPr>
        <w:t>三</w:t>
      </w:r>
      <w:r>
        <w:rPr>
          <w:rFonts w:ascii="Times New Roman" w:hAnsi="Times New Roman" w:eastAsia="仿宋_GB2312"/>
          <w:color w:val="auto"/>
          <w:kern w:val="0"/>
          <w:sz w:val="24"/>
          <w:szCs w:val="24"/>
          <w:highlight w:val="none"/>
        </w:rPr>
        <w:t>种</w:t>
      </w:r>
      <w:r>
        <w:rPr>
          <w:rFonts w:hint="eastAsia" w:ascii="Times New Roman" w:hAnsi="Times New Roman" w:eastAsia="仿宋_GB2312"/>
          <w:color w:val="auto"/>
          <w:kern w:val="0"/>
          <w:sz w:val="24"/>
          <w:szCs w:val="24"/>
          <w:highlight w:val="none"/>
        </w:rPr>
        <w:t>方式</w:t>
      </w:r>
      <w:r>
        <w:rPr>
          <w:rFonts w:ascii="Times New Roman" w:hAnsi="Times New Roman" w:eastAsia="仿宋_GB2312"/>
          <w:color w:val="auto"/>
          <w:kern w:val="0"/>
          <w:sz w:val="24"/>
          <w:szCs w:val="24"/>
          <w:highlight w:val="none"/>
        </w:rPr>
        <w:t>：</w:t>
      </w:r>
    </w:p>
    <w:p w14:paraId="485E2B5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（1）在支付工程进度款时逐次扣留，在此情形下，质量保证金的计算基数不包括预付款的支付、扣回以及价格调整的金额；</w:t>
      </w:r>
    </w:p>
    <w:p w14:paraId="10A933D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（2）工</w:t>
      </w:r>
      <w:bookmarkStart w:id="265" w:name="#go6"/>
      <w:bookmarkEnd w:id="265"/>
      <w:r>
        <w:rPr>
          <w:rFonts w:ascii="Times New Roman" w:hAnsi="Times New Roman" w:eastAsia="仿宋_GB2312"/>
          <w:color w:val="auto"/>
          <w:kern w:val="0"/>
          <w:sz w:val="24"/>
          <w:szCs w:val="24"/>
          <w:highlight w:val="none"/>
        </w:rPr>
        <w:t>程竣工结算时一次性扣留质量保证金；</w:t>
      </w:r>
    </w:p>
    <w:p w14:paraId="3C41840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（3）双方约定的其他扣留方式。</w:t>
      </w:r>
    </w:p>
    <w:p w14:paraId="18FA0B1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除专用合同条款另有约定外，质量保证金</w:t>
      </w:r>
      <w:r>
        <w:rPr>
          <w:rFonts w:hint="eastAsia" w:ascii="Times New Roman" w:hAnsi="Times New Roman" w:eastAsia="仿宋_GB2312"/>
          <w:color w:val="auto"/>
          <w:kern w:val="0"/>
          <w:sz w:val="24"/>
          <w:szCs w:val="24"/>
          <w:highlight w:val="none"/>
        </w:rPr>
        <w:t>的</w:t>
      </w:r>
      <w:r>
        <w:rPr>
          <w:rFonts w:ascii="Times New Roman" w:hAnsi="Times New Roman" w:eastAsia="仿宋_GB2312"/>
          <w:color w:val="auto"/>
          <w:kern w:val="0"/>
          <w:sz w:val="24"/>
          <w:szCs w:val="24"/>
          <w:highlight w:val="none"/>
        </w:rPr>
        <w:t>扣留</w:t>
      </w:r>
      <w:r>
        <w:rPr>
          <w:rFonts w:hint="eastAsia" w:ascii="Times New Roman" w:hAnsi="Times New Roman" w:eastAsia="仿宋_GB2312"/>
          <w:color w:val="auto"/>
          <w:kern w:val="0"/>
          <w:sz w:val="24"/>
          <w:szCs w:val="24"/>
          <w:highlight w:val="none"/>
        </w:rPr>
        <w:t>原则上</w:t>
      </w:r>
      <w:r>
        <w:rPr>
          <w:rFonts w:ascii="Times New Roman" w:hAnsi="Times New Roman" w:eastAsia="仿宋_GB2312"/>
          <w:color w:val="auto"/>
          <w:kern w:val="0"/>
          <w:sz w:val="24"/>
          <w:szCs w:val="24"/>
          <w:highlight w:val="none"/>
        </w:rPr>
        <w:t>采</w:t>
      </w:r>
      <w:r>
        <w:rPr>
          <w:rFonts w:hint="eastAsia" w:ascii="Times New Roman" w:hAnsi="Times New Roman" w:eastAsia="仿宋_GB2312"/>
          <w:color w:val="auto"/>
          <w:kern w:val="0"/>
          <w:sz w:val="24"/>
          <w:szCs w:val="24"/>
          <w:highlight w:val="none"/>
        </w:rPr>
        <w:t>用上述</w:t>
      </w:r>
      <w:r>
        <w:rPr>
          <w:rFonts w:ascii="Times New Roman" w:hAnsi="Times New Roman" w:eastAsia="仿宋_GB2312"/>
          <w:color w:val="auto"/>
          <w:kern w:val="0"/>
          <w:sz w:val="24"/>
          <w:szCs w:val="24"/>
          <w:highlight w:val="none"/>
        </w:rPr>
        <w:t>第（1）种方式</w:t>
      </w:r>
      <w:r>
        <w:rPr>
          <w:rFonts w:hint="eastAsia" w:ascii="Times New Roman" w:hAnsi="Times New Roman" w:eastAsia="仿宋_GB2312"/>
          <w:color w:val="auto"/>
          <w:kern w:val="0"/>
          <w:sz w:val="24"/>
          <w:szCs w:val="24"/>
          <w:highlight w:val="none"/>
        </w:rPr>
        <w:t>。</w:t>
      </w:r>
    </w:p>
    <w:p w14:paraId="61B9E8A7">
      <w:pPr>
        <w:autoSpaceDE w:val="0"/>
        <w:autoSpaceDN w:val="0"/>
        <w:adjustRightInd w:val="0"/>
        <w:spacing w:line="360" w:lineRule="auto"/>
        <w:ind w:firstLine="480" w:firstLineChars="200"/>
        <w:jc w:val="left"/>
        <w:rPr>
          <w:rFonts w:eastAsia="仿宋_GB2312"/>
          <w:color w:val="auto"/>
          <w:kern w:val="0"/>
          <w:sz w:val="24"/>
          <w:szCs w:val="24"/>
          <w:highlight w:val="none"/>
        </w:rPr>
      </w:pPr>
      <w:r>
        <w:rPr>
          <w:rFonts w:ascii="Times New Roman" w:hAnsi="Times New Roman" w:eastAsia="仿宋_GB2312"/>
          <w:color w:val="auto"/>
          <w:kern w:val="0"/>
          <w:sz w:val="24"/>
          <w:szCs w:val="24"/>
          <w:highlight w:val="none"/>
        </w:rPr>
        <w:t>发</w:t>
      </w:r>
      <w:bookmarkStart w:id="266" w:name="#go4"/>
      <w:bookmarkEnd w:id="266"/>
      <w:r>
        <w:rPr>
          <w:rFonts w:ascii="Times New Roman" w:hAnsi="Times New Roman" w:eastAsia="仿宋_GB2312"/>
          <w:color w:val="auto"/>
          <w:kern w:val="0"/>
          <w:sz w:val="24"/>
          <w:szCs w:val="24"/>
          <w:highlight w:val="none"/>
        </w:rPr>
        <w:t>包人累计扣留的质量保证金不得超过</w:t>
      </w:r>
      <w:r>
        <w:rPr>
          <w:rFonts w:hint="eastAsia" w:ascii="Times New Roman" w:hAnsi="Times New Roman" w:eastAsia="仿宋_GB2312"/>
          <w:color w:val="auto"/>
          <w:kern w:val="0"/>
          <w:sz w:val="24"/>
          <w:szCs w:val="24"/>
          <w:highlight w:val="none"/>
        </w:rPr>
        <w:t>工程价款结算总额</w:t>
      </w:r>
      <w:r>
        <w:rPr>
          <w:rFonts w:ascii="Times New Roman" w:hAnsi="Times New Roman" w:eastAsia="仿宋_GB2312"/>
          <w:color w:val="auto"/>
          <w:kern w:val="0"/>
          <w:sz w:val="24"/>
          <w:szCs w:val="24"/>
          <w:highlight w:val="none"/>
        </w:rPr>
        <w:t>的3%</w:t>
      </w:r>
      <w:r>
        <w:rPr>
          <w:rFonts w:hint="eastAsia" w:ascii="Times New Roman" w:hAnsi="Times New Roman" w:eastAsia="仿宋_GB2312"/>
          <w:color w:val="auto"/>
          <w:kern w:val="0"/>
          <w:sz w:val="24"/>
          <w:szCs w:val="24"/>
          <w:highlight w:val="none"/>
        </w:rPr>
        <w:t>。</w:t>
      </w:r>
      <w:r>
        <w:rPr>
          <w:rFonts w:hint="eastAsia" w:eastAsia="仿宋_GB2312"/>
          <w:color w:val="auto"/>
          <w:kern w:val="0"/>
          <w:sz w:val="24"/>
          <w:szCs w:val="24"/>
          <w:highlight w:val="none"/>
        </w:rPr>
        <w:t>保函金额不得超过工程价款结算总额的3%</w:t>
      </w:r>
      <w:r>
        <w:rPr>
          <w:rFonts w:eastAsia="仿宋_GB2312"/>
          <w:color w:val="auto"/>
          <w:kern w:val="0"/>
          <w:sz w:val="24"/>
          <w:szCs w:val="24"/>
          <w:highlight w:val="none"/>
        </w:rPr>
        <w:t>。</w:t>
      </w:r>
    </w:p>
    <w:p w14:paraId="2C2E164C">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 xml:space="preserve">.3.3 </w:t>
      </w:r>
      <w:r>
        <w:rPr>
          <w:rFonts w:ascii="Times New Roman" w:hAnsi="Times New Roman" w:eastAsia="仿宋_GB2312"/>
          <w:color w:val="auto"/>
          <w:sz w:val="24"/>
          <w:szCs w:val="24"/>
          <w:highlight w:val="none"/>
        </w:rPr>
        <w:t>质量保证金</w:t>
      </w:r>
      <w:r>
        <w:rPr>
          <w:rFonts w:ascii="Times New Roman" w:hAnsi="Times New Roman" w:eastAsia="仿宋_GB2312"/>
          <w:color w:val="auto"/>
          <w:kern w:val="0"/>
          <w:sz w:val="24"/>
          <w:szCs w:val="24"/>
          <w:highlight w:val="none"/>
        </w:rPr>
        <w:t>的退还</w:t>
      </w:r>
    </w:p>
    <w:p w14:paraId="7B00B1EF">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hint="eastAsia" w:eastAsia="仿宋_GB2312"/>
          <w:color w:val="auto"/>
          <w:kern w:val="0"/>
          <w:sz w:val="24"/>
          <w:szCs w:val="24"/>
          <w:highlight w:val="none"/>
        </w:rPr>
        <w:t>缺陷责任期内，承包人认真履行合同约定的责任，到期后，承包人</w:t>
      </w:r>
      <w:r>
        <w:rPr>
          <w:rFonts w:hint="eastAsia" w:ascii="Times New Roman" w:hAnsi="Times New Roman" w:eastAsia="仿宋_GB2312"/>
          <w:color w:val="auto"/>
          <w:sz w:val="24"/>
          <w:szCs w:val="24"/>
          <w:highlight w:val="none"/>
        </w:rPr>
        <w:t>可向发包人申请返还保证金。</w:t>
      </w:r>
    </w:p>
    <w:p w14:paraId="709E565C">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rPr>
        <w:t>发包人和承包人对保证金预留、返还以及工程维修质量、费用有争议的，按本合同争议和纠纷解决程序处理</w:t>
      </w:r>
      <w:r>
        <w:rPr>
          <w:rFonts w:ascii="Times New Roman" w:hAnsi="Times New Roman" w:eastAsia="仿宋_GB2312"/>
          <w:color w:val="auto"/>
          <w:sz w:val="24"/>
          <w:szCs w:val="24"/>
          <w:highlight w:val="none"/>
        </w:rPr>
        <w:t>。</w:t>
      </w:r>
    </w:p>
    <w:p w14:paraId="500F00E0">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67" w:name="_Toc351203602"/>
      <w:bookmarkStart w:id="268" w:name="_Toc337558819"/>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4</w:t>
      </w:r>
      <w:r>
        <w:rPr>
          <w:rFonts w:ascii="Times New Roman" w:hAnsi="Times New Roman" w:eastAsia="黑体"/>
          <w:b w:val="0"/>
          <w:color w:val="auto"/>
          <w:sz w:val="24"/>
          <w:szCs w:val="24"/>
          <w:highlight w:val="none"/>
        </w:rPr>
        <w:t>.4 保修</w:t>
      </w:r>
      <w:bookmarkEnd w:id="267"/>
    </w:p>
    <w:bookmarkEnd w:id="263"/>
    <w:bookmarkEnd w:id="264"/>
    <w:bookmarkEnd w:id="268"/>
    <w:p w14:paraId="7067181F">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.4.1保修责任</w:t>
      </w:r>
    </w:p>
    <w:p w14:paraId="3C6844FB">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C5D0702">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发包人未经竣工验收擅自使用工程的，保修期自</w:t>
      </w:r>
      <w:r>
        <w:rPr>
          <w:rFonts w:ascii="Times New Roman" w:hAnsi="Times New Roman" w:eastAsia="仿宋_GB2312"/>
          <w:color w:val="auto"/>
          <w:kern w:val="0"/>
          <w:sz w:val="24"/>
          <w:szCs w:val="24"/>
          <w:highlight w:val="none"/>
        </w:rPr>
        <w:t>转移占有之日起算</w:t>
      </w:r>
      <w:r>
        <w:rPr>
          <w:rFonts w:ascii="Times New Roman" w:hAnsi="Times New Roman" w:eastAsia="仿宋_GB2312"/>
          <w:color w:val="auto"/>
          <w:sz w:val="24"/>
          <w:szCs w:val="24"/>
          <w:highlight w:val="none"/>
        </w:rPr>
        <w:t>。</w:t>
      </w:r>
    </w:p>
    <w:p w14:paraId="3C69203C">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.4.2 修复费用</w:t>
      </w:r>
    </w:p>
    <w:p w14:paraId="0459C47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保修期内，修复的费用按照以下约定处理：</w:t>
      </w:r>
    </w:p>
    <w:p w14:paraId="121917A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（1）保修期内，因承包人原因造成工程的缺陷、损坏，承包人应负责修复，并承担修复的费用以及因工程的缺陷、损坏造成的人身伤害和财产损失；</w:t>
      </w:r>
    </w:p>
    <w:p w14:paraId="075EDB2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（2）保修期内，因发包人使用不当造成工程的缺陷、损坏，可以委托承包人修复，但发包人应承担修复的费用，并支付承包人合理利润；</w:t>
      </w:r>
    </w:p>
    <w:p w14:paraId="4815CEF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404B76E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.4.3 修复通知</w:t>
      </w:r>
    </w:p>
    <w:p w14:paraId="02AC5CF3">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.4.4 未能修复</w:t>
      </w:r>
    </w:p>
    <w:p w14:paraId="7E906514">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auto"/>
          <w:kern w:val="0"/>
          <w:sz w:val="24"/>
          <w:szCs w:val="24"/>
          <w:highlight w:val="none"/>
        </w:rPr>
        <w:t>但修复范围超出缺陷或损坏范围的，超出范围部分的修复费用由发包人承担。</w:t>
      </w:r>
    </w:p>
    <w:p w14:paraId="252CE98C">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.4.5 承包人出入权</w:t>
      </w:r>
    </w:p>
    <w:p w14:paraId="4B6AD3B3">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在保修期内，为了修复缺陷或损坏，承包人有权出入工程现场。承包人进入工程现场前应获得发包人同意，且不应影响发包人正常的生产经营，并应遵守发包人有关保安和保密等规定。</w:t>
      </w:r>
    </w:p>
    <w:p w14:paraId="5A0452A7">
      <w:pPr>
        <w:pStyle w:val="3"/>
        <w:spacing w:before="120" w:beforeLines="0" w:after="120" w:afterLines="0" w:line="360" w:lineRule="auto"/>
        <w:rPr>
          <w:rFonts w:ascii="Times New Roman" w:hAnsi="Times New Roman" w:eastAsia="黑体"/>
          <w:b w:val="0"/>
          <w:color w:val="auto"/>
          <w:sz w:val="24"/>
          <w:szCs w:val="24"/>
          <w:highlight w:val="none"/>
        </w:rPr>
      </w:pPr>
      <w:bookmarkStart w:id="269" w:name="_Toc351203603"/>
      <w:bookmarkStart w:id="270" w:name="_Toc337558820"/>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5</w:t>
      </w:r>
      <w:r>
        <w:rPr>
          <w:rFonts w:ascii="Times New Roman" w:hAnsi="Times New Roman" w:eastAsia="黑体"/>
          <w:b w:val="0"/>
          <w:color w:val="auto"/>
          <w:sz w:val="24"/>
          <w:szCs w:val="24"/>
          <w:highlight w:val="none"/>
        </w:rPr>
        <w:t>. 违约</w:t>
      </w:r>
      <w:bookmarkEnd w:id="269"/>
    </w:p>
    <w:bookmarkEnd w:id="270"/>
    <w:p w14:paraId="5FC438B4">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71" w:name="_Toc296346630"/>
      <w:bookmarkStart w:id="272" w:name="_Toc296503129"/>
      <w:bookmarkStart w:id="273" w:name="_Toc351203604"/>
      <w:bookmarkStart w:id="274" w:name="_Toc337558821"/>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5</w:t>
      </w:r>
      <w:r>
        <w:rPr>
          <w:rFonts w:ascii="Times New Roman" w:hAnsi="Times New Roman" w:eastAsia="黑体"/>
          <w:b w:val="0"/>
          <w:color w:val="auto"/>
          <w:sz w:val="24"/>
          <w:szCs w:val="24"/>
          <w:highlight w:val="none"/>
        </w:rPr>
        <w:t>.1 发</w:t>
      </w:r>
      <w:bookmarkEnd w:id="271"/>
      <w:bookmarkEnd w:id="272"/>
      <w:r>
        <w:rPr>
          <w:rFonts w:ascii="Times New Roman" w:hAnsi="Times New Roman" w:eastAsia="黑体"/>
          <w:b w:val="0"/>
          <w:color w:val="auto"/>
          <w:sz w:val="24"/>
          <w:szCs w:val="24"/>
          <w:highlight w:val="none"/>
        </w:rPr>
        <w:t>包人违约</w:t>
      </w:r>
      <w:bookmarkEnd w:id="273"/>
    </w:p>
    <w:bookmarkEnd w:id="274"/>
    <w:p w14:paraId="06EC53F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.1.1 发包人违约的情形</w:t>
      </w:r>
    </w:p>
    <w:p w14:paraId="2209763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在合同履行过程中发生的下列情形，属于发包人违约：</w:t>
      </w:r>
    </w:p>
    <w:p w14:paraId="61B9F565">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1</w:t>
      </w:r>
      <w:r>
        <w:rPr>
          <w:rFonts w:ascii="Times New Roman" w:hAnsi="Times New Roman" w:eastAsia="仿宋_GB2312"/>
          <w:color w:val="auto"/>
          <w:kern w:val="0"/>
          <w:sz w:val="24"/>
          <w:szCs w:val="24"/>
          <w:highlight w:val="none"/>
        </w:rPr>
        <w:t>）因发包人原因未能按合同约定支付合同价款的；</w:t>
      </w:r>
    </w:p>
    <w:p w14:paraId="14E22D3C">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2</w:t>
      </w:r>
      <w:r>
        <w:rPr>
          <w:rFonts w:ascii="Times New Roman" w:hAnsi="Times New Roman" w:eastAsia="仿宋_GB2312"/>
          <w:color w:val="auto"/>
          <w:kern w:val="0"/>
          <w:sz w:val="24"/>
          <w:szCs w:val="24"/>
          <w:highlight w:val="none"/>
        </w:rPr>
        <w:t>）发包人违反</w:t>
      </w:r>
      <w:r>
        <w:rPr>
          <w:rFonts w:hint="eastAsia" w:ascii="Times New Roman" w:hAnsi="Times New Roman" w:eastAsia="仿宋_GB2312"/>
          <w:color w:val="auto"/>
          <w:kern w:val="0"/>
          <w:sz w:val="24"/>
          <w:szCs w:val="24"/>
          <w:highlight w:val="none"/>
          <w:lang w:val="en-US" w:eastAsia="zh-CN"/>
        </w:rPr>
        <w:t>合同</w:t>
      </w:r>
      <w:r>
        <w:rPr>
          <w:rFonts w:ascii="Times New Roman" w:hAnsi="Times New Roman" w:eastAsia="仿宋_GB2312"/>
          <w:color w:val="auto"/>
          <w:kern w:val="0"/>
          <w:sz w:val="24"/>
          <w:szCs w:val="24"/>
          <w:highlight w:val="none"/>
        </w:rPr>
        <w:t>约定，自行实施被取消的工作或转由他人实施的；</w:t>
      </w:r>
    </w:p>
    <w:p w14:paraId="505ED13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3</w:t>
      </w:r>
      <w:r>
        <w:rPr>
          <w:rFonts w:ascii="Times New Roman" w:hAnsi="Times New Roman" w:eastAsia="仿宋_GB2312"/>
          <w:color w:val="auto"/>
          <w:kern w:val="0"/>
          <w:sz w:val="24"/>
          <w:szCs w:val="24"/>
          <w:highlight w:val="none"/>
        </w:rPr>
        <w:t>）因发包人违反合同约定造成暂停施工的；</w:t>
      </w:r>
    </w:p>
    <w:p w14:paraId="5B92F89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4</w:t>
      </w:r>
      <w:r>
        <w:rPr>
          <w:rFonts w:ascii="Times New Roman" w:hAnsi="Times New Roman" w:eastAsia="仿宋_GB2312"/>
          <w:color w:val="auto"/>
          <w:kern w:val="0"/>
          <w:sz w:val="24"/>
          <w:szCs w:val="24"/>
          <w:highlight w:val="none"/>
        </w:rPr>
        <w:t>）发包人无正当理由没有在约定期限内发出复工指示，导致承包人无法复工的；</w:t>
      </w:r>
    </w:p>
    <w:p w14:paraId="32E1F978">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）发包人明确表示或者以其行为表明不履行合同主要义务的；</w:t>
      </w:r>
    </w:p>
    <w:p w14:paraId="60BA748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（8）发包人未能按照合同约定履行其他义务的。</w:t>
      </w:r>
    </w:p>
    <w:p w14:paraId="0B5658B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.1.2 发包人违约的责任</w:t>
      </w:r>
    </w:p>
    <w:p w14:paraId="79E70249">
      <w:pPr>
        <w:autoSpaceDE w:val="0"/>
        <w:autoSpaceDN w:val="0"/>
        <w:adjustRightInd w:val="0"/>
        <w:spacing w:line="360" w:lineRule="auto"/>
        <w:ind w:firstLine="480" w:firstLineChars="200"/>
        <w:jc w:val="left"/>
        <w:rPr>
          <w:rFonts w:hint="eastAsia"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7338E9F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.1.3 因发包人违约解除合同</w:t>
      </w:r>
    </w:p>
    <w:p w14:paraId="70A5F4A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除专用合同条款另有约定外，发包人</w:t>
      </w:r>
      <w:r>
        <w:rPr>
          <w:rFonts w:hint="eastAsia" w:ascii="Times New Roman" w:hAnsi="Times New Roman" w:eastAsia="仿宋_GB2312"/>
          <w:color w:val="auto"/>
          <w:kern w:val="0"/>
          <w:sz w:val="24"/>
          <w:szCs w:val="24"/>
          <w:highlight w:val="none"/>
          <w:lang w:val="en-US" w:eastAsia="zh-CN"/>
        </w:rPr>
        <w:t>的</w:t>
      </w:r>
      <w:r>
        <w:rPr>
          <w:rFonts w:ascii="Times New Roman" w:hAnsi="Times New Roman" w:eastAsia="仿宋_GB2312"/>
          <w:color w:val="auto"/>
          <w:kern w:val="0"/>
          <w:sz w:val="24"/>
          <w:szCs w:val="24"/>
          <w:highlight w:val="none"/>
        </w:rPr>
        <w:t>违约情况，承包人有权解除合同，发包人应承担由此增加的费用，并支付承包人合理的利润。</w:t>
      </w:r>
    </w:p>
    <w:p w14:paraId="0593DF1B">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.1.4 因发包人违约解除合同后的付款</w:t>
      </w:r>
    </w:p>
    <w:p w14:paraId="27F6B5F6">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承包人按照本款约定解除合同的，发包人应在解除合同后28天内支付下列款项，并解除履约担保：</w:t>
      </w:r>
    </w:p>
    <w:p w14:paraId="04B7FFE7">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（1）合同解除前所完成工作的价款；</w:t>
      </w:r>
    </w:p>
    <w:p w14:paraId="57FE43F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（2）承包人为工程施工订购并已付款的材料、工程设备和其他物品的价款；</w:t>
      </w:r>
    </w:p>
    <w:p w14:paraId="10FDDEBB">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（3）承包人撤离施工现场以及遣散承包人人员的款项；</w:t>
      </w:r>
    </w:p>
    <w:p w14:paraId="080AB10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（4）按照合同约定在合同解除前应支付的违约金；</w:t>
      </w:r>
    </w:p>
    <w:p w14:paraId="2B9278A7">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（5）按照合同约定应当支付给承包人的其他款项；</w:t>
      </w:r>
    </w:p>
    <w:p w14:paraId="136C0DC5">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（6）按照合同约定应退还的质量保证金；</w:t>
      </w:r>
    </w:p>
    <w:p w14:paraId="011588C7">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（7）因解除合同给承包人造成的损失。</w:t>
      </w:r>
    </w:p>
    <w:p w14:paraId="727C933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承包人应妥善做好已完工程和与工程有关的已购材料、工程设备的保护和移交工作，并将施工设备和人员撤出施工现场，发包人应为承包人撤出提供必要条件。</w:t>
      </w:r>
    </w:p>
    <w:p w14:paraId="5226047A">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75" w:name="_Toc351203605"/>
      <w:bookmarkStart w:id="276" w:name="_Toc296503131"/>
      <w:bookmarkStart w:id="277" w:name="_Toc337558822"/>
      <w:bookmarkStart w:id="278" w:name="_Toc296346632"/>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5</w:t>
      </w:r>
      <w:r>
        <w:rPr>
          <w:rFonts w:ascii="Times New Roman" w:hAnsi="Times New Roman" w:eastAsia="黑体"/>
          <w:b w:val="0"/>
          <w:color w:val="auto"/>
          <w:sz w:val="24"/>
          <w:szCs w:val="24"/>
          <w:highlight w:val="none"/>
        </w:rPr>
        <w:t>.2 承包人违约</w:t>
      </w:r>
      <w:bookmarkEnd w:id="275"/>
    </w:p>
    <w:bookmarkEnd w:id="276"/>
    <w:bookmarkEnd w:id="277"/>
    <w:bookmarkEnd w:id="278"/>
    <w:p w14:paraId="5AD38A78">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.2.1 承包人违约的情形</w:t>
      </w:r>
    </w:p>
    <w:p w14:paraId="3DD2B25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在合同履行过程中发生的下列情形，属于承包人违约：</w:t>
      </w:r>
    </w:p>
    <w:p w14:paraId="1349ACB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（1）承包人违反合同约定进行转包或违法分包的；</w:t>
      </w:r>
    </w:p>
    <w:p w14:paraId="68254DC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（2）承包人违反合同约定采购和使用不合格的材料和工程设备的；</w:t>
      </w:r>
    </w:p>
    <w:p w14:paraId="44D0DEE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 xml:space="preserve">（3）因承包人原因导致工程质量不符合合同要求的； </w:t>
      </w:r>
    </w:p>
    <w:p w14:paraId="5EE6B74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（4）承包人违反</w:t>
      </w:r>
      <w:r>
        <w:rPr>
          <w:rFonts w:hint="eastAsia" w:ascii="Times New Roman" w:hAnsi="Times New Roman" w:eastAsia="仿宋_GB2312"/>
          <w:color w:val="auto"/>
          <w:kern w:val="0"/>
          <w:sz w:val="24"/>
          <w:szCs w:val="24"/>
          <w:highlight w:val="none"/>
          <w:lang w:val="en-US" w:eastAsia="zh-CN"/>
        </w:rPr>
        <w:t>合同</w:t>
      </w:r>
      <w:r>
        <w:rPr>
          <w:rFonts w:ascii="Times New Roman" w:hAnsi="Times New Roman" w:eastAsia="仿宋_GB2312"/>
          <w:color w:val="auto"/>
          <w:kern w:val="0"/>
          <w:sz w:val="24"/>
          <w:szCs w:val="24"/>
          <w:highlight w:val="none"/>
        </w:rPr>
        <w:t>的约定，未经批准，私自将已按照合同约定进入施工现场的材料或设备撤离施工现场的；</w:t>
      </w:r>
    </w:p>
    <w:p w14:paraId="5BE3B57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（5）承包人未能按施工进度计划及时完成合同约定的工作，造成工期延误的；</w:t>
      </w:r>
    </w:p>
    <w:p w14:paraId="562A976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（6）承包人在缺陷责任期及保修期内，未能在合理期限对工程缺陷进行修复，或拒绝按发包人要求进行修复的；</w:t>
      </w:r>
    </w:p>
    <w:p w14:paraId="160DFB9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（7）承包人明确表示或者以其行为表明不履行合同主要义务的；</w:t>
      </w:r>
    </w:p>
    <w:p w14:paraId="0C8C0E37">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（8）承包人未能按照合同约定履行其他义务的。</w:t>
      </w:r>
    </w:p>
    <w:p w14:paraId="2DC39CD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.2.2 承包人违约的责任</w:t>
      </w:r>
    </w:p>
    <w:p w14:paraId="1E452E9F">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承包人应承担因其违约行为而增加的费用</w:t>
      </w:r>
      <w:r>
        <w:rPr>
          <w:rFonts w:hint="eastAsia" w:ascii="Times New Roman" w:hAnsi="Times New Roman" w:eastAsia="仿宋_GB2312"/>
          <w:color w:val="auto"/>
          <w:kern w:val="0"/>
          <w:sz w:val="24"/>
          <w:szCs w:val="24"/>
          <w:highlight w:val="none"/>
        </w:rPr>
        <w:t>和（或）延误的</w:t>
      </w:r>
      <w:r>
        <w:rPr>
          <w:rFonts w:ascii="Times New Roman" w:hAnsi="Times New Roman" w:eastAsia="仿宋_GB2312"/>
          <w:color w:val="auto"/>
          <w:kern w:val="0"/>
          <w:sz w:val="24"/>
          <w:szCs w:val="24"/>
          <w:highlight w:val="none"/>
        </w:rPr>
        <w:t>工期。此外，合同当事人可在专用合同条款中另行约定承包人违约责任的承担方式和计算方法。</w:t>
      </w:r>
    </w:p>
    <w:p w14:paraId="4F2A6E64">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.2.3 因承包人违约解除合同</w:t>
      </w:r>
    </w:p>
    <w:p w14:paraId="7C04D1A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kern w:val="0"/>
          <w:sz w:val="24"/>
          <w:szCs w:val="24"/>
          <w:highlight w:val="none"/>
          <w:lang w:val="en-US" w:eastAsia="zh-CN"/>
        </w:rPr>
        <w:t>承包人出现</w:t>
      </w:r>
      <w:r>
        <w:rPr>
          <w:rFonts w:ascii="Times New Roman" w:hAnsi="Times New Roman" w:eastAsia="仿宋_GB2312"/>
          <w:color w:val="auto"/>
          <w:kern w:val="0"/>
          <w:sz w:val="24"/>
          <w:szCs w:val="24"/>
          <w:highlight w:val="none"/>
        </w:rPr>
        <w:t>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auto"/>
          <w:kern w:val="0"/>
          <w:sz w:val="24"/>
          <w:szCs w:val="24"/>
          <w:highlight w:val="none"/>
        </w:rPr>
        <w:t>合同当事人应在专用合同条款约定相应费用的承担方式。</w:t>
      </w:r>
      <w:r>
        <w:rPr>
          <w:rFonts w:ascii="Times New Roman" w:hAnsi="Times New Roman" w:eastAsia="仿宋_GB2312"/>
          <w:color w:val="auto"/>
          <w:kern w:val="0"/>
          <w:sz w:val="24"/>
          <w:szCs w:val="24"/>
          <w:highlight w:val="none"/>
        </w:rPr>
        <w:t>发包人</w:t>
      </w:r>
      <w:r>
        <w:rPr>
          <w:rFonts w:hint="eastAsia" w:ascii="Times New Roman" w:hAnsi="Times New Roman" w:eastAsia="仿宋_GB2312"/>
          <w:color w:val="auto"/>
          <w:kern w:val="0"/>
          <w:sz w:val="24"/>
          <w:szCs w:val="24"/>
          <w:highlight w:val="none"/>
        </w:rPr>
        <w:t>继续使用的</w:t>
      </w:r>
      <w:r>
        <w:rPr>
          <w:rFonts w:ascii="Times New Roman" w:hAnsi="Times New Roman" w:eastAsia="仿宋_GB2312"/>
          <w:color w:val="auto"/>
          <w:kern w:val="0"/>
          <w:sz w:val="24"/>
          <w:szCs w:val="24"/>
          <w:highlight w:val="none"/>
        </w:rPr>
        <w:t>行为不免除或减轻承包人应承担的违约责任。</w:t>
      </w:r>
    </w:p>
    <w:p w14:paraId="51B63448">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.2.4因承包人违约解除合同后的处理</w:t>
      </w:r>
    </w:p>
    <w:p w14:paraId="5CB9E072">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因承包人原因导致合同解除的，则合同当事人应在合同解除后28天内完成估价、付款和清算，并按以下约定执行：</w:t>
      </w:r>
    </w:p>
    <w:p w14:paraId="26D8DEDE">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（1）合同解除后，确定承包人实际完成工作对应的合同价款，以及承包人已提供的材料、工程设备、施工设备和临时工程等的价值；</w:t>
      </w:r>
    </w:p>
    <w:p w14:paraId="400A9EB8">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（2）合同解除后，承包人应支付的违约金；</w:t>
      </w:r>
    </w:p>
    <w:p w14:paraId="1ACA33D4">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（3）合同解除后，因解除合同给发包人造成的损失；</w:t>
      </w:r>
    </w:p>
    <w:p w14:paraId="297C100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（4）合同解除后，承包人应按照发包人要求和监理人的指示完成现场的清理和撤离；</w:t>
      </w:r>
    </w:p>
    <w:p w14:paraId="2BE4B46A">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（5）发包人和承包人应在合同解除后进行清算，出具最终结清付款证书，结清全部款项。</w:t>
      </w:r>
    </w:p>
    <w:p w14:paraId="661A691D">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5</w:t>
      </w:r>
      <w:r>
        <w:rPr>
          <w:rFonts w:ascii="Times New Roman" w:hAnsi="Times New Roman" w:eastAsia="仿宋_GB2312"/>
          <w:color w:val="auto"/>
          <w:kern w:val="0"/>
          <w:sz w:val="24"/>
          <w:szCs w:val="24"/>
          <w:highlight w:val="none"/>
        </w:rPr>
        <w:t>.2.5采购合同权益转让</w:t>
      </w:r>
    </w:p>
    <w:p w14:paraId="139DE9B8">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79" w:name="_Toc351203606"/>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5</w:t>
      </w:r>
      <w:r>
        <w:rPr>
          <w:rFonts w:ascii="Times New Roman" w:hAnsi="Times New Roman" w:eastAsia="黑体"/>
          <w:b w:val="0"/>
          <w:color w:val="auto"/>
          <w:sz w:val="24"/>
          <w:szCs w:val="24"/>
          <w:highlight w:val="none"/>
        </w:rPr>
        <w:t>.3 第三人造成的违约</w:t>
      </w:r>
      <w:bookmarkEnd w:id="279"/>
    </w:p>
    <w:p w14:paraId="1BE86B04">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314C8B0A">
      <w:pPr>
        <w:pStyle w:val="3"/>
        <w:spacing w:before="120" w:beforeLines="0" w:after="120" w:afterLines="0" w:line="360" w:lineRule="auto"/>
        <w:rPr>
          <w:rFonts w:ascii="Times New Roman" w:hAnsi="Times New Roman" w:eastAsia="黑体"/>
          <w:b w:val="0"/>
          <w:color w:val="auto"/>
          <w:sz w:val="24"/>
          <w:szCs w:val="24"/>
          <w:highlight w:val="none"/>
        </w:rPr>
      </w:pPr>
      <w:bookmarkStart w:id="280" w:name="_Toc351203607"/>
      <w:bookmarkStart w:id="281" w:name="_Toc337558823"/>
      <w:bookmarkStart w:id="282" w:name="_Toc296346617"/>
      <w:bookmarkStart w:id="283" w:name="_Toc296503116"/>
      <w:r>
        <w:rPr>
          <w:rFonts w:hint="eastAsia" w:ascii="Times New Roman" w:hAnsi="Times New Roman" w:eastAsia="黑体"/>
          <w:b w:val="0"/>
          <w:color w:val="auto"/>
          <w:sz w:val="24"/>
          <w:szCs w:val="24"/>
          <w:highlight w:val="none"/>
          <w:lang w:val="en-US" w:eastAsia="zh-CN"/>
        </w:rPr>
        <w:t>16</w:t>
      </w:r>
      <w:r>
        <w:rPr>
          <w:rFonts w:ascii="Times New Roman" w:hAnsi="Times New Roman" w:eastAsia="黑体"/>
          <w:b w:val="0"/>
          <w:color w:val="auto"/>
          <w:sz w:val="24"/>
          <w:szCs w:val="24"/>
          <w:highlight w:val="none"/>
        </w:rPr>
        <w:t xml:space="preserve"> 不可抗力</w:t>
      </w:r>
      <w:bookmarkEnd w:id="280"/>
      <w:r>
        <w:rPr>
          <w:rFonts w:ascii="Times New Roman" w:hAnsi="Times New Roman" w:eastAsia="黑体"/>
          <w:b w:val="0"/>
          <w:color w:val="auto"/>
          <w:sz w:val="24"/>
          <w:szCs w:val="24"/>
          <w:highlight w:val="none"/>
        </w:rPr>
        <w:t xml:space="preserve"> </w:t>
      </w:r>
      <w:bookmarkEnd w:id="281"/>
      <w:bookmarkEnd w:id="282"/>
      <w:bookmarkEnd w:id="283"/>
    </w:p>
    <w:p w14:paraId="6358C7C0">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84" w:name="_Toc351203608"/>
      <w:bookmarkStart w:id="285" w:name="_Toc337558824"/>
      <w:bookmarkStart w:id="286" w:name="_Toc296503117"/>
      <w:bookmarkStart w:id="287" w:name="_Toc296346618"/>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6</w:t>
      </w:r>
      <w:r>
        <w:rPr>
          <w:rFonts w:ascii="Times New Roman" w:hAnsi="Times New Roman" w:eastAsia="黑体"/>
          <w:b w:val="0"/>
          <w:color w:val="auto"/>
          <w:sz w:val="24"/>
          <w:szCs w:val="24"/>
          <w:highlight w:val="none"/>
        </w:rPr>
        <w:t>.1 不可抗力的确认</w:t>
      </w:r>
      <w:bookmarkEnd w:id="284"/>
    </w:p>
    <w:bookmarkEnd w:id="285"/>
    <w:bookmarkEnd w:id="286"/>
    <w:bookmarkEnd w:id="287"/>
    <w:p w14:paraId="6E818AA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1AF62747">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88" w:name="_Toc351203609"/>
      <w:bookmarkStart w:id="289" w:name="_Toc296503118"/>
      <w:bookmarkStart w:id="290" w:name="_Toc296346619"/>
      <w:bookmarkStart w:id="291" w:name="_Toc337558825"/>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6</w:t>
      </w:r>
      <w:r>
        <w:rPr>
          <w:rFonts w:ascii="Times New Roman" w:hAnsi="Times New Roman" w:eastAsia="黑体"/>
          <w:b w:val="0"/>
          <w:color w:val="auto"/>
          <w:sz w:val="24"/>
          <w:szCs w:val="24"/>
          <w:highlight w:val="none"/>
        </w:rPr>
        <w:t>.2 不可抗力的通知</w:t>
      </w:r>
      <w:bookmarkEnd w:id="288"/>
    </w:p>
    <w:bookmarkEnd w:id="289"/>
    <w:bookmarkEnd w:id="290"/>
    <w:bookmarkEnd w:id="291"/>
    <w:p w14:paraId="3CCA6927">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hint="eastAsia" w:ascii="Times New Roman" w:hAnsi="Times New Roman" w:eastAsia="仿宋_GB2312"/>
          <w:color w:val="auto"/>
          <w:kern w:val="0"/>
          <w:sz w:val="24"/>
          <w:szCs w:val="24"/>
          <w:highlight w:val="none"/>
        </w:rPr>
        <w:t>合同</w:t>
      </w:r>
      <w:r>
        <w:rPr>
          <w:rFonts w:ascii="Times New Roman" w:hAnsi="Times New Roman" w:eastAsia="仿宋_GB2312"/>
          <w:color w:val="auto"/>
          <w:kern w:val="0"/>
          <w:sz w:val="24"/>
          <w:szCs w:val="24"/>
          <w:highlight w:val="none"/>
        </w:rPr>
        <w:t>一方当事人遇到不可抗力事件，使其履行合同义务受到阻碍时，应立即通知合同另一方当事人和监理人，书面说明不可抗力和受阻碍的详细情况，并提供必要的证明。</w:t>
      </w:r>
    </w:p>
    <w:p w14:paraId="43BEE4D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339A597">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92" w:name="_Toc351203610"/>
      <w:bookmarkStart w:id="293" w:name="_Toc337558826"/>
      <w:bookmarkStart w:id="294" w:name="_Toc296346620"/>
      <w:bookmarkStart w:id="295" w:name="_Toc296503119"/>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6</w:t>
      </w:r>
      <w:r>
        <w:rPr>
          <w:rFonts w:ascii="Times New Roman" w:hAnsi="Times New Roman" w:eastAsia="黑体"/>
          <w:b w:val="0"/>
          <w:color w:val="auto"/>
          <w:sz w:val="24"/>
          <w:szCs w:val="24"/>
          <w:highlight w:val="none"/>
        </w:rPr>
        <w:t>.3 不可抗力后果的承担</w:t>
      </w:r>
      <w:bookmarkEnd w:id="292"/>
    </w:p>
    <w:bookmarkEnd w:id="293"/>
    <w:bookmarkEnd w:id="294"/>
    <w:bookmarkEnd w:id="295"/>
    <w:p w14:paraId="2170CD3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6</w:t>
      </w:r>
      <w:r>
        <w:rPr>
          <w:rFonts w:ascii="Times New Roman" w:hAnsi="Times New Roman" w:eastAsia="仿宋_GB2312"/>
          <w:color w:val="auto"/>
          <w:kern w:val="0"/>
          <w:sz w:val="24"/>
          <w:szCs w:val="24"/>
          <w:highlight w:val="none"/>
        </w:rPr>
        <w:t xml:space="preserve">.3.1 </w:t>
      </w:r>
      <w:r>
        <w:rPr>
          <w:rFonts w:hint="eastAsia" w:ascii="Times New Roman" w:hAnsi="Times New Roman" w:eastAsia="仿宋_GB2312"/>
          <w:color w:val="auto"/>
          <w:kern w:val="0"/>
          <w:sz w:val="24"/>
          <w:szCs w:val="24"/>
          <w:highlight w:val="none"/>
        </w:rPr>
        <w:t>不可抗力引起的后果及造成的损失由合同当事人按照法律规定及合同约定各自承担。</w:t>
      </w:r>
      <w:r>
        <w:rPr>
          <w:rFonts w:ascii="Times New Roman" w:hAnsi="Times New Roman" w:eastAsia="仿宋_GB2312"/>
          <w:color w:val="auto"/>
          <w:kern w:val="0"/>
          <w:sz w:val="24"/>
          <w:szCs w:val="24"/>
          <w:highlight w:val="none"/>
        </w:rPr>
        <w:t>不可抗力发生前已完</w:t>
      </w:r>
      <w:r>
        <w:rPr>
          <w:rFonts w:hint="eastAsia" w:ascii="Times New Roman" w:hAnsi="Times New Roman" w:eastAsia="仿宋_GB2312"/>
          <w:color w:val="auto"/>
          <w:kern w:val="0"/>
          <w:sz w:val="24"/>
          <w:szCs w:val="24"/>
          <w:highlight w:val="none"/>
        </w:rPr>
        <w:t>成的</w:t>
      </w:r>
      <w:r>
        <w:rPr>
          <w:rFonts w:ascii="Times New Roman" w:hAnsi="Times New Roman" w:eastAsia="仿宋_GB2312"/>
          <w:color w:val="auto"/>
          <w:kern w:val="0"/>
          <w:sz w:val="24"/>
          <w:szCs w:val="24"/>
          <w:highlight w:val="none"/>
        </w:rPr>
        <w:t>工程应当按照合同约定进行计量</w:t>
      </w:r>
      <w:r>
        <w:rPr>
          <w:rFonts w:hint="eastAsia" w:ascii="Times New Roman" w:hAnsi="Times New Roman" w:eastAsia="仿宋_GB2312"/>
          <w:color w:val="auto"/>
          <w:kern w:val="0"/>
          <w:sz w:val="24"/>
          <w:szCs w:val="24"/>
          <w:highlight w:val="none"/>
        </w:rPr>
        <w:t>支付</w:t>
      </w:r>
      <w:r>
        <w:rPr>
          <w:rFonts w:ascii="Times New Roman" w:hAnsi="Times New Roman" w:eastAsia="仿宋_GB2312"/>
          <w:color w:val="auto"/>
          <w:kern w:val="0"/>
          <w:sz w:val="24"/>
          <w:szCs w:val="24"/>
          <w:highlight w:val="none"/>
        </w:rPr>
        <w:t>。</w:t>
      </w:r>
    </w:p>
    <w:p w14:paraId="16F3ACF6">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296" w:name="_Toc351203611"/>
      <w:bookmarkStart w:id="297" w:name="_Toc337558827"/>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6</w:t>
      </w:r>
      <w:r>
        <w:rPr>
          <w:rFonts w:ascii="Times New Roman" w:hAnsi="Times New Roman" w:eastAsia="黑体"/>
          <w:b w:val="0"/>
          <w:color w:val="auto"/>
          <w:sz w:val="24"/>
          <w:szCs w:val="24"/>
          <w:highlight w:val="none"/>
        </w:rPr>
        <w:t>.4 因不可抗力解除合同</w:t>
      </w:r>
      <w:bookmarkEnd w:id="296"/>
    </w:p>
    <w:bookmarkEnd w:id="297"/>
    <w:p w14:paraId="62A462A1">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因不可抗力导致合同无法履行连续超过84天或累计超过140天的，发包人和承包人均有权解除合同。</w:t>
      </w:r>
    </w:p>
    <w:p w14:paraId="12DA05D1">
      <w:pPr>
        <w:pStyle w:val="3"/>
        <w:spacing w:before="120" w:beforeLines="0" w:after="120" w:afterLines="0" w:line="360" w:lineRule="auto"/>
        <w:rPr>
          <w:rFonts w:ascii="Times New Roman" w:hAnsi="Times New Roman" w:eastAsia="黑体"/>
          <w:b w:val="0"/>
          <w:color w:val="auto"/>
          <w:sz w:val="24"/>
          <w:szCs w:val="24"/>
          <w:highlight w:val="none"/>
        </w:rPr>
      </w:pPr>
      <w:bookmarkStart w:id="298" w:name="_Toc351203612"/>
      <w:bookmarkStart w:id="299" w:name="_Toc296346621"/>
      <w:bookmarkStart w:id="300" w:name="_Toc296503120"/>
      <w:bookmarkStart w:id="301" w:name="_Toc337558828"/>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7</w:t>
      </w:r>
      <w:r>
        <w:rPr>
          <w:rFonts w:ascii="Times New Roman" w:hAnsi="Times New Roman" w:eastAsia="黑体"/>
          <w:b w:val="0"/>
          <w:color w:val="auto"/>
          <w:sz w:val="24"/>
          <w:szCs w:val="24"/>
          <w:highlight w:val="none"/>
        </w:rPr>
        <w:t>. 保险</w:t>
      </w:r>
      <w:bookmarkEnd w:id="298"/>
    </w:p>
    <w:bookmarkEnd w:id="299"/>
    <w:bookmarkEnd w:id="300"/>
    <w:bookmarkEnd w:id="301"/>
    <w:p w14:paraId="2A30591F">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302" w:name="_Toc351203613"/>
      <w:bookmarkStart w:id="303" w:name="_Toc296346622"/>
      <w:bookmarkStart w:id="304" w:name="_Toc296503121"/>
      <w:bookmarkStart w:id="305" w:name="_Toc337558829"/>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7</w:t>
      </w:r>
      <w:r>
        <w:rPr>
          <w:rFonts w:ascii="Times New Roman" w:hAnsi="Times New Roman" w:eastAsia="黑体"/>
          <w:b w:val="0"/>
          <w:color w:val="auto"/>
          <w:sz w:val="24"/>
          <w:szCs w:val="24"/>
          <w:highlight w:val="none"/>
        </w:rPr>
        <w:t>.1 工程保险</w:t>
      </w:r>
      <w:bookmarkEnd w:id="302"/>
    </w:p>
    <w:p w14:paraId="4B2BB7F7">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306" w:name="_Toc351203614"/>
      <w:bookmarkStart w:id="307" w:name="_Toc337558830"/>
      <w:bookmarkStart w:id="308" w:name="_Toc296346623"/>
      <w:bookmarkStart w:id="309" w:name="_Toc296503122"/>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7</w:t>
      </w:r>
      <w:r>
        <w:rPr>
          <w:rFonts w:ascii="Times New Roman" w:hAnsi="Times New Roman" w:eastAsia="黑体"/>
          <w:b w:val="0"/>
          <w:color w:val="auto"/>
          <w:sz w:val="24"/>
          <w:szCs w:val="24"/>
          <w:highlight w:val="none"/>
        </w:rPr>
        <w:t>.2 工伤保险</w:t>
      </w:r>
      <w:bookmarkEnd w:id="306"/>
    </w:p>
    <w:bookmarkEnd w:id="307"/>
    <w:bookmarkEnd w:id="308"/>
    <w:bookmarkEnd w:id="309"/>
    <w:p w14:paraId="71055AC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7</w:t>
      </w:r>
      <w:r>
        <w:rPr>
          <w:rFonts w:ascii="Times New Roman" w:hAnsi="Times New Roman" w:eastAsia="仿宋_GB2312"/>
          <w:color w:val="auto"/>
          <w:kern w:val="0"/>
          <w:sz w:val="24"/>
          <w:szCs w:val="24"/>
          <w:highlight w:val="none"/>
        </w:rPr>
        <w:t>.2.1 发包人应依照法律规定参加工伤保险，并为在施工现场的全部员工办理工伤保险，缴纳工伤保险费，并要求监理人及由发包人为履行合同聘请的第三方依法参加工伤保险。</w:t>
      </w:r>
    </w:p>
    <w:p w14:paraId="0B1989B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w:t>
      </w:r>
      <w:r>
        <w:rPr>
          <w:rFonts w:hint="eastAsia" w:ascii="Times New Roman" w:hAnsi="Times New Roman" w:eastAsia="仿宋_GB2312"/>
          <w:color w:val="auto"/>
          <w:kern w:val="0"/>
          <w:sz w:val="24"/>
          <w:szCs w:val="24"/>
          <w:highlight w:val="none"/>
          <w:lang w:val="en-US" w:eastAsia="zh-CN"/>
        </w:rPr>
        <w:t>7</w:t>
      </w:r>
      <w:r>
        <w:rPr>
          <w:rFonts w:ascii="Times New Roman" w:hAnsi="Times New Roman" w:eastAsia="仿宋_GB2312"/>
          <w:color w:val="auto"/>
          <w:kern w:val="0"/>
          <w:sz w:val="24"/>
          <w:szCs w:val="24"/>
          <w:highlight w:val="none"/>
        </w:rPr>
        <w:t>.2.2 承包人应依照法律规定参加工伤保险，并为其履行合同的全部员工办理工伤保险，缴纳工伤保险费，并要求分包人及由承包人为履行合同聘请的第三方依法参加工伤保险。</w:t>
      </w:r>
    </w:p>
    <w:p w14:paraId="0D7EE651">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310" w:name="_Toc351203615"/>
      <w:bookmarkStart w:id="311" w:name="_Toc337558831"/>
      <w:bookmarkStart w:id="312" w:name="_Toc296346626"/>
      <w:bookmarkStart w:id="313" w:name="_Toc296503125"/>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7</w:t>
      </w:r>
      <w:r>
        <w:rPr>
          <w:rFonts w:ascii="Times New Roman" w:hAnsi="Times New Roman" w:eastAsia="黑体"/>
          <w:b w:val="0"/>
          <w:color w:val="auto"/>
          <w:sz w:val="24"/>
          <w:szCs w:val="24"/>
          <w:highlight w:val="none"/>
        </w:rPr>
        <w:t>.3其他保险</w:t>
      </w:r>
      <w:bookmarkEnd w:id="310"/>
    </w:p>
    <w:bookmarkEnd w:id="311"/>
    <w:bookmarkEnd w:id="312"/>
    <w:bookmarkEnd w:id="313"/>
    <w:p w14:paraId="65FE83FE">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05F58EFB">
      <w:pPr>
        <w:spacing w:line="360" w:lineRule="auto"/>
        <w:ind w:firstLine="480" w:firstLineChars="200"/>
        <w:jc w:val="left"/>
        <w:rPr>
          <w:color w:val="auto"/>
          <w:sz w:val="18"/>
          <w:szCs w:val="21"/>
          <w:highlight w:val="none"/>
        </w:rPr>
      </w:pPr>
      <w:r>
        <w:rPr>
          <w:rFonts w:ascii="Times New Roman" w:hAnsi="Times New Roman" w:eastAsia="仿宋_GB2312"/>
          <w:color w:val="auto"/>
          <w:sz w:val="24"/>
          <w:szCs w:val="24"/>
          <w:highlight w:val="none"/>
        </w:rPr>
        <w:t>除专用合同条款另有约定外，承包人应为其施工设备等办理财产保险。</w:t>
      </w:r>
    </w:p>
    <w:bookmarkEnd w:id="303"/>
    <w:bookmarkEnd w:id="304"/>
    <w:bookmarkEnd w:id="305"/>
    <w:p w14:paraId="221C2953">
      <w:pPr>
        <w:pStyle w:val="3"/>
        <w:spacing w:before="120" w:beforeLines="0" w:after="120" w:afterLines="0" w:line="360" w:lineRule="auto"/>
        <w:rPr>
          <w:rFonts w:ascii="Times New Roman" w:hAnsi="Times New Roman" w:eastAsia="黑体"/>
          <w:b w:val="0"/>
          <w:color w:val="auto"/>
          <w:sz w:val="24"/>
          <w:szCs w:val="24"/>
          <w:highlight w:val="none"/>
        </w:rPr>
      </w:pPr>
      <w:bookmarkStart w:id="314" w:name="_Toc351203620"/>
      <w:bookmarkStart w:id="315" w:name="_Toc296503140"/>
      <w:bookmarkStart w:id="316" w:name="_Toc296346641"/>
      <w:bookmarkStart w:id="317" w:name="_Toc337558835"/>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8</w:t>
      </w:r>
      <w:r>
        <w:rPr>
          <w:rFonts w:ascii="Times New Roman" w:hAnsi="Times New Roman" w:eastAsia="黑体"/>
          <w:b w:val="0"/>
          <w:color w:val="auto"/>
          <w:sz w:val="24"/>
          <w:szCs w:val="24"/>
          <w:highlight w:val="none"/>
        </w:rPr>
        <w:t>. 索赔</w:t>
      </w:r>
      <w:bookmarkEnd w:id="314"/>
    </w:p>
    <w:bookmarkEnd w:id="315"/>
    <w:bookmarkEnd w:id="316"/>
    <w:bookmarkEnd w:id="317"/>
    <w:p w14:paraId="2B5E3B62">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318" w:name="_Toc351203621"/>
      <w:bookmarkStart w:id="319" w:name="_Toc296346642"/>
      <w:bookmarkStart w:id="320" w:name="_Toc296503141"/>
      <w:bookmarkStart w:id="321" w:name="_Toc337558836"/>
      <w:r>
        <w:rPr>
          <w:rFonts w:ascii="Times New Roman" w:hAnsi="Times New Roman" w:eastAsia="黑体"/>
          <w:b w:val="0"/>
          <w:color w:val="auto"/>
          <w:sz w:val="24"/>
          <w:szCs w:val="24"/>
          <w:highlight w:val="none"/>
        </w:rPr>
        <w:t>1</w:t>
      </w:r>
      <w:r>
        <w:rPr>
          <w:rFonts w:hint="eastAsia" w:ascii="Times New Roman" w:hAnsi="Times New Roman" w:eastAsia="黑体"/>
          <w:b w:val="0"/>
          <w:color w:val="auto"/>
          <w:sz w:val="24"/>
          <w:szCs w:val="24"/>
          <w:highlight w:val="none"/>
          <w:lang w:val="en-US" w:eastAsia="zh-CN"/>
        </w:rPr>
        <w:t>8</w:t>
      </w:r>
      <w:r>
        <w:rPr>
          <w:rFonts w:ascii="Times New Roman" w:hAnsi="Times New Roman" w:eastAsia="黑体"/>
          <w:b w:val="0"/>
          <w:color w:val="auto"/>
          <w:sz w:val="24"/>
          <w:szCs w:val="24"/>
          <w:highlight w:val="none"/>
        </w:rPr>
        <w:t>.1承包人的索赔</w:t>
      </w:r>
      <w:bookmarkEnd w:id="318"/>
    </w:p>
    <w:bookmarkEnd w:id="319"/>
    <w:bookmarkEnd w:id="320"/>
    <w:bookmarkEnd w:id="321"/>
    <w:p w14:paraId="20DF44E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根据合同约定，承包人认为有权得到追加付款和（或）延长工期的，应按以下程序向</w:t>
      </w:r>
      <w:r>
        <w:rPr>
          <w:rFonts w:hint="eastAsia" w:ascii="Times New Roman" w:hAnsi="Times New Roman" w:eastAsia="仿宋_GB2312"/>
          <w:color w:val="auto"/>
          <w:kern w:val="0"/>
          <w:sz w:val="24"/>
          <w:szCs w:val="24"/>
          <w:highlight w:val="none"/>
        </w:rPr>
        <w:t>发包</w:t>
      </w:r>
      <w:r>
        <w:rPr>
          <w:rFonts w:ascii="Times New Roman" w:hAnsi="Times New Roman" w:eastAsia="仿宋_GB2312"/>
          <w:color w:val="auto"/>
          <w:kern w:val="0"/>
          <w:sz w:val="24"/>
          <w:szCs w:val="24"/>
          <w:highlight w:val="none"/>
        </w:rPr>
        <w:t>人提出索赔：</w:t>
      </w:r>
    </w:p>
    <w:p w14:paraId="7FB8999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101725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0012E57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（3）索赔事件具有持续影响的，承包人应按合理时间间隔继续递交延续索赔通知，说明持续影响的实际情况和记录，列出累计的追加付款金额和（或）工期延长天数；</w:t>
      </w:r>
    </w:p>
    <w:p w14:paraId="1ADBFB06">
      <w:pPr>
        <w:autoSpaceDE w:val="0"/>
        <w:autoSpaceDN w:val="0"/>
        <w:adjustRightInd w:val="0"/>
        <w:spacing w:line="360" w:lineRule="auto"/>
        <w:ind w:firstLine="480" w:firstLineChars="200"/>
        <w:jc w:val="left"/>
        <w:rPr>
          <w:rFonts w:hint="eastAsia"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（4）在索赔事件影响结束后28天内，承包人应向监理人递交最终索赔报告，说明最终要求索赔的追加付款金额和（或）延长的工期，并附必要的记录和证明材料。</w:t>
      </w:r>
    </w:p>
    <w:p w14:paraId="5F3B136C">
      <w:pPr>
        <w:pStyle w:val="3"/>
        <w:spacing w:before="120" w:beforeLines="0" w:after="120" w:afterLines="0" w:line="360" w:lineRule="auto"/>
        <w:rPr>
          <w:rFonts w:ascii="Times New Roman" w:hAnsi="Times New Roman" w:eastAsia="黑体"/>
          <w:b w:val="0"/>
          <w:color w:val="auto"/>
          <w:sz w:val="24"/>
          <w:szCs w:val="24"/>
          <w:highlight w:val="none"/>
        </w:rPr>
      </w:pPr>
      <w:bookmarkStart w:id="322" w:name="_Toc351203626"/>
      <w:bookmarkStart w:id="323" w:name="_Toc337558840"/>
      <w:bookmarkStart w:id="324" w:name="_Toc296346647"/>
      <w:bookmarkStart w:id="325" w:name="_Toc296503146"/>
      <w:r>
        <w:rPr>
          <w:rFonts w:hint="eastAsia" w:ascii="Times New Roman" w:hAnsi="Times New Roman" w:eastAsia="黑体"/>
          <w:b w:val="0"/>
          <w:color w:val="auto"/>
          <w:sz w:val="24"/>
          <w:szCs w:val="24"/>
          <w:highlight w:val="none"/>
          <w:lang w:val="en-US" w:eastAsia="zh-CN"/>
        </w:rPr>
        <w:t>19</w:t>
      </w:r>
      <w:r>
        <w:rPr>
          <w:rFonts w:ascii="Times New Roman" w:hAnsi="Times New Roman" w:eastAsia="黑体"/>
          <w:b w:val="0"/>
          <w:color w:val="auto"/>
          <w:sz w:val="24"/>
          <w:szCs w:val="24"/>
          <w:highlight w:val="none"/>
        </w:rPr>
        <w:t>. 争议解决</w:t>
      </w:r>
      <w:bookmarkEnd w:id="322"/>
    </w:p>
    <w:bookmarkEnd w:id="323"/>
    <w:bookmarkEnd w:id="324"/>
    <w:bookmarkEnd w:id="325"/>
    <w:p w14:paraId="0344C9C5">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326" w:name="_Toc351203627"/>
      <w:bookmarkStart w:id="327" w:name="_Toc296346648"/>
      <w:bookmarkStart w:id="328" w:name="_Toc337558841"/>
      <w:bookmarkStart w:id="329" w:name="_Toc296503147"/>
      <w:r>
        <w:rPr>
          <w:rFonts w:hint="eastAsia" w:ascii="Times New Roman" w:hAnsi="Times New Roman" w:eastAsia="黑体"/>
          <w:b w:val="0"/>
          <w:color w:val="auto"/>
          <w:sz w:val="24"/>
          <w:szCs w:val="24"/>
          <w:highlight w:val="none"/>
          <w:lang w:val="en-US" w:eastAsia="zh-CN"/>
        </w:rPr>
        <w:t>19</w:t>
      </w:r>
      <w:r>
        <w:rPr>
          <w:rFonts w:ascii="Times New Roman" w:hAnsi="Times New Roman" w:eastAsia="黑体"/>
          <w:b w:val="0"/>
          <w:color w:val="auto"/>
          <w:sz w:val="24"/>
          <w:szCs w:val="24"/>
          <w:highlight w:val="none"/>
        </w:rPr>
        <w:t>.1和解</w:t>
      </w:r>
      <w:bookmarkEnd w:id="326"/>
    </w:p>
    <w:bookmarkEnd w:id="327"/>
    <w:bookmarkEnd w:id="328"/>
    <w:bookmarkEnd w:id="329"/>
    <w:p w14:paraId="36332BF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合同当事人可以就争议自行和解，自行和解达成协议的经双方签字并盖章后作为合同补充文件，双方均应遵照执行。</w:t>
      </w:r>
    </w:p>
    <w:p w14:paraId="60676383">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330" w:name="_Toc351203628"/>
      <w:bookmarkStart w:id="331" w:name="_Toc296503148"/>
      <w:bookmarkStart w:id="332" w:name="_Toc337558842"/>
      <w:bookmarkStart w:id="333" w:name="_Toc296346649"/>
      <w:r>
        <w:rPr>
          <w:rFonts w:hint="eastAsia" w:ascii="Times New Roman" w:hAnsi="Times New Roman" w:eastAsia="黑体"/>
          <w:b w:val="0"/>
          <w:color w:val="auto"/>
          <w:sz w:val="24"/>
          <w:szCs w:val="24"/>
          <w:highlight w:val="none"/>
          <w:lang w:val="en-US" w:eastAsia="zh-CN"/>
        </w:rPr>
        <w:t>19</w:t>
      </w:r>
      <w:r>
        <w:rPr>
          <w:rFonts w:ascii="Times New Roman" w:hAnsi="Times New Roman" w:eastAsia="黑体"/>
          <w:b w:val="0"/>
          <w:color w:val="auto"/>
          <w:sz w:val="24"/>
          <w:szCs w:val="24"/>
          <w:highlight w:val="none"/>
        </w:rPr>
        <w:t>.2调解</w:t>
      </w:r>
      <w:bookmarkEnd w:id="330"/>
    </w:p>
    <w:bookmarkEnd w:id="331"/>
    <w:bookmarkEnd w:id="332"/>
    <w:bookmarkEnd w:id="333"/>
    <w:p w14:paraId="7E4827F0">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合同当事人可以就争议请求建设行政主管部门</w:t>
      </w:r>
      <w:r>
        <w:rPr>
          <w:rFonts w:hint="eastAsia" w:ascii="Times New Roman" w:hAnsi="Times New Roman" w:eastAsia="仿宋_GB2312"/>
          <w:color w:val="auto"/>
          <w:kern w:val="0"/>
          <w:sz w:val="24"/>
          <w:szCs w:val="24"/>
          <w:highlight w:val="none"/>
        </w:rPr>
        <w:t>、行业协会</w:t>
      </w:r>
      <w:r>
        <w:rPr>
          <w:rFonts w:ascii="Times New Roman" w:hAnsi="Times New Roman" w:eastAsia="仿宋_GB2312"/>
          <w:color w:val="auto"/>
          <w:kern w:val="0"/>
          <w:sz w:val="24"/>
          <w:szCs w:val="24"/>
          <w:highlight w:val="none"/>
        </w:rPr>
        <w:t>或</w:t>
      </w:r>
      <w:r>
        <w:rPr>
          <w:rFonts w:hint="eastAsia" w:ascii="Times New Roman" w:hAnsi="Times New Roman" w:eastAsia="仿宋_GB2312"/>
          <w:color w:val="auto"/>
          <w:kern w:val="0"/>
          <w:sz w:val="24"/>
          <w:szCs w:val="24"/>
          <w:highlight w:val="none"/>
        </w:rPr>
        <w:t>其他</w:t>
      </w:r>
      <w:r>
        <w:rPr>
          <w:rFonts w:ascii="Times New Roman" w:hAnsi="Times New Roman" w:eastAsia="仿宋_GB2312"/>
          <w:color w:val="auto"/>
          <w:kern w:val="0"/>
          <w:sz w:val="24"/>
          <w:szCs w:val="24"/>
          <w:highlight w:val="none"/>
        </w:rPr>
        <w:t>第三方进行调解，调解达成协议的，经双方签字并盖章后作为合同补充文件，双方均应遵照执行。</w:t>
      </w:r>
    </w:p>
    <w:p w14:paraId="334BDDC9">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334" w:name="_Toc351203629"/>
      <w:bookmarkStart w:id="335" w:name="_Toc296346650"/>
      <w:bookmarkStart w:id="336" w:name="_Toc337558843"/>
      <w:bookmarkStart w:id="337" w:name="_Toc296503149"/>
      <w:r>
        <w:rPr>
          <w:rFonts w:hint="eastAsia" w:ascii="Times New Roman" w:hAnsi="Times New Roman" w:eastAsia="黑体"/>
          <w:b w:val="0"/>
          <w:color w:val="auto"/>
          <w:sz w:val="24"/>
          <w:szCs w:val="24"/>
          <w:highlight w:val="none"/>
          <w:lang w:val="en-US" w:eastAsia="zh-CN"/>
        </w:rPr>
        <w:t>19</w:t>
      </w:r>
      <w:r>
        <w:rPr>
          <w:rFonts w:ascii="Times New Roman" w:hAnsi="Times New Roman" w:eastAsia="黑体"/>
          <w:b w:val="0"/>
          <w:color w:val="auto"/>
          <w:sz w:val="24"/>
          <w:szCs w:val="24"/>
          <w:highlight w:val="none"/>
        </w:rPr>
        <w:t>.3争议评审</w:t>
      </w:r>
      <w:bookmarkEnd w:id="334"/>
    </w:p>
    <w:bookmarkEnd w:id="335"/>
    <w:bookmarkEnd w:id="336"/>
    <w:bookmarkEnd w:id="337"/>
    <w:p w14:paraId="7749CE9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合同当事人在专用合同条款中约定采取争议评审方式解决争议</w:t>
      </w:r>
      <w:r>
        <w:rPr>
          <w:rFonts w:hint="eastAsia" w:ascii="Times New Roman" w:hAnsi="Times New Roman" w:eastAsia="仿宋_GB2312"/>
          <w:color w:val="auto"/>
          <w:kern w:val="0"/>
          <w:sz w:val="24"/>
          <w:szCs w:val="24"/>
          <w:highlight w:val="none"/>
        </w:rPr>
        <w:t>以及评审规则，并</w:t>
      </w:r>
      <w:r>
        <w:rPr>
          <w:rFonts w:ascii="Times New Roman" w:hAnsi="Times New Roman" w:eastAsia="仿宋_GB2312"/>
          <w:color w:val="auto"/>
          <w:kern w:val="0"/>
          <w:sz w:val="24"/>
          <w:szCs w:val="24"/>
          <w:highlight w:val="none"/>
        </w:rPr>
        <w:t xml:space="preserve">按下列约定执行： </w:t>
      </w:r>
    </w:p>
    <w:p w14:paraId="6469145C">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338" w:name="_Toc351203630"/>
      <w:bookmarkStart w:id="339" w:name="_Toc296503150"/>
      <w:bookmarkStart w:id="340" w:name="_Toc337558844"/>
      <w:bookmarkStart w:id="341" w:name="_Toc296346651"/>
      <w:r>
        <w:rPr>
          <w:rFonts w:hint="eastAsia" w:ascii="Times New Roman" w:hAnsi="Times New Roman" w:eastAsia="黑体"/>
          <w:b w:val="0"/>
          <w:color w:val="auto"/>
          <w:sz w:val="24"/>
          <w:szCs w:val="24"/>
          <w:highlight w:val="none"/>
          <w:lang w:val="en-US" w:eastAsia="zh-CN"/>
        </w:rPr>
        <w:t>19</w:t>
      </w:r>
      <w:r>
        <w:rPr>
          <w:rFonts w:ascii="Times New Roman" w:hAnsi="Times New Roman" w:eastAsia="黑体"/>
          <w:b w:val="0"/>
          <w:color w:val="auto"/>
          <w:sz w:val="24"/>
          <w:szCs w:val="24"/>
          <w:highlight w:val="none"/>
        </w:rPr>
        <w:t>.4仲裁或诉讼</w:t>
      </w:r>
      <w:bookmarkEnd w:id="338"/>
    </w:p>
    <w:bookmarkEnd w:id="339"/>
    <w:bookmarkEnd w:id="340"/>
    <w:bookmarkEnd w:id="341"/>
    <w:p w14:paraId="2449B60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因合同及合同有关事项产生的争议，合同当事人可以在专用合同条款中约定以下一种方式解决争议：</w:t>
      </w:r>
    </w:p>
    <w:p w14:paraId="4B6F0C86">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（1）向约定的仲裁委员会申请仲裁；</w:t>
      </w:r>
    </w:p>
    <w:p w14:paraId="4448FE98">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（2）向有管辖权的人民法院起诉。</w:t>
      </w:r>
    </w:p>
    <w:p w14:paraId="292D73F3">
      <w:pPr>
        <w:pStyle w:val="4"/>
        <w:spacing w:before="120" w:beforeLines="0" w:after="120" w:afterLines="0" w:line="360" w:lineRule="auto"/>
        <w:ind w:firstLine="480" w:firstLineChars="200"/>
        <w:rPr>
          <w:rFonts w:ascii="Times New Roman" w:hAnsi="Times New Roman" w:eastAsia="黑体"/>
          <w:b w:val="0"/>
          <w:color w:val="auto"/>
          <w:sz w:val="24"/>
          <w:szCs w:val="24"/>
          <w:highlight w:val="none"/>
        </w:rPr>
      </w:pPr>
      <w:bookmarkStart w:id="342" w:name="_Toc351203631"/>
      <w:bookmarkStart w:id="343" w:name="_Toc337558845"/>
      <w:bookmarkStart w:id="344" w:name="_Toc296346653"/>
      <w:bookmarkStart w:id="345" w:name="_Toc296503152"/>
      <w:r>
        <w:rPr>
          <w:rFonts w:hint="eastAsia" w:ascii="Times New Roman" w:hAnsi="Times New Roman" w:eastAsia="黑体"/>
          <w:b w:val="0"/>
          <w:color w:val="auto"/>
          <w:sz w:val="24"/>
          <w:szCs w:val="24"/>
          <w:highlight w:val="none"/>
          <w:lang w:val="en-US" w:eastAsia="zh-CN"/>
        </w:rPr>
        <w:t>19</w:t>
      </w:r>
      <w:r>
        <w:rPr>
          <w:rFonts w:ascii="Times New Roman" w:hAnsi="Times New Roman" w:eastAsia="黑体"/>
          <w:b w:val="0"/>
          <w:color w:val="auto"/>
          <w:sz w:val="24"/>
          <w:szCs w:val="24"/>
          <w:highlight w:val="none"/>
        </w:rPr>
        <w:t>.5争议解决条款效力</w:t>
      </w:r>
      <w:bookmarkEnd w:id="342"/>
    </w:p>
    <w:bookmarkEnd w:id="343"/>
    <w:bookmarkEnd w:id="344"/>
    <w:bookmarkEnd w:id="345"/>
    <w:p w14:paraId="04FDD72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 xml:space="preserve">合同有关争议解决的条款独立存在，合同的变更、解除、终止、无效或者被撤销均不影响其效力。 </w:t>
      </w:r>
    </w:p>
    <w:p w14:paraId="0E308EA4">
      <w:pPr>
        <w:pStyle w:val="2"/>
        <w:jc w:val="center"/>
        <w:rPr>
          <w:rFonts w:ascii="华文中宋" w:hAnsi="华文中宋" w:eastAsia="华文中宋"/>
          <w:color w:val="auto"/>
          <w:sz w:val="36"/>
          <w:szCs w:val="36"/>
          <w:highlight w:val="none"/>
        </w:rPr>
      </w:pPr>
      <w:bookmarkStart w:id="346" w:name="_Toc351203632"/>
      <w:r>
        <w:rPr>
          <w:rFonts w:ascii="华文中宋" w:hAnsi="华文中宋" w:eastAsia="华文中宋"/>
          <w:color w:val="auto"/>
          <w:sz w:val="36"/>
          <w:szCs w:val="36"/>
          <w:highlight w:val="none"/>
        </w:rPr>
        <w:br w:type="page"/>
      </w:r>
      <w:bookmarkEnd w:id="346"/>
      <w:r>
        <w:rPr>
          <w:rFonts w:ascii="华文中宋" w:hAnsi="华文中宋" w:eastAsia="华文中宋"/>
          <w:color w:val="auto"/>
          <w:sz w:val="36"/>
          <w:szCs w:val="36"/>
          <w:highlight w:val="none"/>
        </w:rPr>
        <w:t xml:space="preserve">第三部分 </w:t>
      </w:r>
      <w:r>
        <w:rPr>
          <w:rFonts w:hint="eastAsia" w:ascii="华文中宋" w:hAnsi="华文中宋" w:eastAsia="华文中宋"/>
          <w:color w:val="auto"/>
          <w:sz w:val="36"/>
          <w:szCs w:val="36"/>
          <w:highlight w:val="none"/>
        </w:rPr>
        <w:t>专用合同条款</w:t>
      </w:r>
    </w:p>
    <w:p w14:paraId="413F8558">
      <w:pPr>
        <w:pStyle w:val="3"/>
        <w:spacing w:before="120" w:beforeLines="0" w:after="120" w:afterLines="0" w:line="360" w:lineRule="auto"/>
        <w:rPr>
          <w:rFonts w:ascii="Times New Roman" w:hAnsi="Times New Roman" w:eastAsia="黑体"/>
          <w:b w:val="0"/>
          <w:color w:val="auto"/>
          <w:sz w:val="24"/>
          <w:szCs w:val="24"/>
          <w:highlight w:val="none"/>
        </w:rPr>
      </w:pPr>
      <w:bookmarkStart w:id="347" w:name="_Toc351203633"/>
      <w:r>
        <w:rPr>
          <w:rFonts w:ascii="Times New Roman" w:hAnsi="Times New Roman" w:eastAsia="黑体"/>
          <w:b w:val="0"/>
          <w:color w:val="auto"/>
          <w:sz w:val="24"/>
          <w:szCs w:val="24"/>
          <w:highlight w:val="none"/>
        </w:rPr>
        <w:t>1</w:t>
      </w:r>
      <w:bookmarkStart w:id="348" w:name="_Toc292559361"/>
      <w:bookmarkStart w:id="349" w:name="_Toc297120456"/>
      <w:bookmarkStart w:id="350" w:name="_Toc296503156"/>
      <w:bookmarkStart w:id="351" w:name="_Toc296944495"/>
      <w:bookmarkStart w:id="352" w:name="_Toc296346657"/>
      <w:bookmarkStart w:id="353" w:name="_Toc296891196"/>
      <w:bookmarkStart w:id="354" w:name="_Toc296890984"/>
      <w:bookmarkStart w:id="355" w:name="_Toc292559866"/>
      <w:bookmarkStart w:id="356" w:name="_Toc297048342"/>
      <w:bookmarkStart w:id="357" w:name="_Toc296347155"/>
      <w:r>
        <w:rPr>
          <w:rFonts w:ascii="Times New Roman" w:hAnsi="Times New Roman" w:eastAsia="黑体"/>
          <w:b w:val="0"/>
          <w:color w:val="auto"/>
          <w:sz w:val="24"/>
          <w:szCs w:val="24"/>
          <w:highlight w:val="none"/>
        </w:rPr>
        <w:t>. 一般约定</w:t>
      </w:r>
      <w:bookmarkEnd w:id="347"/>
    </w:p>
    <w:bookmarkEnd w:id="348"/>
    <w:bookmarkEnd w:id="349"/>
    <w:bookmarkEnd w:id="350"/>
    <w:bookmarkEnd w:id="351"/>
    <w:bookmarkEnd w:id="352"/>
    <w:bookmarkEnd w:id="353"/>
    <w:bookmarkEnd w:id="354"/>
    <w:bookmarkEnd w:id="355"/>
    <w:bookmarkEnd w:id="356"/>
    <w:bookmarkEnd w:id="357"/>
    <w:p w14:paraId="2C402790">
      <w:pPr>
        <w:spacing w:after="120" w:afterLines="0" w:line="360" w:lineRule="auto"/>
        <w:ind w:firstLine="480" w:firstLineChars="200"/>
        <w:outlineLvl w:val="0"/>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1.1设计人：</w:t>
      </w:r>
    </w:p>
    <w:p w14:paraId="1BBAE08F">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名    称：</w:t>
      </w:r>
      <w:r>
        <w:rPr>
          <w:rFonts w:ascii="Times New Roman" w:hAnsi="Times New Roman" w:eastAsia="仿宋_GB2312"/>
          <w:color w:val="auto"/>
          <w:sz w:val="24"/>
          <w:szCs w:val="24"/>
          <w:highlight w:val="none"/>
          <w:u w:val="single" w:color="auto"/>
        </w:rPr>
        <w:t></w:t>
      </w:r>
      <w:r>
        <w:rPr>
          <w:rFonts w:hint="eastAsia" w:ascii="Times New Roman" w:hAnsi="Times New Roman" w:eastAsia="仿宋_GB2312"/>
          <w:color w:val="auto"/>
          <w:sz w:val="24"/>
          <w:szCs w:val="24"/>
          <w:highlight w:val="none"/>
          <w:u w:val="single" w:color="auto"/>
          <w:lang w:eastAsia="zh-CN"/>
        </w:rPr>
        <w:t>国中汇投建设有限公司</w:t>
      </w:r>
      <w:r>
        <w:rPr>
          <w:rFonts w:ascii="Times New Roman" w:hAnsi="Times New Roman" w:eastAsia="仿宋_GB2312"/>
          <w:color w:val="auto"/>
          <w:sz w:val="24"/>
          <w:szCs w:val="24"/>
          <w:highlight w:val="none"/>
          <w:u w:val="single" w:color="auto"/>
        </w:rPr>
        <w:t xml:space="preserve"> </w:t>
      </w:r>
      <w:r>
        <w:rPr>
          <w:rFonts w:ascii="Times New Roman" w:hAnsi="Times New Roman" w:eastAsia="仿宋_GB2312"/>
          <w:color w:val="auto"/>
          <w:sz w:val="24"/>
          <w:szCs w:val="24"/>
          <w:highlight w:val="none"/>
        </w:rPr>
        <w:t>；</w:t>
      </w:r>
    </w:p>
    <w:p w14:paraId="61284CF5">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资质类别和等级：</w:t>
      </w:r>
      <w:r>
        <w:rPr>
          <w:rFonts w:ascii="Times New Roman" w:hAnsi="Times New Roman" w:eastAsia="仿宋_GB2312"/>
          <w:color w:val="auto"/>
          <w:sz w:val="24"/>
          <w:szCs w:val="24"/>
          <w:highlight w:val="none"/>
          <w:u w:val="single" w:color="auto"/>
        </w:rPr>
        <w:t></w:t>
      </w:r>
      <w:r>
        <w:rPr>
          <w:rFonts w:hint="eastAsia" w:ascii="Times New Roman" w:hAnsi="Times New Roman" w:eastAsia="仿宋_GB2312"/>
          <w:color w:val="auto"/>
          <w:sz w:val="24"/>
          <w:szCs w:val="24"/>
          <w:highlight w:val="none"/>
          <w:u w:val="single" w:color="auto"/>
          <w:lang w:eastAsia="zh-CN"/>
        </w:rPr>
        <w:t>建筑工程甲级</w:t>
      </w:r>
      <w:r>
        <w:rPr>
          <w:rFonts w:hint="eastAsia" w:ascii="Times New Roman" w:hAnsi="Times New Roman" w:eastAsia="仿宋_GB2312"/>
          <w:color w:val="auto"/>
          <w:sz w:val="24"/>
          <w:szCs w:val="24"/>
          <w:highlight w:val="none"/>
          <w:u w:val="single" w:color="auto"/>
          <w:lang w:val="en-US" w:eastAsia="zh-CN"/>
        </w:rPr>
        <w:t xml:space="preserve"> </w:t>
      </w:r>
      <w:r>
        <w:rPr>
          <w:rFonts w:ascii="Times New Roman" w:hAnsi="Times New Roman" w:eastAsia="仿宋_GB2312"/>
          <w:color w:val="auto"/>
          <w:sz w:val="24"/>
          <w:szCs w:val="24"/>
          <w:highlight w:val="none"/>
          <w:u w:val="single" w:color="auto"/>
        </w:rPr>
        <w:t></w:t>
      </w:r>
      <w:r>
        <w:rPr>
          <w:rFonts w:ascii="Times New Roman" w:hAnsi="Times New Roman" w:eastAsia="仿宋_GB2312"/>
          <w:color w:val="auto"/>
          <w:sz w:val="24"/>
          <w:szCs w:val="24"/>
          <w:highlight w:val="none"/>
        </w:rPr>
        <w:t>；</w:t>
      </w:r>
    </w:p>
    <w:p w14:paraId="53A9C7CA">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联系电话：</w:t>
      </w:r>
      <w:r>
        <w:rPr>
          <w:rFonts w:hint="eastAsia" w:ascii="Times New Roman" w:hAnsi="Times New Roman" w:eastAsia="仿宋_GB2312"/>
          <w:color w:val="auto"/>
          <w:sz w:val="24"/>
          <w:szCs w:val="24"/>
          <w:highlight w:val="none"/>
          <w:u w:val="single" w:color="auto"/>
          <w:lang w:val="en-US" w:eastAsia="zh-CN"/>
        </w:rPr>
        <w:t xml:space="preserve">           </w:t>
      </w:r>
      <w:r>
        <w:rPr>
          <w:rFonts w:ascii="Times New Roman" w:hAnsi="Times New Roman" w:eastAsia="仿宋_GB2312"/>
          <w:color w:val="auto"/>
          <w:sz w:val="24"/>
          <w:szCs w:val="24"/>
          <w:highlight w:val="none"/>
        </w:rPr>
        <w:t>；</w:t>
      </w:r>
    </w:p>
    <w:p w14:paraId="676AEEBC">
      <w:pPr>
        <w:spacing w:after="120" w:afterLines="0" w:line="360" w:lineRule="auto"/>
        <w:ind w:firstLine="480" w:firstLineChars="200"/>
        <w:outlineLvl w:val="0"/>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1.</w:t>
      </w:r>
      <w:r>
        <w:rPr>
          <w:rFonts w:hint="eastAsia" w:ascii="Times New Roman" w:hAnsi="Times New Roman" w:eastAsia="黑体"/>
          <w:color w:val="auto"/>
          <w:sz w:val="24"/>
          <w:szCs w:val="24"/>
          <w:highlight w:val="none"/>
          <w:lang w:val="en-US" w:eastAsia="zh-CN"/>
        </w:rPr>
        <w:t>2</w:t>
      </w:r>
      <w:r>
        <w:rPr>
          <w:rFonts w:ascii="Times New Roman" w:hAnsi="Times New Roman" w:eastAsia="黑体"/>
          <w:color w:val="auto"/>
          <w:sz w:val="24"/>
          <w:szCs w:val="24"/>
          <w:highlight w:val="none"/>
        </w:rPr>
        <w:t>合同文件的优先顺序</w:t>
      </w:r>
    </w:p>
    <w:p w14:paraId="3F5E796C">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合同文件组成及优先顺序为：</w:t>
      </w:r>
    </w:p>
    <w:p w14:paraId="0CD9B4C8">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（1）合同协议书；</w:t>
      </w:r>
    </w:p>
    <w:p w14:paraId="5ABAD6A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（2）中标通知书（如果有）；</w:t>
      </w:r>
    </w:p>
    <w:p w14:paraId="2067E0A2">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（3）投标函及其附录（如果有）；</w:t>
      </w:r>
    </w:p>
    <w:p w14:paraId="49AF733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（4）专用合同条款</w:t>
      </w:r>
      <w:r>
        <w:rPr>
          <w:rFonts w:ascii="Times New Roman" w:hAnsi="Times New Roman" w:eastAsia="仿宋_GB2312"/>
          <w:color w:val="auto"/>
          <w:sz w:val="24"/>
          <w:szCs w:val="24"/>
          <w:highlight w:val="none"/>
        </w:rPr>
        <w:t>及其附件</w:t>
      </w:r>
      <w:r>
        <w:rPr>
          <w:rFonts w:ascii="Times New Roman" w:hAnsi="Times New Roman" w:eastAsia="仿宋_GB2312"/>
          <w:color w:val="auto"/>
          <w:kern w:val="0"/>
          <w:sz w:val="24"/>
          <w:szCs w:val="24"/>
          <w:highlight w:val="none"/>
        </w:rPr>
        <w:t>；</w:t>
      </w:r>
    </w:p>
    <w:p w14:paraId="515E2767">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（5）通用合同条款；</w:t>
      </w:r>
    </w:p>
    <w:p w14:paraId="7E4B359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（6）技术标准和要求；</w:t>
      </w:r>
    </w:p>
    <w:p w14:paraId="0FC0D27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（7）图纸；</w:t>
      </w:r>
    </w:p>
    <w:p w14:paraId="3E7AA54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（8）已标价工程量清单或预算书；</w:t>
      </w:r>
    </w:p>
    <w:p w14:paraId="45845A9E">
      <w:pPr>
        <w:autoSpaceDE w:val="0"/>
        <w:autoSpaceDN w:val="0"/>
        <w:adjustRightInd w:val="0"/>
        <w:spacing w:line="360" w:lineRule="auto"/>
        <w:ind w:firstLine="480" w:firstLineChars="200"/>
        <w:jc w:val="left"/>
        <w:rPr>
          <w:rFonts w:hint="eastAsia"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（9）其他合同文件。</w:t>
      </w:r>
    </w:p>
    <w:p w14:paraId="14361597">
      <w:pPr>
        <w:spacing w:after="120" w:afterLines="0" w:line="360" w:lineRule="auto"/>
        <w:ind w:firstLine="480" w:firstLineChars="200"/>
        <w:outlineLvl w:val="0"/>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1.</w:t>
      </w:r>
      <w:r>
        <w:rPr>
          <w:rFonts w:hint="eastAsia" w:ascii="Times New Roman" w:hAnsi="Times New Roman" w:eastAsia="黑体" w:cs="Times New Roman"/>
          <w:color w:val="auto"/>
          <w:sz w:val="24"/>
          <w:szCs w:val="24"/>
          <w:highlight w:val="none"/>
          <w:lang w:val="en-US" w:eastAsia="zh-CN"/>
        </w:rPr>
        <w:t>3</w:t>
      </w:r>
      <w:r>
        <w:rPr>
          <w:rFonts w:ascii="Times New Roman" w:hAnsi="Times New Roman" w:eastAsia="黑体" w:cs="Times New Roman"/>
          <w:color w:val="auto"/>
          <w:sz w:val="24"/>
          <w:szCs w:val="24"/>
          <w:highlight w:val="none"/>
        </w:rPr>
        <w:t>图纸的提供</w:t>
      </w:r>
    </w:p>
    <w:p w14:paraId="543D65B7">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发包人向承包人提供图纸的期限：</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eastAsia="zh-CN"/>
        </w:rPr>
        <w:t>签订施工合同</w:t>
      </w:r>
      <w:r>
        <w:rPr>
          <w:rFonts w:hint="eastAsia" w:ascii="Times New Roman" w:hAnsi="Times New Roman" w:eastAsia="仿宋_GB2312"/>
          <w:color w:val="auto"/>
          <w:sz w:val="24"/>
          <w:szCs w:val="24"/>
          <w:highlight w:val="none"/>
          <w:u w:val="single"/>
          <w:lang w:val="en-US" w:eastAsia="zh-CN"/>
        </w:rPr>
        <w:t>3个工作日内</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w:t>
      </w:r>
    </w:p>
    <w:p w14:paraId="7C1BB5F1">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发包人向承包人提供图纸的数量：</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1套</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w:t>
      </w:r>
    </w:p>
    <w:p w14:paraId="43493D7B">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发包人向承包人提供图纸的内容：</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eastAsia="zh-CN"/>
        </w:rPr>
        <w:t>施工图全部内容</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w:t>
      </w:r>
    </w:p>
    <w:p w14:paraId="26B7514C">
      <w:pPr>
        <w:spacing w:after="120" w:afterLines="0" w:line="360" w:lineRule="auto"/>
        <w:ind w:firstLine="480" w:firstLineChars="200"/>
        <w:outlineLvl w:val="0"/>
        <w:rPr>
          <w:rFonts w:hint="eastAsia" w:ascii="Times New Roman" w:hAnsi="Times New Roman" w:eastAsia="黑体" w:cs="Times New Roman"/>
          <w:color w:val="auto"/>
          <w:sz w:val="24"/>
          <w:szCs w:val="24"/>
          <w:highlight w:val="none"/>
          <w:lang w:val="en-US" w:eastAsia="zh-CN"/>
        </w:rPr>
      </w:pPr>
      <w:r>
        <w:rPr>
          <w:rFonts w:hint="eastAsia" w:ascii="Times New Roman" w:hAnsi="Times New Roman" w:eastAsia="黑体" w:cs="Times New Roman"/>
          <w:color w:val="auto"/>
          <w:sz w:val="24"/>
          <w:szCs w:val="24"/>
          <w:highlight w:val="none"/>
          <w:lang w:val="en-US" w:eastAsia="zh-CN"/>
        </w:rPr>
        <w:t>1.4承包人文件</w:t>
      </w:r>
    </w:p>
    <w:p w14:paraId="5A7EBB9A">
      <w:pPr>
        <w:spacing w:line="360" w:lineRule="auto"/>
        <w:ind w:left="596" w:leftChars="284"/>
        <w:jc w:val="left"/>
        <w:rPr>
          <w:rFonts w:ascii="Times New Roman" w:hAnsi="Times New Roman" w:eastAsia="仿宋_GB2312"/>
          <w:color w:val="auto"/>
          <w:kern w:val="0"/>
          <w:sz w:val="24"/>
          <w:szCs w:val="24"/>
          <w:highlight w:val="none"/>
          <w:u w:val="single"/>
        </w:rPr>
      </w:pPr>
      <w:r>
        <w:rPr>
          <w:rFonts w:ascii="Times New Roman" w:hAnsi="Times New Roman" w:eastAsia="仿宋_GB2312"/>
          <w:color w:val="auto"/>
          <w:sz w:val="24"/>
          <w:szCs w:val="24"/>
          <w:highlight w:val="none"/>
        </w:rPr>
        <w:t>需要由承包人提供的文件，包括：</w:t>
      </w:r>
      <w:r>
        <w:rPr>
          <w:rFonts w:ascii="Times New Roman" w:hAnsi="Times New Roman" w:eastAsia="仿宋_GB2312"/>
          <w:color w:val="auto"/>
          <w:kern w:val="0"/>
          <w:sz w:val="24"/>
          <w:szCs w:val="24"/>
          <w:highlight w:val="none"/>
          <w:u w:val="single"/>
        </w:rPr>
        <w:t>供应当由其编制的与工程施</w:t>
      </w:r>
    </w:p>
    <w:p w14:paraId="638D3591">
      <w:pPr>
        <w:spacing w:line="360" w:lineRule="auto"/>
        <w:jc w:val="left"/>
        <w:rPr>
          <w:rFonts w:ascii="Times New Roman" w:hAnsi="Times New Roman" w:eastAsia="仿宋_GB2312"/>
          <w:color w:val="auto"/>
          <w:sz w:val="24"/>
          <w:szCs w:val="24"/>
          <w:highlight w:val="none"/>
          <w:u w:val="single"/>
        </w:rPr>
      </w:pPr>
      <w:r>
        <w:rPr>
          <w:rFonts w:ascii="Times New Roman" w:hAnsi="Times New Roman" w:eastAsia="仿宋_GB2312"/>
          <w:color w:val="auto"/>
          <w:kern w:val="0"/>
          <w:sz w:val="24"/>
          <w:szCs w:val="24"/>
          <w:highlight w:val="none"/>
          <w:u w:val="single"/>
        </w:rPr>
        <w:t>工有关的文件</w:t>
      </w:r>
      <w:r>
        <w:rPr>
          <w:rFonts w:hint="eastAsia" w:ascii="Times New Roman" w:hAnsi="Times New Roman" w:eastAsia="仿宋_GB2312"/>
          <w:color w:val="auto"/>
          <w:kern w:val="0"/>
          <w:sz w:val="24"/>
          <w:szCs w:val="24"/>
          <w:highlight w:val="none"/>
          <w:u w:val="single"/>
          <w:lang w:eastAsia="zh-CN"/>
        </w:rPr>
        <w:t>，</w:t>
      </w:r>
      <w:r>
        <w:rPr>
          <w:rFonts w:hint="eastAsia"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eastAsia="zh-CN"/>
        </w:rPr>
        <w:t>如施工方案或施工组织设计</w:t>
      </w:r>
      <w:r>
        <w:rPr>
          <w:rFonts w:ascii="Times New Roman" w:hAnsi="Times New Roman" w:eastAsia="仿宋_GB2312"/>
          <w:color w:val="auto"/>
          <w:sz w:val="24"/>
          <w:szCs w:val="24"/>
          <w:highlight w:val="none"/>
          <w:u w:val="single"/>
        </w:rPr>
        <w:t>；</w:t>
      </w:r>
    </w:p>
    <w:p w14:paraId="4BF6EAF6">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承包人提供的文件的期限为：</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eastAsia="zh-CN"/>
        </w:rPr>
        <w:t>开工前</w:t>
      </w:r>
      <w:r>
        <w:rPr>
          <w:rFonts w:hint="eastAsia" w:ascii="Times New Roman" w:hAnsi="Times New Roman" w:eastAsia="仿宋_GB2312"/>
          <w:color w:val="auto"/>
          <w:sz w:val="24"/>
          <w:szCs w:val="24"/>
          <w:highlight w:val="none"/>
          <w:u w:val="single"/>
          <w:lang w:val="en-US" w:eastAsia="zh-CN"/>
        </w:rPr>
        <w:t>3日</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w:t>
      </w:r>
    </w:p>
    <w:p w14:paraId="532544AE">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承包人提供的文件的数量为：</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2套</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w:t>
      </w:r>
    </w:p>
    <w:p w14:paraId="3837DB3E">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承包人提供的文件的形式为：</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eastAsia="zh-CN"/>
        </w:rPr>
        <w:t>电子版和纸质版</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w:t>
      </w:r>
    </w:p>
    <w:p w14:paraId="00B36CED">
      <w:pPr>
        <w:pStyle w:val="3"/>
        <w:spacing w:before="120" w:beforeLines="0" w:after="120" w:afterLines="0" w:line="360" w:lineRule="auto"/>
        <w:rPr>
          <w:rFonts w:ascii="Times New Roman" w:hAnsi="Times New Roman" w:eastAsia="黑体"/>
          <w:b w:val="0"/>
          <w:color w:val="auto"/>
          <w:sz w:val="24"/>
          <w:szCs w:val="24"/>
          <w:highlight w:val="none"/>
        </w:rPr>
      </w:pPr>
      <w:bookmarkStart w:id="358" w:name="_Toc351203634"/>
      <w:r>
        <w:rPr>
          <w:rFonts w:ascii="Times New Roman" w:hAnsi="Times New Roman" w:eastAsia="黑体"/>
          <w:b w:val="0"/>
          <w:color w:val="auto"/>
          <w:sz w:val="24"/>
          <w:szCs w:val="24"/>
          <w:highlight w:val="none"/>
        </w:rPr>
        <w:t>2</w:t>
      </w:r>
      <w:bookmarkStart w:id="359" w:name="_Toc296944496"/>
      <w:bookmarkStart w:id="360" w:name="_Toc297120457"/>
      <w:bookmarkStart w:id="361" w:name="_Toc296347156"/>
      <w:bookmarkStart w:id="362" w:name="_Toc292559362"/>
      <w:bookmarkStart w:id="363" w:name="_Toc296503157"/>
      <w:bookmarkStart w:id="364" w:name="_Toc296346658"/>
      <w:bookmarkStart w:id="365" w:name="_Toc292559867"/>
      <w:bookmarkStart w:id="366" w:name="_Toc296890985"/>
      <w:bookmarkStart w:id="367" w:name="_Toc297048343"/>
      <w:bookmarkStart w:id="368" w:name="_Toc296891197"/>
      <w:r>
        <w:rPr>
          <w:rFonts w:ascii="Times New Roman" w:hAnsi="Times New Roman" w:eastAsia="黑体"/>
          <w:b w:val="0"/>
          <w:color w:val="auto"/>
          <w:sz w:val="24"/>
          <w:szCs w:val="24"/>
          <w:highlight w:val="none"/>
        </w:rPr>
        <w:t>. 发包人</w:t>
      </w:r>
      <w:bookmarkEnd w:id="358"/>
    </w:p>
    <w:bookmarkEnd w:id="359"/>
    <w:bookmarkEnd w:id="360"/>
    <w:bookmarkEnd w:id="361"/>
    <w:bookmarkEnd w:id="362"/>
    <w:bookmarkEnd w:id="363"/>
    <w:bookmarkEnd w:id="364"/>
    <w:bookmarkEnd w:id="365"/>
    <w:bookmarkEnd w:id="366"/>
    <w:bookmarkEnd w:id="367"/>
    <w:bookmarkEnd w:id="368"/>
    <w:p w14:paraId="6B91861D">
      <w:pPr>
        <w:spacing w:after="120" w:afterLines="0" w:line="360" w:lineRule="auto"/>
        <w:ind w:firstLine="480" w:firstLineChars="200"/>
        <w:outlineLvl w:val="0"/>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2.</w:t>
      </w:r>
      <w:r>
        <w:rPr>
          <w:rFonts w:hint="eastAsia" w:ascii="Times New Roman" w:hAnsi="Times New Roman" w:eastAsia="黑体"/>
          <w:color w:val="auto"/>
          <w:sz w:val="24"/>
          <w:szCs w:val="24"/>
          <w:highlight w:val="none"/>
          <w:lang w:val="en-US" w:eastAsia="zh-CN"/>
        </w:rPr>
        <w:t>1</w:t>
      </w:r>
      <w:r>
        <w:rPr>
          <w:rFonts w:ascii="Times New Roman" w:hAnsi="Times New Roman" w:eastAsia="黑体"/>
          <w:color w:val="auto"/>
          <w:sz w:val="24"/>
          <w:szCs w:val="24"/>
          <w:highlight w:val="none"/>
        </w:rPr>
        <w:t xml:space="preserve"> 发包人代表</w:t>
      </w:r>
    </w:p>
    <w:p w14:paraId="0508276F">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发包人代表：</w:t>
      </w:r>
    </w:p>
    <w:p w14:paraId="1B3F4B72">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姓    名：</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lang w:val="en-US" w:eastAsia="zh-CN"/>
        </w:rPr>
        <w:t xml:space="preserve">                       </w:t>
      </w:r>
      <w:r>
        <w:rPr>
          <w:rFonts w:ascii="Times New Roman" w:hAnsi="Times New Roman" w:eastAsia="仿宋_GB2312"/>
          <w:color w:val="auto"/>
          <w:sz w:val="24"/>
          <w:szCs w:val="24"/>
          <w:highlight w:val="none"/>
          <w:u w:val="single"/>
        </w:rPr>
        <w:t></w:t>
      </w:r>
      <w:r>
        <w:rPr>
          <w:rFonts w:ascii="Times New Roman" w:hAnsi="Times New Roman" w:eastAsia="仿宋_GB2312"/>
          <w:color w:val="auto"/>
          <w:sz w:val="24"/>
          <w:szCs w:val="24"/>
          <w:highlight w:val="none"/>
        </w:rPr>
        <w:t>；</w:t>
      </w:r>
    </w:p>
    <w:p w14:paraId="6D31D789">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职    务：</w:t>
      </w:r>
      <w:r>
        <w:rPr>
          <w:rFonts w:ascii="Times New Roman" w:hAnsi="Times New Roman" w:eastAsia="仿宋_GB2312"/>
          <w:color w:val="auto"/>
          <w:sz w:val="24"/>
          <w:szCs w:val="24"/>
          <w:highlight w:val="none"/>
          <w:u w:val="single"/>
        </w:rPr>
        <w:t>    </w:t>
      </w:r>
      <w:r>
        <w:rPr>
          <w:rFonts w:ascii="Times New Roman" w:hAnsi="Times New Roman" w:eastAsia="仿宋_GB2312"/>
          <w:color w:val="auto"/>
          <w:sz w:val="24"/>
          <w:szCs w:val="24"/>
          <w:highlight w:val="none"/>
        </w:rPr>
        <w:t>；</w:t>
      </w:r>
    </w:p>
    <w:p w14:paraId="3B95F948">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联系电话：</w:t>
      </w:r>
      <w:r>
        <w:rPr>
          <w:rFonts w:ascii="Times New Roman" w:hAnsi="Times New Roman" w:eastAsia="仿宋_GB2312"/>
          <w:color w:val="auto"/>
          <w:sz w:val="24"/>
          <w:szCs w:val="24"/>
          <w:highlight w:val="none"/>
          <w:u w:val="single"/>
        </w:rPr>
        <w:t>   </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 </w:t>
      </w:r>
      <w:r>
        <w:rPr>
          <w:rFonts w:ascii="Times New Roman" w:hAnsi="Times New Roman" w:eastAsia="仿宋_GB2312"/>
          <w:color w:val="auto"/>
          <w:sz w:val="24"/>
          <w:szCs w:val="24"/>
          <w:highlight w:val="none"/>
        </w:rPr>
        <w:t>；</w:t>
      </w:r>
    </w:p>
    <w:p w14:paraId="4C6E218C">
      <w:pPr>
        <w:pStyle w:val="3"/>
        <w:spacing w:before="120" w:beforeLines="0" w:after="120" w:afterLines="0" w:line="360" w:lineRule="auto"/>
        <w:rPr>
          <w:rFonts w:ascii="Times New Roman" w:hAnsi="Times New Roman" w:eastAsia="黑体"/>
          <w:b w:val="0"/>
          <w:color w:val="auto"/>
          <w:sz w:val="24"/>
          <w:szCs w:val="24"/>
          <w:highlight w:val="none"/>
        </w:rPr>
      </w:pPr>
      <w:bookmarkStart w:id="369" w:name="_Toc351203635"/>
      <w:r>
        <w:rPr>
          <w:rFonts w:ascii="Times New Roman" w:hAnsi="Times New Roman" w:eastAsia="黑体"/>
          <w:b w:val="0"/>
          <w:color w:val="auto"/>
          <w:sz w:val="24"/>
          <w:szCs w:val="24"/>
          <w:highlight w:val="none"/>
        </w:rPr>
        <w:t>3</w:t>
      </w:r>
      <w:bookmarkStart w:id="370" w:name="_Toc292559868"/>
      <w:bookmarkStart w:id="371" w:name="_Toc296891198"/>
      <w:bookmarkStart w:id="372" w:name="_Toc296890986"/>
      <w:bookmarkStart w:id="373" w:name="_Toc296503158"/>
      <w:bookmarkStart w:id="374" w:name="_Toc296346659"/>
      <w:bookmarkStart w:id="375" w:name="_Toc296347157"/>
      <w:bookmarkStart w:id="376" w:name="_Toc297048344"/>
      <w:bookmarkStart w:id="377" w:name="_Toc296944497"/>
      <w:bookmarkStart w:id="378" w:name="_Toc297120458"/>
      <w:bookmarkStart w:id="379" w:name="_Toc292559363"/>
      <w:r>
        <w:rPr>
          <w:rFonts w:ascii="Times New Roman" w:hAnsi="Times New Roman" w:eastAsia="黑体"/>
          <w:b w:val="0"/>
          <w:color w:val="auto"/>
          <w:sz w:val="24"/>
          <w:szCs w:val="24"/>
          <w:highlight w:val="none"/>
        </w:rPr>
        <w:t>. 承包人</w:t>
      </w:r>
      <w:bookmarkEnd w:id="369"/>
    </w:p>
    <w:bookmarkEnd w:id="370"/>
    <w:bookmarkEnd w:id="371"/>
    <w:bookmarkEnd w:id="372"/>
    <w:bookmarkEnd w:id="373"/>
    <w:bookmarkEnd w:id="374"/>
    <w:bookmarkEnd w:id="375"/>
    <w:bookmarkEnd w:id="376"/>
    <w:bookmarkEnd w:id="377"/>
    <w:bookmarkEnd w:id="378"/>
    <w:bookmarkEnd w:id="379"/>
    <w:p w14:paraId="1240FF24">
      <w:pPr>
        <w:spacing w:after="120" w:afterLines="0" w:line="360" w:lineRule="auto"/>
        <w:ind w:firstLine="480" w:firstLineChars="200"/>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3.1 承包人的一般义务</w:t>
      </w:r>
    </w:p>
    <w:p w14:paraId="2864DDA2">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承包人提交的竣工资料的内容：</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kern w:val="0"/>
          <w:sz w:val="24"/>
          <w:szCs w:val="24"/>
          <w:highlight w:val="none"/>
          <w:u w:val="single" w:color="auto"/>
        </w:rPr>
        <w:t>编制竣工资料，完成竣工资料立卷及归档，并按专用合同条款约定的竣工资料</w:t>
      </w:r>
      <w:r>
        <w:rPr>
          <w:rFonts w:hint="eastAsia" w:ascii="Times New Roman" w:hAnsi="Times New Roman" w:eastAsia="仿宋_GB2312"/>
          <w:color w:val="auto"/>
          <w:kern w:val="0"/>
          <w:sz w:val="24"/>
          <w:szCs w:val="24"/>
          <w:highlight w:val="none"/>
          <w:u w:val="single" w:color="auto"/>
          <w:lang w:eastAsia="zh-CN"/>
        </w:rPr>
        <w:t>，</w:t>
      </w:r>
      <w:r>
        <w:rPr>
          <w:rFonts w:hint="eastAsia" w:ascii="Times New Roman" w:hAnsi="Times New Roman" w:eastAsia="仿宋_GB2312"/>
          <w:color w:val="auto"/>
          <w:kern w:val="0"/>
          <w:sz w:val="24"/>
          <w:szCs w:val="24"/>
          <w:highlight w:val="none"/>
          <w:u w:val="single" w:color="auto"/>
          <w:lang w:val="en-US" w:eastAsia="zh-CN"/>
        </w:rPr>
        <w:t>如竣工图、结算书、分布分项工程验收资料及相关图片</w:t>
      </w:r>
      <w:r>
        <w:rPr>
          <w:rFonts w:ascii="Times New Roman" w:hAnsi="Times New Roman" w:eastAsia="仿宋_GB2312"/>
          <w:color w:val="auto"/>
          <w:sz w:val="24"/>
          <w:szCs w:val="24"/>
          <w:highlight w:val="none"/>
          <w:u w:val="single" w:color="auto"/>
        </w:rPr>
        <w:t xml:space="preserve"> </w:t>
      </w:r>
      <w:r>
        <w:rPr>
          <w:rFonts w:ascii="Times New Roman" w:hAnsi="Times New Roman" w:eastAsia="仿宋_GB2312"/>
          <w:color w:val="auto"/>
          <w:sz w:val="24"/>
          <w:szCs w:val="24"/>
          <w:highlight w:val="none"/>
        </w:rPr>
        <w:t>。</w:t>
      </w:r>
    </w:p>
    <w:p w14:paraId="00C71C8F">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承包人需要提交的竣工资料套数：</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2套</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p w14:paraId="51F1BE90">
      <w:pPr>
        <w:spacing w:line="360" w:lineRule="auto"/>
        <w:ind w:left="638" w:leftChars="304"/>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承包人提交的竣工资料移交时间：</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通过竣工验收7日内</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p w14:paraId="7259B9BD">
      <w:pPr>
        <w:spacing w:line="360" w:lineRule="auto"/>
        <w:ind w:firstLine="480" w:firstLineChars="200"/>
        <w:jc w:val="left"/>
        <w:rPr>
          <w:rFonts w:hint="eastAsia"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承包人提交的竣工资料形式要求：</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纸质版和电子版</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p w14:paraId="73FC2D46">
      <w:pPr>
        <w:autoSpaceDE w:val="0"/>
        <w:autoSpaceDN w:val="0"/>
        <w:adjustRightInd w:val="0"/>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承包人应履行的其他义务：</w:t>
      </w:r>
      <w:r>
        <w:rPr>
          <w:rFonts w:ascii="Times New Roman" w:hAnsi="Times New Roman" w:eastAsia="仿宋_GB2312"/>
          <w:color w:val="auto"/>
          <w:sz w:val="24"/>
          <w:szCs w:val="24"/>
          <w:highlight w:val="none"/>
          <w:u w:val="single"/>
        </w:rPr>
        <w:t></w:t>
      </w:r>
      <w:r>
        <w:rPr>
          <w:rFonts w:ascii="Times New Roman" w:hAnsi="Times New Roman" w:eastAsia="仿宋_GB2312"/>
          <w:color w:val="auto"/>
          <w:kern w:val="0"/>
          <w:sz w:val="24"/>
          <w:szCs w:val="24"/>
          <w:highlight w:val="none"/>
          <w:u w:val="single" w:color="auto"/>
        </w:rPr>
        <w:t>按合同约定支付的各项价款专用于合同工程，且应及时支付</w:t>
      </w:r>
      <w:r>
        <w:rPr>
          <w:rFonts w:hint="eastAsia" w:ascii="Times New Roman" w:hAnsi="Times New Roman" w:eastAsia="仿宋_GB2312"/>
          <w:color w:val="auto"/>
          <w:kern w:val="0"/>
          <w:sz w:val="24"/>
          <w:szCs w:val="24"/>
          <w:highlight w:val="none"/>
          <w:u w:val="single" w:color="auto"/>
          <w:lang w:val="en-US" w:eastAsia="zh-CN"/>
        </w:rPr>
        <w:t>农民工</w:t>
      </w:r>
      <w:r>
        <w:rPr>
          <w:rFonts w:ascii="Times New Roman" w:hAnsi="Times New Roman" w:eastAsia="仿宋_GB2312"/>
          <w:color w:val="auto"/>
          <w:kern w:val="0"/>
          <w:sz w:val="24"/>
          <w:szCs w:val="24"/>
          <w:highlight w:val="none"/>
          <w:u w:val="single" w:color="auto"/>
        </w:rPr>
        <w:t>工资；</w:t>
      </w:r>
    </w:p>
    <w:p w14:paraId="2C85D880">
      <w:pPr>
        <w:spacing w:after="120" w:afterLines="0" w:line="360" w:lineRule="auto"/>
        <w:ind w:firstLine="480" w:firstLineChars="200"/>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3.2 项目经理</w:t>
      </w:r>
    </w:p>
    <w:p w14:paraId="64DC79DD">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姓    名：</w:t>
      </w:r>
      <w:r>
        <w:rPr>
          <w:rFonts w:hint="eastAsia" w:ascii="Times New Roman" w:hAnsi="Times New Roman" w:eastAsia="仿宋_GB2312"/>
          <w:color w:val="auto"/>
          <w:sz w:val="24"/>
          <w:szCs w:val="24"/>
          <w:highlight w:val="none"/>
          <w:u w:val="single"/>
          <w:lang w:val="en-US" w:eastAsia="zh-CN"/>
        </w:rPr>
        <w:t xml:space="preserve">      </w:t>
      </w:r>
      <w:r>
        <w:rPr>
          <w:rFonts w:ascii="Times New Roman" w:hAnsi="Times New Roman" w:eastAsia="仿宋_GB2312"/>
          <w:color w:val="auto"/>
          <w:sz w:val="24"/>
          <w:szCs w:val="24"/>
          <w:highlight w:val="none"/>
        </w:rPr>
        <w:t>；</w:t>
      </w:r>
    </w:p>
    <w:p w14:paraId="1693C78A">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身份证号：</w:t>
      </w:r>
      <w:r>
        <w:rPr>
          <w:rFonts w:hint="eastAsia" w:ascii="Times New Roman" w:hAnsi="Times New Roman" w:eastAsia="仿宋_GB2312"/>
          <w:color w:val="auto"/>
          <w:sz w:val="24"/>
          <w:szCs w:val="24"/>
          <w:highlight w:val="none"/>
          <w:u w:val="single"/>
          <w:lang w:val="en-US" w:eastAsia="zh-CN"/>
        </w:rPr>
        <w:t xml:space="preserve">                 </w:t>
      </w:r>
      <w:r>
        <w:rPr>
          <w:rFonts w:ascii="Times New Roman" w:hAnsi="Times New Roman" w:eastAsia="仿宋_GB2312"/>
          <w:color w:val="auto"/>
          <w:sz w:val="24"/>
          <w:szCs w:val="24"/>
          <w:highlight w:val="none"/>
        </w:rPr>
        <w:t>；</w:t>
      </w:r>
    </w:p>
    <w:p w14:paraId="7A58258F">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建造师执业资格等级：</w:t>
      </w:r>
      <w:r>
        <w:rPr>
          <w:rFonts w:hint="eastAsia" w:ascii="Times New Roman" w:hAnsi="Times New Roman" w:eastAsia="仿宋_GB2312"/>
          <w:color w:val="auto"/>
          <w:sz w:val="24"/>
          <w:szCs w:val="24"/>
          <w:highlight w:val="none"/>
          <w:u w:val="single"/>
          <w:lang w:val="en-US" w:eastAsia="zh-CN"/>
        </w:rPr>
        <w:t xml:space="preserve">                 </w:t>
      </w:r>
      <w:r>
        <w:rPr>
          <w:rFonts w:ascii="Times New Roman" w:hAnsi="Times New Roman" w:eastAsia="仿宋_GB2312"/>
          <w:color w:val="auto"/>
          <w:sz w:val="24"/>
          <w:szCs w:val="24"/>
          <w:highlight w:val="none"/>
        </w:rPr>
        <w:t>；</w:t>
      </w:r>
    </w:p>
    <w:p w14:paraId="4104CF12">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建造师注册证书号：</w:t>
      </w:r>
      <w:r>
        <w:rPr>
          <w:rFonts w:hint="eastAsia" w:ascii="Times New Roman" w:hAnsi="Times New Roman" w:eastAsia="仿宋_GB2312" w:cs="Times New Roman"/>
          <w:color w:val="auto"/>
          <w:sz w:val="24"/>
          <w:szCs w:val="24"/>
          <w:highlight w:val="none"/>
          <w:u w:val="single"/>
          <w:lang w:val="en-US" w:eastAsia="zh-CN"/>
        </w:rPr>
        <w:t xml:space="preserve">                 </w:t>
      </w:r>
      <w:r>
        <w:rPr>
          <w:rFonts w:ascii="Times New Roman" w:hAnsi="Times New Roman" w:eastAsia="仿宋_GB2312"/>
          <w:color w:val="auto"/>
          <w:sz w:val="24"/>
          <w:szCs w:val="24"/>
          <w:highlight w:val="none"/>
        </w:rPr>
        <w:t>；</w:t>
      </w:r>
    </w:p>
    <w:p w14:paraId="0036D383">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建造师执业印章号：</w:t>
      </w:r>
      <w:r>
        <w:rPr>
          <w:rFonts w:hint="eastAsia" w:ascii="Times New Roman" w:hAnsi="Times New Roman" w:eastAsia="仿宋_GB2312" w:cs="Times New Roman"/>
          <w:color w:val="auto"/>
          <w:sz w:val="24"/>
          <w:szCs w:val="24"/>
          <w:highlight w:val="none"/>
          <w:u w:val="single"/>
          <w:lang w:val="en-US" w:eastAsia="zh-CN"/>
        </w:rPr>
        <w:t xml:space="preserve">                   </w:t>
      </w:r>
      <w:r>
        <w:rPr>
          <w:rFonts w:ascii="Times New Roman" w:hAnsi="Times New Roman" w:eastAsia="仿宋_GB2312"/>
          <w:color w:val="auto"/>
          <w:sz w:val="24"/>
          <w:szCs w:val="24"/>
          <w:highlight w:val="none"/>
        </w:rPr>
        <w:t>；</w:t>
      </w:r>
    </w:p>
    <w:p w14:paraId="24843AC3">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联系电话：</w:t>
      </w:r>
      <w:r>
        <w:rPr>
          <w:rFonts w:hint="eastAsia" w:ascii="Times New Roman" w:hAnsi="Times New Roman" w:eastAsia="仿宋_GB2312" w:cs="Times New Roman"/>
          <w:color w:val="auto"/>
          <w:sz w:val="24"/>
          <w:szCs w:val="24"/>
          <w:highlight w:val="none"/>
          <w:u w:val="single"/>
          <w:lang w:val="en-US" w:eastAsia="zh-CN"/>
        </w:rPr>
        <w:t xml:space="preserve">                            </w:t>
      </w:r>
      <w:r>
        <w:rPr>
          <w:rFonts w:ascii="Times New Roman" w:hAnsi="Times New Roman" w:eastAsia="仿宋_GB2312"/>
          <w:color w:val="auto"/>
          <w:sz w:val="24"/>
          <w:szCs w:val="24"/>
          <w:highlight w:val="none"/>
        </w:rPr>
        <w:t>；</w:t>
      </w:r>
    </w:p>
    <w:p w14:paraId="311B8DFC">
      <w:pPr>
        <w:pStyle w:val="3"/>
        <w:spacing w:before="120" w:beforeLines="0" w:after="120" w:afterLines="0" w:line="360" w:lineRule="auto"/>
        <w:rPr>
          <w:rFonts w:ascii="Times New Roman" w:hAnsi="Times New Roman" w:eastAsia="黑体"/>
          <w:b w:val="0"/>
          <w:color w:val="auto"/>
          <w:sz w:val="24"/>
          <w:szCs w:val="24"/>
          <w:highlight w:val="none"/>
        </w:rPr>
      </w:pPr>
      <w:bookmarkStart w:id="380" w:name="_Toc351203637"/>
      <w:bookmarkStart w:id="381" w:name="_Toc297120463"/>
      <w:bookmarkStart w:id="382" w:name="_Toc296503163"/>
      <w:bookmarkStart w:id="383" w:name="_Toc292559367"/>
      <w:bookmarkStart w:id="384" w:name="_Toc296891203"/>
      <w:bookmarkStart w:id="385" w:name="_Toc296346664"/>
      <w:bookmarkStart w:id="386" w:name="_Toc292559872"/>
      <w:bookmarkStart w:id="387" w:name="_Toc297048349"/>
      <w:bookmarkStart w:id="388" w:name="_Toc296347162"/>
      <w:bookmarkStart w:id="389" w:name="_Toc296944502"/>
      <w:bookmarkStart w:id="390" w:name="_Toc296890991"/>
      <w:r>
        <w:rPr>
          <w:rFonts w:hint="eastAsia" w:ascii="Times New Roman" w:hAnsi="Times New Roman" w:eastAsia="黑体"/>
          <w:b w:val="0"/>
          <w:color w:val="auto"/>
          <w:sz w:val="24"/>
          <w:szCs w:val="24"/>
          <w:highlight w:val="none"/>
          <w:lang w:val="en-US" w:eastAsia="zh-CN"/>
        </w:rPr>
        <w:t>4</w:t>
      </w:r>
      <w:r>
        <w:rPr>
          <w:rFonts w:ascii="Times New Roman" w:hAnsi="Times New Roman" w:eastAsia="黑体"/>
          <w:b w:val="0"/>
          <w:color w:val="auto"/>
          <w:sz w:val="24"/>
          <w:szCs w:val="24"/>
          <w:highlight w:val="none"/>
        </w:rPr>
        <w:t>. 工程质量</w:t>
      </w:r>
      <w:bookmarkEnd w:id="380"/>
    </w:p>
    <w:p w14:paraId="06061D40">
      <w:pPr>
        <w:spacing w:after="120" w:afterLines="0" w:line="360" w:lineRule="auto"/>
        <w:ind w:firstLine="480" w:firstLineChars="200"/>
        <w:outlineLvl w:val="0"/>
        <w:rPr>
          <w:rFonts w:ascii="Times New Roman" w:hAnsi="Times New Roman" w:eastAsia="仿宋_GB2312"/>
          <w:color w:val="auto"/>
          <w:sz w:val="24"/>
          <w:szCs w:val="24"/>
          <w:highlight w:val="none"/>
        </w:rPr>
      </w:pPr>
      <w:r>
        <w:rPr>
          <w:rFonts w:hint="eastAsia" w:ascii="Times New Roman" w:hAnsi="Times New Roman" w:eastAsia="仿宋_GB2312" w:cs="Times New Roman"/>
          <w:color w:val="auto"/>
          <w:sz w:val="24"/>
          <w:szCs w:val="24"/>
          <w:highlight w:val="none"/>
          <w:lang w:val="en-US" w:eastAsia="zh-CN"/>
        </w:rPr>
        <w:t>工程</w:t>
      </w:r>
      <w:r>
        <w:rPr>
          <w:rFonts w:ascii="Times New Roman" w:hAnsi="Times New Roman" w:eastAsia="仿宋_GB2312" w:cs="Times New Roman"/>
          <w:color w:val="auto"/>
          <w:sz w:val="24"/>
          <w:szCs w:val="24"/>
          <w:highlight w:val="none"/>
        </w:rPr>
        <w:t>质量</w:t>
      </w:r>
      <w:bookmarkStart w:id="391" w:name="_Toc297123496"/>
      <w:bookmarkStart w:id="392" w:name="_Toc318581164"/>
      <w:bookmarkStart w:id="393" w:name="_Toc303539106"/>
      <w:bookmarkStart w:id="394" w:name="_Toc297216155"/>
      <w:bookmarkStart w:id="395" w:name="_Toc312677997"/>
      <w:bookmarkStart w:id="396" w:name="_Toc304295527"/>
      <w:bookmarkStart w:id="397" w:name="_Toc300934949"/>
      <w:r>
        <w:rPr>
          <w:rFonts w:ascii="Times New Roman" w:hAnsi="Times New Roman" w:eastAsia="仿宋_GB2312" w:cs="Times New Roman"/>
          <w:color w:val="auto"/>
          <w:sz w:val="24"/>
          <w:szCs w:val="24"/>
          <w:highlight w:val="none"/>
        </w:rPr>
        <w:t>标准和</w:t>
      </w:r>
      <w:r>
        <w:rPr>
          <w:rFonts w:ascii="Times New Roman" w:hAnsi="Times New Roman" w:eastAsia="仿宋_GB2312"/>
          <w:color w:val="auto"/>
          <w:sz w:val="24"/>
          <w:szCs w:val="24"/>
          <w:highlight w:val="none"/>
        </w:rPr>
        <w:t>要求：</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符合发包人验收合格标准</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p w14:paraId="0CC7C5B8">
      <w:pPr>
        <w:pStyle w:val="3"/>
        <w:spacing w:before="120" w:beforeLines="0" w:after="120" w:afterLines="0" w:line="360" w:lineRule="auto"/>
        <w:rPr>
          <w:rFonts w:ascii="Times New Roman" w:hAnsi="Times New Roman" w:eastAsia="黑体"/>
          <w:b w:val="0"/>
          <w:color w:val="auto"/>
          <w:sz w:val="24"/>
          <w:szCs w:val="24"/>
          <w:highlight w:val="none"/>
        </w:rPr>
      </w:pPr>
      <w:bookmarkStart w:id="398" w:name="_Toc351203638"/>
      <w:r>
        <w:rPr>
          <w:rFonts w:hint="eastAsia" w:ascii="Times New Roman" w:hAnsi="Times New Roman" w:eastAsia="黑体"/>
          <w:b w:val="0"/>
          <w:color w:val="auto"/>
          <w:sz w:val="24"/>
          <w:szCs w:val="24"/>
          <w:highlight w:val="none"/>
          <w:lang w:val="en-US" w:eastAsia="zh-CN"/>
        </w:rPr>
        <w:t>5</w:t>
      </w:r>
      <w:r>
        <w:rPr>
          <w:rFonts w:ascii="Times New Roman" w:hAnsi="Times New Roman" w:eastAsia="黑体"/>
          <w:b w:val="0"/>
          <w:color w:val="auto"/>
          <w:sz w:val="24"/>
          <w:szCs w:val="24"/>
          <w:highlight w:val="none"/>
        </w:rPr>
        <w:t>. 安全文明施工与环境保护</w:t>
      </w:r>
      <w:bookmarkEnd w:id="398"/>
    </w:p>
    <w:p w14:paraId="77367646">
      <w:pPr>
        <w:spacing w:line="360" w:lineRule="auto"/>
        <w:ind w:firstLine="480" w:firstLineChars="200"/>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5.1安全文明施工</w:t>
      </w:r>
    </w:p>
    <w:p w14:paraId="77DD1E50">
      <w:pPr>
        <w:spacing w:line="360" w:lineRule="auto"/>
        <w:ind w:firstLine="480" w:firstLineChars="200"/>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5.1.1安全生产要求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在施工过程中，如遇到突发的地质变动、事先未知的地下施工障碍等影响施工安全的紧急情况，承包人应及时报告监理人和发包人，发包人应当及时下令停工并报政府有关行政管理部门采取应急措施。因安全生产需要暂停施工的，按照约定执行。</w:t>
      </w:r>
    </w:p>
    <w:p w14:paraId="5339D70D">
      <w:pPr>
        <w:spacing w:line="360" w:lineRule="auto"/>
        <w:ind w:firstLine="480" w:firstLineChars="200"/>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5.1.2 安全生产保证措施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346E9252">
      <w:pPr>
        <w:spacing w:line="360" w:lineRule="auto"/>
        <w:ind w:firstLine="480" w:firstLineChars="200"/>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5.1.3特别安全生产事项承包人应按照法律规定进行施工，开工前做好安全技术交底工作，施工过程中做好各项安全防护措施。承包人为实施合同而雇用的特殊工种的人员应受过专门的培训并已取得政府有关管理机构颁发的上岗证书。承包人在动力设备、输电线路、地下管道、密封防震车间、易燃易爆地段以及临街交通要道附近施工时，施工开始前应向发包人和监理人提出安全防护措施，经发包人认可后实施。 实施爆破作业，在放射、毒害性环境中施工（含储存、运输、使用）及使用毒害性、腐蚀性物品施工时，承包人应在施工前7天以书面通知发包人和监理人，并报送相应的安全防护措施，经发包人认可后实施。需单独编制危险性较大分部分项专项工程施工方案的，及要求进行专家论证的超过一定规模的危险性较大的分部分项工程，承包人应及时编制和组织论证。</w:t>
      </w:r>
    </w:p>
    <w:p w14:paraId="3DD631F5">
      <w:pPr>
        <w:spacing w:line="360" w:lineRule="auto"/>
        <w:ind w:firstLine="480" w:firstLineChars="200"/>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5.2环境保护</w:t>
      </w:r>
    </w:p>
    <w:p w14:paraId="76589BD8">
      <w:pPr>
        <w:spacing w:line="360" w:lineRule="auto"/>
        <w:ind w:firstLine="480" w:firstLineChars="200"/>
        <w:rPr>
          <w:rFonts w:hint="default"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承包方负责处理施工过程中产生的建筑垃圾，在施工完毕验收之前对施工产地进行全面清理，并在施工过程中注意保护周围环境。</w:t>
      </w:r>
    </w:p>
    <w:bookmarkEnd w:id="391"/>
    <w:bookmarkEnd w:id="392"/>
    <w:bookmarkEnd w:id="393"/>
    <w:bookmarkEnd w:id="394"/>
    <w:bookmarkEnd w:id="395"/>
    <w:bookmarkEnd w:id="396"/>
    <w:bookmarkEnd w:id="397"/>
    <w:p w14:paraId="78C62D43">
      <w:pPr>
        <w:pStyle w:val="3"/>
        <w:spacing w:before="120" w:beforeLines="0" w:after="120" w:afterLines="0" w:line="360" w:lineRule="auto"/>
        <w:rPr>
          <w:rFonts w:ascii="Times New Roman" w:hAnsi="Times New Roman" w:eastAsia="黑体"/>
          <w:b w:val="0"/>
          <w:color w:val="auto"/>
          <w:sz w:val="24"/>
          <w:szCs w:val="24"/>
          <w:highlight w:val="none"/>
        </w:rPr>
      </w:pPr>
      <w:bookmarkStart w:id="399" w:name="_Toc351203639"/>
      <w:r>
        <w:rPr>
          <w:rFonts w:hint="eastAsia" w:ascii="Times New Roman" w:hAnsi="Times New Roman" w:eastAsia="黑体"/>
          <w:b w:val="0"/>
          <w:color w:val="auto"/>
          <w:sz w:val="24"/>
          <w:szCs w:val="24"/>
          <w:highlight w:val="none"/>
          <w:lang w:val="en-US" w:eastAsia="zh-CN"/>
        </w:rPr>
        <w:t>6</w:t>
      </w:r>
      <w:r>
        <w:rPr>
          <w:rFonts w:ascii="Times New Roman" w:hAnsi="Times New Roman" w:eastAsia="黑体"/>
          <w:b w:val="0"/>
          <w:color w:val="auto"/>
          <w:sz w:val="24"/>
          <w:szCs w:val="24"/>
          <w:highlight w:val="none"/>
        </w:rPr>
        <w:t>. 工期和进度</w:t>
      </w:r>
      <w:bookmarkEnd w:id="399"/>
    </w:p>
    <w:p w14:paraId="312705CC">
      <w:pPr>
        <w:spacing w:line="360" w:lineRule="auto"/>
        <w:ind w:firstLine="480" w:firstLineChars="200"/>
        <w:rPr>
          <w:rFonts w:hint="eastAsia" w:ascii="Times New Roman" w:hAnsi="Times New Roman" w:eastAsia="仿宋_GB2312" w:cs="Times New Roman"/>
          <w:color w:val="auto"/>
          <w:sz w:val="24"/>
          <w:szCs w:val="24"/>
          <w:highlight w:val="none"/>
          <w:lang w:val="en-US" w:eastAsia="zh-CN"/>
        </w:rPr>
      </w:pPr>
      <w:bookmarkStart w:id="400" w:name="_Toc304295541"/>
      <w:bookmarkStart w:id="401" w:name="_Toc300934966"/>
      <w:bookmarkStart w:id="402" w:name="_Toc297123514"/>
      <w:bookmarkStart w:id="403" w:name="_Toc312678005"/>
      <w:bookmarkStart w:id="404" w:name="_Toc303539123"/>
      <w:bookmarkStart w:id="405" w:name="_Toc312677479"/>
      <w:bookmarkStart w:id="406" w:name="_Toc297216173"/>
      <w:r>
        <w:rPr>
          <w:rFonts w:hint="eastAsia" w:ascii="Times New Roman" w:hAnsi="Times New Roman" w:eastAsia="仿宋_GB2312" w:cs="Times New Roman"/>
          <w:color w:val="auto"/>
          <w:sz w:val="24"/>
          <w:szCs w:val="24"/>
          <w:highlight w:val="none"/>
          <w:lang w:val="en-US" w:eastAsia="zh-CN"/>
        </w:rPr>
        <w:t>6.1 开工</w:t>
      </w:r>
    </w:p>
    <w:p w14:paraId="4C9C69F5">
      <w:pPr>
        <w:spacing w:line="360" w:lineRule="auto"/>
        <w:ind w:firstLine="480" w:firstLineChars="200"/>
        <w:jc w:val="left"/>
        <w:rPr>
          <w:rFonts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lang w:val="en-US" w:eastAsia="zh-CN"/>
        </w:rPr>
        <w:t>6.1</w:t>
      </w:r>
      <w:r>
        <w:rPr>
          <w:rFonts w:ascii="Times New Roman" w:hAnsi="Times New Roman" w:eastAsia="仿宋_GB2312"/>
          <w:color w:val="auto"/>
          <w:sz w:val="24"/>
          <w:szCs w:val="24"/>
          <w:highlight w:val="none"/>
        </w:rPr>
        <w:t>.1 开工准备</w:t>
      </w:r>
    </w:p>
    <w:p w14:paraId="668473A9">
      <w:pPr>
        <w:spacing w:line="360" w:lineRule="auto"/>
        <w:ind w:firstLine="645"/>
        <w:jc w:val="left"/>
        <w:rPr>
          <w:rFonts w:ascii="Times New Roman" w:hAnsi="Times New Roman" w:eastAsia="仿宋_GB2312"/>
          <w:color w:val="auto"/>
          <w:sz w:val="24"/>
          <w:szCs w:val="24"/>
          <w:highlight w:val="none"/>
          <w:u w:val="single"/>
        </w:rPr>
      </w:pPr>
      <w:r>
        <w:rPr>
          <w:rFonts w:ascii="Times New Roman" w:hAnsi="Times New Roman" w:eastAsia="仿宋_GB2312"/>
          <w:color w:val="auto"/>
          <w:sz w:val="24"/>
          <w:szCs w:val="24"/>
          <w:highlight w:val="none"/>
        </w:rPr>
        <w:t>关于承包人提交</w:t>
      </w:r>
      <w:r>
        <w:rPr>
          <w:rFonts w:ascii="Times New Roman" w:hAnsi="Times New Roman" w:eastAsia="仿宋_GB2312"/>
          <w:color w:val="auto"/>
          <w:kern w:val="0"/>
          <w:sz w:val="24"/>
          <w:szCs w:val="24"/>
          <w:highlight w:val="none"/>
        </w:rPr>
        <w:t>工程开工报审表的期限：</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rPr>
        <w:t>计划开工日期前</w:t>
      </w:r>
      <w:r>
        <w:rPr>
          <w:rFonts w:hint="eastAsia" w:ascii="Times New Roman" w:hAnsi="Times New Roman" w:eastAsia="仿宋_GB2312"/>
          <w:color w:val="auto"/>
          <w:sz w:val="24"/>
          <w:szCs w:val="24"/>
          <w:highlight w:val="none"/>
          <w:u w:val="single"/>
          <w:lang w:val="en-US" w:eastAsia="zh-CN"/>
        </w:rPr>
        <w:t>5日</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p w14:paraId="21414769">
      <w:pPr>
        <w:spacing w:line="360" w:lineRule="auto"/>
        <w:ind w:firstLine="480" w:firstLineChars="200"/>
        <w:jc w:val="left"/>
        <w:rPr>
          <w:rFonts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lang w:val="en-US" w:eastAsia="zh-CN"/>
        </w:rPr>
        <w:t>6</w:t>
      </w:r>
      <w:r>
        <w:rPr>
          <w:rFonts w:ascii="Times New Roman" w:hAnsi="Times New Roman" w:eastAsia="仿宋_GB2312"/>
          <w:color w:val="auto"/>
          <w:sz w:val="24"/>
          <w:szCs w:val="24"/>
          <w:highlight w:val="none"/>
        </w:rPr>
        <w:t>.</w:t>
      </w:r>
      <w:r>
        <w:rPr>
          <w:rFonts w:hint="eastAsia" w:ascii="Times New Roman" w:hAnsi="Times New Roman" w:eastAsia="仿宋_GB2312"/>
          <w:color w:val="auto"/>
          <w:sz w:val="24"/>
          <w:szCs w:val="24"/>
          <w:highlight w:val="none"/>
          <w:lang w:val="en-US" w:eastAsia="zh-CN"/>
        </w:rPr>
        <w:t>1</w:t>
      </w:r>
      <w:r>
        <w:rPr>
          <w:rFonts w:ascii="Times New Roman" w:hAnsi="Times New Roman" w:eastAsia="仿宋_GB2312"/>
          <w:color w:val="auto"/>
          <w:sz w:val="24"/>
          <w:szCs w:val="24"/>
          <w:highlight w:val="none"/>
        </w:rPr>
        <w:t>.2开工通知</w:t>
      </w:r>
    </w:p>
    <w:p w14:paraId="313EA05C">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因发包人原因造成监理人未能在计划开工日期之日起</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10</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天内发出开工通知的，承包人有权提出价格调整要求，或者解除合同。</w:t>
      </w:r>
    </w:p>
    <w:bookmarkEnd w:id="400"/>
    <w:bookmarkEnd w:id="401"/>
    <w:bookmarkEnd w:id="402"/>
    <w:bookmarkEnd w:id="403"/>
    <w:bookmarkEnd w:id="404"/>
    <w:bookmarkEnd w:id="405"/>
    <w:bookmarkEnd w:id="406"/>
    <w:p w14:paraId="68A1E230">
      <w:pPr>
        <w:spacing w:after="120" w:afterLines="0" w:line="360" w:lineRule="auto"/>
        <w:ind w:firstLine="480" w:firstLineChars="200"/>
        <w:rPr>
          <w:rFonts w:ascii="Times New Roman" w:hAnsi="Times New Roman" w:eastAsia="仿宋_GB2312"/>
          <w:color w:val="auto"/>
          <w:sz w:val="24"/>
          <w:szCs w:val="24"/>
          <w:highlight w:val="none"/>
        </w:rPr>
      </w:pPr>
      <w:bookmarkStart w:id="407" w:name="_Toc297123516"/>
      <w:bookmarkStart w:id="408" w:name="_Toc312677484"/>
      <w:bookmarkStart w:id="409" w:name="_Toc304295546"/>
      <w:bookmarkStart w:id="410" w:name="_Toc300934968"/>
      <w:bookmarkStart w:id="411" w:name="_Toc297216175"/>
      <w:bookmarkStart w:id="412" w:name="_Toc312678010"/>
      <w:bookmarkStart w:id="413" w:name="_Toc303539125"/>
      <w:r>
        <w:rPr>
          <w:rFonts w:hint="eastAsia" w:ascii="Times New Roman" w:hAnsi="Times New Roman" w:eastAsia="黑体"/>
          <w:color w:val="auto"/>
          <w:sz w:val="24"/>
          <w:szCs w:val="24"/>
          <w:highlight w:val="none"/>
          <w:lang w:val="en-US" w:eastAsia="zh-CN"/>
        </w:rPr>
        <w:t>6</w:t>
      </w:r>
      <w:r>
        <w:rPr>
          <w:rFonts w:ascii="Times New Roman" w:hAnsi="Times New Roman" w:eastAsia="黑体"/>
          <w:color w:val="auto"/>
          <w:sz w:val="24"/>
          <w:szCs w:val="24"/>
          <w:highlight w:val="none"/>
        </w:rPr>
        <w:t>.</w:t>
      </w:r>
      <w:r>
        <w:rPr>
          <w:rFonts w:hint="eastAsia" w:ascii="Times New Roman" w:hAnsi="Times New Roman" w:eastAsia="黑体"/>
          <w:color w:val="auto"/>
          <w:sz w:val="24"/>
          <w:szCs w:val="24"/>
          <w:highlight w:val="none"/>
          <w:lang w:val="en-US" w:eastAsia="zh-CN"/>
        </w:rPr>
        <w:t>2</w:t>
      </w:r>
      <w:r>
        <w:rPr>
          <w:rFonts w:ascii="Times New Roman" w:hAnsi="Times New Roman" w:eastAsia="黑体"/>
          <w:color w:val="auto"/>
          <w:sz w:val="24"/>
          <w:szCs w:val="24"/>
          <w:highlight w:val="none"/>
        </w:rPr>
        <w:t xml:space="preserve"> 工期延误</w:t>
      </w:r>
      <w:bookmarkEnd w:id="407"/>
      <w:bookmarkEnd w:id="408"/>
      <w:bookmarkEnd w:id="409"/>
      <w:bookmarkEnd w:id="410"/>
      <w:bookmarkEnd w:id="411"/>
      <w:bookmarkEnd w:id="412"/>
      <w:bookmarkEnd w:id="413"/>
      <w:bookmarkStart w:id="414" w:name="_Toc312677486"/>
      <w:bookmarkStart w:id="415" w:name="_Toc318581169"/>
      <w:bookmarkStart w:id="416" w:name="_Toc312678012"/>
      <w:bookmarkStart w:id="417" w:name="_Toc297123518"/>
      <w:bookmarkStart w:id="418" w:name="_Toc300934970"/>
      <w:bookmarkStart w:id="419" w:name="_Toc304295548"/>
      <w:bookmarkStart w:id="420" w:name="_Toc303539127"/>
      <w:bookmarkStart w:id="421" w:name="_Toc297216177"/>
    </w:p>
    <w:bookmarkEnd w:id="414"/>
    <w:bookmarkEnd w:id="415"/>
    <w:bookmarkEnd w:id="416"/>
    <w:p w14:paraId="0E1982B6">
      <w:pPr>
        <w:spacing w:line="360" w:lineRule="auto"/>
        <w:ind w:firstLine="480" w:firstLineChars="200"/>
        <w:jc w:val="left"/>
        <w:rPr>
          <w:rFonts w:hint="eastAsia" w:ascii="Times New Roman" w:hAnsi="Times New Roman" w:eastAsia="仿宋_GB2312"/>
          <w:color w:val="auto"/>
          <w:sz w:val="24"/>
          <w:szCs w:val="24"/>
          <w:highlight w:val="none"/>
          <w:u w:val="single"/>
        </w:rPr>
      </w:pPr>
      <w:r>
        <w:rPr>
          <w:rFonts w:ascii="Times New Roman" w:hAnsi="Times New Roman" w:eastAsia="仿宋_GB2312"/>
          <w:color w:val="auto"/>
          <w:sz w:val="24"/>
          <w:szCs w:val="24"/>
          <w:highlight w:val="none"/>
        </w:rPr>
        <w:t>因</w:t>
      </w:r>
      <w:bookmarkStart w:id="422" w:name="_Toc312678013"/>
      <w:bookmarkStart w:id="423" w:name="_Toc312677487"/>
      <w:bookmarkStart w:id="424" w:name="_Toc318581170"/>
      <w:r>
        <w:rPr>
          <w:rFonts w:ascii="Times New Roman" w:hAnsi="Times New Roman" w:eastAsia="仿宋_GB2312"/>
          <w:color w:val="auto"/>
          <w:sz w:val="24"/>
          <w:szCs w:val="24"/>
          <w:highlight w:val="none"/>
        </w:rPr>
        <w:t>承包人原因造成工期延误，逾期竣工违约金的计算方法为：</w:t>
      </w:r>
    </w:p>
    <w:p w14:paraId="38A9811A">
      <w:pPr>
        <w:spacing w:line="360" w:lineRule="auto"/>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合同价</w:t>
      </w:r>
      <w:r>
        <w:rPr>
          <w:rFonts w:hint="default" w:ascii="Arial" w:hAnsi="Arial" w:eastAsia="仿宋_GB2312" w:cs="Arial"/>
          <w:color w:val="auto"/>
          <w:sz w:val="24"/>
          <w:szCs w:val="24"/>
          <w:highlight w:val="none"/>
          <w:u w:val="single"/>
          <w:lang w:val="en-US" w:eastAsia="zh-CN"/>
        </w:rPr>
        <w:t>×</w:t>
      </w:r>
      <w:r>
        <w:rPr>
          <w:rFonts w:hint="eastAsia" w:ascii="Arial" w:hAnsi="Arial" w:eastAsia="仿宋_GB2312" w:cs="Arial"/>
          <w:color w:val="auto"/>
          <w:sz w:val="24"/>
          <w:szCs w:val="24"/>
          <w:highlight w:val="none"/>
          <w:u w:val="single"/>
          <w:lang w:val="en-US" w:eastAsia="zh-CN"/>
        </w:rPr>
        <w:t>1</w:t>
      </w:r>
      <w:r>
        <w:rPr>
          <w:rFonts w:hint="default" w:ascii="Arial" w:hAnsi="Arial" w:eastAsia="仿宋_GB2312" w:cs="Arial"/>
          <w:color w:val="auto"/>
          <w:sz w:val="24"/>
          <w:szCs w:val="24"/>
          <w:highlight w:val="none"/>
          <w:u w:val="single"/>
          <w:lang w:val="en-US" w:eastAsia="zh-CN"/>
        </w:rPr>
        <w:t>‰</w:t>
      </w:r>
      <w:r>
        <w:rPr>
          <w:rFonts w:hint="eastAsia" w:ascii="Times New Roman" w:hAnsi="Times New Roman" w:eastAsia="仿宋_GB2312"/>
          <w:color w:val="auto"/>
          <w:sz w:val="24"/>
          <w:szCs w:val="24"/>
          <w:highlight w:val="none"/>
          <w:u w:val="single"/>
        </w:rPr>
        <w:t xml:space="preserve"> </w:t>
      </w:r>
      <w:r>
        <w:rPr>
          <w:rFonts w:hint="default" w:ascii="Arial" w:hAnsi="Arial" w:eastAsia="仿宋_GB2312" w:cs="Arial"/>
          <w:color w:val="auto"/>
          <w:sz w:val="24"/>
          <w:szCs w:val="24"/>
          <w:highlight w:val="none"/>
          <w:u w:val="single"/>
          <w:lang w:val="en-US" w:eastAsia="zh-CN"/>
        </w:rPr>
        <w:t>×</w:t>
      </w:r>
      <w:r>
        <w:rPr>
          <w:rFonts w:hint="eastAsia" w:ascii="Arial" w:hAnsi="Arial" w:eastAsia="仿宋_GB2312" w:cs="Arial"/>
          <w:color w:val="auto"/>
          <w:sz w:val="24"/>
          <w:szCs w:val="24"/>
          <w:highlight w:val="none"/>
          <w:u w:val="single"/>
          <w:lang w:val="en-US" w:eastAsia="zh-CN"/>
        </w:rPr>
        <w:t>天数</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bookmarkEnd w:id="417"/>
      <w:bookmarkEnd w:id="418"/>
      <w:bookmarkEnd w:id="419"/>
      <w:bookmarkEnd w:id="420"/>
      <w:bookmarkEnd w:id="421"/>
      <w:bookmarkEnd w:id="422"/>
      <w:bookmarkEnd w:id="423"/>
    </w:p>
    <w:bookmarkEnd w:id="424"/>
    <w:p w14:paraId="7DBE68FE">
      <w:pPr>
        <w:spacing w:line="360" w:lineRule="auto"/>
        <w:jc w:val="left"/>
        <w:rPr>
          <w:rFonts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lang w:val="en-US" w:eastAsia="zh-CN"/>
        </w:rPr>
        <w:t xml:space="preserve">    </w:t>
      </w:r>
      <w:r>
        <w:rPr>
          <w:rFonts w:ascii="Times New Roman" w:hAnsi="Times New Roman" w:eastAsia="仿宋_GB2312"/>
          <w:color w:val="auto"/>
          <w:sz w:val="24"/>
          <w:szCs w:val="24"/>
          <w:highlight w:val="none"/>
        </w:rPr>
        <w:t>因承包人原因造成工期延误，逾</w:t>
      </w:r>
      <w:bookmarkStart w:id="425" w:name="_Toc318581171"/>
      <w:bookmarkStart w:id="426" w:name="_Toc312678014"/>
      <w:r>
        <w:rPr>
          <w:rFonts w:ascii="Times New Roman" w:hAnsi="Times New Roman" w:eastAsia="仿宋_GB2312"/>
          <w:color w:val="auto"/>
          <w:sz w:val="24"/>
          <w:szCs w:val="24"/>
          <w:highlight w:val="none"/>
        </w:rPr>
        <w:t>期竣工违约金的上限：</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合同价30%，违约金不足以弥补发包人损失的，承包人仍应当予以赔偿</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bookmarkEnd w:id="425"/>
    <w:bookmarkEnd w:id="426"/>
    <w:p w14:paraId="2D0F9718">
      <w:pPr>
        <w:pStyle w:val="3"/>
        <w:spacing w:before="120" w:beforeLines="0" w:after="120" w:afterLines="0" w:line="360" w:lineRule="auto"/>
        <w:rPr>
          <w:rFonts w:ascii="Times New Roman" w:hAnsi="Times New Roman" w:eastAsia="黑体" w:cs="Times New Roman"/>
          <w:b/>
          <w:bCs/>
          <w:color w:val="auto"/>
          <w:sz w:val="24"/>
          <w:szCs w:val="24"/>
          <w:highlight w:val="none"/>
        </w:rPr>
      </w:pPr>
      <w:bookmarkStart w:id="427" w:name="_Toc351203640"/>
      <w:r>
        <w:rPr>
          <w:rFonts w:hint="eastAsia" w:ascii="Times New Roman" w:hAnsi="Times New Roman" w:eastAsia="黑体"/>
          <w:b w:val="0"/>
          <w:color w:val="auto"/>
          <w:sz w:val="24"/>
          <w:szCs w:val="24"/>
          <w:highlight w:val="none"/>
          <w:lang w:val="en-US" w:eastAsia="zh-CN"/>
        </w:rPr>
        <w:t>7</w:t>
      </w:r>
      <w:r>
        <w:rPr>
          <w:rFonts w:ascii="Times New Roman" w:hAnsi="Times New Roman" w:eastAsia="黑体"/>
          <w:b w:val="0"/>
          <w:color w:val="auto"/>
          <w:sz w:val="24"/>
          <w:szCs w:val="24"/>
          <w:highlight w:val="none"/>
        </w:rPr>
        <w:t xml:space="preserve">. </w:t>
      </w:r>
      <w:bookmarkEnd w:id="381"/>
      <w:bookmarkEnd w:id="382"/>
      <w:bookmarkEnd w:id="383"/>
      <w:bookmarkEnd w:id="384"/>
      <w:bookmarkEnd w:id="385"/>
      <w:bookmarkEnd w:id="386"/>
      <w:bookmarkEnd w:id="387"/>
      <w:bookmarkEnd w:id="388"/>
      <w:bookmarkEnd w:id="389"/>
      <w:bookmarkEnd w:id="390"/>
      <w:bookmarkEnd w:id="427"/>
      <w:bookmarkStart w:id="428" w:name="_Toc280868656"/>
      <w:bookmarkStart w:id="429" w:name="_Toc297123528"/>
      <w:bookmarkStart w:id="430" w:name="_Toc296944507"/>
      <w:bookmarkStart w:id="431" w:name="_Toc297216187"/>
      <w:bookmarkStart w:id="432" w:name="_Toc300934980"/>
      <w:bookmarkStart w:id="433" w:name="_Toc312678020"/>
      <w:bookmarkStart w:id="434" w:name="_Toc280868655"/>
      <w:bookmarkStart w:id="435" w:name="_Toc297120468"/>
      <w:bookmarkStart w:id="436" w:name="_Toc312677494"/>
      <w:bookmarkStart w:id="437" w:name="_Toc296891208"/>
      <w:bookmarkStart w:id="438" w:name="_Toc303539137"/>
      <w:bookmarkStart w:id="439" w:name="_Toc267251424"/>
      <w:bookmarkStart w:id="440" w:name="_Toc296890996"/>
      <w:bookmarkStart w:id="441" w:name="_Toc296347167"/>
      <w:bookmarkStart w:id="442" w:name="_Toc296346669"/>
      <w:bookmarkStart w:id="443" w:name="_Toc297048354"/>
      <w:bookmarkStart w:id="444" w:name="_Toc304295557"/>
      <w:bookmarkStart w:id="445" w:name="_Toc318581173"/>
      <w:bookmarkStart w:id="446" w:name="_Toc296503168"/>
      <w:r>
        <w:rPr>
          <w:rFonts w:ascii="Times New Roman" w:hAnsi="Times New Roman" w:eastAsia="黑体" w:cs="Times New Roman"/>
          <w:b/>
          <w:bCs/>
          <w:color w:val="auto"/>
          <w:sz w:val="24"/>
          <w:szCs w:val="24"/>
          <w:highlight w:val="none"/>
        </w:rPr>
        <w:t>样品的报送</w:t>
      </w:r>
      <w:r>
        <w:rPr>
          <w:rFonts w:hint="eastAsia" w:ascii="Times New Roman" w:hAnsi="Times New Roman" w:eastAsia="黑体" w:cs="Times New Roman"/>
          <w:b/>
          <w:bCs/>
          <w:color w:val="auto"/>
          <w:sz w:val="24"/>
          <w:szCs w:val="24"/>
          <w:highlight w:val="none"/>
        </w:rPr>
        <w:t>与封存</w:t>
      </w:r>
    </w:p>
    <w:p w14:paraId="51369E66">
      <w:pPr>
        <w:autoSpaceDE w:val="0"/>
        <w:autoSpaceDN w:val="0"/>
        <w:adjustRightInd w:val="0"/>
        <w:spacing w:line="360" w:lineRule="auto"/>
        <w:jc w:val="left"/>
        <w:rPr>
          <w:rFonts w:ascii="Times New Roman" w:hAnsi="Times New Roman" w:eastAsia="黑体"/>
          <w:color w:val="auto"/>
          <w:sz w:val="24"/>
          <w:szCs w:val="24"/>
          <w:highlight w:val="none"/>
        </w:rPr>
      </w:pPr>
      <w:r>
        <w:rPr>
          <w:rFonts w:hint="eastAsia" w:ascii="Times New Roman" w:hAnsi="Times New Roman" w:eastAsia="仿宋_GB2312"/>
          <w:color w:val="auto"/>
          <w:kern w:val="0"/>
          <w:sz w:val="24"/>
          <w:szCs w:val="24"/>
          <w:highlight w:val="none"/>
          <w:lang w:val="en-US" w:eastAsia="zh-CN"/>
        </w:rPr>
        <w:t xml:space="preserve">   </w:t>
      </w:r>
      <w:r>
        <w:rPr>
          <w:rFonts w:ascii="Times New Roman" w:hAnsi="Times New Roman" w:eastAsia="仿宋_GB2312"/>
          <w:color w:val="auto"/>
          <w:kern w:val="0"/>
          <w:sz w:val="24"/>
          <w:szCs w:val="24"/>
          <w:highlight w:val="none"/>
        </w:rPr>
        <w:t>需要承包人报送样品的材料或工程设备，样品的种类、名称、规格、数量要求：</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kern w:val="0"/>
          <w:sz w:val="24"/>
          <w:szCs w:val="24"/>
          <w:highlight w:val="none"/>
          <w:u w:val="single" w:color="auto"/>
        </w:rPr>
        <w:t>承包人应在计划采购前</w:t>
      </w:r>
      <w:r>
        <w:rPr>
          <w:rFonts w:hint="eastAsia" w:ascii="Times New Roman" w:hAnsi="Times New Roman" w:eastAsia="仿宋_GB2312"/>
          <w:color w:val="auto"/>
          <w:kern w:val="0"/>
          <w:sz w:val="24"/>
          <w:szCs w:val="24"/>
          <w:highlight w:val="none"/>
          <w:u w:val="single" w:color="auto"/>
          <w:lang w:val="en-US" w:eastAsia="zh-CN"/>
        </w:rPr>
        <w:t>7</w:t>
      </w:r>
      <w:r>
        <w:rPr>
          <w:rFonts w:ascii="Times New Roman" w:hAnsi="Times New Roman" w:eastAsia="仿宋_GB2312"/>
          <w:color w:val="auto"/>
          <w:kern w:val="0"/>
          <w:sz w:val="24"/>
          <w:szCs w:val="24"/>
          <w:highlight w:val="none"/>
          <w:u w:val="single" w:color="auto"/>
        </w:rPr>
        <w:t>天向监理人报送样品</w:t>
      </w:r>
      <w:r>
        <w:rPr>
          <w:rFonts w:hint="eastAsia" w:ascii="Times New Roman" w:hAnsi="Times New Roman" w:eastAsia="仿宋_GB2312"/>
          <w:color w:val="auto"/>
          <w:kern w:val="0"/>
          <w:sz w:val="24"/>
          <w:szCs w:val="24"/>
          <w:highlight w:val="none"/>
          <w:u w:val="single" w:color="auto"/>
          <w:lang w:eastAsia="zh-CN"/>
        </w:rPr>
        <w:t>，</w:t>
      </w:r>
      <w:r>
        <w:rPr>
          <w:rFonts w:hint="eastAsia" w:ascii="Times New Roman" w:hAnsi="Times New Roman" w:eastAsia="仿宋_GB2312"/>
          <w:color w:val="auto"/>
          <w:kern w:val="0"/>
          <w:sz w:val="24"/>
          <w:szCs w:val="24"/>
          <w:highlight w:val="none"/>
          <w:u w:val="single" w:color="auto"/>
          <w:lang w:val="en-US" w:eastAsia="zh-CN"/>
        </w:rPr>
        <w:t>并提供样品合格证明材料</w:t>
      </w:r>
      <w:r>
        <w:rPr>
          <w:rFonts w:ascii="Times New Roman" w:hAnsi="Times New Roman" w:eastAsia="仿宋_GB2312"/>
          <w:color w:val="auto"/>
          <w:sz w:val="24"/>
          <w:szCs w:val="24"/>
          <w:highlight w:val="none"/>
          <w:u w:val="single" w:color="auto"/>
        </w:rPr>
        <w:t xml:space="preserve"> </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14:paraId="578CCD4D">
      <w:pPr>
        <w:pStyle w:val="3"/>
        <w:spacing w:before="120" w:beforeLines="0" w:after="120" w:afterLines="0" w:line="360" w:lineRule="auto"/>
        <w:rPr>
          <w:rFonts w:ascii="Times New Roman" w:hAnsi="Times New Roman" w:eastAsia="黑体"/>
          <w:b w:val="0"/>
          <w:color w:val="auto"/>
          <w:sz w:val="24"/>
          <w:szCs w:val="24"/>
          <w:highlight w:val="none"/>
        </w:rPr>
      </w:pPr>
      <w:bookmarkStart w:id="447" w:name="_Toc351203643"/>
      <w:bookmarkStart w:id="448" w:name="_Toc267251439"/>
      <w:bookmarkStart w:id="449" w:name="_Toc267251440"/>
      <w:bookmarkStart w:id="450" w:name="_Toc267251435"/>
      <w:bookmarkStart w:id="451" w:name="_Toc267251437"/>
      <w:bookmarkStart w:id="452" w:name="_Toc267251441"/>
      <w:bookmarkStart w:id="453" w:name="_Toc267251433"/>
      <w:bookmarkStart w:id="454" w:name="_Toc267251442"/>
      <w:r>
        <w:rPr>
          <w:rFonts w:hint="eastAsia" w:ascii="Times New Roman" w:hAnsi="Times New Roman" w:eastAsia="黑体"/>
          <w:b w:val="0"/>
          <w:color w:val="auto"/>
          <w:sz w:val="24"/>
          <w:szCs w:val="24"/>
          <w:highlight w:val="none"/>
          <w:lang w:val="en-US" w:eastAsia="zh-CN"/>
        </w:rPr>
        <w:t>8.</w:t>
      </w:r>
      <w:r>
        <w:rPr>
          <w:rFonts w:ascii="Times New Roman" w:hAnsi="Times New Roman" w:eastAsia="黑体"/>
          <w:b w:val="0"/>
          <w:color w:val="auto"/>
          <w:sz w:val="24"/>
          <w:szCs w:val="24"/>
          <w:highlight w:val="none"/>
        </w:rPr>
        <w:t xml:space="preserve"> 价格调整</w:t>
      </w:r>
      <w:bookmarkEnd w:id="447"/>
    </w:p>
    <w:p w14:paraId="1D314788">
      <w:pPr>
        <w:spacing w:after="120" w:afterLines="0" w:line="360" w:lineRule="auto"/>
        <w:ind w:firstLine="480" w:firstLineChars="200"/>
        <w:rPr>
          <w:rFonts w:ascii="Times New Roman" w:hAnsi="Times New Roman" w:eastAsia="黑体"/>
          <w:color w:val="auto"/>
          <w:sz w:val="24"/>
          <w:szCs w:val="24"/>
          <w:highlight w:val="none"/>
        </w:rPr>
      </w:pPr>
      <w:bookmarkStart w:id="455" w:name="_Toc296346702"/>
      <w:bookmarkStart w:id="456" w:name="_Toc296503201"/>
      <w:bookmarkStart w:id="457" w:name="_Toc304295577"/>
      <w:bookmarkStart w:id="458" w:name="_Toc296891029"/>
      <w:bookmarkStart w:id="459" w:name="_Toc300935000"/>
      <w:bookmarkStart w:id="460" w:name="_Toc292559911"/>
      <w:bookmarkStart w:id="461" w:name="_Toc296944540"/>
      <w:bookmarkStart w:id="462" w:name="_Toc297123550"/>
      <w:bookmarkStart w:id="463" w:name="_Toc292559406"/>
      <w:bookmarkStart w:id="464" w:name="_Toc296891241"/>
      <w:bookmarkStart w:id="465" w:name="_Toc297048387"/>
      <w:bookmarkStart w:id="466" w:name="_Toc297120501"/>
      <w:bookmarkStart w:id="467" w:name="_Toc312678039"/>
      <w:bookmarkStart w:id="468" w:name="_Toc296347200"/>
      <w:bookmarkStart w:id="469" w:name="_Toc303539157"/>
      <w:bookmarkStart w:id="470" w:name="_Toc297216209"/>
      <w:r>
        <w:rPr>
          <w:rFonts w:ascii="Times New Roman" w:hAnsi="Times New Roman" w:eastAsia="黑体"/>
          <w:color w:val="auto"/>
          <w:sz w:val="24"/>
          <w:szCs w:val="24"/>
          <w:highlight w:val="none"/>
        </w:rPr>
        <w:t>11.1 市场价格波动引起的调整</w:t>
      </w:r>
    </w:p>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14:paraId="28A42941">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kern w:val="0"/>
          <w:sz w:val="24"/>
          <w:szCs w:val="24"/>
          <w:highlight w:val="none"/>
        </w:rPr>
        <w:t>市场价格波动是否调整合同价格的约定：</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不做调整</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bookmarkEnd w:id="448"/>
    <w:bookmarkEnd w:id="449"/>
    <w:bookmarkEnd w:id="450"/>
    <w:bookmarkEnd w:id="451"/>
    <w:bookmarkEnd w:id="452"/>
    <w:bookmarkEnd w:id="453"/>
    <w:p w14:paraId="181799A1">
      <w:pPr>
        <w:pStyle w:val="3"/>
        <w:spacing w:before="120" w:beforeLines="0" w:after="120" w:afterLines="0" w:line="360" w:lineRule="auto"/>
        <w:rPr>
          <w:rFonts w:ascii="Times New Roman" w:hAnsi="Times New Roman" w:eastAsia="黑体"/>
          <w:b w:val="0"/>
          <w:color w:val="auto"/>
          <w:sz w:val="24"/>
          <w:szCs w:val="24"/>
          <w:highlight w:val="none"/>
        </w:rPr>
      </w:pPr>
      <w:bookmarkStart w:id="471" w:name="_Toc292559410"/>
      <w:bookmarkStart w:id="472" w:name="_Toc292559915"/>
      <w:bookmarkStart w:id="473" w:name="_Toc296891033"/>
      <w:bookmarkStart w:id="474" w:name="_Toc296347204"/>
      <w:bookmarkStart w:id="475" w:name="_Toc296503205"/>
      <w:bookmarkStart w:id="476" w:name="_Toc296346706"/>
      <w:bookmarkStart w:id="477" w:name="_Toc296891245"/>
      <w:bookmarkStart w:id="478" w:name="_Toc296944544"/>
      <w:bookmarkStart w:id="479" w:name="_Toc297120505"/>
      <w:bookmarkStart w:id="480" w:name="_Toc297048391"/>
      <w:bookmarkStart w:id="481" w:name="_Toc351203644"/>
      <w:bookmarkStart w:id="482" w:name="_Toc300935002"/>
      <w:bookmarkStart w:id="483" w:name="_Toc303539159"/>
      <w:bookmarkStart w:id="484" w:name="_Toc312678040"/>
      <w:bookmarkStart w:id="485" w:name="_Toc297123552"/>
      <w:bookmarkStart w:id="486" w:name="_Toc304295579"/>
      <w:bookmarkStart w:id="487" w:name="_Toc297216211"/>
      <w:r>
        <w:rPr>
          <w:rFonts w:hint="eastAsia" w:ascii="Times New Roman" w:hAnsi="Times New Roman" w:eastAsia="黑体"/>
          <w:b w:val="0"/>
          <w:color w:val="auto"/>
          <w:sz w:val="24"/>
          <w:szCs w:val="24"/>
          <w:highlight w:val="none"/>
          <w:lang w:val="en-US" w:eastAsia="zh-CN"/>
        </w:rPr>
        <w:t>9</w:t>
      </w:r>
      <w:r>
        <w:rPr>
          <w:rFonts w:ascii="Times New Roman" w:hAnsi="Times New Roman" w:eastAsia="黑体"/>
          <w:b w:val="0"/>
          <w:color w:val="auto"/>
          <w:sz w:val="24"/>
          <w:szCs w:val="24"/>
          <w:highlight w:val="none"/>
        </w:rPr>
        <w:t xml:space="preserve">. </w:t>
      </w:r>
      <w:bookmarkEnd w:id="471"/>
      <w:bookmarkEnd w:id="472"/>
      <w:bookmarkEnd w:id="473"/>
      <w:bookmarkEnd w:id="474"/>
      <w:bookmarkEnd w:id="475"/>
      <w:bookmarkEnd w:id="476"/>
      <w:bookmarkEnd w:id="477"/>
      <w:bookmarkEnd w:id="478"/>
      <w:bookmarkEnd w:id="479"/>
      <w:bookmarkEnd w:id="480"/>
      <w:r>
        <w:rPr>
          <w:rFonts w:ascii="Times New Roman" w:hAnsi="Times New Roman" w:eastAsia="黑体"/>
          <w:b w:val="0"/>
          <w:color w:val="auto"/>
          <w:sz w:val="24"/>
          <w:szCs w:val="24"/>
          <w:highlight w:val="none"/>
        </w:rPr>
        <w:t>合同价格、计量与支付</w:t>
      </w:r>
      <w:bookmarkEnd w:id="481"/>
    </w:p>
    <w:bookmarkEnd w:id="482"/>
    <w:bookmarkEnd w:id="483"/>
    <w:bookmarkEnd w:id="484"/>
    <w:bookmarkEnd w:id="485"/>
    <w:bookmarkEnd w:id="486"/>
    <w:bookmarkEnd w:id="487"/>
    <w:p w14:paraId="56576C5A">
      <w:pPr>
        <w:spacing w:after="120" w:afterLines="0" w:line="360" w:lineRule="auto"/>
        <w:ind w:firstLine="480" w:firstLineChars="200"/>
        <w:rPr>
          <w:rFonts w:ascii="Times New Roman" w:hAnsi="Times New Roman" w:eastAsia="仿宋_GB2312"/>
          <w:color w:val="auto"/>
          <w:sz w:val="24"/>
          <w:szCs w:val="24"/>
          <w:highlight w:val="none"/>
        </w:rPr>
      </w:pPr>
      <w:bookmarkStart w:id="488" w:name="_Toc267251461"/>
      <w:bookmarkStart w:id="489" w:name="_Toc292559411"/>
      <w:bookmarkStart w:id="490" w:name="_Toc292559916"/>
      <w:bookmarkStart w:id="491" w:name="_Toc296503206"/>
      <w:bookmarkStart w:id="492" w:name="_Toc296891246"/>
      <w:bookmarkStart w:id="493" w:name="_Toc296346707"/>
      <w:bookmarkStart w:id="494" w:name="_Toc297048392"/>
      <w:bookmarkStart w:id="495" w:name="_Toc297120506"/>
      <w:bookmarkStart w:id="496" w:name="_Toc296944545"/>
      <w:bookmarkStart w:id="497" w:name="_Toc296891034"/>
      <w:bookmarkStart w:id="498" w:name="_Toc296347205"/>
      <w:bookmarkStart w:id="499" w:name="_Toc303539160"/>
      <w:bookmarkStart w:id="500" w:name="_Toc300935003"/>
      <w:bookmarkStart w:id="501" w:name="_Toc312678041"/>
      <w:bookmarkStart w:id="502" w:name="_Toc304295580"/>
      <w:bookmarkStart w:id="503" w:name="_Toc297123553"/>
      <w:bookmarkStart w:id="504" w:name="_Toc297216212"/>
      <w:r>
        <w:rPr>
          <w:rFonts w:hint="eastAsia" w:ascii="Times New Roman" w:hAnsi="Times New Roman" w:eastAsia="黑体"/>
          <w:color w:val="auto"/>
          <w:sz w:val="24"/>
          <w:szCs w:val="24"/>
          <w:highlight w:val="none"/>
          <w:lang w:val="en-US" w:eastAsia="zh-CN"/>
        </w:rPr>
        <w:t>9</w:t>
      </w:r>
      <w:r>
        <w:rPr>
          <w:rFonts w:ascii="Times New Roman" w:hAnsi="Times New Roman" w:eastAsia="黑体"/>
          <w:color w:val="auto"/>
          <w:sz w:val="24"/>
          <w:szCs w:val="24"/>
          <w:highlight w:val="none"/>
        </w:rPr>
        <w:t>.1 合</w:t>
      </w:r>
      <w:bookmarkEnd w:id="488"/>
      <w:bookmarkEnd w:id="489"/>
      <w:bookmarkEnd w:id="490"/>
      <w:r>
        <w:rPr>
          <w:rFonts w:ascii="Times New Roman" w:hAnsi="Times New Roman" w:eastAsia="黑体"/>
          <w:color w:val="auto"/>
          <w:sz w:val="24"/>
          <w:szCs w:val="24"/>
          <w:highlight w:val="none"/>
        </w:rPr>
        <w:t>同价</w:t>
      </w:r>
      <w:bookmarkEnd w:id="491"/>
      <w:bookmarkEnd w:id="492"/>
      <w:bookmarkEnd w:id="493"/>
      <w:bookmarkEnd w:id="494"/>
      <w:bookmarkEnd w:id="495"/>
      <w:bookmarkEnd w:id="496"/>
      <w:bookmarkEnd w:id="497"/>
      <w:bookmarkEnd w:id="498"/>
      <w:r>
        <w:rPr>
          <w:rFonts w:ascii="Times New Roman" w:hAnsi="Times New Roman" w:eastAsia="黑体"/>
          <w:color w:val="auto"/>
          <w:sz w:val="24"/>
          <w:szCs w:val="24"/>
          <w:highlight w:val="none"/>
        </w:rPr>
        <w:t>格形式</w:t>
      </w:r>
      <w:bookmarkEnd w:id="499"/>
      <w:bookmarkEnd w:id="500"/>
      <w:bookmarkEnd w:id="501"/>
      <w:bookmarkEnd w:id="502"/>
      <w:bookmarkEnd w:id="503"/>
      <w:bookmarkEnd w:id="504"/>
      <w:r>
        <w:rPr>
          <w:rFonts w:hint="eastAsia" w:ascii="Times New Roman" w:hAnsi="Times New Roman" w:eastAsia="黑体"/>
          <w:color w:val="auto"/>
          <w:sz w:val="24"/>
          <w:szCs w:val="24"/>
          <w:highlight w:val="none"/>
          <w:u w:val="single"/>
          <w:lang w:val="en-US" w:eastAsia="zh-CN"/>
        </w:rPr>
        <w:t xml:space="preserve"> </w:t>
      </w:r>
      <w:r>
        <w:rPr>
          <w:rFonts w:hint="eastAsia" w:ascii="Times New Roman" w:hAnsi="Times New Roman" w:eastAsia="仿宋_GB2312"/>
          <w:color w:val="auto"/>
          <w:kern w:val="0"/>
          <w:sz w:val="24"/>
          <w:szCs w:val="24"/>
          <w:highlight w:val="none"/>
          <w:u w:val="single"/>
          <w:lang w:val="en-US" w:eastAsia="zh-CN"/>
        </w:rPr>
        <w:t>固定单价</w:t>
      </w:r>
      <w:r>
        <w:rPr>
          <w:rFonts w:ascii="Times New Roman" w:hAnsi="Times New Roman" w:eastAsia="仿宋_GB2312"/>
          <w:color w:val="auto"/>
          <w:kern w:val="0"/>
          <w:sz w:val="24"/>
          <w:szCs w:val="24"/>
          <w:highlight w:val="none"/>
          <w:u w:val="single"/>
        </w:rPr>
        <w:t>合同</w:t>
      </w:r>
      <w:r>
        <w:rPr>
          <w:rFonts w:hint="eastAsia" w:ascii="Times New Roman" w:hAnsi="Times New Roman" w:eastAsia="仿宋_GB2312"/>
          <w:color w:val="auto"/>
          <w:kern w:val="0"/>
          <w:sz w:val="24"/>
          <w:szCs w:val="24"/>
          <w:highlight w:val="none"/>
          <w:lang w:val="en-US" w:eastAsia="zh-CN"/>
        </w:rPr>
        <w:t xml:space="preserve"> </w:t>
      </w:r>
      <w:r>
        <w:rPr>
          <w:rFonts w:ascii="Times New Roman" w:hAnsi="Times New Roman" w:eastAsia="仿宋_GB2312"/>
          <w:color w:val="auto"/>
          <w:kern w:val="0"/>
          <w:sz w:val="24"/>
          <w:szCs w:val="24"/>
          <w:highlight w:val="none"/>
        </w:rPr>
        <w:t>。</w:t>
      </w:r>
    </w:p>
    <w:p w14:paraId="7DA210AD">
      <w:pPr>
        <w:adjustRightInd w:val="0"/>
        <w:snapToGrid w:val="0"/>
        <w:spacing w:line="400" w:lineRule="atLeast"/>
        <w:ind w:firstLine="480" w:firstLineChars="200"/>
        <w:rPr>
          <w:rFonts w:ascii="Times New Roman" w:hAnsi="Times New Roman" w:eastAsia="仿宋_GB2312"/>
          <w:color w:val="0000FF"/>
          <w:sz w:val="24"/>
          <w:szCs w:val="24"/>
          <w:highlight w:val="none"/>
          <w:u w:val="none" w:color="auto"/>
        </w:rPr>
      </w:pPr>
      <w:r>
        <w:rPr>
          <w:rFonts w:hint="eastAsia" w:ascii="Times New Roman" w:hAnsi="Times New Roman" w:eastAsia="仿宋_GB2312"/>
          <w:color w:val="0000FF"/>
          <w:sz w:val="24"/>
          <w:szCs w:val="24"/>
          <w:highlight w:val="none"/>
          <w:u w:val="none" w:color="auto"/>
          <w:lang w:eastAsia="zh-CN"/>
        </w:rPr>
        <w:t>（</w:t>
      </w:r>
      <w:r>
        <w:rPr>
          <w:rFonts w:hint="eastAsia" w:ascii="Times New Roman" w:hAnsi="Times New Roman" w:eastAsia="仿宋_GB2312"/>
          <w:color w:val="0000FF"/>
          <w:sz w:val="24"/>
          <w:szCs w:val="24"/>
          <w:highlight w:val="none"/>
          <w:u w:val="none" w:color="auto"/>
          <w:lang w:val="en-US" w:eastAsia="zh-CN"/>
        </w:rPr>
        <w:t>1</w:t>
      </w:r>
      <w:r>
        <w:rPr>
          <w:rFonts w:hint="eastAsia" w:ascii="Times New Roman" w:hAnsi="Times New Roman" w:eastAsia="仿宋_GB2312"/>
          <w:color w:val="0000FF"/>
          <w:sz w:val="24"/>
          <w:szCs w:val="24"/>
          <w:highlight w:val="none"/>
          <w:u w:val="none" w:color="auto"/>
          <w:lang w:eastAsia="zh-CN"/>
        </w:rPr>
        <w:t>）</w:t>
      </w:r>
      <w:r>
        <w:rPr>
          <w:rFonts w:ascii="Times New Roman" w:hAnsi="Times New Roman" w:eastAsia="仿宋_GB2312"/>
          <w:color w:val="0000FF"/>
          <w:sz w:val="24"/>
          <w:szCs w:val="24"/>
          <w:highlight w:val="none"/>
          <w:u w:val="none" w:color="auto"/>
        </w:rPr>
        <w:t>采用固定</w:t>
      </w:r>
      <w:r>
        <w:rPr>
          <w:rFonts w:hint="eastAsia" w:ascii="Times New Roman" w:hAnsi="Times New Roman" w:eastAsia="仿宋_GB2312"/>
          <w:color w:val="0000FF"/>
          <w:sz w:val="24"/>
          <w:szCs w:val="24"/>
          <w:highlight w:val="none"/>
          <w:u w:val="none" w:color="auto"/>
          <w:lang w:eastAsia="zh-CN"/>
        </w:rPr>
        <w:t>单价</w:t>
      </w:r>
      <w:r>
        <w:rPr>
          <w:rFonts w:ascii="Times New Roman" w:hAnsi="Times New Roman" w:eastAsia="仿宋_GB2312"/>
          <w:color w:val="0000FF"/>
          <w:sz w:val="24"/>
          <w:szCs w:val="24"/>
          <w:highlight w:val="none"/>
          <w:u w:val="none" w:color="auto"/>
        </w:rPr>
        <w:t>合同，合同价款中包括的风险范围：按工程</w:t>
      </w:r>
      <w:r>
        <w:rPr>
          <w:rFonts w:hint="eastAsia" w:ascii="Times New Roman" w:hAnsi="Times New Roman" w:eastAsia="仿宋_GB2312"/>
          <w:color w:val="0000FF"/>
          <w:sz w:val="24"/>
          <w:szCs w:val="24"/>
          <w:highlight w:val="none"/>
          <w:u w:val="none" w:color="auto"/>
          <w:lang w:eastAsia="zh-CN"/>
        </w:rPr>
        <w:t>施工图纸、设计变更、现场签证</w:t>
      </w:r>
      <w:r>
        <w:rPr>
          <w:rFonts w:ascii="Times New Roman" w:hAnsi="Times New Roman" w:eastAsia="仿宋_GB2312"/>
          <w:color w:val="0000FF"/>
          <w:sz w:val="24"/>
          <w:szCs w:val="24"/>
          <w:highlight w:val="none"/>
          <w:u w:val="none" w:color="auto"/>
        </w:rPr>
        <w:t>的内容</w:t>
      </w:r>
      <w:r>
        <w:rPr>
          <w:rFonts w:hint="eastAsia" w:ascii="Times New Roman" w:hAnsi="Times New Roman" w:eastAsia="仿宋_GB2312"/>
          <w:color w:val="0000FF"/>
          <w:sz w:val="24"/>
          <w:szCs w:val="24"/>
          <w:highlight w:val="none"/>
          <w:u w:val="none" w:color="auto"/>
          <w:lang w:eastAsia="zh-CN"/>
        </w:rPr>
        <w:t>以及工程量计量规则（如《建设工程工程量清单计价规范》</w:t>
      </w:r>
      <w:r>
        <w:rPr>
          <w:rFonts w:hint="eastAsia" w:ascii="Times New Roman" w:hAnsi="Times New Roman" w:eastAsia="仿宋_GB2312"/>
          <w:color w:val="0000FF"/>
          <w:sz w:val="24"/>
          <w:szCs w:val="24"/>
          <w:highlight w:val="none"/>
          <w:u w:val="none" w:color="auto"/>
          <w:lang w:val="en-US" w:eastAsia="zh-CN"/>
        </w:rPr>
        <w:t>GB50500</w:t>
      </w:r>
      <w:r>
        <w:rPr>
          <w:rFonts w:hint="eastAsia" w:ascii="Times New Roman" w:hAnsi="Times New Roman" w:eastAsia="仿宋_GB2312"/>
          <w:color w:val="0000FF"/>
          <w:sz w:val="24"/>
          <w:szCs w:val="24"/>
          <w:highlight w:val="none"/>
          <w:u w:val="none" w:color="auto"/>
          <w:lang w:eastAsia="zh-CN"/>
        </w:rPr>
        <w:t>）等内容</w:t>
      </w:r>
      <w:r>
        <w:rPr>
          <w:rFonts w:ascii="Times New Roman" w:hAnsi="Times New Roman" w:eastAsia="仿宋_GB2312"/>
          <w:color w:val="0000FF"/>
          <w:sz w:val="24"/>
          <w:szCs w:val="24"/>
          <w:highlight w:val="none"/>
          <w:u w:val="none" w:color="auto"/>
        </w:rPr>
        <w:t>为依据。实行中标下浮率，即总价</w:t>
      </w:r>
      <w:r>
        <w:rPr>
          <w:rFonts w:hint="eastAsia" w:ascii="Times New Roman" w:hAnsi="Times New Roman" w:eastAsia="仿宋_GB2312"/>
          <w:color w:val="0000FF"/>
          <w:sz w:val="24"/>
          <w:szCs w:val="24"/>
          <w:highlight w:val="none"/>
          <w:u w:val="single" w:color="auto"/>
          <w:lang w:val="en-US" w:eastAsia="zh-CN"/>
        </w:rPr>
        <w:t xml:space="preserve">        </w:t>
      </w:r>
      <w:r>
        <w:rPr>
          <w:rFonts w:ascii="Times New Roman" w:hAnsi="Times New Roman" w:eastAsia="仿宋_GB2312"/>
          <w:color w:val="0000FF"/>
          <w:sz w:val="24"/>
          <w:szCs w:val="24"/>
          <w:highlight w:val="none"/>
          <w:u w:val="none" w:color="auto"/>
        </w:rPr>
        <w:t>元（中标价）。风险范围内的固定价格，</w:t>
      </w:r>
      <w:r>
        <w:rPr>
          <w:rFonts w:hint="eastAsia" w:ascii="Times New Roman" w:hAnsi="Times New Roman" w:eastAsia="仿宋_GB2312"/>
          <w:color w:val="0000FF"/>
          <w:sz w:val="24"/>
          <w:szCs w:val="24"/>
          <w:highlight w:val="none"/>
          <w:u w:val="none" w:color="auto"/>
          <w:lang w:eastAsia="zh-CN"/>
        </w:rPr>
        <w:t>按实际发生工程结算，但不能高于合同价。</w:t>
      </w:r>
      <w:r>
        <w:rPr>
          <w:rFonts w:ascii="Times New Roman" w:hAnsi="Times New Roman" w:eastAsia="仿宋_GB2312"/>
          <w:color w:val="0000FF"/>
          <w:sz w:val="24"/>
          <w:szCs w:val="24"/>
          <w:highlight w:val="none"/>
          <w:u w:val="none" w:color="auto"/>
        </w:rPr>
        <w:t>风险范围内的固定价格，</w:t>
      </w:r>
      <w:r>
        <w:rPr>
          <w:rFonts w:hint="eastAsia" w:ascii="Times New Roman" w:hAnsi="Times New Roman" w:eastAsia="仿宋_GB2312"/>
          <w:color w:val="0000FF"/>
          <w:sz w:val="24"/>
          <w:szCs w:val="24"/>
          <w:highlight w:val="none"/>
          <w:u w:val="none" w:color="auto"/>
          <w:lang w:eastAsia="zh-CN"/>
        </w:rPr>
        <w:t>由发包人委托具有造价咨询资质的第三方机构进行工程分批次进度结算。最终竣工</w:t>
      </w:r>
      <w:r>
        <w:rPr>
          <w:rFonts w:ascii="Times New Roman" w:hAnsi="Times New Roman" w:eastAsia="仿宋_GB2312"/>
          <w:color w:val="0000FF"/>
          <w:sz w:val="24"/>
          <w:szCs w:val="24"/>
          <w:highlight w:val="none"/>
          <w:u w:val="none" w:color="auto"/>
        </w:rPr>
        <w:t>结算审核结果高于合同价时，按合同包干价执行；结算审核结果低于合同价时，</w:t>
      </w:r>
      <w:r>
        <w:rPr>
          <w:rFonts w:hint="eastAsia" w:ascii="Times New Roman" w:hAnsi="Times New Roman" w:eastAsia="仿宋_GB2312"/>
          <w:color w:val="0000FF"/>
          <w:sz w:val="24"/>
          <w:szCs w:val="24"/>
          <w:highlight w:val="none"/>
          <w:u w:val="none" w:color="auto"/>
          <w:lang w:eastAsia="zh-CN"/>
        </w:rPr>
        <w:t>按</w:t>
      </w:r>
      <w:r>
        <w:rPr>
          <w:rFonts w:ascii="Times New Roman" w:hAnsi="Times New Roman" w:eastAsia="仿宋_GB2312"/>
          <w:color w:val="0000FF"/>
          <w:sz w:val="24"/>
          <w:szCs w:val="24"/>
          <w:highlight w:val="none"/>
          <w:u w:val="none" w:color="auto"/>
        </w:rPr>
        <w:t>结算审核结果执行；</w:t>
      </w:r>
    </w:p>
    <w:p w14:paraId="42F28CB1">
      <w:pPr>
        <w:adjustRightInd w:val="0"/>
        <w:snapToGrid w:val="0"/>
        <w:spacing w:line="400" w:lineRule="atLeast"/>
        <w:ind w:firstLine="480" w:firstLineChars="200"/>
        <w:rPr>
          <w:rFonts w:hint="eastAsia" w:ascii="Times New Roman" w:hAnsi="Times New Roman" w:eastAsia="仿宋_GB2312"/>
          <w:color w:val="0000FF"/>
          <w:sz w:val="24"/>
          <w:szCs w:val="24"/>
          <w:highlight w:val="none"/>
          <w:u w:val="none" w:color="auto"/>
          <w:lang w:val="en-US" w:eastAsia="zh-CN"/>
        </w:rPr>
      </w:pPr>
      <w:r>
        <w:rPr>
          <w:rFonts w:hint="eastAsia" w:ascii="Times New Roman" w:hAnsi="Times New Roman" w:eastAsia="仿宋_GB2312"/>
          <w:color w:val="0000FF"/>
          <w:sz w:val="24"/>
          <w:szCs w:val="24"/>
          <w:highlight w:val="none"/>
          <w:u w:val="none" w:color="auto"/>
          <w:lang w:val="en-US" w:eastAsia="zh-CN"/>
        </w:rPr>
        <w:t>（2）工程结算造价计算方法</w:t>
      </w:r>
    </w:p>
    <w:p w14:paraId="66D1497E">
      <w:pPr>
        <w:adjustRightInd w:val="0"/>
        <w:snapToGrid w:val="0"/>
        <w:spacing w:line="400" w:lineRule="atLeast"/>
        <w:ind w:firstLine="480" w:firstLineChars="200"/>
        <w:rPr>
          <w:rFonts w:hint="eastAsia" w:ascii="Times New Roman" w:hAnsi="Times New Roman" w:eastAsia="仿宋_GB2312"/>
          <w:color w:val="0000FF"/>
          <w:sz w:val="24"/>
          <w:szCs w:val="24"/>
          <w:highlight w:val="none"/>
          <w:u w:val="none" w:color="auto"/>
          <w:lang w:val="en-US" w:eastAsia="zh-CN"/>
        </w:rPr>
      </w:pPr>
      <w:r>
        <w:rPr>
          <w:rFonts w:hint="eastAsia" w:ascii="Times New Roman" w:hAnsi="Times New Roman" w:eastAsia="仿宋_GB2312"/>
          <w:color w:val="0000FF"/>
          <w:sz w:val="24"/>
          <w:szCs w:val="24"/>
          <w:highlight w:val="none"/>
          <w:u w:val="none" w:color="auto"/>
          <w:lang w:val="en-US" w:eastAsia="zh-CN"/>
        </w:rPr>
        <w:t>最终结算价=（实际完成量×合同单价）+（设计变更调整价+现场签证调整价）；</w:t>
      </w:r>
    </w:p>
    <w:p w14:paraId="16C7434B">
      <w:pPr>
        <w:adjustRightInd w:val="0"/>
        <w:snapToGrid w:val="0"/>
        <w:spacing w:line="400" w:lineRule="atLeast"/>
        <w:ind w:firstLine="480" w:firstLineChars="200"/>
        <w:rPr>
          <w:rFonts w:hint="eastAsia" w:ascii="Times New Roman" w:hAnsi="Times New Roman" w:eastAsia="仿宋_GB2312"/>
          <w:color w:val="0000FF"/>
          <w:sz w:val="24"/>
          <w:szCs w:val="24"/>
          <w:highlight w:val="none"/>
          <w:u w:val="none" w:color="auto"/>
          <w:lang w:val="en-US" w:eastAsia="zh-CN"/>
        </w:rPr>
      </w:pPr>
      <w:r>
        <w:rPr>
          <w:rFonts w:hint="eastAsia" w:ascii="Times New Roman" w:hAnsi="Times New Roman" w:eastAsia="仿宋_GB2312"/>
          <w:color w:val="0000FF"/>
          <w:sz w:val="24"/>
          <w:szCs w:val="24"/>
          <w:highlight w:val="none"/>
          <w:u w:val="none" w:color="auto"/>
          <w:lang w:val="en-US" w:eastAsia="zh-CN"/>
        </w:rPr>
        <w:t>（3）工程设计变更以设计变更图纸和发包、承包、设计、监理四方签字盖章的书面变更材料为准，工程签证变更以发包、承包、监理三方签字盖章的工程签证材料为准。</w:t>
      </w:r>
    </w:p>
    <w:p w14:paraId="4F45CEE0">
      <w:pPr>
        <w:adjustRightInd w:val="0"/>
        <w:snapToGrid w:val="0"/>
        <w:spacing w:line="400" w:lineRule="atLeast"/>
        <w:ind w:firstLine="480" w:firstLineChars="200"/>
        <w:rPr>
          <w:rFonts w:hint="eastAsia" w:ascii="Times New Roman" w:hAnsi="Times New Roman" w:eastAsia="仿宋_GB2312"/>
          <w:color w:val="0000FF"/>
          <w:sz w:val="24"/>
          <w:szCs w:val="24"/>
          <w:highlight w:val="none"/>
          <w:u w:val="none" w:color="auto"/>
          <w:lang w:val="en-US" w:eastAsia="zh-CN"/>
        </w:rPr>
      </w:pPr>
      <w:r>
        <w:rPr>
          <w:rFonts w:hint="eastAsia" w:ascii="Times New Roman" w:hAnsi="Times New Roman" w:eastAsia="仿宋_GB2312"/>
          <w:color w:val="0000FF"/>
          <w:sz w:val="24"/>
          <w:szCs w:val="24"/>
          <w:highlight w:val="none"/>
          <w:u w:val="none" w:color="auto"/>
          <w:lang w:val="en-US" w:eastAsia="zh-CN"/>
        </w:rPr>
        <w:t>（4）本工程施工人员（农民工）社会保险费、工程保险费结算，以承包人提供的实际缴费凭证进行结算。实际未缴费的扣除合同价中相应费用，实际缴费金额少于合同价中相应费用的扣除剩余部分，实际缴费金额超过合同价中相应费用的，超出部分由承包人承担。</w:t>
      </w:r>
    </w:p>
    <w:p w14:paraId="1539BE56">
      <w:pPr>
        <w:adjustRightInd w:val="0"/>
        <w:snapToGrid w:val="0"/>
        <w:spacing w:line="400" w:lineRule="atLeast"/>
        <w:ind w:firstLine="480" w:firstLineChars="200"/>
        <w:rPr>
          <w:rFonts w:ascii="Times New Roman" w:hAnsi="Times New Roman" w:eastAsia="仿宋_GB2312"/>
          <w:color w:val="auto"/>
          <w:sz w:val="24"/>
          <w:szCs w:val="24"/>
          <w:highlight w:val="none"/>
          <w:u w:val="none" w:color="auto"/>
        </w:rPr>
      </w:pPr>
      <w:r>
        <w:rPr>
          <w:rFonts w:hint="eastAsia" w:ascii="Times New Roman" w:hAnsi="Times New Roman" w:eastAsia="仿宋_GB2312"/>
          <w:color w:val="auto"/>
          <w:sz w:val="24"/>
          <w:szCs w:val="24"/>
          <w:highlight w:val="none"/>
          <w:u w:val="none" w:color="auto"/>
          <w:lang w:val="en-US" w:eastAsia="zh-CN"/>
        </w:rPr>
        <w:t>（5）施工期间工程材料价格变化、国家政策调整变化合同价款不调整。</w:t>
      </w:r>
    </w:p>
    <w:p w14:paraId="5372B06D">
      <w:pPr>
        <w:spacing w:after="120" w:afterLines="0" w:line="360" w:lineRule="auto"/>
        <w:ind w:firstLine="480" w:firstLineChars="200"/>
        <w:rPr>
          <w:rFonts w:ascii="Times New Roman" w:hAnsi="Times New Roman" w:eastAsia="黑体" w:cs="Times New Roman"/>
          <w:color w:val="auto"/>
          <w:sz w:val="24"/>
          <w:szCs w:val="24"/>
          <w:highlight w:val="none"/>
        </w:rPr>
      </w:pPr>
      <w:bookmarkStart w:id="505" w:name="_Toc304295581"/>
      <w:bookmarkStart w:id="506" w:name="_Toc297123554"/>
      <w:bookmarkStart w:id="507" w:name="_Toc300935004"/>
      <w:bookmarkStart w:id="508" w:name="_Toc312678042"/>
      <w:bookmarkStart w:id="509" w:name="_Toc303539161"/>
      <w:bookmarkStart w:id="510" w:name="_Toc297216213"/>
      <w:bookmarkStart w:id="511" w:name="_Toc296891035"/>
      <w:bookmarkStart w:id="512" w:name="_Toc292559412"/>
      <w:bookmarkStart w:id="513" w:name="_Toc296891247"/>
      <w:bookmarkStart w:id="514" w:name="_Toc296347206"/>
      <w:bookmarkStart w:id="515" w:name="_Toc297120507"/>
      <w:bookmarkStart w:id="516" w:name="_Toc296346708"/>
      <w:bookmarkStart w:id="517" w:name="_Toc292559917"/>
      <w:bookmarkStart w:id="518" w:name="_Toc296944546"/>
      <w:bookmarkStart w:id="519" w:name="_Toc297048393"/>
      <w:bookmarkStart w:id="520" w:name="_Toc296503207"/>
      <w:r>
        <w:rPr>
          <w:rFonts w:hint="eastAsia" w:ascii="Times New Roman" w:hAnsi="Times New Roman" w:eastAsia="黑体" w:cs="Times New Roman"/>
          <w:color w:val="auto"/>
          <w:sz w:val="24"/>
          <w:szCs w:val="24"/>
          <w:highlight w:val="none"/>
          <w:lang w:val="en-US" w:eastAsia="zh-CN"/>
        </w:rPr>
        <w:t>9</w:t>
      </w:r>
      <w:r>
        <w:rPr>
          <w:rFonts w:ascii="Times New Roman" w:hAnsi="Times New Roman" w:eastAsia="黑体" w:cs="Times New Roman"/>
          <w:color w:val="auto"/>
          <w:sz w:val="24"/>
          <w:szCs w:val="24"/>
          <w:highlight w:val="none"/>
        </w:rPr>
        <w:t>.2 预付款</w:t>
      </w:r>
    </w:p>
    <w:bookmarkEnd w:id="505"/>
    <w:bookmarkEnd w:id="506"/>
    <w:bookmarkEnd w:id="507"/>
    <w:bookmarkEnd w:id="508"/>
    <w:bookmarkEnd w:id="509"/>
    <w:bookmarkEnd w:id="510"/>
    <w:p w14:paraId="6D35D528">
      <w:pPr>
        <w:spacing w:line="360" w:lineRule="auto"/>
        <w:ind w:firstLine="480" w:firstLineChars="200"/>
        <w:jc w:val="left"/>
        <w:rPr>
          <w:rFonts w:ascii="Times New Roman" w:hAnsi="Times New Roman" w:eastAsia="仿宋_GB2312"/>
          <w:color w:val="0000FF"/>
          <w:sz w:val="24"/>
          <w:szCs w:val="24"/>
          <w:highlight w:val="none"/>
        </w:rPr>
      </w:pPr>
      <w:r>
        <w:rPr>
          <w:rFonts w:ascii="Times New Roman" w:hAnsi="Times New Roman" w:eastAsia="仿宋_GB2312"/>
          <w:color w:val="0000FF"/>
          <w:sz w:val="24"/>
          <w:szCs w:val="24"/>
          <w:highlight w:val="none"/>
        </w:rPr>
        <w:t>预付款支付比例或金额：</w:t>
      </w:r>
      <w:r>
        <w:rPr>
          <w:rFonts w:ascii="Times New Roman" w:hAnsi="Times New Roman" w:eastAsia="仿宋_GB2312"/>
          <w:color w:val="0000FF"/>
          <w:sz w:val="24"/>
          <w:szCs w:val="24"/>
          <w:highlight w:val="none"/>
          <w:u w:val="single"/>
        </w:rPr>
        <w:t xml:space="preserve"> </w:t>
      </w:r>
      <w:r>
        <w:rPr>
          <w:rFonts w:hint="eastAsia" w:ascii="Times New Roman" w:hAnsi="Times New Roman" w:eastAsia="仿宋_GB2312"/>
          <w:color w:val="0000FF"/>
          <w:sz w:val="24"/>
          <w:szCs w:val="24"/>
          <w:highlight w:val="none"/>
          <w:u w:val="single"/>
          <w:lang w:val="en-US" w:eastAsia="zh-CN"/>
        </w:rPr>
        <w:t xml:space="preserve">10% </w:t>
      </w:r>
      <w:r>
        <w:rPr>
          <w:rFonts w:ascii="Times New Roman" w:hAnsi="Times New Roman" w:eastAsia="仿宋_GB2312"/>
          <w:color w:val="0000FF"/>
          <w:sz w:val="24"/>
          <w:szCs w:val="24"/>
          <w:highlight w:val="none"/>
          <w:u w:val="single"/>
        </w:rPr>
        <w:t xml:space="preserve"> </w:t>
      </w:r>
      <w:r>
        <w:rPr>
          <w:rFonts w:ascii="Times New Roman" w:hAnsi="Times New Roman" w:eastAsia="仿宋_GB2312"/>
          <w:color w:val="0000FF"/>
          <w:sz w:val="24"/>
          <w:szCs w:val="24"/>
          <w:highlight w:val="none"/>
        </w:rPr>
        <w:t>合同价款的</w:t>
      </w:r>
      <w:r>
        <w:rPr>
          <w:rFonts w:hint="eastAsia" w:ascii="Times New Roman" w:hAnsi="Times New Roman" w:eastAsia="仿宋_GB2312"/>
          <w:color w:val="0000FF"/>
          <w:sz w:val="24"/>
          <w:szCs w:val="24"/>
          <w:highlight w:val="none"/>
          <w:u w:val="single"/>
          <w:lang w:val="en-US" w:eastAsia="zh-CN"/>
        </w:rPr>
        <w:t xml:space="preserve">    </w:t>
      </w:r>
      <w:r>
        <w:rPr>
          <w:rFonts w:ascii="Times New Roman" w:hAnsi="Times New Roman" w:eastAsia="仿宋_GB2312"/>
          <w:color w:val="0000FF"/>
          <w:sz w:val="24"/>
          <w:szCs w:val="24"/>
          <w:highlight w:val="none"/>
          <w:u w:val="single"/>
        </w:rPr>
        <w:t xml:space="preserve">   </w:t>
      </w:r>
      <w:r>
        <w:rPr>
          <w:rFonts w:ascii="Times New Roman" w:hAnsi="Times New Roman" w:eastAsia="仿宋_GB2312"/>
          <w:color w:val="0000FF"/>
          <w:sz w:val="24"/>
          <w:szCs w:val="24"/>
          <w:highlight w:val="none"/>
        </w:rPr>
        <w:t>。</w:t>
      </w:r>
    </w:p>
    <w:p w14:paraId="00BFC020">
      <w:pPr>
        <w:spacing w:line="360" w:lineRule="auto"/>
        <w:ind w:firstLine="480" w:firstLineChars="200"/>
        <w:jc w:val="left"/>
        <w:rPr>
          <w:rFonts w:hint="eastAsia" w:ascii="Times New Roman" w:hAnsi="Times New Roman" w:eastAsia="仿宋_GB2312"/>
          <w:color w:val="0000FF"/>
          <w:sz w:val="24"/>
          <w:szCs w:val="24"/>
          <w:highlight w:val="none"/>
          <w:lang w:eastAsia="zh-CN"/>
        </w:rPr>
      </w:pPr>
      <w:r>
        <w:rPr>
          <w:rFonts w:ascii="Times New Roman" w:hAnsi="Times New Roman" w:eastAsia="仿宋_GB2312"/>
          <w:color w:val="0000FF"/>
          <w:sz w:val="24"/>
          <w:szCs w:val="24"/>
          <w:highlight w:val="none"/>
        </w:rPr>
        <w:t>预付款支付</w:t>
      </w:r>
      <w:r>
        <w:rPr>
          <w:rFonts w:hint="eastAsia" w:ascii="Times New Roman" w:hAnsi="Times New Roman" w:eastAsia="仿宋_GB2312"/>
          <w:color w:val="0000FF"/>
          <w:sz w:val="24"/>
          <w:szCs w:val="24"/>
          <w:highlight w:val="none"/>
          <w:lang w:val="en-US" w:eastAsia="zh-CN"/>
        </w:rPr>
        <w:t>条件</w:t>
      </w:r>
      <w:r>
        <w:rPr>
          <w:rFonts w:ascii="Times New Roman" w:hAnsi="Times New Roman" w:eastAsia="仿宋_GB2312"/>
          <w:color w:val="0000FF"/>
          <w:sz w:val="24"/>
          <w:szCs w:val="24"/>
          <w:highlight w:val="none"/>
        </w:rPr>
        <w:t>：合同签订</w:t>
      </w:r>
      <w:r>
        <w:rPr>
          <w:rFonts w:hint="eastAsia" w:ascii="Times New Roman" w:hAnsi="Times New Roman" w:eastAsia="仿宋_GB2312"/>
          <w:color w:val="0000FF"/>
          <w:sz w:val="24"/>
          <w:szCs w:val="24"/>
          <w:highlight w:val="none"/>
          <w:lang w:val="en-US" w:eastAsia="zh-CN"/>
        </w:rPr>
        <w:t>后</w:t>
      </w:r>
      <w:r>
        <w:rPr>
          <w:rFonts w:ascii="Times New Roman" w:hAnsi="Times New Roman" w:eastAsia="仿宋_GB2312"/>
          <w:color w:val="0000FF"/>
          <w:sz w:val="24"/>
          <w:szCs w:val="24"/>
          <w:highlight w:val="none"/>
        </w:rPr>
        <w:t>，承包人做好施工准备（</w:t>
      </w:r>
      <w:r>
        <w:rPr>
          <w:rFonts w:hint="eastAsia" w:ascii="Times New Roman" w:hAnsi="Times New Roman" w:eastAsia="仿宋_GB2312"/>
          <w:color w:val="0000FF"/>
          <w:sz w:val="24"/>
          <w:szCs w:val="24"/>
          <w:highlight w:val="none"/>
          <w:lang w:eastAsia="zh-CN"/>
        </w:rPr>
        <w:t>如</w:t>
      </w:r>
      <w:r>
        <w:rPr>
          <w:rFonts w:ascii="Times New Roman" w:hAnsi="Times New Roman" w:eastAsia="仿宋_GB2312"/>
          <w:color w:val="0000FF"/>
          <w:sz w:val="24"/>
          <w:szCs w:val="24"/>
          <w:highlight w:val="none"/>
        </w:rPr>
        <w:t>工棚搭建完成、施工人员、施工材料、施工器械进场等</w:t>
      </w:r>
      <w:r>
        <w:rPr>
          <w:rFonts w:hint="eastAsia" w:ascii="Times New Roman" w:hAnsi="Times New Roman" w:eastAsia="仿宋_GB2312"/>
          <w:color w:val="0000FF"/>
          <w:sz w:val="24"/>
          <w:szCs w:val="24"/>
          <w:highlight w:val="none"/>
          <w:lang w:eastAsia="zh-CN"/>
        </w:rPr>
        <w:t>）后</w:t>
      </w:r>
      <w:r>
        <w:rPr>
          <w:rFonts w:ascii="Times New Roman" w:hAnsi="Times New Roman" w:eastAsia="仿宋_GB2312"/>
          <w:color w:val="0000FF"/>
          <w:sz w:val="24"/>
          <w:szCs w:val="24"/>
          <w:highlight w:val="none"/>
        </w:rPr>
        <w:t>支付合同价款的</w:t>
      </w:r>
      <w:r>
        <w:rPr>
          <w:rFonts w:hint="eastAsia" w:ascii="Times New Roman" w:hAnsi="Times New Roman" w:eastAsia="仿宋_GB2312"/>
          <w:color w:val="0000FF"/>
          <w:sz w:val="24"/>
          <w:szCs w:val="24"/>
          <w:highlight w:val="none"/>
          <w:lang w:val="en-US" w:eastAsia="zh-CN"/>
        </w:rPr>
        <w:t>10%为预付款</w:t>
      </w:r>
      <w:r>
        <w:rPr>
          <w:rFonts w:hint="eastAsia" w:ascii="Times New Roman" w:hAnsi="Times New Roman" w:eastAsia="仿宋_GB2312"/>
          <w:color w:val="0000FF"/>
          <w:sz w:val="24"/>
          <w:szCs w:val="24"/>
          <w:highlight w:val="none"/>
          <w:lang w:eastAsia="zh-CN"/>
        </w:rPr>
        <w:t>，</w:t>
      </w:r>
      <w:r>
        <w:rPr>
          <w:rFonts w:ascii="Times New Roman" w:hAnsi="Times New Roman" w:eastAsia="仿宋_GB2312"/>
          <w:color w:val="0000FF"/>
          <w:sz w:val="24"/>
          <w:szCs w:val="24"/>
          <w:highlight w:val="none"/>
        </w:rPr>
        <w:t>预付款</w:t>
      </w:r>
      <w:r>
        <w:rPr>
          <w:rFonts w:hint="eastAsia" w:ascii="Times New Roman" w:hAnsi="Times New Roman" w:eastAsia="仿宋_GB2312"/>
          <w:color w:val="0000FF"/>
          <w:sz w:val="24"/>
          <w:szCs w:val="24"/>
          <w:highlight w:val="none"/>
          <w:lang w:eastAsia="zh-CN"/>
        </w:rPr>
        <w:t>不在进度款中</w:t>
      </w:r>
      <w:r>
        <w:rPr>
          <w:rFonts w:ascii="Times New Roman" w:hAnsi="Times New Roman" w:eastAsia="仿宋_GB2312"/>
          <w:color w:val="0000FF"/>
          <w:sz w:val="24"/>
          <w:szCs w:val="24"/>
          <w:highlight w:val="none"/>
        </w:rPr>
        <w:t>扣回</w:t>
      </w:r>
      <w:r>
        <w:rPr>
          <w:rFonts w:hint="eastAsia" w:ascii="Times New Roman" w:hAnsi="Times New Roman" w:eastAsia="仿宋_GB2312"/>
          <w:color w:val="0000FF"/>
          <w:sz w:val="24"/>
          <w:szCs w:val="24"/>
          <w:highlight w:val="none"/>
          <w:lang w:eastAsia="zh-CN"/>
        </w:rPr>
        <w:t>。</w:t>
      </w:r>
    </w:p>
    <w:p w14:paraId="09FB0F02">
      <w:pPr>
        <w:spacing w:line="360" w:lineRule="auto"/>
        <w:ind w:firstLine="480" w:firstLineChars="200"/>
        <w:jc w:val="left"/>
        <w:rPr>
          <w:rFonts w:hint="default" w:ascii="Times New Roman" w:hAnsi="Times New Roman" w:eastAsia="仿宋_GB2312"/>
          <w:color w:val="auto"/>
          <w:sz w:val="24"/>
          <w:szCs w:val="24"/>
          <w:highlight w:val="none"/>
          <w:lang w:val="en-US" w:eastAsia="zh-CN"/>
        </w:rPr>
      </w:pPr>
      <w:r>
        <w:rPr>
          <w:rFonts w:hint="eastAsia" w:ascii="Times New Roman" w:hAnsi="Times New Roman" w:eastAsia="仿宋_GB2312"/>
          <w:color w:val="auto"/>
          <w:sz w:val="24"/>
          <w:szCs w:val="24"/>
          <w:highlight w:val="none"/>
          <w:lang w:val="en-US" w:eastAsia="zh-CN"/>
        </w:rPr>
        <w:t>9.3 进度款支付</w:t>
      </w:r>
    </w:p>
    <w:p w14:paraId="10E046CA">
      <w:pPr>
        <w:adjustRightInd w:val="0"/>
        <w:snapToGrid w:val="0"/>
        <w:spacing w:line="420" w:lineRule="atLeast"/>
        <w:ind w:firstLine="480" w:firstLineChars="200"/>
        <w:rPr>
          <w:rFonts w:hint="eastAsia" w:ascii="Times New Roman" w:hAnsi="Times New Roman" w:eastAsia="仿宋_GB2312"/>
          <w:color w:val="auto"/>
          <w:sz w:val="24"/>
          <w:szCs w:val="24"/>
          <w:highlight w:val="none"/>
          <w:lang w:val="en-US" w:eastAsia="zh-CN"/>
        </w:rPr>
      </w:pPr>
      <w:r>
        <w:rPr>
          <w:rFonts w:hint="eastAsia" w:ascii="Times New Roman" w:hAnsi="Times New Roman" w:eastAsia="仿宋_GB2312" w:cstheme="minorBidi"/>
          <w:b w:val="0"/>
          <w:bCs w:val="0"/>
          <w:color w:val="0000FF"/>
          <w:kern w:val="2"/>
          <w:sz w:val="24"/>
          <w:szCs w:val="24"/>
          <w:highlight w:val="none"/>
          <w:lang w:val="en-US" w:eastAsia="zh-CN" w:bidi="ar-SA"/>
        </w:rPr>
        <w:t>支付方式</w:t>
      </w:r>
      <w:bookmarkEnd w:id="454"/>
      <w:bookmarkEnd w:id="511"/>
      <w:bookmarkEnd w:id="512"/>
      <w:bookmarkEnd w:id="513"/>
      <w:bookmarkEnd w:id="514"/>
      <w:bookmarkEnd w:id="515"/>
      <w:bookmarkEnd w:id="516"/>
      <w:bookmarkEnd w:id="517"/>
      <w:bookmarkEnd w:id="518"/>
      <w:bookmarkEnd w:id="519"/>
      <w:bookmarkEnd w:id="520"/>
      <w:bookmarkStart w:id="521" w:name="_Toc351203645"/>
      <w:bookmarkStart w:id="522" w:name="_Toc297120519"/>
      <w:bookmarkStart w:id="523" w:name="_Toc296891259"/>
      <w:bookmarkStart w:id="524" w:name="_Toc297123564"/>
      <w:bookmarkStart w:id="525" w:name="_Toc297216223"/>
      <w:bookmarkStart w:id="526" w:name="_Toc292559929"/>
      <w:bookmarkStart w:id="527" w:name="_Toc304295593"/>
      <w:bookmarkStart w:id="528" w:name="_Toc296503219"/>
      <w:bookmarkStart w:id="529" w:name="_Toc296944558"/>
      <w:bookmarkStart w:id="530" w:name="_Toc312678053"/>
      <w:bookmarkStart w:id="531" w:name="_Toc296346720"/>
      <w:bookmarkStart w:id="532" w:name="_Toc300935015"/>
      <w:bookmarkStart w:id="533" w:name="_Toc292559424"/>
      <w:bookmarkStart w:id="534" w:name="_Toc296347218"/>
      <w:bookmarkStart w:id="535" w:name="_Toc296891047"/>
      <w:bookmarkStart w:id="536" w:name="_Toc303539172"/>
      <w:bookmarkStart w:id="537" w:name="_Toc297048405"/>
      <w:r>
        <w:rPr>
          <w:rFonts w:hint="eastAsia" w:ascii="Times New Roman" w:hAnsi="Times New Roman" w:eastAsia="仿宋_GB2312" w:cstheme="minorBidi"/>
          <w:b w:val="0"/>
          <w:bCs w:val="0"/>
          <w:color w:val="0000FF"/>
          <w:kern w:val="2"/>
          <w:sz w:val="24"/>
          <w:szCs w:val="24"/>
          <w:highlight w:val="none"/>
          <w:lang w:val="en-US" w:eastAsia="zh-CN" w:bidi="ar-SA"/>
        </w:rPr>
        <w:t>：</w:t>
      </w:r>
      <w:r>
        <w:rPr>
          <w:rFonts w:ascii="Times New Roman" w:hAnsi="Times New Roman" w:eastAsia="仿宋_GB2312"/>
          <w:color w:val="0000FF"/>
          <w:sz w:val="24"/>
          <w:szCs w:val="24"/>
          <w:highlight w:val="none"/>
        </w:rPr>
        <w:t>（</w:t>
      </w:r>
      <w:r>
        <w:rPr>
          <w:rFonts w:hint="eastAsia" w:ascii="Times New Roman" w:hAnsi="Times New Roman" w:eastAsia="仿宋_GB2312"/>
          <w:color w:val="0000FF"/>
          <w:sz w:val="24"/>
          <w:szCs w:val="24"/>
          <w:highlight w:val="none"/>
          <w:lang w:val="en-US" w:eastAsia="zh-CN"/>
        </w:rPr>
        <w:t>1</w:t>
      </w:r>
      <w:r>
        <w:rPr>
          <w:rFonts w:ascii="Times New Roman" w:hAnsi="Times New Roman" w:eastAsia="仿宋_GB2312"/>
          <w:color w:val="0000FF"/>
          <w:sz w:val="24"/>
          <w:szCs w:val="24"/>
          <w:highlight w:val="none"/>
        </w:rPr>
        <w:t>）</w:t>
      </w:r>
      <w:r>
        <w:rPr>
          <w:rFonts w:hint="eastAsia" w:ascii="Times New Roman" w:hAnsi="Times New Roman" w:eastAsia="仿宋_GB2312"/>
          <w:color w:val="0000FF"/>
          <w:sz w:val="24"/>
          <w:szCs w:val="24"/>
          <w:highlight w:val="none"/>
        </w:rPr>
        <w:t>双方商定，</w:t>
      </w:r>
      <w:r>
        <w:rPr>
          <w:rFonts w:hint="eastAsia" w:ascii="Times New Roman" w:hAnsi="Times New Roman" w:eastAsia="仿宋_GB2312"/>
          <w:color w:val="0000FF"/>
          <w:sz w:val="24"/>
          <w:szCs w:val="24"/>
          <w:highlight w:val="none"/>
          <w:lang w:eastAsia="zh-CN"/>
        </w:rPr>
        <w:t>发包人</w:t>
      </w:r>
      <w:r>
        <w:rPr>
          <w:rFonts w:hint="eastAsia" w:ascii="Times New Roman" w:hAnsi="Times New Roman" w:eastAsia="仿宋_GB2312"/>
          <w:color w:val="0000FF"/>
          <w:sz w:val="24"/>
          <w:szCs w:val="24"/>
          <w:highlight w:val="none"/>
        </w:rPr>
        <w:t>按工程</w:t>
      </w:r>
      <w:r>
        <w:rPr>
          <w:rFonts w:hint="eastAsia" w:ascii="Times New Roman" w:hAnsi="Times New Roman" w:eastAsia="仿宋_GB2312"/>
          <w:color w:val="0000FF"/>
          <w:sz w:val="24"/>
          <w:szCs w:val="24"/>
          <w:highlight w:val="none"/>
          <w:lang w:eastAsia="zh-CN"/>
        </w:rPr>
        <w:t>合同价</w:t>
      </w:r>
      <w:r>
        <w:rPr>
          <w:rFonts w:hint="eastAsia" w:ascii="Times New Roman" w:hAnsi="Times New Roman" w:eastAsia="仿宋_GB2312"/>
          <w:color w:val="0000FF"/>
          <w:sz w:val="24"/>
          <w:szCs w:val="24"/>
          <w:highlight w:val="none"/>
        </w:rPr>
        <w:t>金额</w:t>
      </w:r>
      <w:r>
        <w:rPr>
          <w:rFonts w:hint="eastAsia" w:ascii="Times New Roman" w:hAnsi="Times New Roman" w:eastAsia="仿宋_GB2312"/>
          <w:color w:val="0000FF"/>
          <w:sz w:val="24"/>
          <w:szCs w:val="24"/>
          <w:highlight w:val="none"/>
          <w:lang w:val="en-US" w:eastAsia="zh-CN"/>
        </w:rPr>
        <w:t>1</w:t>
      </w:r>
      <w:r>
        <w:rPr>
          <w:rFonts w:hint="eastAsia" w:ascii="Times New Roman" w:hAnsi="Times New Roman" w:eastAsia="仿宋_GB2312"/>
          <w:color w:val="0000FF"/>
          <w:sz w:val="24"/>
          <w:szCs w:val="24"/>
          <w:highlight w:val="none"/>
        </w:rPr>
        <w:t>0%的预付款拨给</w:t>
      </w:r>
      <w:r>
        <w:rPr>
          <w:rFonts w:hint="eastAsia" w:ascii="Times New Roman" w:hAnsi="Times New Roman" w:eastAsia="仿宋_GB2312"/>
          <w:color w:val="0000FF"/>
          <w:sz w:val="24"/>
          <w:szCs w:val="24"/>
          <w:highlight w:val="none"/>
          <w:lang w:eastAsia="zh-CN"/>
        </w:rPr>
        <w:t>承包</w:t>
      </w:r>
      <w:r>
        <w:rPr>
          <w:rFonts w:hint="eastAsia" w:ascii="Times New Roman" w:hAnsi="Times New Roman" w:eastAsia="仿宋_GB2312"/>
          <w:color w:val="0000FF"/>
          <w:sz w:val="24"/>
          <w:szCs w:val="24"/>
          <w:highlight w:val="none"/>
        </w:rPr>
        <w:t>方</w:t>
      </w:r>
      <w:r>
        <w:rPr>
          <w:rFonts w:hint="eastAsia" w:ascii="Times New Roman" w:hAnsi="Times New Roman" w:eastAsia="仿宋_GB2312"/>
          <w:color w:val="0000FF"/>
          <w:sz w:val="24"/>
          <w:szCs w:val="24"/>
          <w:highlight w:val="none"/>
          <w:lang w:val="en-US" w:eastAsia="zh-CN"/>
        </w:rPr>
        <w:t>；</w:t>
      </w:r>
      <w:r>
        <w:rPr>
          <w:rFonts w:hint="eastAsia" w:ascii="Times New Roman" w:hAnsi="Times New Roman" w:eastAsia="仿宋_GB2312"/>
          <w:color w:val="0000FF"/>
          <w:sz w:val="24"/>
          <w:szCs w:val="24"/>
          <w:highlight w:val="none"/>
          <w:lang w:eastAsia="zh-CN"/>
        </w:rPr>
        <w:t>（</w:t>
      </w:r>
      <w:r>
        <w:rPr>
          <w:rFonts w:hint="default" w:ascii="Times New Roman" w:hAnsi="Times New Roman" w:eastAsia="仿宋_GB2312"/>
          <w:color w:val="0000FF"/>
          <w:sz w:val="24"/>
          <w:szCs w:val="24"/>
          <w:highlight w:val="none"/>
          <w:lang w:val="en-US" w:eastAsia="zh-CN"/>
        </w:rPr>
        <w:t>2</w:t>
      </w:r>
      <w:r>
        <w:rPr>
          <w:rFonts w:hint="eastAsia" w:ascii="Times New Roman" w:hAnsi="Times New Roman" w:eastAsia="仿宋_GB2312"/>
          <w:color w:val="0000FF"/>
          <w:sz w:val="24"/>
          <w:szCs w:val="24"/>
          <w:highlight w:val="none"/>
          <w:lang w:eastAsia="zh-CN"/>
        </w:rPr>
        <w:t>）</w:t>
      </w:r>
      <w:r>
        <w:rPr>
          <w:rFonts w:hint="eastAsia" w:ascii="Times New Roman" w:hAnsi="Times New Roman" w:eastAsia="仿宋_GB2312"/>
          <w:color w:val="0000FF"/>
          <w:sz w:val="24"/>
          <w:szCs w:val="24"/>
          <w:highlight w:val="none"/>
          <w:lang w:val="en-US" w:eastAsia="zh-CN"/>
        </w:rPr>
        <w:t>实际完成工程量达40</w:t>
      </w:r>
      <w:r>
        <w:rPr>
          <w:rFonts w:hint="default" w:ascii="Times New Roman" w:hAnsi="Times New Roman" w:eastAsia="仿宋_GB2312"/>
          <w:color w:val="0000FF"/>
          <w:sz w:val="24"/>
          <w:szCs w:val="24"/>
          <w:highlight w:val="none"/>
          <w:lang w:val="en-US" w:eastAsia="zh-CN"/>
        </w:rPr>
        <w:t>%</w:t>
      </w:r>
      <w:r>
        <w:rPr>
          <w:rFonts w:hint="eastAsia" w:ascii="Times New Roman" w:hAnsi="Times New Roman" w:eastAsia="仿宋_GB2312"/>
          <w:color w:val="0000FF"/>
          <w:sz w:val="24"/>
          <w:szCs w:val="24"/>
          <w:highlight w:val="none"/>
          <w:lang w:val="en-US" w:eastAsia="zh-CN"/>
        </w:rPr>
        <w:t>及以上，根据</w:t>
      </w:r>
      <w:r>
        <w:rPr>
          <w:rFonts w:hint="eastAsia" w:ascii="Times New Roman" w:hAnsi="Times New Roman" w:eastAsia="仿宋_GB2312"/>
          <w:color w:val="0000FF"/>
          <w:sz w:val="24"/>
          <w:szCs w:val="24"/>
          <w:highlight w:val="none"/>
          <w:u w:val="none" w:color="auto"/>
          <w:lang w:eastAsia="zh-CN"/>
        </w:rPr>
        <w:t>进度结算报告，发包人</w:t>
      </w:r>
      <w:r>
        <w:rPr>
          <w:rFonts w:hint="eastAsia" w:ascii="Times New Roman" w:hAnsi="Times New Roman" w:eastAsia="仿宋_GB2312"/>
          <w:color w:val="0000FF"/>
          <w:sz w:val="24"/>
          <w:szCs w:val="24"/>
          <w:highlight w:val="none"/>
          <w:lang w:val="en-US" w:eastAsia="zh-CN"/>
        </w:rPr>
        <w:t>支付至合同价款的30</w:t>
      </w:r>
      <w:r>
        <w:rPr>
          <w:rFonts w:hint="default" w:ascii="Times New Roman" w:hAnsi="Times New Roman" w:eastAsia="仿宋_GB2312"/>
          <w:color w:val="0000FF"/>
          <w:sz w:val="24"/>
          <w:szCs w:val="24"/>
          <w:highlight w:val="none"/>
          <w:lang w:val="en-US" w:eastAsia="zh-CN"/>
        </w:rPr>
        <w:t>%</w:t>
      </w:r>
      <w:r>
        <w:rPr>
          <w:rFonts w:hint="eastAsia" w:ascii="Times New Roman" w:hAnsi="Times New Roman" w:eastAsia="仿宋_GB2312"/>
          <w:color w:val="0000FF"/>
          <w:sz w:val="24"/>
          <w:szCs w:val="24"/>
          <w:highlight w:val="none"/>
          <w:lang w:val="en-US" w:eastAsia="zh-CN"/>
        </w:rPr>
        <w:t>；（</w:t>
      </w:r>
      <w:r>
        <w:rPr>
          <w:rFonts w:hint="default" w:ascii="Times New Roman" w:hAnsi="Times New Roman" w:eastAsia="仿宋_GB2312"/>
          <w:color w:val="0000FF"/>
          <w:sz w:val="24"/>
          <w:szCs w:val="24"/>
          <w:highlight w:val="none"/>
          <w:lang w:val="en-US" w:eastAsia="zh-CN"/>
        </w:rPr>
        <w:t>3</w:t>
      </w:r>
      <w:r>
        <w:rPr>
          <w:rFonts w:hint="eastAsia" w:ascii="Times New Roman" w:hAnsi="Times New Roman" w:eastAsia="仿宋_GB2312"/>
          <w:color w:val="0000FF"/>
          <w:sz w:val="24"/>
          <w:szCs w:val="24"/>
          <w:highlight w:val="none"/>
          <w:lang w:val="en-US" w:eastAsia="zh-CN"/>
        </w:rPr>
        <w:t>）实际完成工程量达</w:t>
      </w:r>
      <w:r>
        <w:rPr>
          <w:rFonts w:hint="default" w:ascii="Times New Roman" w:hAnsi="Times New Roman" w:eastAsia="仿宋_GB2312"/>
          <w:color w:val="0000FF"/>
          <w:sz w:val="24"/>
          <w:szCs w:val="24"/>
          <w:highlight w:val="none"/>
          <w:lang w:val="en-US" w:eastAsia="zh-CN"/>
        </w:rPr>
        <w:t>70%</w:t>
      </w:r>
      <w:r>
        <w:rPr>
          <w:rFonts w:hint="eastAsia" w:ascii="Times New Roman" w:hAnsi="Times New Roman" w:eastAsia="仿宋_GB2312"/>
          <w:color w:val="0000FF"/>
          <w:sz w:val="24"/>
          <w:szCs w:val="24"/>
          <w:highlight w:val="none"/>
          <w:lang w:val="en-US" w:eastAsia="zh-CN"/>
        </w:rPr>
        <w:t>及以上，根据</w:t>
      </w:r>
      <w:r>
        <w:rPr>
          <w:rFonts w:hint="eastAsia" w:ascii="Times New Roman" w:hAnsi="Times New Roman" w:eastAsia="仿宋_GB2312"/>
          <w:color w:val="0000FF"/>
          <w:sz w:val="24"/>
          <w:szCs w:val="24"/>
          <w:highlight w:val="none"/>
          <w:u w:val="none" w:color="auto"/>
          <w:lang w:eastAsia="zh-CN"/>
        </w:rPr>
        <w:t>进度结算报告，发包人</w:t>
      </w:r>
      <w:r>
        <w:rPr>
          <w:rFonts w:hint="eastAsia" w:ascii="Times New Roman" w:hAnsi="Times New Roman" w:eastAsia="仿宋_GB2312"/>
          <w:color w:val="0000FF"/>
          <w:sz w:val="24"/>
          <w:szCs w:val="24"/>
          <w:highlight w:val="none"/>
          <w:lang w:val="en-US" w:eastAsia="zh-CN"/>
        </w:rPr>
        <w:t>支付至合同价款的60</w:t>
      </w:r>
      <w:r>
        <w:rPr>
          <w:rFonts w:hint="default" w:ascii="Times New Roman" w:hAnsi="Times New Roman" w:eastAsia="仿宋_GB2312"/>
          <w:color w:val="0000FF"/>
          <w:sz w:val="24"/>
          <w:szCs w:val="24"/>
          <w:highlight w:val="none"/>
          <w:lang w:val="en-US" w:eastAsia="zh-CN"/>
        </w:rPr>
        <w:t>%</w:t>
      </w:r>
      <w:r>
        <w:rPr>
          <w:rFonts w:hint="eastAsia" w:ascii="Times New Roman" w:hAnsi="Times New Roman" w:eastAsia="仿宋_GB2312"/>
          <w:color w:val="0000FF"/>
          <w:sz w:val="24"/>
          <w:szCs w:val="24"/>
          <w:highlight w:val="none"/>
          <w:lang w:val="en-US" w:eastAsia="zh-CN"/>
        </w:rPr>
        <w:t>；（</w:t>
      </w:r>
      <w:r>
        <w:rPr>
          <w:rFonts w:hint="default" w:ascii="Times New Roman" w:hAnsi="Times New Roman" w:eastAsia="仿宋_GB2312"/>
          <w:color w:val="0000FF"/>
          <w:sz w:val="24"/>
          <w:szCs w:val="24"/>
          <w:highlight w:val="none"/>
          <w:lang w:val="en-US" w:eastAsia="zh-CN"/>
        </w:rPr>
        <w:t>4</w:t>
      </w:r>
      <w:r>
        <w:rPr>
          <w:rFonts w:hint="eastAsia" w:ascii="Times New Roman" w:hAnsi="Times New Roman" w:eastAsia="仿宋_GB2312"/>
          <w:color w:val="0000FF"/>
          <w:sz w:val="24"/>
          <w:szCs w:val="24"/>
          <w:highlight w:val="none"/>
          <w:lang w:val="en-US" w:eastAsia="zh-CN"/>
        </w:rPr>
        <w:t>）实际完成工程量达10</w:t>
      </w:r>
      <w:r>
        <w:rPr>
          <w:rFonts w:hint="default" w:ascii="Times New Roman" w:hAnsi="Times New Roman" w:eastAsia="仿宋_GB2312"/>
          <w:color w:val="0000FF"/>
          <w:sz w:val="24"/>
          <w:szCs w:val="24"/>
          <w:highlight w:val="none"/>
          <w:lang w:val="en-US" w:eastAsia="zh-CN"/>
        </w:rPr>
        <w:t>0%</w:t>
      </w:r>
      <w:r>
        <w:rPr>
          <w:rFonts w:hint="eastAsia" w:ascii="Times New Roman" w:hAnsi="Times New Roman" w:eastAsia="仿宋_GB2312"/>
          <w:color w:val="0000FF"/>
          <w:sz w:val="24"/>
          <w:szCs w:val="24"/>
          <w:highlight w:val="none"/>
          <w:lang w:val="en-US" w:eastAsia="zh-CN"/>
        </w:rPr>
        <w:t>后，根据</w:t>
      </w:r>
      <w:r>
        <w:rPr>
          <w:rFonts w:hint="eastAsia" w:ascii="Times New Roman" w:hAnsi="Times New Roman" w:eastAsia="仿宋_GB2312"/>
          <w:color w:val="0000FF"/>
          <w:sz w:val="24"/>
          <w:szCs w:val="24"/>
          <w:highlight w:val="none"/>
          <w:u w:val="none" w:color="auto"/>
          <w:lang w:eastAsia="zh-CN"/>
        </w:rPr>
        <w:t>进度结算报告，发包人</w:t>
      </w:r>
      <w:r>
        <w:rPr>
          <w:rFonts w:hint="eastAsia" w:ascii="Times New Roman" w:hAnsi="Times New Roman" w:eastAsia="仿宋_GB2312"/>
          <w:color w:val="0000FF"/>
          <w:sz w:val="24"/>
          <w:szCs w:val="24"/>
          <w:highlight w:val="none"/>
          <w:lang w:val="en-US" w:eastAsia="zh-CN"/>
        </w:rPr>
        <w:t>支付至合同价款的8</w:t>
      </w:r>
      <w:r>
        <w:rPr>
          <w:rFonts w:hint="default" w:ascii="Times New Roman" w:hAnsi="Times New Roman" w:eastAsia="仿宋_GB2312"/>
          <w:color w:val="0000FF"/>
          <w:sz w:val="24"/>
          <w:szCs w:val="24"/>
          <w:highlight w:val="none"/>
          <w:lang w:val="en-US" w:eastAsia="zh-CN"/>
        </w:rPr>
        <w:t>5%</w:t>
      </w:r>
      <w:r>
        <w:rPr>
          <w:rFonts w:hint="eastAsia" w:ascii="Times New Roman" w:hAnsi="Times New Roman" w:eastAsia="仿宋_GB2312"/>
          <w:color w:val="0000FF"/>
          <w:sz w:val="24"/>
          <w:szCs w:val="24"/>
          <w:highlight w:val="none"/>
          <w:lang w:val="en-US" w:eastAsia="zh-CN"/>
        </w:rPr>
        <w:t>；</w:t>
      </w:r>
      <w:r>
        <w:rPr>
          <w:rFonts w:hint="eastAsia" w:ascii="Times New Roman" w:hAnsi="Times New Roman" w:eastAsia="仿宋_GB2312"/>
          <w:color w:val="0000FF"/>
          <w:sz w:val="24"/>
          <w:szCs w:val="24"/>
          <w:highlight w:val="none"/>
          <w:lang w:eastAsia="zh-CN"/>
        </w:rPr>
        <w:t>（</w:t>
      </w:r>
      <w:r>
        <w:rPr>
          <w:rFonts w:hint="default" w:ascii="Times New Roman" w:hAnsi="Times New Roman" w:eastAsia="仿宋_GB2312"/>
          <w:color w:val="0000FF"/>
          <w:sz w:val="24"/>
          <w:szCs w:val="24"/>
          <w:highlight w:val="none"/>
          <w:lang w:val="en-US" w:eastAsia="zh-CN"/>
        </w:rPr>
        <w:t>5</w:t>
      </w:r>
      <w:r>
        <w:rPr>
          <w:rFonts w:hint="eastAsia" w:ascii="Times New Roman" w:hAnsi="Times New Roman" w:eastAsia="仿宋_GB2312"/>
          <w:color w:val="0000FF"/>
          <w:sz w:val="24"/>
          <w:szCs w:val="24"/>
          <w:highlight w:val="none"/>
          <w:lang w:val="en-US" w:eastAsia="zh-CN"/>
        </w:rPr>
        <w:t>）住建部门依据相关规定出具消防验收结果确认函，且承包人提供质量保证金的保函后，发包人支付剩余至结算审核价的100%。</w:t>
      </w:r>
    </w:p>
    <w:p w14:paraId="094B9023">
      <w:pPr>
        <w:pStyle w:val="3"/>
        <w:spacing w:before="120" w:beforeLines="0" w:after="120" w:afterLines="0" w:line="360" w:lineRule="auto"/>
        <w:rPr>
          <w:rFonts w:ascii="Times New Roman" w:hAnsi="Times New Roman" w:eastAsia="黑体"/>
          <w:b w:val="0"/>
          <w:color w:val="auto"/>
          <w:sz w:val="24"/>
          <w:szCs w:val="24"/>
          <w:highlight w:val="none"/>
        </w:rPr>
      </w:pPr>
      <w:r>
        <w:rPr>
          <w:rFonts w:hint="eastAsia" w:ascii="Times New Roman" w:hAnsi="Times New Roman" w:eastAsia="黑体"/>
          <w:b w:val="0"/>
          <w:color w:val="auto"/>
          <w:sz w:val="24"/>
          <w:szCs w:val="24"/>
          <w:highlight w:val="none"/>
          <w:lang w:val="en-US" w:eastAsia="zh-CN"/>
        </w:rPr>
        <w:t>10</w:t>
      </w:r>
      <w:r>
        <w:rPr>
          <w:rFonts w:ascii="Times New Roman" w:hAnsi="Times New Roman" w:eastAsia="黑体"/>
          <w:b w:val="0"/>
          <w:color w:val="auto"/>
          <w:sz w:val="24"/>
          <w:szCs w:val="24"/>
          <w:highlight w:val="none"/>
        </w:rPr>
        <w:t>.</w:t>
      </w:r>
      <w:r>
        <w:rPr>
          <w:rFonts w:hint="eastAsia" w:ascii="Times New Roman" w:hAnsi="Times New Roman" w:eastAsia="黑体"/>
          <w:b w:val="0"/>
          <w:color w:val="auto"/>
          <w:sz w:val="24"/>
          <w:szCs w:val="24"/>
          <w:highlight w:val="none"/>
        </w:rPr>
        <w:t xml:space="preserve"> </w:t>
      </w:r>
      <w:r>
        <w:rPr>
          <w:rFonts w:ascii="Times New Roman" w:hAnsi="Times New Roman" w:eastAsia="黑体"/>
          <w:b w:val="0"/>
          <w:color w:val="auto"/>
          <w:sz w:val="24"/>
          <w:szCs w:val="24"/>
          <w:highlight w:val="none"/>
        </w:rPr>
        <w:t>验收和工程试车</w:t>
      </w:r>
      <w:bookmarkEnd w:id="521"/>
    </w:p>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14:paraId="6693B778">
      <w:pPr>
        <w:spacing w:after="120" w:afterLines="0" w:line="360" w:lineRule="auto"/>
        <w:ind w:firstLine="480" w:firstLineChars="200"/>
        <w:rPr>
          <w:rFonts w:ascii="Times New Roman" w:hAnsi="Times New Roman" w:eastAsia="黑体"/>
          <w:color w:val="auto"/>
          <w:sz w:val="24"/>
          <w:szCs w:val="24"/>
          <w:highlight w:val="none"/>
        </w:rPr>
      </w:pPr>
      <w:r>
        <w:rPr>
          <w:rFonts w:hint="eastAsia" w:ascii="Times New Roman" w:hAnsi="Times New Roman" w:eastAsia="黑体"/>
          <w:color w:val="auto"/>
          <w:sz w:val="24"/>
          <w:szCs w:val="24"/>
          <w:highlight w:val="none"/>
          <w:lang w:val="en-US" w:eastAsia="zh-CN"/>
        </w:rPr>
        <w:t>10</w:t>
      </w:r>
      <w:r>
        <w:rPr>
          <w:rFonts w:ascii="Times New Roman" w:hAnsi="Times New Roman" w:eastAsia="黑体"/>
          <w:color w:val="auto"/>
          <w:sz w:val="24"/>
          <w:szCs w:val="24"/>
          <w:highlight w:val="none"/>
        </w:rPr>
        <w:t>.1 分部分项工程验收</w:t>
      </w:r>
    </w:p>
    <w:p w14:paraId="5CADE6F3">
      <w:pPr>
        <w:spacing w:line="360" w:lineRule="auto"/>
        <w:ind w:firstLine="480" w:firstLineChars="200"/>
        <w:jc w:val="left"/>
        <w:rPr>
          <w:rFonts w:hint="eastAsia" w:ascii="Times New Roman" w:hAnsi="Times New Roman" w:eastAsia="仿宋_GB2312"/>
          <w:b/>
          <w:color w:val="auto"/>
          <w:sz w:val="24"/>
          <w:szCs w:val="24"/>
          <w:highlight w:val="none"/>
          <w:lang w:eastAsia="zh-CN"/>
        </w:rPr>
      </w:pPr>
      <w:r>
        <w:rPr>
          <w:rFonts w:ascii="Times New Roman" w:hAnsi="Times New Roman" w:eastAsia="仿宋_GB2312"/>
          <w:color w:val="auto"/>
          <w:sz w:val="24"/>
          <w:szCs w:val="24"/>
          <w:highlight w:val="none"/>
        </w:rPr>
        <w:t>分部分项工程未经验收的，不得进入下一道工序施工</w:t>
      </w:r>
      <w:r>
        <w:rPr>
          <w:rFonts w:hint="eastAsia" w:ascii="Times New Roman" w:hAnsi="Times New Roman" w:eastAsia="仿宋_GB2312"/>
          <w:color w:val="auto"/>
          <w:sz w:val="24"/>
          <w:szCs w:val="24"/>
          <w:highlight w:val="none"/>
          <w:lang w:eastAsia="zh-CN"/>
        </w:rPr>
        <w:t>。</w:t>
      </w:r>
    </w:p>
    <w:p w14:paraId="165AD089">
      <w:pPr>
        <w:spacing w:after="120" w:afterLines="0" w:line="360" w:lineRule="auto"/>
        <w:ind w:firstLine="480" w:firstLineChars="200"/>
        <w:rPr>
          <w:rFonts w:ascii="Times New Roman" w:hAnsi="Times New Roman" w:eastAsia="黑体"/>
          <w:color w:val="auto"/>
          <w:sz w:val="24"/>
          <w:szCs w:val="24"/>
          <w:highlight w:val="none"/>
        </w:rPr>
      </w:pPr>
      <w:bookmarkStart w:id="538" w:name="_Toc296891263"/>
      <w:bookmarkStart w:id="539" w:name="_Toc296944562"/>
      <w:bookmarkStart w:id="540" w:name="_Toc292559933"/>
      <w:bookmarkStart w:id="541" w:name="_Toc296346724"/>
      <w:bookmarkStart w:id="542" w:name="_Toc297120523"/>
      <w:bookmarkStart w:id="543" w:name="_Toc292559428"/>
      <w:bookmarkStart w:id="544" w:name="_Toc303539173"/>
      <w:bookmarkStart w:id="545" w:name="_Toc312678056"/>
      <w:bookmarkStart w:id="546" w:name="_Toc297048409"/>
      <w:bookmarkStart w:id="547" w:name="_Toc304295596"/>
      <w:bookmarkStart w:id="548" w:name="_Toc296347222"/>
      <w:bookmarkStart w:id="549" w:name="_Toc296503223"/>
      <w:bookmarkStart w:id="550" w:name="_Toc297123565"/>
      <w:bookmarkStart w:id="551" w:name="_Toc300935016"/>
      <w:bookmarkStart w:id="552" w:name="_Toc297216224"/>
      <w:bookmarkStart w:id="553" w:name="_Toc296891051"/>
      <w:bookmarkStart w:id="554" w:name="_Toc267251474"/>
      <w:bookmarkStart w:id="555" w:name="_Toc267251475"/>
      <w:bookmarkStart w:id="556" w:name="_Toc267251473"/>
      <w:bookmarkStart w:id="557" w:name="_Toc267251476"/>
      <w:bookmarkStart w:id="558" w:name="_Toc267251472"/>
      <w:bookmarkStart w:id="559" w:name="_Toc267251471"/>
      <w:bookmarkStart w:id="560" w:name="_Toc267251470"/>
      <w:r>
        <w:rPr>
          <w:rFonts w:ascii="Times New Roman" w:hAnsi="Times New Roman" w:eastAsia="黑体"/>
          <w:color w:val="auto"/>
          <w:sz w:val="24"/>
          <w:szCs w:val="24"/>
          <w:highlight w:val="none"/>
        </w:rPr>
        <w:t>1</w:t>
      </w:r>
      <w:r>
        <w:rPr>
          <w:rFonts w:hint="eastAsia" w:ascii="Times New Roman" w:hAnsi="Times New Roman" w:eastAsia="黑体"/>
          <w:color w:val="auto"/>
          <w:sz w:val="24"/>
          <w:szCs w:val="24"/>
          <w:highlight w:val="none"/>
          <w:lang w:val="en-US" w:eastAsia="zh-CN"/>
        </w:rPr>
        <w:t>0</w:t>
      </w:r>
      <w:r>
        <w:rPr>
          <w:rFonts w:ascii="Times New Roman" w:hAnsi="Times New Roman" w:eastAsia="黑体"/>
          <w:color w:val="auto"/>
          <w:sz w:val="24"/>
          <w:szCs w:val="24"/>
          <w:highlight w:val="none"/>
        </w:rPr>
        <w:t>.2 竣工验收</w:t>
      </w:r>
    </w:p>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14:paraId="7E11E77D">
      <w:pPr>
        <w:spacing w:line="360" w:lineRule="auto"/>
        <w:ind w:firstLine="480" w:firstLineChars="200"/>
        <w:jc w:val="left"/>
        <w:rPr>
          <w:rFonts w:ascii="Times New Roman" w:hAnsi="Times New Roman" w:eastAsia="仿宋_GB2312"/>
          <w:color w:val="auto"/>
          <w:sz w:val="24"/>
          <w:szCs w:val="24"/>
          <w:highlight w:val="none"/>
        </w:rPr>
      </w:pPr>
      <w:bookmarkStart w:id="561" w:name="_Toc280868704"/>
      <w:bookmarkStart w:id="562" w:name="_Toc280868705"/>
      <w:bookmarkStart w:id="563" w:name="_Toc280868708"/>
      <w:bookmarkStart w:id="564" w:name="_Toc280868706"/>
      <w:bookmarkStart w:id="565" w:name="_Toc280868707"/>
      <w:bookmarkStart w:id="566" w:name="_Toc280868709"/>
      <w:r>
        <w:rPr>
          <w:rFonts w:ascii="Times New Roman" w:hAnsi="Times New Roman" w:eastAsia="仿宋_GB2312"/>
          <w:color w:val="auto"/>
          <w:sz w:val="24"/>
          <w:szCs w:val="24"/>
          <w:highlight w:val="none"/>
        </w:rPr>
        <w:t>竣工验收程序</w:t>
      </w:r>
    </w:p>
    <w:bookmarkEnd w:id="561"/>
    <w:p w14:paraId="2825413A">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关于竣工验收程序的约定：</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color="auto"/>
        </w:rPr>
        <w:t xml:space="preserve">  </w:t>
      </w:r>
      <w:r>
        <w:rPr>
          <w:rFonts w:ascii="Times New Roman" w:hAnsi="Times New Roman" w:eastAsia="仿宋_GB2312"/>
          <w:color w:val="auto"/>
          <w:kern w:val="0"/>
          <w:sz w:val="24"/>
          <w:szCs w:val="24"/>
          <w:highlight w:val="none"/>
          <w:u w:val="single" w:color="auto"/>
        </w:rPr>
        <w:t>承包人向监理人</w:t>
      </w:r>
      <w:r>
        <w:rPr>
          <w:rFonts w:hint="eastAsia" w:ascii="Times New Roman" w:hAnsi="Times New Roman" w:eastAsia="仿宋_GB2312"/>
          <w:color w:val="auto"/>
          <w:kern w:val="0"/>
          <w:sz w:val="24"/>
          <w:szCs w:val="24"/>
          <w:highlight w:val="none"/>
          <w:u w:val="single" w:color="auto"/>
          <w:lang w:val="en-US" w:eastAsia="zh-CN"/>
        </w:rPr>
        <w:t>提出验收申请</w:t>
      </w:r>
      <w:r>
        <w:rPr>
          <w:rFonts w:ascii="Times New Roman" w:hAnsi="Times New Roman" w:eastAsia="仿宋_GB2312"/>
          <w:color w:val="auto"/>
          <w:kern w:val="0"/>
          <w:sz w:val="24"/>
          <w:szCs w:val="24"/>
          <w:highlight w:val="none"/>
          <w:u w:val="single" w:color="auto"/>
        </w:rPr>
        <w:t>，监理人应在收到竣工验收申请报告后审查并报送发包人。</w:t>
      </w:r>
      <w:r>
        <w:rPr>
          <w:rFonts w:hint="eastAsia" w:ascii="Times New Roman" w:hAnsi="Times New Roman" w:eastAsia="仿宋_GB2312"/>
          <w:color w:val="auto"/>
          <w:kern w:val="0"/>
          <w:sz w:val="24"/>
          <w:szCs w:val="24"/>
          <w:highlight w:val="none"/>
          <w:u w:val="single" w:color="auto"/>
          <w:lang w:val="en-US" w:eastAsia="zh-CN"/>
        </w:rPr>
        <w:t>发包人</w:t>
      </w:r>
      <w:r>
        <w:rPr>
          <w:rFonts w:ascii="Times New Roman" w:hAnsi="Times New Roman" w:eastAsia="仿宋_GB2312"/>
          <w:color w:val="auto"/>
          <w:kern w:val="0"/>
          <w:sz w:val="24"/>
          <w:szCs w:val="24"/>
          <w:highlight w:val="none"/>
          <w:u w:val="single" w:color="auto"/>
        </w:rPr>
        <w:t>组织监理人、承包人、设计人等相关单位完成竣工验收。</w:t>
      </w:r>
    </w:p>
    <w:bookmarkEnd w:id="562"/>
    <w:bookmarkEnd w:id="563"/>
    <w:bookmarkEnd w:id="564"/>
    <w:bookmarkEnd w:id="565"/>
    <w:p w14:paraId="10E9399A">
      <w:pPr>
        <w:pStyle w:val="3"/>
        <w:spacing w:before="120" w:beforeLines="0" w:after="120" w:afterLines="0" w:line="360" w:lineRule="auto"/>
        <w:rPr>
          <w:rFonts w:ascii="Times New Roman" w:hAnsi="Times New Roman" w:eastAsia="黑体"/>
          <w:b w:val="0"/>
          <w:color w:val="auto"/>
          <w:sz w:val="24"/>
          <w:szCs w:val="24"/>
          <w:highlight w:val="none"/>
        </w:rPr>
      </w:pPr>
      <w:bookmarkStart w:id="567" w:name="_Toc351203646"/>
      <w:r>
        <w:rPr>
          <w:rFonts w:hint="eastAsia" w:ascii="Times New Roman" w:hAnsi="Times New Roman" w:eastAsia="黑体"/>
          <w:b w:val="0"/>
          <w:color w:val="auto"/>
          <w:sz w:val="24"/>
          <w:szCs w:val="24"/>
          <w:highlight w:val="none"/>
          <w:lang w:val="en-US" w:eastAsia="zh-CN"/>
        </w:rPr>
        <w:t>11</w:t>
      </w:r>
      <w:r>
        <w:rPr>
          <w:rFonts w:ascii="Times New Roman" w:hAnsi="Times New Roman" w:eastAsia="黑体"/>
          <w:b w:val="0"/>
          <w:color w:val="auto"/>
          <w:sz w:val="24"/>
          <w:szCs w:val="24"/>
          <w:highlight w:val="none"/>
        </w:rPr>
        <w:t>. 竣工结算</w:t>
      </w:r>
      <w:bookmarkEnd w:id="567"/>
    </w:p>
    <w:p w14:paraId="113B2FBE">
      <w:pPr>
        <w:spacing w:after="120" w:afterLines="0" w:line="360" w:lineRule="auto"/>
        <w:ind w:firstLine="480" w:firstLineChars="200"/>
        <w:rPr>
          <w:rFonts w:ascii="Times New Roman" w:hAnsi="Times New Roman" w:eastAsia="黑体"/>
          <w:color w:val="auto"/>
          <w:sz w:val="24"/>
          <w:szCs w:val="24"/>
          <w:highlight w:val="none"/>
        </w:rPr>
      </w:pPr>
      <w:r>
        <w:rPr>
          <w:rFonts w:hint="eastAsia" w:ascii="Times New Roman" w:hAnsi="Times New Roman" w:eastAsia="黑体"/>
          <w:color w:val="auto"/>
          <w:sz w:val="24"/>
          <w:szCs w:val="24"/>
          <w:highlight w:val="none"/>
          <w:lang w:val="en-US" w:eastAsia="zh-CN"/>
        </w:rPr>
        <w:t>11</w:t>
      </w:r>
      <w:r>
        <w:rPr>
          <w:rFonts w:ascii="Times New Roman" w:hAnsi="Times New Roman" w:eastAsia="黑体"/>
          <w:color w:val="auto"/>
          <w:sz w:val="24"/>
          <w:szCs w:val="24"/>
          <w:highlight w:val="none"/>
        </w:rPr>
        <w:t>.1 竣工</w:t>
      </w:r>
      <w:r>
        <w:rPr>
          <w:rFonts w:hint="eastAsia" w:ascii="Times New Roman" w:hAnsi="Times New Roman" w:eastAsia="黑体"/>
          <w:color w:val="auto"/>
          <w:sz w:val="24"/>
          <w:szCs w:val="24"/>
          <w:highlight w:val="none"/>
        </w:rPr>
        <w:t>结算</w:t>
      </w:r>
      <w:r>
        <w:rPr>
          <w:rFonts w:ascii="Times New Roman" w:hAnsi="Times New Roman" w:eastAsia="黑体"/>
          <w:color w:val="auto"/>
          <w:sz w:val="24"/>
          <w:szCs w:val="24"/>
          <w:highlight w:val="none"/>
        </w:rPr>
        <w:t>申请</w:t>
      </w:r>
    </w:p>
    <w:p w14:paraId="196E5F5E">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承包人提交竣工</w:t>
      </w:r>
      <w:r>
        <w:rPr>
          <w:rFonts w:hint="eastAsia" w:ascii="Times New Roman" w:hAnsi="Times New Roman" w:eastAsia="仿宋_GB2312"/>
          <w:color w:val="auto"/>
          <w:sz w:val="24"/>
          <w:szCs w:val="24"/>
          <w:highlight w:val="none"/>
        </w:rPr>
        <w:t>结算</w:t>
      </w:r>
      <w:r>
        <w:rPr>
          <w:rFonts w:ascii="Times New Roman" w:hAnsi="Times New Roman" w:eastAsia="仿宋_GB2312"/>
          <w:color w:val="auto"/>
          <w:sz w:val="24"/>
          <w:szCs w:val="24"/>
          <w:highlight w:val="none"/>
        </w:rPr>
        <w:t>申请单的期限：</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竣工验收通过后10日内</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p w14:paraId="22EAFFFD">
      <w:pPr>
        <w:spacing w:after="120" w:afterLines="0" w:line="360" w:lineRule="auto"/>
        <w:ind w:firstLine="480" w:firstLineChars="200"/>
        <w:outlineLvl w:val="0"/>
        <w:rPr>
          <w:rFonts w:ascii="Times New Roman" w:hAnsi="Times New Roman" w:eastAsia="黑体"/>
          <w:color w:val="auto"/>
          <w:sz w:val="24"/>
          <w:szCs w:val="24"/>
          <w:highlight w:val="none"/>
        </w:rPr>
      </w:pPr>
      <w:r>
        <w:rPr>
          <w:rFonts w:hint="eastAsia" w:ascii="Times New Roman" w:hAnsi="Times New Roman" w:eastAsia="黑体"/>
          <w:color w:val="auto"/>
          <w:sz w:val="24"/>
          <w:szCs w:val="24"/>
          <w:highlight w:val="none"/>
          <w:lang w:val="en-US" w:eastAsia="zh-CN"/>
        </w:rPr>
        <w:t>11</w:t>
      </w:r>
      <w:r>
        <w:rPr>
          <w:rFonts w:ascii="Times New Roman" w:hAnsi="Times New Roman" w:eastAsia="黑体"/>
          <w:color w:val="auto"/>
          <w:sz w:val="24"/>
          <w:szCs w:val="24"/>
          <w:highlight w:val="none"/>
        </w:rPr>
        <w:t>.2 竣工结算审核</w:t>
      </w:r>
    </w:p>
    <w:p w14:paraId="396FAA90">
      <w:pPr>
        <w:spacing w:line="360" w:lineRule="auto"/>
        <w:jc w:val="left"/>
        <w:rPr>
          <w:rFonts w:hint="eastAsia" w:ascii="Times New Roman" w:hAnsi="Times New Roman" w:eastAsia="仿宋_GB2312"/>
          <w:color w:val="auto"/>
          <w:sz w:val="24"/>
          <w:szCs w:val="24"/>
          <w:highlight w:val="none"/>
          <w:u w:val="single" w:color="auto"/>
          <w:lang w:eastAsia="zh-CN"/>
        </w:rPr>
      </w:pPr>
      <w:r>
        <w:rPr>
          <w:rFonts w:hint="eastAsia" w:ascii="Times New Roman" w:hAnsi="Times New Roman" w:eastAsia="仿宋_GB2312"/>
          <w:color w:val="auto"/>
          <w:sz w:val="24"/>
          <w:szCs w:val="24"/>
          <w:highlight w:val="none"/>
          <w:lang w:val="en-US" w:eastAsia="zh-CN"/>
        </w:rPr>
        <w:t xml:space="preserve">    竣工结算</w:t>
      </w:r>
      <w:r>
        <w:rPr>
          <w:rFonts w:hint="eastAsia" w:ascii="Times New Roman" w:hAnsi="Times New Roman" w:eastAsia="仿宋_GB2312"/>
          <w:color w:val="auto"/>
          <w:sz w:val="24"/>
          <w:szCs w:val="24"/>
          <w:highlight w:val="none"/>
          <w:u w:val="single" w:color="auto"/>
          <w:lang w:val="en-US" w:eastAsia="zh-CN"/>
        </w:rPr>
        <w:t>核减率超过5%以上部分的造价咨询费用由承包人支付。</w:t>
      </w:r>
    </w:p>
    <w:bookmarkEnd w:id="554"/>
    <w:bookmarkEnd w:id="555"/>
    <w:bookmarkEnd w:id="556"/>
    <w:bookmarkEnd w:id="557"/>
    <w:bookmarkEnd w:id="558"/>
    <w:bookmarkEnd w:id="559"/>
    <w:bookmarkEnd w:id="560"/>
    <w:bookmarkEnd w:id="566"/>
    <w:p w14:paraId="7DDD9800">
      <w:pPr>
        <w:pStyle w:val="3"/>
        <w:spacing w:before="120" w:beforeLines="0" w:after="120" w:afterLines="0" w:line="360" w:lineRule="auto"/>
        <w:rPr>
          <w:rFonts w:ascii="Times New Roman" w:hAnsi="Times New Roman" w:eastAsia="黑体"/>
          <w:b w:val="0"/>
          <w:color w:val="auto"/>
          <w:sz w:val="24"/>
          <w:szCs w:val="24"/>
          <w:highlight w:val="none"/>
        </w:rPr>
      </w:pPr>
      <w:bookmarkStart w:id="568" w:name="_Toc351203647"/>
      <w:bookmarkStart w:id="569" w:name="_Toc267251483"/>
      <w:bookmarkStart w:id="570" w:name="_Toc267251482"/>
      <w:bookmarkStart w:id="571" w:name="_Toc267251484"/>
      <w:bookmarkStart w:id="572" w:name="_Toc267251485"/>
      <w:bookmarkStart w:id="573" w:name="_Toc267251486"/>
      <w:bookmarkStart w:id="574" w:name="_Toc267251489"/>
      <w:bookmarkStart w:id="575" w:name="_Toc267251488"/>
      <w:bookmarkStart w:id="576" w:name="_Toc267251490"/>
      <w:bookmarkStart w:id="577" w:name="_Toc267251498"/>
      <w:bookmarkStart w:id="578" w:name="_Toc267251492"/>
      <w:bookmarkStart w:id="579" w:name="_Toc267251496"/>
      <w:bookmarkStart w:id="580" w:name="_Toc267251494"/>
      <w:bookmarkStart w:id="581" w:name="_Toc267251501"/>
      <w:bookmarkStart w:id="582" w:name="_Toc267251491"/>
      <w:bookmarkStart w:id="583" w:name="_Toc267251495"/>
      <w:bookmarkStart w:id="584" w:name="_Toc267251503"/>
      <w:bookmarkStart w:id="585" w:name="_Toc267251497"/>
      <w:bookmarkStart w:id="586" w:name="_Toc267251502"/>
      <w:bookmarkStart w:id="587" w:name="_Toc267251499"/>
      <w:bookmarkStart w:id="588" w:name="_Toc267251493"/>
      <w:bookmarkStart w:id="589" w:name="_Toc267251504"/>
      <w:bookmarkStart w:id="590" w:name="_Toc267251506"/>
      <w:bookmarkStart w:id="591" w:name="_Toc267251507"/>
      <w:bookmarkStart w:id="592" w:name="_Toc267251508"/>
      <w:bookmarkStart w:id="593" w:name="_Toc267251513"/>
      <w:bookmarkStart w:id="594" w:name="_Toc267251509"/>
      <w:bookmarkStart w:id="595" w:name="_Toc267251514"/>
      <w:bookmarkStart w:id="596" w:name="_Toc267251515"/>
      <w:bookmarkStart w:id="597" w:name="_Toc267251511"/>
      <w:bookmarkStart w:id="598" w:name="_Toc267251510"/>
      <w:r>
        <w:rPr>
          <w:rFonts w:hint="eastAsia" w:ascii="Times New Roman" w:hAnsi="Times New Roman" w:eastAsia="黑体"/>
          <w:b w:val="0"/>
          <w:color w:val="auto"/>
          <w:sz w:val="24"/>
          <w:szCs w:val="24"/>
          <w:highlight w:val="none"/>
          <w:lang w:val="en-US" w:eastAsia="zh-CN"/>
        </w:rPr>
        <w:t>12</w:t>
      </w:r>
      <w:r>
        <w:rPr>
          <w:rFonts w:ascii="Times New Roman" w:hAnsi="Times New Roman" w:eastAsia="黑体"/>
          <w:b w:val="0"/>
          <w:color w:val="auto"/>
          <w:sz w:val="24"/>
          <w:szCs w:val="24"/>
          <w:highlight w:val="none"/>
        </w:rPr>
        <w:t>. 缺陷责任期与保修</w:t>
      </w:r>
      <w:bookmarkEnd w:id="568"/>
    </w:p>
    <w:p w14:paraId="1CBE2ED4">
      <w:pPr>
        <w:spacing w:after="120" w:afterLines="0" w:line="360" w:lineRule="auto"/>
        <w:ind w:firstLine="480" w:firstLineChars="200"/>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1</w:t>
      </w:r>
      <w:r>
        <w:rPr>
          <w:rFonts w:hint="eastAsia" w:ascii="Times New Roman" w:hAnsi="Times New Roman" w:eastAsia="黑体"/>
          <w:color w:val="auto"/>
          <w:sz w:val="24"/>
          <w:szCs w:val="24"/>
          <w:highlight w:val="none"/>
          <w:lang w:val="en-US" w:eastAsia="zh-CN"/>
        </w:rPr>
        <w:t>2</w:t>
      </w:r>
      <w:r>
        <w:rPr>
          <w:rFonts w:ascii="Times New Roman" w:hAnsi="Times New Roman" w:eastAsia="黑体"/>
          <w:color w:val="auto"/>
          <w:sz w:val="24"/>
          <w:szCs w:val="24"/>
          <w:highlight w:val="none"/>
        </w:rPr>
        <w:t>.</w:t>
      </w:r>
      <w:r>
        <w:rPr>
          <w:rFonts w:hint="eastAsia" w:ascii="Times New Roman" w:hAnsi="Times New Roman" w:eastAsia="黑体"/>
          <w:color w:val="auto"/>
          <w:sz w:val="24"/>
          <w:szCs w:val="24"/>
          <w:highlight w:val="none"/>
          <w:lang w:val="en-US" w:eastAsia="zh-CN"/>
        </w:rPr>
        <w:t>1</w:t>
      </w:r>
      <w:r>
        <w:rPr>
          <w:rFonts w:ascii="Times New Roman" w:hAnsi="Times New Roman" w:eastAsia="黑体"/>
          <w:color w:val="auto"/>
          <w:sz w:val="24"/>
          <w:szCs w:val="24"/>
          <w:highlight w:val="none"/>
        </w:rPr>
        <w:t>缺陷责任期</w:t>
      </w:r>
      <w:bookmarkEnd w:id="569"/>
    </w:p>
    <w:p w14:paraId="27DDDABA">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缺陷责任期的具体期限：</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24个月</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p w14:paraId="66276EAD">
      <w:pPr>
        <w:spacing w:after="120" w:afterLines="0" w:line="360" w:lineRule="auto"/>
        <w:ind w:firstLine="480" w:firstLineChars="200"/>
        <w:outlineLvl w:val="0"/>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1</w:t>
      </w:r>
      <w:r>
        <w:rPr>
          <w:rFonts w:hint="eastAsia" w:ascii="Times New Roman" w:hAnsi="Times New Roman" w:eastAsia="黑体"/>
          <w:color w:val="auto"/>
          <w:sz w:val="24"/>
          <w:szCs w:val="24"/>
          <w:highlight w:val="none"/>
          <w:lang w:val="en-US" w:eastAsia="zh-CN"/>
        </w:rPr>
        <w:t>2</w:t>
      </w:r>
      <w:r>
        <w:rPr>
          <w:rFonts w:ascii="Times New Roman" w:hAnsi="Times New Roman" w:eastAsia="黑体"/>
          <w:color w:val="auto"/>
          <w:sz w:val="24"/>
          <w:szCs w:val="24"/>
          <w:highlight w:val="none"/>
        </w:rPr>
        <w:t>.</w:t>
      </w:r>
      <w:r>
        <w:rPr>
          <w:rFonts w:hint="eastAsia" w:ascii="Times New Roman" w:hAnsi="Times New Roman" w:eastAsia="黑体"/>
          <w:color w:val="auto"/>
          <w:sz w:val="24"/>
          <w:szCs w:val="24"/>
          <w:highlight w:val="none"/>
          <w:lang w:val="en-US" w:eastAsia="zh-CN"/>
        </w:rPr>
        <w:t>2</w:t>
      </w:r>
      <w:r>
        <w:rPr>
          <w:rFonts w:ascii="Times New Roman" w:hAnsi="Times New Roman" w:eastAsia="黑体"/>
          <w:color w:val="auto"/>
          <w:sz w:val="24"/>
          <w:szCs w:val="24"/>
          <w:highlight w:val="none"/>
        </w:rPr>
        <w:t xml:space="preserve"> 质量保证金</w:t>
      </w:r>
    </w:p>
    <w:p w14:paraId="21C0FA40">
      <w:pPr>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sz w:val="24"/>
          <w:szCs w:val="24"/>
          <w:highlight w:val="none"/>
        </w:rPr>
        <w:t>质量保证金采用</w:t>
      </w:r>
      <w:r>
        <w:rPr>
          <w:rFonts w:ascii="Times New Roman" w:hAnsi="Times New Roman" w:eastAsia="仿宋_GB2312"/>
          <w:color w:val="auto"/>
          <w:kern w:val="0"/>
          <w:sz w:val="24"/>
          <w:szCs w:val="24"/>
          <w:highlight w:val="none"/>
          <w:u w:val="single"/>
        </w:rPr>
        <w:t>质量保证金保函</w:t>
      </w:r>
      <w:r>
        <w:rPr>
          <w:rFonts w:hint="eastAsia" w:ascii="Times New Roman" w:hAnsi="Times New Roman" w:eastAsia="仿宋_GB2312"/>
          <w:color w:val="auto"/>
          <w:kern w:val="0"/>
          <w:sz w:val="24"/>
          <w:szCs w:val="24"/>
          <w:highlight w:val="none"/>
          <w:u w:val="none"/>
          <w:lang w:eastAsia="zh-CN"/>
        </w:rPr>
        <w:t>的</w:t>
      </w:r>
      <w:r>
        <w:rPr>
          <w:rFonts w:hint="eastAsia" w:ascii="Times New Roman" w:hAnsi="Times New Roman" w:eastAsia="仿宋_GB2312"/>
          <w:color w:val="auto"/>
          <w:kern w:val="0"/>
          <w:sz w:val="24"/>
          <w:szCs w:val="24"/>
          <w:highlight w:val="none"/>
          <w:u w:val="none"/>
          <w:lang w:val="en-US" w:eastAsia="zh-CN"/>
        </w:rPr>
        <w:t>方式</w:t>
      </w:r>
      <w:r>
        <w:rPr>
          <w:rFonts w:ascii="Times New Roman" w:hAnsi="Times New Roman" w:eastAsia="仿宋_GB2312"/>
          <w:color w:val="auto"/>
          <w:kern w:val="0"/>
          <w:sz w:val="24"/>
          <w:szCs w:val="24"/>
          <w:highlight w:val="none"/>
        </w:rPr>
        <w:t>，保证金额为：</w:t>
      </w:r>
      <w:r>
        <w:rPr>
          <w:rFonts w:hint="eastAsia" w:ascii="Times New Roman" w:hAnsi="Times New Roman" w:eastAsia="仿宋_GB2312"/>
          <w:color w:val="auto"/>
          <w:kern w:val="0"/>
          <w:sz w:val="24"/>
          <w:szCs w:val="24"/>
          <w:highlight w:val="none"/>
          <w:lang w:eastAsia="zh-CN"/>
        </w:rPr>
        <w:t>按</w:t>
      </w:r>
      <w:r>
        <w:rPr>
          <w:rFonts w:hint="eastAsia" w:ascii="Times New Roman" w:hAnsi="Times New Roman" w:eastAsia="仿宋_GB2312"/>
          <w:color w:val="auto"/>
          <w:sz w:val="24"/>
          <w:szCs w:val="24"/>
          <w:highlight w:val="none"/>
          <w:lang w:val="en-US" w:eastAsia="zh-CN"/>
        </w:rPr>
        <w:t>工程价款结算总额的</w:t>
      </w:r>
      <w:r>
        <w:rPr>
          <w:rFonts w:hint="eastAsia" w:ascii="Times New Roman" w:hAnsi="Times New Roman" w:eastAsia="仿宋_GB2312"/>
          <w:color w:val="auto"/>
          <w:kern w:val="0"/>
          <w:sz w:val="24"/>
          <w:szCs w:val="24"/>
          <w:highlight w:val="none"/>
          <w:u w:val="single"/>
          <w:lang w:val="en-US" w:eastAsia="zh-CN"/>
        </w:rPr>
        <w:t>3%预留</w:t>
      </w:r>
      <w:r>
        <w:rPr>
          <w:rFonts w:ascii="Times New Roman" w:hAnsi="Times New Roman" w:eastAsia="仿宋_GB2312"/>
          <w:color w:val="auto"/>
          <w:kern w:val="0"/>
          <w:sz w:val="24"/>
          <w:szCs w:val="24"/>
          <w:highlight w:val="none"/>
          <w:u w:val="single"/>
        </w:rPr>
        <w:t xml:space="preserve">   </w:t>
      </w:r>
      <w:r>
        <w:rPr>
          <w:rFonts w:ascii="Times New Roman" w:hAnsi="Times New Roman" w:eastAsia="仿宋_GB2312"/>
          <w:color w:val="auto"/>
          <w:kern w:val="0"/>
          <w:sz w:val="24"/>
          <w:szCs w:val="24"/>
          <w:highlight w:val="none"/>
        </w:rPr>
        <w:t xml:space="preserve">； </w:t>
      </w:r>
    </w:p>
    <w:bookmarkEnd w:id="570"/>
    <w:bookmarkEnd w:id="571"/>
    <w:p w14:paraId="45817A28">
      <w:pPr>
        <w:spacing w:after="120" w:afterLines="0" w:line="360" w:lineRule="auto"/>
        <w:ind w:firstLine="480" w:firstLineChars="200"/>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1</w:t>
      </w:r>
      <w:r>
        <w:rPr>
          <w:rFonts w:hint="eastAsia" w:ascii="Times New Roman" w:hAnsi="Times New Roman" w:eastAsia="黑体"/>
          <w:color w:val="auto"/>
          <w:sz w:val="24"/>
          <w:szCs w:val="24"/>
          <w:highlight w:val="none"/>
          <w:lang w:val="en-US" w:eastAsia="zh-CN"/>
        </w:rPr>
        <w:t>2</w:t>
      </w:r>
      <w:r>
        <w:rPr>
          <w:rFonts w:ascii="Times New Roman" w:hAnsi="Times New Roman" w:eastAsia="黑体"/>
          <w:color w:val="auto"/>
          <w:sz w:val="24"/>
          <w:szCs w:val="24"/>
          <w:highlight w:val="none"/>
        </w:rPr>
        <w:t>.</w:t>
      </w:r>
      <w:r>
        <w:rPr>
          <w:rFonts w:hint="eastAsia" w:ascii="Times New Roman" w:hAnsi="Times New Roman" w:eastAsia="黑体"/>
          <w:color w:val="auto"/>
          <w:sz w:val="24"/>
          <w:szCs w:val="24"/>
          <w:highlight w:val="none"/>
          <w:lang w:val="en-US" w:eastAsia="zh-CN"/>
        </w:rPr>
        <w:t>3</w:t>
      </w:r>
      <w:r>
        <w:rPr>
          <w:rFonts w:ascii="Times New Roman" w:hAnsi="Times New Roman" w:eastAsia="黑体"/>
          <w:color w:val="auto"/>
          <w:sz w:val="24"/>
          <w:szCs w:val="24"/>
          <w:highlight w:val="none"/>
        </w:rPr>
        <w:t>保修</w:t>
      </w:r>
    </w:p>
    <w:bookmarkEnd w:id="572"/>
    <w:p w14:paraId="24711672">
      <w:pPr>
        <w:spacing w:line="360" w:lineRule="auto"/>
        <w:ind w:firstLine="468" w:firstLineChars="195"/>
        <w:jc w:val="left"/>
        <w:rPr>
          <w:rFonts w:ascii="Times New Roman" w:hAnsi="Times New Roman" w:eastAsia="仿宋_GB2312"/>
          <w:color w:val="auto"/>
          <w:kern w:val="0"/>
          <w:sz w:val="24"/>
          <w:szCs w:val="24"/>
          <w:highlight w:val="none"/>
        </w:rPr>
      </w:pPr>
      <w:r>
        <w:rPr>
          <w:rFonts w:ascii="Times New Roman" w:hAnsi="Times New Roman" w:eastAsia="仿宋_GB2312"/>
          <w:color w:val="auto"/>
          <w:sz w:val="24"/>
          <w:szCs w:val="24"/>
          <w:highlight w:val="none"/>
        </w:rPr>
        <w:t>保修责任</w:t>
      </w:r>
      <w:r>
        <w:rPr>
          <w:rFonts w:hint="eastAsia" w:ascii="Times New Roman" w:hAnsi="Times New Roman" w:eastAsia="仿宋_GB2312"/>
          <w:color w:val="auto"/>
          <w:sz w:val="24"/>
          <w:szCs w:val="24"/>
          <w:highlight w:val="none"/>
          <w:lang w:eastAsia="zh-CN"/>
        </w:rPr>
        <w:t>：</w:t>
      </w:r>
      <w:r>
        <w:rPr>
          <w:rFonts w:ascii="Times New Roman" w:hAnsi="Times New Roman" w:eastAsia="仿宋_GB2312"/>
          <w:color w:val="auto"/>
          <w:kern w:val="0"/>
          <w:sz w:val="24"/>
          <w:szCs w:val="24"/>
          <w:highlight w:val="none"/>
          <w:u w:val="single"/>
        </w:rPr>
        <w:t xml:space="preserve"> </w:t>
      </w:r>
      <w:r>
        <w:rPr>
          <w:rFonts w:hint="eastAsia" w:ascii="Times New Roman" w:hAnsi="Times New Roman" w:eastAsia="仿宋_GB2312"/>
          <w:color w:val="auto"/>
          <w:kern w:val="0"/>
          <w:sz w:val="24"/>
          <w:szCs w:val="24"/>
          <w:highlight w:val="none"/>
          <w:u w:val="single"/>
          <w:lang w:val="en-US" w:eastAsia="zh-CN"/>
        </w:rPr>
        <w:t>详见保修书</w:t>
      </w:r>
      <w:r>
        <w:rPr>
          <w:rFonts w:ascii="Times New Roman" w:hAnsi="Times New Roman" w:eastAsia="仿宋_GB2312"/>
          <w:color w:val="auto"/>
          <w:kern w:val="0"/>
          <w:sz w:val="24"/>
          <w:szCs w:val="24"/>
          <w:highlight w:val="none"/>
          <w:u w:val="single"/>
        </w:rPr>
        <w:t xml:space="preserve">  </w:t>
      </w:r>
      <w:r>
        <w:rPr>
          <w:rFonts w:ascii="Times New Roman" w:hAnsi="Times New Roman" w:eastAsia="仿宋_GB2312"/>
          <w:color w:val="auto"/>
          <w:kern w:val="0"/>
          <w:sz w:val="24"/>
          <w:szCs w:val="24"/>
          <w:highlight w:val="none"/>
        </w:rPr>
        <w:t>。</w:t>
      </w:r>
    </w:p>
    <w:bookmarkEnd w:id="573"/>
    <w:bookmarkEnd w:id="574"/>
    <w:bookmarkEnd w:id="575"/>
    <w:bookmarkEnd w:id="576"/>
    <w:p w14:paraId="47FC158E">
      <w:pPr>
        <w:pStyle w:val="3"/>
        <w:spacing w:before="120" w:beforeLines="0" w:after="120" w:afterLines="0" w:line="360" w:lineRule="auto"/>
        <w:rPr>
          <w:rFonts w:ascii="Times New Roman" w:hAnsi="Times New Roman" w:eastAsia="黑体"/>
          <w:b w:val="0"/>
          <w:color w:val="auto"/>
          <w:sz w:val="24"/>
          <w:szCs w:val="24"/>
          <w:highlight w:val="none"/>
        </w:rPr>
      </w:pPr>
      <w:bookmarkStart w:id="599" w:name="_Toc351203648"/>
      <w:bookmarkStart w:id="600" w:name="_Toc280868718"/>
      <w:bookmarkStart w:id="601" w:name="_Toc280868717"/>
      <w:r>
        <w:rPr>
          <w:rFonts w:hint="eastAsia" w:ascii="Times New Roman" w:hAnsi="Times New Roman" w:eastAsia="黑体"/>
          <w:b w:val="0"/>
          <w:color w:val="auto"/>
          <w:sz w:val="24"/>
          <w:szCs w:val="24"/>
          <w:highlight w:val="none"/>
          <w:lang w:val="en-US" w:eastAsia="zh-CN"/>
        </w:rPr>
        <w:t>13</w:t>
      </w:r>
      <w:r>
        <w:rPr>
          <w:rFonts w:ascii="Times New Roman" w:hAnsi="Times New Roman" w:eastAsia="黑体"/>
          <w:b w:val="0"/>
          <w:color w:val="auto"/>
          <w:sz w:val="24"/>
          <w:szCs w:val="24"/>
          <w:highlight w:val="none"/>
        </w:rPr>
        <w:t>. 违约</w:t>
      </w:r>
      <w:bookmarkEnd w:id="599"/>
    </w:p>
    <w:p w14:paraId="3269EB05">
      <w:pPr>
        <w:spacing w:after="120" w:afterLines="0" w:line="360" w:lineRule="auto"/>
        <w:ind w:firstLine="480" w:firstLineChars="200"/>
        <w:outlineLvl w:val="0"/>
        <w:rPr>
          <w:rFonts w:ascii="Times New Roman" w:hAnsi="Times New Roman" w:eastAsia="黑体"/>
          <w:color w:val="auto"/>
          <w:sz w:val="24"/>
          <w:szCs w:val="24"/>
          <w:highlight w:val="none"/>
        </w:rPr>
      </w:pPr>
      <w:r>
        <w:rPr>
          <w:rFonts w:hint="eastAsia" w:ascii="Times New Roman" w:hAnsi="Times New Roman" w:eastAsia="黑体"/>
          <w:color w:val="auto"/>
          <w:sz w:val="24"/>
          <w:szCs w:val="24"/>
          <w:highlight w:val="none"/>
          <w:lang w:val="en-US" w:eastAsia="zh-CN"/>
        </w:rPr>
        <w:t>13</w:t>
      </w:r>
      <w:r>
        <w:rPr>
          <w:rFonts w:ascii="Times New Roman" w:hAnsi="Times New Roman" w:eastAsia="黑体"/>
          <w:color w:val="auto"/>
          <w:sz w:val="24"/>
          <w:szCs w:val="24"/>
          <w:highlight w:val="none"/>
        </w:rPr>
        <w:t>.1 发包人违约</w:t>
      </w:r>
    </w:p>
    <w:p w14:paraId="38DC86DE">
      <w:pPr>
        <w:spacing w:after="120" w:afterLines="0" w:line="360" w:lineRule="auto"/>
        <w:ind w:firstLine="480" w:firstLineChars="200"/>
        <w:outlineLvl w:val="0"/>
        <w:rPr>
          <w:rFonts w:ascii="Times New Roman" w:hAnsi="Times New Roman" w:eastAsia="黑体"/>
          <w:color w:val="auto"/>
          <w:sz w:val="24"/>
          <w:szCs w:val="24"/>
          <w:highlight w:val="none"/>
        </w:rPr>
      </w:pPr>
      <w:r>
        <w:rPr>
          <w:rFonts w:hint="eastAsia" w:ascii="Times New Roman" w:hAnsi="Times New Roman" w:eastAsia="黑体"/>
          <w:color w:val="auto"/>
          <w:sz w:val="24"/>
          <w:szCs w:val="24"/>
          <w:highlight w:val="none"/>
          <w:lang w:val="en-US" w:eastAsia="zh-CN"/>
        </w:rPr>
        <w:t>13</w:t>
      </w:r>
      <w:r>
        <w:rPr>
          <w:rFonts w:ascii="Times New Roman" w:hAnsi="Times New Roman" w:eastAsia="黑体"/>
          <w:color w:val="auto"/>
          <w:sz w:val="24"/>
          <w:szCs w:val="24"/>
          <w:highlight w:val="none"/>
        </w:rPr>
        <w:t>.2 承包人违约</w:t>
      </w:r>
    </w:p>
    <w:p w14:paraId="240C5449">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在合同履行过程中发生的下列情形，属于承包人违约</w:t>
      </w:r>
      <w:r>
        <w:rPr>
          <w:rFonts w:hint="eastAsia" w:ascii="Times New Roman" w:hAnsi="Times New Roman" w:eastAsia="仿宋_GB2312"/>
          <w:color w:val="auto"/>
          <w:kern w:val="0"/>
          <w:sz w:val="24"/>
          <w:szCs w:val="24"/>
          <w:highlight w:val="none"/>
          <w:lang w:eastAsia="zh-CN"/>
        </w:rPr>
        <w:t>，</w:t>
      </w:r>
      <w:r>
        <w:rPr>
          <w:rFonts w:hint="eastAsia" w:ascii="Times New Roman" w:hAnsi="Times New Roman" w:eastAsia="仿宋_GB2312"/>
          <w:color w:val="auto"/>
          <w:kern w:val="0"/>
          <w:sz w:val="24"/>
          <w:szCs w:val="24"/>
          <w:highlight w:val="none"/>
          <w:lang w:val="en-US" w:eastAsia="zh-CN"/>
        </w:rPr>
        <w:t>发包人</w:t>
      </w:r>
      <w:r>
        <w:rPr>
          <w:rFonts w:hint="eastAsia" w:ascii="Times New Roman" w:hAnsi="Times New Roman" w:eastAsia="仿宋_GB2312"/>
          <w:color w:val="auto"/>
          <w:kern w:val="0"/>
          <w:sz w:val="24"/>
          <w:szCs w:val="24"/>
          <w:highlight w:val="none"/>
        </w:rPr>
        <w:t>有权解除合同，</w:t>
      </w:r>
      <w:r>
        <w:rPr>
          <w:rFonts w:hint="eastAsia" w:ascii="Times New Roman" w:hAnsi="Times New Roman" w:eastAsia="仿宋_GB2312"/>
          <w:color w:val="auto"/>
          <w:kern w:val="0"/>
          <w:sz w:val="24"/>
          <w:szCs w:val="24"/>
          <w:highlight w:val="none"/>
          <w:lang w:val="en-US" w:eastAsia="zh-CN"/>
        </w:rPr>
        <w:t>承包人</w:t>
      </w:r>
      <w:r>
        <w:rPr>
          <w:rFonts w:hint="eastAsia" w:ascii="Times New Roman" w:hAnsi="Times New Roman" w:eastAsia="仿宋_GB2312"/>
          <w:color w:val="auto"/>
          <w:kern w:val="0"/>
          <w:sz w:val="24"/>
          <w:szCs w:val="24"/>
          <w:highlight w:val="none"/>
        </w:rPr>
        <w:t>应当按照</w:t>
      </w:r>
      <w:r>
        <w:rPr>
          <w:rFonts w:hint="eastAsia" w:ascii="Times New Roman" w:hAnsi="Times New Roman" w:eastAsia="仿宋_GB2312"/>
          <w:color w:val="auto"/>
          <w:kern w:val="0"/>
          <w:sz w:val="24"/>
          <w:szCs w:val="24"/>
          <w:highlight w:val="none"/>
          <w:lang w:val="en-US" w:eastAsia="zh-CN"/>
        </w:rPr>
        <w:t>合同价款</w:t>
      </w:r>
      <w:r>
        <w:rPr>
          <w:rFonts w:hint="eastAsia" w:ascii="Times New Roman" w:hAnsi="Times New Roman" w:eastAsia="仿宋_GB2312"/>
          <w:color w:val="auto"/>
          <w:kern w:val="0"/>
          <w:sz w:val="24"/>
          <w:szCs w:val="24"/>
          <w:highlight w:val="none"/>
        </w:rPr>
        <w:t>的30%向</w:t>
      </w:r>
      <w:r>
        <w:rPr>
          <w:rFonts w:hint="eastAsia" w:ascii="Times New Roman" w:hAnsi="Times New Roman" w:eastAsia="仿宋_GB2312"/>
          <w:color w:val="auto"/>
          <w:kern w:val="0"/>
          <w:sz w:val="24"/>
          <w:szCs w:val="24"/>
          <w:highlight w:val="none"/>
          <w:lang w:val="en-US" w:eastAsia="zh-CN"/>
        </w:rPr>
        <w:t>发包人</w:t>
      </w:r>
      <w:r>
        <w:rPr>
          <w:rFonts w:hint="eastAsia" w:ascii="Times New Roman" w:hAnsi="Times New Roman" w:eastAsia="仿宋_GB2312"/>
          <w:color w:val="auto"/>
          <w:kern w:val="0"/>
          <w:sz w:val="24"/>
          <w:szCs w:val="24"/>
          <w:highlight w:val="none"/>
        </w:rPr>
        <w:t>支付违约金，违约金不足以弥补</w:t>
      </w:r>
      <w:r>
        <w:rPr>
          <w:rFonts w:hint="eastAsia" w:ascii="Times New Roman" w:hAnsi="Times New Roman" w:eastAsia="仿宋_GB2312"/>
          <w:color w:val="auto"/>
          <w:kern w:val="0"/>
          <w:sz w:val="24"/>
          <w:szCs w:val="24"/>
          <w:highlight w:val="none"/>
          <w:lang w:val="en-US" w:eastAsia="zh-CN"/>
        </w:rPr>
        <w:t>发包人</w:t>
      </w:r>
      <w:r>
        <w:rPr>
          <w:rFonts w:hint="eastAsia" w:ascii="Times New Roman" w:hAnsi="Times New Roman" w:eastAsia="仿宋_GB2312"/>
          <w:color w:val="auto"/>
          <w:kern w:val="0"/>
          <w:sz w:val="24"/>
          <w:szCs w:val="24"/>
          <w:highlight w:val="none"/>
        </w:rPr>
        <w:t>损失的，</w:t>
      </w:r>
      <w:r>
        <w:rPr>
          <w:rFonts w:hint="eastAsia" w:ascii="Times New Roman" w:hAnsi="Times New Roman" w:eastAsia="仿宋_GB2312"/>
          <w:color w:val="auto"/>
          <w:kern w:val="0"/>
          <w:sz w:val="24"/>
          <w:szCs w:val="24"/>
          <w:highlight w:val="none"/>
          <w:lang w:val="en-US" w:eastAsia="zh-CN"/>
        </w:rPr>
        <w:t>承包人</w:t>
      </w:r>
      <w:r>
        <w:rPr>
          <w:rFonts w:hint="eastAsia" w:ascii="Times New Roman" w:hAnsi="Times New Roman" w:eastAsia="仿宋_GB2312"/>
          <w:color w:val="auto"/>
          <w:kern w:val="0"/>
          <w:sz w:val="24"/>
          <w:szCs w:val="24"/>
          <w:highlight w:val="none"/>
        </w:rPr>
        <w:t>仍应当予以赔偿</w:t>
      </w:r>
      <w:r>
        <w:rPr>
          <w:rFonts w:ascii="Times New Roman" w:hAnsi="Times New Roman" w:eastAsia="仿宋_GB2312"/>
          <w:color w:val="auto"/>
          <w:kern w:val="0"/>
          <w:sz w:val="24"/>
          <w:szCs w:val="24"/>
          <w:highlight w:val="none"/>
        </w:rPr>
        <w:t>：</w:t>
      </w:r>
    </w:p>
    <w:p w14:paraId="408DB4F1">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（1）承包人违反合同约定进行转包或违法分包的；</w:t>
      </w:r>
    </w:p>
    <w:p w14:paraId="1BAF943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（2）承包人违反合同约定采购和使用不合格的材料和工程设备的；</w:t>
      </w:r>
    </w:p>
    <w:p w14:paraId="19A697C3">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 xml:space="preserve">（3）因承包人原因导致工程质量不符合合同要求的； </w:t>
      </w:r>
    </w:p>
    <w:p w14:paraId="17FA21E8">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（4）承包人违反第8.9款</w:t>
      </w:r>
      <w:r>
        <w:rPr>
          <w:rFonts w:hint="eastAsia" w:ascii="Times New Roman" w:hAnsi="Times New Roman" w:eastAsia="仿宋_GB2312"/>
          <w:color w:val="auto"/>
          <w:kern w:val="0"/>
          <w:sz w:val="24"/>
          <w:szCs w:val="24"/>
          <w:highlight w:val="none"/>
        </w:rPr>
        <w:t>〔</w:t>
      </w:r>
      <w:r>
        <w:rPr>
          <w:rFonts w:ascii="Times New Roman" w:hAnsi="Times New Roman" w:eastAsia="仿宋_GB2312"/>
          <w:color w:val="auto"/>
          <w:kern w:val="0"/>
          <w:sz w:val="24"/>
          <w:szCs w:val="24"/>
          <w:highlight w:val="none"/>
        </w:rPr>
        <w:t>材料与设备专用</w:t>
      </w:r>
      <w:r>
        <w:rPr>
          <w:rFonts w:hint="eastAsia" w:ascii="Times New Roman" w:hAnsi="Times New Roman" w:eastAsia="仿宋_GB2312"/>
          <w:color w:val="auto"/>
          <w:kern w:val="0"/>
          <w:sz w:val="24"/>
          <w:szCs w:val="24"/>
          <w:highlight w:val="none"/>
        </w:rPr>
        <w:t>要求〕</w:t>
      </w:r>
      <w:r>
        <w:rPr>
          <w:rFonts w:ascii="Times New Roman" w:hAnsi="Times New Roman" w:eastAsia="仿宋_GB2312"/>
          <w:color w:val="auto"/>
          <w:kern w:val="0"/>
          <w:sz w:val="24"/>
          <w:szCs w:val="24"/>
          <w:highlight w:val="none"/>
        </w:rPr>
        <w:t>的约定，未经批准，私自将已按照合同约定进入施工现场的材料或设备撤离施工现场的；</w:t>
      </w:r>
    </w:p>
    <w:p w14:paraId="03458D7B">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（5）承包人未能按施工进度计划及时完成合同约定的工作，造成工期延误的；</w:t>
      </w:r>
    </w:p>
    <w:p w14:paraId="27E7F2DD">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（6）承包人在缺陷责任期及保修期内，未能在合理期限对工程缺陷进行修复，或拒绝按发包人要求进行修复的；</w:t>
      </w:r>
    </w:p>
    <w:p w14:paraId="147CA70E">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（7）承包人明确表示或者以其行为表明不履行合同主要义务的；</w:t>
      </w:r>
    </w:p>
    <w:p w14:paraId="179822DA">
      <w:pPr>
        <w:autoSpaceDE w:val="0"/>
        <w:autoSpaceDN w:val="0"/>
        <w:adjustRightInd w:val="0"/>
        <w:spacing w:line="360" w:lineRule="auto"/>
        <w:ind w:firstLine="480" w:firstLineChars="200"/>
        <w:jc w:val="left"/>
        <w:rPr>
          <w:rFonts w:ascii="Times New Roman" w:hAnsi="Times New Roman" w:eastAsia="仿宋_GB2312"/>
          <w:color w:val="auto"/>
          <w:kern w:val="0"/>
          <w:sz w:val="24"/>
          <w:szCs w:val="24"/>
          <w:highlight w:val="none"/>
        </w:rPr>
      </w:pPr>
      <w:r>
        <w:rPr>
          <w:rFonts w:ascii="Times New Roman" w:hAnsi="Times New Roman" w:eastAsia="仿宋_GB2312"/>
          <w:color w:val="auto"/>
          <w:kern w:val="0"/>
          <w:sz w:val="24"/>
          <w:szCs w:val="24"/>
          <w:highlight w:val="none"/>
        </w:rPr>
        <w:t>（8）承包人未能按照合同约定履行其他义务的。</w:t>
      </w:r>
    </w:p>
    <w:p w14:paraId="257319D0">
      <w:pPr>
        <w:autoSpaceDE w:val="0"/>
        <w:autoSpaceDN w:val="0"/>
        <w:adjustRightInd w:val="0"/>
        <w:spacing w:line="360" w:lineRule="auto"/>
        <w:ind w:firstLine="480" w:firstLineChars="200"/>
        <w:jc w:val="left"/>
        <w:rPr>
          <w:rFonts w:hint="eastAsia" w:ascii="Times New Roman" w:hAnsi="Times New Roman" w:eastAsia="仿宋_GB2312"/>
          <w:color w:val="auto"/>
          <w:kern w:val="0"/>
          <w:sz w:val="24"/>
          <w:szCs w:val="24"/>
          <w:highlight w:val="none"/>
          <w:lang w:eastAsia="zh-CN"/>
        </w:rPr>
      </w:pPr>
      <w:r>
        <w:rPr>
          <w:rFonts w:hint="eastAsia" w:ascii="Times New Roman" w:hAnsi="Times New Roman" w:eastAsia="仿宋_GB2312"/>
          <w:color w:val="auto"/>
          <w:kern w:val="0"/>
          <w:sz w:val="24"/>
          <w:szCs w:val="24"/>
          <w:highlight w:val="none"/>
          <w:lang w:eastAsia="zh-CN"/>
        </w:rPr>
        <w:t>（</w:t>
      </w:r>
      <w:r>
        <w:rPr>
          <w:rFonts w:hint="eastAsia" w:ascii="Times New Roman" w:hAnsi="Times New Roman" w:eastAsia="仿宋_GB2312"/>
          <w:color w:val="auto"/>
          <w:kern w:val="0"/>
          <w:sz w:val="24"/>
          <w:szCs w:val="24"/>
          <w:highlight w:val="none"/>
          <w:lang w:val="en-US" w:eastAsia="zh-CN"/>
        </w:rPr>
        <w:t>9</w:t>
      </w:r>
      <w:r>
        <w:rPr>
          <w:rFonts w:hint="eastAsia" w:ascii="Times New Roman" w:hAnsi="Times New Roman" w:eastAsia="仿宋_GB2312"/>
          <w:color w:val="auto"/>
          <w:kern w:val="0"/>
          <w:sz w:val="24"/>
          <w:szCs w:val="24"/>
          <w:highlight w:val="none"/>
          <w:lang w:eastAsia="zh-CN"/>
        </w:rPr>
        <w:t>）</w:t>
      </w:r>
      <w:r>
        <w:rPr>
          <w:rFonts w:ascii="Times New Roman" w:hAnsi="Times New Roman" w:eastAsia="仿宋_GB2312"/>
          <w:color w:val="auto"/>
          <w:kern w:val="0"/>
          <w:sz w:val="24"/>
          <w:szCs w:val="24"/>
          <w:highlight w:val="none"/>
        </w:rPr>
        <w:t>承包人</w:t>
      </w:r>
      <w:r>
        <w:rPr>
          <w:rFonts w:hint="eastAsia" w:ascii="Times New Roman" w:hAnsi="Times New Roman" w:eastAsia="仿宋_GB2312"/>
          <w:color w:val="auto"/>
          <w:kern w:val="0"/>
          <w:sz w:val="24"/>
          <w:szCs w:val="24"/>
          <w:highlight w:val="none"/>
          <w:lang w:eastAsia="zh-CN"/>
        </w:rPr>
        <w:t>故意泄露单位秘密的。</w:t>
      </w:r>
    </w:p>
    <w:bookmarkEnd w:id="577"/>
    <w:bookmarkEnd w:id="578"/>
    <w:bookmarkEnd w:id="579"/>
    <w:bookmarkEnd w:id="580"/>
    <w:bookmarkEnd w:id="581"/>
    <w:bookmarkEnd w:id="582"/>
    <w:bookmarkEnd w:id="583"/>
    <w:bookmarkEnd w:id="584"/>
    <w:bookmarkEnd w:id="585"/>
    <w:bookmarkEnd w:id="586"/>
    <w:bookmarkEnd w:id="587"/>
    <w:bookmarkEnd w:id="588"/>
    <w:bookmarkEnd w:id="600"/>
    <w:bookmarkEnd w:id="601"/>
    <w:p w14:paraId="0B02DE54">
      <w:pPr>
        <w:pStyle w:val="3"/>
        <w:spacing w:before="120" w:beforeLines="0" w:after="120" w:afterLines="0" w:line="360" w:lineRule="auto"/>
        <w:rPr>
          <w:rFonts w:ascii="Times New Roman" w:hAnsi="Times New Roman" w:eastAsia="黑体"/>
          <w:b w:val="0"/>
          <w:color w:val="auto"/>
          <w:sz w:val="24"/>
          <w:szCs w:val="24"/>
          <w:highlight w:val="none"/>
        </w:rPr>
      </w:pPr>
      <w:bookmarkStart w:id="602" w:name="_Toc351203651"/>
      <w:r>
        <w:rPr>
          <w:rFonts w:hint="eastAsia" w:ascii="Times New Roman" w:hAnsi="Times New Roman" w:eastAsia="黑体"/>
          <w:b w:val="0"/>
          <w:color w:val="auto"/>
          <w:sz w:val="24"/>
          <w:szCs w:val="24"/>
          <w:highlight w:val="none"/>
          <w:lang w:val="en-US" w:eastAsia="zh-CN"/>
        </w:rPr>
        <w:t>14</w:t>
      </w:r>
      <w:r>
        <w:rPr>
          <w:rFonts w:ascii="Times New Roman" w:hAnsi="Times New Roman" w:eastAsia="黑体"/>
          <w:b w:val="0"/>
          <w:color w:val="auto"/>
          <w:sz w:val="24"/>
          <w:szCs w:val="24"/>
          <w:highlight w:val="none"/>
        </w:rPr>
        <w:t>. 争议解决</w:t>
      </w:r>
      <w:bookmarkEnd w:id="602"/>
    </w:p>
    <w:bookmarkEnd w:id="589"/>
    <w:bookmarkEnd w:id="590"/>
    <w:bookmarkEnd w:id="591"/>
    <w:p w14:paraId="63E506C1">
      <w:pPr>
        <w:spacing w:after="120" w:afterLines="0" w:line="360" w:lineRule="auto"/>
        <w:ind w:firstLine="480" w:firstLineChars="200"/>
        <w:outlineLvl w:val="0"/>
        <w:rPr>
          <w:rFonts w:hint="eastAsia" w:ascii="Times New Roman" w:hAnsi="Times New Roman" w:eastAsia="黑体"/>
          <w:color w:val="auto"/>
          <w:sz w:val="24"/>
          <w:szCs w:val="24"/>
          <w:highlight w:val="none"/>
        </w:rPr>
      </w:pPr>
      <w:r>
        <w:rPr>
          <w:rFonts w:hint="eastAsia" w:ascii="Times New Roman" w:hAnsi="Times New Roman" w:eastAsia="黑体"/>
          <w:color w:val="auto"/>
          <w:sz w:val="24"/>
          <w:szCs w:val="24"/>
          <w:highlight w:val="none"/>
          <w:lang w:val="en-US" w:eastAsia="zh-CN"/>
        </w:rPr>
        <w:t>14</w:t>
      </w:r>
      <w:r>
        <w:rPr>
          <w:rFonts w:ascii="Times New Roman" w:hAnsi="Times New Roman" w:eastAsia="黑体"/>
          <w:color w:val="auto"/>
          <w:sz w:val="24"/>
          <w:szCs w:val="24"/>
          <w:highlight w:val="none"/>
        </w:rPr>
        <w:t>.</w:t>
      </w:r>
      <w:r>
        <w:rPr>
          <w:rFonts w:hint="eastAsia" w:ascii="Times New Roman" w:hAnsi="Times New Roman" w:eastAsia="黑体"/>
          <w:color w:val="auto"/>
          <w:sz w:val="24"/>
          <w:szCs w:val="24"/>
          <w:highlight w:val="none"/>
          <w:lang w:val="en-US" w:eastAsia="zh-CN"/>
        </w:rPr>
        <w:t>1</w:t>
      </w:r>
      <w:r>
        <w:rPr>
          <w:rFonts w:ascii="Times New Roman" w:hAnsi="Times New Roman" w:eastAsia="黑体"/>
          <w:color w:val="auto"/>
          <w:sz w:val="24"/>
          <w:szCs w:val="24"/>
          <w:highlight w:val="none"/>
        </w:rPr>
        <w:t>仲裁或诉讼</w:t>
      </w:r>
      <w:bookmarkEnd w:id="592"/>
    </w:p>
    <w:p w14:paraId="59FCA800">
      <w:pPr>
        <w:spacing w:after="120" w:afterLines="0" w:line="360" w:lineRule="auto"/>
        <w:ind w:firstLine="480" w:firstLineChars="200"/>
        <w:rPr>
          <w:rFonts w:ascii="Times New Roman" w:hAnsi="Times New Roman" w:eastAsia="黑体"/>
          <w:color w:val="auto"/>
          <w:sz w:val="24"/>
          <w:szCs w:val="24"/>
          <w:highlight w:val="none"/>
        </w:rPr>
      </w:pPr>
      <w:r>
        <w:rPr>
          <w:rFonts w:ascii="Times New Roman" w:hAnsi="Times New Roman" w:eastAsia="仿宋_GB2312"/>
          <w:color w:val="auto"/>
          <w:sz w:val="24"/>
          <w:szCs w:val="24"/>
          <w:highlight w:val="none"/>
        </w:rPr>
        <w:t>因合同及合同有关事项发生的争议，按下列第</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2</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种方式</w:t>
      </w:r>
      <w:r>
        <w:rPr>
          <w:rFonts w:hint="eastAsia" w:ascii="Times New Roman" w:hAnsi="Times New Roman" w:eastAsia="仿宋_GB2312"/>
          <w:color w:val="auto"/>
          <w:sz w:val="24"/>
          <w:szCs w:val="24"/>
          <w:highlight w:val="none"/>
        </w:rPr>
        <w:t>解</w:t>
      </w:r>
      <w:r>
        <w:rPr>
          <w:rFonts w:ascii="Times New Roman" w:hAnsi="Times New Roman" w:eastAsia="仿宋_GB2312"/>
          <w:color w:val="auto"/>
          <w:sz w:val="24"/>
          <w:szCs w:val="24"/>
          <w:highlight w:val="none"/>
        </w:rPr>
        <w:t>决：</w:t>
      </w:r>
    </w:p>
    <w:p w14:paraId="78B19D56">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（1）向</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海南</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仲裁委员会申请仲裁；</w:t>
      </w:r>
    </w:p>
    <w:p w14:paraId="7A88FE3C">
      <w:pPr>
        <w:spacing w:line="360" w:lineRule="auto"/>
        <w:ind w:firstLine="480" w:firstLineChars="200"/>
        <w:jc w:val="lef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（2）向</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合同签订地</w:t>
      </w:r>
      <w:bookmarkStart w:id="611" w:name="_GoBack"/>
      <w:bookmarkEnd w:id="611"/>
      <w:r>
        <w:rPr>
          <w:rFonts w:hint="eastAsia" w:ascii="Times New Roman" w:hAnsi="Times New Roman" w:eastAsia="仿宋_GB2312"/>
          <w:color w:val="auto"/>
          <w:sz w:val="24"/>
          <w:szCs w:val="24"/>
          <w:highlight w:val="none"/>
          <w:u w:val="single"/>
          <w:lang w:val="en-US" w:eastAsia="zh-CN"/>
        </w:rPr>
        <w:t xml:space="preserve"> </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人民法院起诉。</w:t>
      </w:r>
      <w:bookmarkEnd w:id="593"/>
      <w:bookmarkEnd w:id="594"/>
      <w:bookmarkEnd w:id="595"/>
      <w:bookmarkEnd w:id="596"/>
      <w:bookmarkEnd w:id="597"/>
      <w:bookmarkEnd w:id="598"/>
    </w:p>
    <w:p w14:paraId="7ACED9AA">
      <w:pPr>
        <w:spacing w:line="360" w:lineRule="auto"/>
        <w:jc w:val="left"/>
        <w:rPr>
          <w:rFonts w:ascii="Times New Roman" w:hAnsi="Times New Roman" w:eastAsia="黑体"/>
          <w:b/>
          <w:color w:val="auto"/>
          <w:sz w:val="24"/>
          <w:szCs w:val="24"/>
          <w:highlight w:val="none"/>
        </w:rPr>
      </w:pPr>
      <w:r>
        <w:rPr>
          <w:rFonts w:ascii="Times New Roman" w:hAnsi="Times New Roman" w:eastAsia="仿宋_GB2312"/>
          <w:color w:val="auto"/>
          <w:sz w:val="24"/>
          <w:szCs w:val="24"/>
          <w:highlight w:val="none"/>
        </w:rPr>
        <w:br w:type="page"/>
      </w:r>
      <w:bookmarkStart w:id="603" w:name="_Toc351203652"/>
      <w:r>
        <w:rPr>
          <w:rFonts w:ascii="Times New Roman" w:hAnsi="Times New Roman" w:eastAsia="黑体"/>
          <w:b/>
          <w:color w:val="auto"/>
          <w:sz w:val="24"/>
          <w:szCs w:val="24"/>
          <w:highlight w:val="none"/>
        </w:rPr>
        <w:t>附件</w:t>
      </w:r>
      <w:bookmarkEnd w:id="603"/>
    </w:p>
    <w:p w14:paraId="2405D74E">
      <w:pPr>
        <w:spacing w:line="360" w:lineRule="auto"/>
        <w:jc w:val="left"/>
        <w:rPr>
          <w:rFonts w:ascii="Times New Roman" w:hAnsi="Times New Roman" w:eastAsia="黑体"/>
          <w:color w:val="auto"/>
          <w:sz w:val="24"/>
          <w:szCs w:val="24"/>
          <w:highlight w:val="none"/>
        </w:rPr>
      </w:pPr>
      <w:r>
        <w:rPr>
          <w:rFonts w:ascii="Times New Roman" w:hAnsi="Times New Roman" w:eastAsia="仿宋_GB2312"/>
          <w:color w:val="auto"/>
          <w:sz w:val="24"/>
          <w:szCs w:val="24"/>
          <w:highlight w:val="none"/>
        </w:rPr>
        <w:t>附件</w:t>
      </w:r>
      <w:r>
        <w:rPr>
          <w:rFonts w:hint="eastAsia" w:ascii="Times New Roman" w:hAnsi="Times New Roman" w:eastAsia="仿宋_GB2312"/>
          <w:color w:val="auto"/>
          <w:sz w:val="24"/>
          <w:szCs w:val="24"/>
          <w:highlight w:val="none"/>
          <w:lang w:val="en-US" w:eastAsia="zh-CN"/>
        </w:rPr>
        <w:t>1</w:t>
      </w:r>
      <w:r>
        <w:rPr>
          <w:rFonts w:ascii="Times New Roman" w:hAnsi="Times New Roman" w:eastAsia="仿宋_GB2312"/>
          <w:color w:val="auto"/>
          <w:sz w:val="24"/>
          <w:szCs w:val="24"/>
          <w:highlight w:val="none"/>
        </w:rPr>
        <w:t>：工程质量保修书</w:t>
      </w:r>
      <w:r>
        <w:rPr>
          <w:rFonts w:ascii="Times New Roman" w:hAnsi="Times New Roman" w:eastAsia="黑体"/>
          <w:color w:val="auto"/>
          <w:sz w:val="24"/>
          <w:szCs w:val="24"/>
          <w:highlight w:val="none"/>
        </w:rPr>
        <w:t xml:space="preserve"> </w:t>
      </w:r>
    </w:p>
    <w:p w14:paraId="04D48B3C">
      <w:pPr>
        <w:spacing w:before="156" w:beforeLines="50" w:after="156" w:afterLines="50" w:line="440" w:lineRule="exact"/>
        <w:jc w:val="center"/>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工程质量保修书</w:t>
      </w:r>
    </w:p>
    <w:p w14:paraId="35D3B5F6">
      <w:pPr>
        <w:spacing w:line="440" w:lineRule="exact"/>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发包人（全称）：</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海南省三江监狱</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 xml:space="preserve"> </w:t>
      </w:r>
    </w:p>
    <w:p w14:paraId="1F46241D">
      <w:pPr>
        <w:spacing w:line="440" w:lineRule="exact"/>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　　承包人（全称</w:t>
      </w:r>
      <w:r>
        <w:rPr>
          <w:rFonts w:hint="eastAsia" w:ascii="Times New Roman" w:hAnsi="Times New Roman" w:eastAsia="仿宋_GB2312"/>
          <w:color w:val="auto"/>
          <w:sz w:val="24"/>
          <w:szCs w:val="24"/>
          <w:highlight w:val="none"/>
          <w:u w:val="single"/>
          <w:lang w:val="en-US" w:eastAsia="zh-CN"/>
        </w:rPr>
        <w:t xml:space="preserve">）：                   </w:t>
      </w:r>
    </w:p>
    <w:p w14:paraId="59FD601F">
      <w:pPr>
        <w:spacing w:line="360" w:lineRule="auto"/>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　　发包人和承包人根据《中华人民共和国建筑法》和《建设工程质量管理条例》，经协商一致</w:t>
      </w:r>
      <w:r>
        <w:rPr>
          <w:rFonts w:hint="eastAsia" w:ascii="Times New Roman" w:hAnsi="Times New Roman" w:eastAsia="仿宋_GB2312"/>
          <w:color w:val="auto"/>
          <w:sz w:val="24"/>
          <w:szCs w:val="24"/>
          <w:highlight w:val="none"/>
          <w:u w:val="none"/>
          <w:lang w:val="en-US" w:eastAsia="zh-CN"/>
        </w:rPr>
        <w:t>就</w:t>
      </w:r>
      <w:r>
        <w:rPr>
          <w:rFonts w:hint="eastAsia" w:ascii="Times New Roman" w:hAnsi="Times New Roman" w:eastAsia="仿宋_GB2312"/>
          <w:color w:val="auto"/>
          <w:sz w:val="24"/>
          <w:szCs w:val="24"/>
          <w:highlight w:val="none"/>
          <w:u w:val="single"/>
          <w:lang w:val="en-US" w:eastAsia="zh-CN"/>
        </w:rPr>
        <w:t xml:space="preserve"> </w:t>
      </w:r>
      <w:r>
        <w:rPr>
          <w:rFonts w:hint="eastAsia" w:ascii="Times New Roman" w:hAnsi="Times New Roman" w:eastAsia="仿宋_GB2312"/>
          <w:bCs/>
          <w:color w:val="auto"/>
          <w:sz w:val="24"/>
          <w:szCs w:val="24"/>
          <w:highlight w:val="none"/>
          <w:u w:val="single" w:color="auto"/>
          <w:lang w:val="en-US" w:eastAsia="zh-CN"/>
        </w:rPr>
        <w:t xml:space="preserve">海南省三江监狱建设项目消防专项维修改造工程 </w:t>
      </w:r>
      <w:r>
        <w:rPr>
          <w:rFonts w:hint="eastAsia" w:ascii="Times New Roman" w:hAnsi="Times New Roman" w:eastAsia="仿宋_GB2312"/>
          <w:color w:val="auto"/>
          <w:sz w:val="24"/>
          <w:szCs w:val="24"/>
          <w:highlight w:val="none"/>
          <w:u w:val="single"/>
          <w:lang w:val="en-US" w:eastAsia="zh-CN"/>
        </w:rPr>
        <w:t xml:space="preserve">             </w:t>
      </w:r>
      <w:r>
        <w:rPr>
          <w:rFonts w:hint="eastAsia" w:ascii="Times New Roman" w:hAnsi="Times New Roman" w:eastAsia="仿宋_GB2312"/>
          <w:color w:val="auto"/>
          <w:sz w:val="24"/>
          <w:szCs w:val="24"/>
          <w:highlight w:val="none"/>
          <w:u w:val="none"/>
          <w:lang w:val="en-US" w:eastAsia="zh-CN"/>
        </w:rPr>
        <w:t>签订工程质量保修书</w:t>
      </w:r>
      <w:r>
        <w:rPr>
          <w:rFonts w:ascii="Times New Roman" w:hAnsi="Times New Roman" w:eastAsia="仿宋_GB2312"/>
          <w:color w:val="auto"/>
          <w:sz w:val="24"/>
          <w:szCs w:val="24"/>
          <w:highlight w:val="none"/>
        </w:rPr>
        <w:t>。</w:t>
      </w:r>
    </w:p>
    <w:p w14:paraId="505AD5E3">
      <w:pPr>
        <w:spacing w:line="360" w:lineRule="auto"/>
        <w:outlineLvl w:val="0"/>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　　一、工程质量保修范围和内容</w:t>
      </w:r>
    </w:p>
    <w:p w14:paraId="5723FEFD">
      <w:pPr>
        <w:spacing w:line="360" w:lineRule="auto"/>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　　承包人在质量保修期内，按照有关法律规定和合同约定，承担工程质量保修责任。</w:t>
      </w:r>
    </w:p>
    <w:p w14:paraId="13E97CB5">
      <w:pPr>
        <w:spacing w:line="360" w:lineRule="auto"/>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　　质量保修范围包括主体结构工程，屋面防水工程、有防水要求的卫生间、房间和外墙面的防渗漏，电气管线、给排水管道、设备安装和装修工程，以及双方约定的其他项目。</w:t>
      </w:r>
    </w:p>
    <w:p w14:paraId="5967E2A4">
      <w:pPr>
        <w:spacing w:line="360" w:lineRule="auto"/>
        <w:outlineLvl w:val="0"/>
        <w:rPr>
          <w:rFonts w:ascii="Times New Roman" w:hAnsi="Times New Roman" w:eastAsia="黑体"/>
          <w:color w:val="auto"/>
          <w:sz w:val="24"/>
          <w:szCs w:val="24"/>
          <w:highlight w:val="none"/>
        </w:rPr>
      </w:pPr>
      <w:r>
        <w:rPr>
          <w:rFonts w:ascii="Times New Roman" w:hAnsi="Times New Roman" w:eastAsia="仿宋_GB2312"/>
          <w:b/>
          <w:color w:val="auto"/>
          <w:sz w:val="24"/>
          <w:szCs w:val="24"/>
          <w:highlight w:val="none"/>
        </w:rPr>
        <w:t>　　</w:t>
      </w:r>
      <w:r>
        <w:rPr>
          <w:rFonts w:ascii="Times New Roman" w:hAnsi="Times New Roman" w:eastAsia="黑体"/>
          <w:color w:val="auto"/>
          <w:sz w:val="24"/>
          <w:szCs w:val="24"/>
          <w:highlight w:val="none"/>
        </w:rPr>
        <w:t>二、质量保修期</w:t>
      </w:r>
    </w:p>
    <w:p w14:paraId="2FA6B573">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根据《建设工程质量管理条例》及有关规定，工程的质量保修期如下：</w:t>
      </w:r>
    </w:p>
    <w:p w14:paraId="1ED10F9C">
      <w:pPr>
        <w:spacing w:line="360" w:lineRule="auto"/>
        <w:ind w:firstLine="480" w:firstLineChars="200"/>
        <w:rPr>
          <w:rFonts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lang w:val="en-US" w:eastAsia="zh-CN"/>
        </w:rPr>
        <w:t>1</w:t>
      </w:r>
      <w:r>
        <w:rPr>
          <w:rFonts w:hint="eastAsia" w:ascii="仿宋_GB2312" w:eastAsia="仿宋_GB2312"/>
          <w:color w:val="auto"/>
          <w:sz w:val="24"/>
          <w:szCs w:val="24"/>
          <w:highlight w:val="none"/>
        </w:rPr>
        <w:t>．</w:t>
      </w:r>
      <w:r>
        <w:rPr>
          <w:rFonts w:ascii="Times New Roman" w:hAnsi="Times New Roman" w:eastAsia="仿宋_GB2312"/>
          <w:color w:val="auto"/>
          <w:sz w:val="24"/>
          <w:szCs w:val="24"/>
          <w:highlight w:val="none"/>
        </w:rPr>
        <w:t>有防水要求的卫生间、房间和外墙面的防渗</w:t>
      </w:r>
      <w:r>
        <w:rPr>
          <w:rFonts w:hint="eastAsia" w:ascii="Times New Roman" w:hAnsi="Times New Roman" w:eastAsia="仿宋_GB2312"/>
          <w:color w:val="auto"/>
          <w:sz w:val="24"/>
          <w:szCs w:val="24"/>
          <w:highlight w:val="none"/>
        </w:rPr>
        <w:t>为</w:t>
      </w:r>
      <w:r>
        <w:rPr>
          <w:rFonts w:hint="eastAsia"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color="auto"/>
          <w:lang w:val="en-US" w:eastAsia="zh-CN"/>
        </w:rPr>
        <w:t>5</w:t>
      </w:r>
      <w:r>
        <w:rPr>
          <w:rFonts w:hint="eastAsia" w:ascii="Times New Roman" w:hAnsi="Times New Roman" w:eastAsia="仿宋_GB2312"/>
          <w:color w:val="auto"/>
          <w:sz w:val="24"/>
          <w:szCs w:val="24"/>
          <w:highlight w:val="none"/>
          <w:u w:val="single" w:color="auto"/>
        </w:rPr>
        <w:t xml:space="preserve">  </w:t>
      </w:r>
      <w:r>
        <w:rPr>
          <w:rFonts w:ascii="Times New Roman" w:hAnsi="Times New Roman" w:eastAsia="仿宋_GB2312"/>
          <w:color w:val="auto"/>
          <w:sz w:val="24"/>
          <w:szCs w:val="24"/>
          <w:highlight w:val="none"/>
        </w:rPr>
        <w:t>年；</w:t>
      </w:r>
    </w:p>
    <w:p w14:paraId="56691BDF">
      <w:pPr>
        <w:spacing w:line="360" w:lineRule="auto"/>
        <w:ind w:left="420" w:leftChars="200" w:firstLine="120" w:firstLineChars="50"/>
        <w:rPr>
          <w:rFonts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lang w:val="en-US" w:eastAsia="zh-CN"/>
        </w:rPr>
        <w:t>2</w:t>
      </w:r>
      <w:r>
        <w:rPr>
          <w:rFonts w:hint="eastAsia" w:ascii="仿宋_GB2312" w:eastAsia="仿宋_GB2312"/>
          <w:color w:val="auto"/>
          <w:sz w:val="24"/>
          <w:szCs w:val="24"/>
          <w:highlight w:val="none"/>
        </w:rPr>
        <w:t>．</w:t>
      </w:r>
      <w:r>
        <w:rPr>
          <w:rFonts w:ascii="Times New Roman" w:hAnsi="Times New Roman" w:eastAsia="仿宋_GB2312"/>
          <w:color w:val="auto"/>
          <w:sz w:val="24"/>
          <w:szCs w:val="24"/>
          <w:highlight w:val="none"/>
        </w:rPr>
        <w:t>装修工程为</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2</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年；</w:t>
      </w:r>
    </w:p>
    <w:p w14:paraId="151F8959">
      <w:pPr>
        <w:spacing w:line="360" w:lineRule="auto"/>
        <w:ind w:left="420" w:leftChars="200" w:firstLine="120" w:firstLineChars="50"/>
        <w:rPr>
          <w:rFonts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lang w:val="en-US" w:eastAsia="zh-CN"/>
        </w:rPr>
        <w:t>3</w:t>
      </w:r>
      <w:r>
        <w:rPr>
          <w:rFonts w:hint="eastAsia" w:ascii="仿宋_GB2312" w:eastAsia="仿宋_GB2312"/>
          <w:color w:val="auto"/>
          <w:sz w:val="24"/>
          <w:szCs w:val="24"/>
          <w:highlight w:val="none"/>
        </w:rPr>
        <w:t>．</w:t>
      </w:r>
      <w:r>
        <w:rPr>
          <w:rFonts w:ascii="Times New Roman" w:hAnsi="Times New Roman" w:eastAsia="仿宋_GB2312"/>
          <w:color w:val="auto"/>
          <w:sz w:val="24"/>
          <w:szCs w:val="24"/>
          <w:highlight w:val="none"/>
        </w:rPr>
        <w:t>电气管线、给排水管道、设备安装</w:t>
      </w:r>
      <w:r>
        <w:rPr>
          <w:rFonts w:hint="eastAsia" w:ascii="Times New Roman" w:hAnsi="Times New Roman" w:eastAsia="仿宋_GB2312"/>
          <w:color w:val="auto"/>
          <w:sz w:val="24"/>
          <w:szCs w:val="24"/>
          <w:highlight w:val="none"/>
          <w:lang w:eastAsia="zh-CN"/>
        </w:rPr>
        <w:t>工程</w:t>
      </w:r>
      <w:r>
        <w:rPr>
          <w:rFonts w:ascii="Times New Roman" w:hAnsi="Times New Roman" w:eastAsia="仿宋_GB2312"/>
          <w:color w:val="auto"/>
          <w:sz w:val="24"/>
          <w:szCs w:val="24"/>
          <w:highlight w:val="none"/>
        </w:rPr>
        <w:t>为</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2</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年；</w:t>
      </w:r>
    </w:p>
    <w:p w14:paraId="23CDC645">
      <w:pPr>
        <w:spacing w:line="360" w:lineRule="auto"/>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　　质量保修期自工程竣工验收合格之日起计算。</w:t>
      </w:r>
    </w:p>
    <w:p w14:paraId="322B8F43">
      <w:pPr>
        <w:spacing w:line="360" w:lineRule="auto"/>
        <w:ind w:firstLine="480" w:firstLineChars="200"/>
        <w:outlineLvl w:val="0"/>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三、缺陷责任期</w:t>
      </w:r>
    </w:p>
    <w:p w14:paraId="67C7A2BF">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工程缺陷责任期为</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24</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个月，缺陷责任期自工程</w:t>
      </w:r>
      <w:r>
        <w:rPr>
          <w:rFonts w:hint="eastAsia" w:ascii="Times New Roman" w:hAnsi="Times New Roman" w:eastAsia="仿宋_GB2312"/>
          <w:color w:val="auto"/>
          <w:sz w:val="24"/>
          <w:szCs w:val="24"/>
          <w:highlight w:val="none"/>
        </w:rPr>
        <w:t>通过竣工验收</w:t>
      </w:r>
      <w:r>
        <w:rPr>
          <w:rFonts w:ascii="Times New Roman" w:hAnsi="Times New Roman" w:eastAsia="仿宋_GB2312"/>
          <w:color w:val="auto"/>
          <w:sz w:val="24"/>
          <w:szCs w:val="24"/>
          <w:highlight w:val="none"/>
        </w:rPr>
        <w:t>之日起计算。单位工程先于全部工程进行验收，单位工程缺陷责任期自单位工程验收合格之日起算。</w:t>
      </w:r>
    </w:p>
    <w:p w14:paraId="0481FA63">
      <w:pPr>
        <w:spacing w:line="360" w:lineRule="auto"/>
        <w:ind w:firstLine="480" w:firstLineChars="20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缺陷责任期终止后，发包人应退还剩余的质量保证金。</w:t>
      </w:r>
    </w:p>
    <w:p w14:paraId="4902EF6B">
      <w:pPr>
        <w:spacing w:line="360" w:lineRule="auto"/>
        <w:outlineLvl w:val="0"/>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 xml:space="preserve">    四、质量保修责任</w:t>
      </w:r>
    </w:p>
    <w:p w14:paraId="6A6FCB0C">
      <w:pPr>
        <w:spacing w:line="360" w:lineRule="auto"/>
        <w:ind w:left="105" w:leftChars="50" w:firstLine="491" w:firstLineChars="205"/>
        <w:rPr>
          <w:rFonts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rPr>
        <w:t>1</w:t>
      </w:r>
      <w:r>
        <w:rPr>
          <w:rFonts w:hint="eastAsia" w:ascii="仿宋_GB2312" w:eastAsia="仿宋_GB2312"/>
          <w:color w:val="auto"/>
          <w:sz w:val="24"/>
          <w:szCs w:val="24"/>
          <w:highlight w:val="none"/>
        </w:rPr>
        <w:t>．</w:t>
      </w:r>
      <w:r>
        <w:rPr>
          <w:rFonts w:ascii="Times New Roman" w:hAnsi="Times New Roman" w:eastAsia="仿宋_GB2312"/>
          <w:color w:val="auto"/>
          <w:sz w:val="24"/>
          <w:szCs w:val="24"/>
          <w:highlight w:val="none"/>
        </w:rPr>
        <w:t>属于保修范围、内容的项目，承包人应当在接到保修通知之日起7天内派人保修。承包人不在约定期限内派人保修的，发包人可以委托他人修理。</w:t>
      </w:r>
    </w:p>
    <w:p w14:paraId="26EEA605">
      <w:pPr>
        <w:spacing w:line="360" w:lineRule="auto"/>
        <w:ind w:left="105" w:leftChars="50" w:firstLine="491" w:firstLineChars="205"/>
        <w:rPr>
          <w:rFonts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rPr>
        <w:t>2</w:t>
      </w:r>
      <w:r>
        <w:rPr>
          <w:rFonts w:hint="eastAsia" w:ascii="仿宋_GB2312" w:eastAsia="仿宋_GB2312"/>
          <w:color w:val="auto"/>
          <w:sz w:val="24"/>
          <w:szCs w:val="24"/>
          <w:highlight w:val="none"/>
        </w:rPr>
        <w:t>．</w:t>
      </w:r>
      <w:r>
        <w:rPr>
          <w:rFonts w:ascii="Times New Roman" w:hAnsi="Times New Roman" w:eastAsia="仿宋_GB2312"/>
          <w:color w:val="auto"/>
          <w:sz w:val="24"/>
          <w:szCs w:val="24"/>
          <w:highlight w:val="none"/>
        </w:rPr>
        <w:t>发生紧急事故需抢修的，承包人在接到事故通知后，应当立即到达事故现场抢修。</w:t>
      </w:r>
    </w:p>
    <w:p w14:paraId="704848CB">
      <w:pPr>
        <w:spacing w:line="360" w:lineRule="auto"/>
        <w:ind w:left="105" w:leftChars="50" w:firstLine="491" w:firstLineChars="205"/>
        <w:rPr>
          <w:rFonts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rPr>
        <w:t>3</w:t>
      </w:r>
      <w:r>
        <w:rPr>
          <w:rFonts w:hint="eastAsia" w:ascii="仿宋_GB2312" w:eastAsia="仿宋_GB2312"/>
          <w:color w:val="auto"/>
          <w:sz w:val="24"/>
          <w:szCs w:val="24"/>
          <w:highlight w:val="none"/>
        </w:rPr>
        <w:t>．</w:t>
      </w:r>
      <w:r>
        <w:rPr>
          <w:rFonts w:ascii="Times New Roman" w:hAnsi="Times New Roman" w:eastAsia="仿宋_GB2312"/>
          <w:color w:val="auto"/>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45B02F1">
      <w:pPr>
        <w:spacing w:line="360" w:lineRule="auto"/>
        <w:ind w:left="420" w:leftChars="200" w:firstLine="120" w:firstLineChars="50"/>
        <w:rPr>
          <w:rFonts w:ascii="Times New Roman" w:hAnsi="Times New Roman" w:eastAsia="仿宋_GB2312"/>
          <w:color w:val="auto"/>
          <w:sz w:val="24"/>
          <w:szCs w:val="24"/>
          <w:highlight w:val="none"/>
        </w:rPr>
      </w:pPr>
      <w:r>
        <w:rPr>
          <w:rFonts w:hint="eastAsia" w:ascii="Times New Roman" w:hAnsi="Times New Roman" w:eastAsia="仿宋_GB2312"/>
          <w:color w:val="auto"/>
          <w:sz w:val="24"/>
          <w:szCs w:val="24"/>
          <w:highlight w:val="none"/>
        </w:rPr>
        <w:t>4</w:t>
      </w:r>
      <w:r>
        <w:rPr>
          <w:rFonts w:hint="eastAsia" w:ascii="仿宋_GB2312" w:eastAsia="仿宋_GB2312"/>
          <w:color w:val="auto"/>
          <w:sz w:val="24"/>
          <w:szCs w:val="24"/>
          <w:highlight w:val="none"/>
        </w:rPr>
        <w:t>．</w:t>
      </w:r>
      <w:r>
        <w:rPr>
          <w:rFonts w:ascii="Times New Roman" w:hAnsi="Times New Roman" w:eastAsia="仿宋_GB2312"/>
          <w:color w:val="auto"/>
          <w:sz w:val="24"/>
          <w:szCs w:val="24"/>
          <w:highlight w:val="none"/>
        </w:rPr>
        <w:t>质量保修完成后，由发包人组织验收。</w:t>
      </w:r>
    </w:p>
    <w:p w14:paraId="17E3C969">
      <w:pPr>
        <w:spacing w:line="360" w:lineRule="auto"/>
        <w:outlineLvl w:val="0"/>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　　五、保修费用</w:t>
      </w:r>
    </w:p>
    <w:p w14:paraId="425E97EC">
      <w:pPr>
        <w:spacing w:line="360" w:lineRule="auto"/>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　　保修费用由造成质量缺陷的责任方承担。</w:t>
      </w:r>
    </w:p>
    <w:p w14:paraId="6EBAD40F">
      <w:pPr>
        <w:spacing w:line="360" w:lineRule="auto"/>
        <w:ind w:firstLine="482" w:firstLineChars="200"/>
        <w:jc w:val="left"/>
        <w:rPr>
          <w:rFonts w:ascii="Times New Roman" w:hAnsi="Times New Roman" w:eastAsia="仿宋_GB2312"/>
          <w:color w:val="auto"/>
          <w:sz w:val="24"/>
          <w:szCs w:val="24"/>
          <w:highlight w:val="none"/>
        </w:rPr>
      </w:pPr>
      <w:r>
        <w:rPr>
          <w:rFonts w:ascii="Times New Roman" w:hAnsi="Times New Roman" w:eastAsia="黑体"/>
          <w:b/>
          <w:color w:val="auto"/>
          <w:sz w:val="24"/>
          <w:szCs w:val="24"/>
          <w:highlight w:val="none"/>
        </w:rPr>
        <w:t>六</w:t>
      </w:r>
      <w:r>
        <w:rPr>
          <w:rFonts w:ascii="Times New Roman" w:hAnsi="Times New Roman" w:eastAsia="黑体"/>
          <w:color w:val="auto"/>
          <w:sz w:val="24"/>
          <w:szCs w:val="24"/>
          <w:highlight w:val="none"/>
        </w:rPr>
        <w:t>、双方约定的其他工程质量保修事项</w:t>
      </w:r>
      <w:r>
        <w:rPr>
          <w:rFonts w:ascii="Times New Roman" w:hAnsi="Times New Roman" w:eastAsia="仿宋_GB2312"/>
          <w:color w:val="auto"/>
          <w:sz w:val="24"/>
          <w:szCs w:val="24"/>
          <w:highlight w:val="none"/>
        </w:rPr>
        <w:t>：</w:t>
      </w:r>
      <w:r>
        <w:rPr>
          <w:rFonts w:ascii="Times New Roman" w:hAnsi="Times New Roman" w:eastAsia="仿宋_GB2312"/>
          <w:color w:val="auto"/>
          <w:sz w:val="24"/>
          <w:szCs w:val="24"/>
          <w:highlight w:val="none"/>
          <w:u w:val="single"/>
        </w:rPr>
        <w:t xml:space="preserve">  </w:t>
      </w:r>
      <w:r>
        <w:rPr>
          <w:rFonts w:hint="eastAsia" w:ascii="Times New Roman" w:hAnsi="Times New Roman" w:eastAsia="仿宋_GB2312"/>
          <w:color w:val="auto"/>
          <w:sz w:val="24"/>
          <w:szCs w:val="24"/>
          <w:highlight w:val="none"/>
          <w:u w:val="single"/>
          <w:lang w:val="en-US" w:eastAsia="zh-CN"/>
        </w:rPr>
        <w:t>无</w:t>
      </w:r>
      <w:r>
        <w:rPr>
          <w:rFonts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rPr>
        <w:t>。</w:t>
      </w:r>
    </w:p>
    <w:p w14:paraId="64C5C54A">
      <w:pPr>
        <w:spacing w:line="360" w:lineRule="auto"/>
        <w:ind w:firstLine="456" w:firstLineChars="190"/>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工程质量保修书由发包人、承包人在工程竣工验收前共同签署，作为施工合同附件，其有效期限至保修期满。</w:t>
      </w:r>
    </w:p>
    <w:p w14:paraId="24C8368D">
      <w:pPr>
        <w:spacing w:line="360" w:lineRule="auto"/>
        <w:ind w:firstLine="420"/>
        <w:rPr>
          <w:rFonts w:ascii="Times New Roman" w:hAnsi="Times New Roman" w:eastAsia="仿宋_GB2312"/>
          <w:color w:val="auto"/>
          <w:sz w:val="24"/>
          <w:szCs w:val="24"/>
          <w:highlight w:val="none"/>
        </w:rPr>
      </w:pPr>
    </w:p>
    <w:p w14:paraId="0C0AEA02">
      <w:pPr>
        <w:spacing w:line="360" w:lineRule="auto"/>
        <w:rPr>
          <w:rFonts w:ascii="Times New Roman" w:hAnsi="Times New Roman" w:eastAsia="仿宋_GB2312"/>
          <w:color w:val="auto"/>
          <w:sz w:val="24"/>
          <w:szCs w:val="24"/>
          <w:highlight w:val="none"/>
        </w:rPr>
      </w:pPr>
      <w:r>
        <w:rPr>
          <w:rFonts w:ascii="Times New Roman" w:hAnsi="Times New Roman" w:eastAsia="仿宋_GB2312"/>
          <w:color w:val="auto"/>
          <w:sz w:val="24"/>
          <w:szCs w:val="24"/>
          <w:highlight w:val="none"/>
        </w:rPr>
        <w:t>发包人(公章)：</w:t>
      </w:r>
      <w:r>
        <w:rPr>
          <w:rFonts w:ascii="Times New Roman" w:hAnsi="Times New Roman" w:eastAsia="仿宋_GB2312"/>
          <w:color w:val="auto"/>
          <w:sz w:val="24"/>
          <w:szCs w:val="24"/>
          <w:highlight w:val="none"/>
          <w:u w:val="single"/>
        </w:rPr>
        <w:t xml:space="preserve">        </w:t>
      </w:r>
      <w:r>
        <w:rPr>
          <w:rFonts w:ascii="Times New Roman" w:hAnsi="Times New Roman" w:eastAsia="仿宋_GB2312"/>
          <w:color w:val="auto"/>
          <w:sz w:val="24"/>
          <w:szCs w:val="24"/>
          <w:highlight w:val="none"/>
        </w:rPr>
        <w:t xml:space="preserve"> 承包人(公章)：</w:t>
      </w:r>
      <w:r>
        <w:rPr>
          <w:rFonts w:ascii="Times New Roman" w:hAnsi="Times New Roman" w:eastAsia="仿宋_GB2312"/>
          <w:color w:val="auto"/>
          <w:sz w:val="24"/>
          <w:szCs w:val="24"/>
          <w:highlight w:val="none"/>
          <w:u w:val="single"/>
        </w:rPr>
        <w:t></w:t>
      </w:r>
      <w:r>
        <w:rPr>
          <w:rFonts w:hint="eastAsia" w:ascii="Times New Roman" w:hAnsi="Times New Roman" w:eastAsia="仿宋_GB2312"/>
          <w:color w:val="auto"/>
          <w:sz w:val="24"/>
          <w:szCs w:val="24"/>
          <w:highlight w:val="none"/>
          <w:u w:val="single"/>
        </w:rPr>
        <w:t xml:space="preserve">          </w:t>
      </w:r>
      <w:r>
        <w:rPr>
          <w:rFonts w:ascii="Times New Roman" w:hAnsi="Times New Roman" w:eastAsia="仿宋_GB2312"/>
          <w:color w:val="auto"/>
          <w:sz w:val="24"/>
          <w:szCs w:val="24"/>
          <w:highlight w:val="none"/>
          <w:u w:val="single"/>
        </w:rPr>
        <w:t xml:space="preserve"> </w:t>
      </w:r>
    </w:p>
    <w:p w14:paraId="24F66ABB">
      <w:pPr>
        <w:spacing w:line="600" w:lineRule="exact"/>
        <w:jc w:val="left"/>
        <w:rPr>
          <w:rFonts w:eastAsia="黑体"/>
          <w:color w:val="auto"/>
          <w:sz w:val="24"/>
          <w:szCs w:val="24"/>
          <w:highlight w:val="none"/>
        </w:rPr>
      </w:pPr>
    </w:p>
    <w:p w14:paraId="0F71F49E">
      <w:pPr>
        <w:spacing w:line="600" w:lineRule="exact"/>
        <w:jc w:val="left"/>
        <w:rPr>
          <w:rFonts w:eastAsia="黑体"/>
          <w:color w:val="auto"/>
          <w:sz w:val="24"/>
          <w:szCs w:val="24"/>
          <w:highlight w:val="none"/>
        </w:rPr>
      </w:pPr>
    </w:p>
    <w:p w14:paraId="398999B7">
      <w:pPr>
        <w:spacing w:line="600" w:lineRule="exact"/>
        <w:jc w:val="left"/>
        <w:rPr>
          <w:rFonts w:eastAsia="黑体"/>
          <w:color w:val="auto"/>
          <w:sz w:val="24"/>
          <w:szCs w:val="24"/>
          <w:highlight w:val="none"/>
        </w:rPr>
      </w:pPr>
    </w:p>
    <w:p w14:paraId="0A00094B">
      <w:pPr>
        <w:spacing w:line="600" w:lineRule="exact"/>
        <w:jc w:val="left"/>
        <w:rPr>
          <w:rFonts w:eastAsia="黑体"/>
          <w:color w:val="auto"/>
          <w:sz w:val="24"/>
          <w:szCs w:val="24"/>
          <w:highlight w:val="none"/>
        </w:rPr>
      </w:pPr>
    </w:p>
    <w:p w14:paraId="0B1F81C8">
      <w:pPr>
        <w:spacing w:line="600" w:lineRule="exact"/>
        <w:jc w:val="left"/>
        <w:rPr>
          <w:rFonts w:eastAsia="黑体"/>
          <w:color w:val="auto"/>
          <w:sz w:val="24"/>
          <w:szCs w:val="24"/>
          <w:highlight w:val="none"/>
        </w:rPr>
      </w:pPr>
    </w:p>
    <w:p w14:paraId="390F2FFF">
      <w:pPr>
        <w:spacing w:line="600" w:lineRule="exact"/>
        <w:jc w:val="left"/>
        <w:rPr>
          <w:rFonts w:eastAsia="黑体"/>
          <w:color w:val="auto"/>
          <w:sz w:val="24"/>
          <w:szCs w:val="24"/>
          <w:highlight w:val="none"/>
        </w:rPr>
      </w:pPr>
    </w:p>
    <w:p w14:paraId="6954F370">
      <w:pPr>
        <w:spacing w:line="600" w:lineRule="exact"/>
        <w:jc w:val="left"/>
        <w:rPr>
          <w:rFonts w:eastAsia="黑体"/>
          <w:color w:val="auto"/>
          <w:sz w:val="24"/>
          <w:szCs w:val="24"/>
          <w:highlight w:val="none"/>
        </w:rPr>
      </w:pPr>
    </w:p>
    <w:p w14:paraId="103B148F">
      <w:pPr>
        <w:spacing w:line="600" w:lineRule="exact"/>
        <w:jc w:val="left"/>
        <w:rPr>
          <w:rFonts w:eastAsia="黑体"/>
          <w:color w:val="auto"/>
          <w:sz w:val="24"/>
          <w:szCs w:val="24"/>
          <w:highlight w:val="none"/>
        </w:rPr>
      </w:pPr>
    </w:p>
    <w:p w14:paraId="547E9B34">
      <w:pPr>
        <w:spacing w:line="600" w:lineRule="exact"/>
        <w:jc w:val="left"/>
        <w:rPr>
          <w:rFonts w:eastAsia="黑体"/>
          <w:color w:val="auto"/>
          <w:sz w:val="24"/>
          <w:szCs w:val="24"/>
          <w:highlight w:val="none"/>
        </w:rPr>
      </w:pPr>
    </w:p>
    <w:p w14:paraId="71B32B52">
      <w:pPr>
        <w:spacing w:line="600" w:lineRule="exact"/>
        <w:jc w:val="left"/>
        <w:rPr>
          <w:rFonts w:eastAsia="黑体"/>
          <w:color w:val="auto"/>
          <w:sz w:val="24"/>
          <w:szCs w:val="24"/>
          <w:highlight w:val="none"/>
        </w:rPr>
      </w:pPr>
    </w:p>
    <w:p w14:paraId="54E8C38E">
      <w:pPr>
        <w:spacing w:line="600" w:lineRule="exact"/>
        <w:jc w:val="left"/>
        <w:rPr>
          <w:rFonts w:eastAsia="黑体"/>
          <w:color w:val="auto"/>
          <w:sz w:val="24"/>
          <w:szCs w:val="24"/>
          <w:highlight w:val="none"/>
        </w:rPr>
      </w:pPr>
    </w:p>
    <w:p w14:paraId="7632B616">
      <w:pPr>
        <w:spacing w:line="600" w:lineRule="exact"/>
        <w:jc w:val="left"/>
        <w:rPr>
          <w:rFonts w:eastAsia="黑体"/>
          <w:color w:val="auto"/>
          <w:sz w:val="24"/>
          <w:szCs w:val="24"/>
          <w:highlight w:val="none"/>
        </w:rPr>
      </w:pPr>
    </w:p>
    <w:p w14:paraId="69CBAE83">
      <w:pPr>
        <w:spacing w:line="600" w:lineRule="exact"/>
        <w:jc w:val="left"/>
        <w:rPr>
          <w:rFonts w:eastAsia="黑体"/>
          <w:color w:val="auto"/>
          <w:sz w:val="24"/>
          <w:szCs w:val="24"/>
          <w:highlight w:val="none"/>
        </w:rPr>
      </w:pPr>
    </w:p>
    <w:p w14:paraId="346DAFDC">
      <w:pPr>
        <w:spacing w:line="600" w:lineRule="exact"/>
        <w:jc w:val="left"/>
        <w:rPr>
          <w:rFonts w:eastAsia="黑体"/>
          <w:color w:val="auto"/>
          <w:sz w:val="24"/>
          <w:szCs w:val="24"/>
          <w:highlight w:val="none"/>
        </w:rPr>
      </w:pPr>
      <w:r>
        <w:rPr>
          <w:rFonts w:eastAsia="黑体"/>
          <w:color w:val="auto"/>
          <w:sz w:val="24"/>
          <w:szCs w:val="24"/>
          <w:highlight w:val="none"/>
        </w:rPr>
        <w:t>附件</w:t>
      </w:r>
      <w:r>
        <w:rPr>
          <w:rFonts w:hint="eastAsia" w:eastAsia="黑体"/>
          <w:color w:val="auto"/>
          <w:sz w:val="24"/>
          <w:szCs w:val="24"/>
          <w:highlight w:val="none"/>
          <w:lang w:val="en-US" w:eastAsia="zh-CN"/>
        </w:rPr>
        <w:t>2</w:t>
      </w:r>
    </w:p>
    <w:p w14:paraId="6587CBC4">
      <w:pPr>
        <w:spacing w:line="560" w:lineRule="exact"/>
        <w:jc w:val="center"/>
        <w:rPr>
          <w:b/>
          <w:color w:val="auto"/>
          <w:sz w:val="24"/>
          <w:szCs w:val="24"/>
          <w:highlight w:val="none"/>
        </w:rPr>
      </w:pPr>
      <w:r>
        <w:rPr>
          <w:rFonts w:hAnsi="宋体"/>
          <w:b/>
          <w:color w:val="auto"/>
          <w:sz w:val="24"/>
          <w:szCs w:val="24"/>
          <w:highlight w:val="none"/>
        </w:rPr>
        <w:t>建设工程廉政</w:t>
      </w:r>
      <w:r>
        <w:rPr>
          <w:rFonts w:hint="eastAsia" w:hAnsi="宋体"/>
          <w:b/>
          <w:color w:val="auto"/>
          <w:sz w:val="24"/>
          <w:szCs w:val="24"/>
          <w:highlight w:val="none"/>
          <w:lang w:val="en-US" w:eastAsia="zh-CN"/>
        </w:rPr>
        <w:t>承诺</w:t>
      </w:r>
      <w:r>
        <w:rPr>
          <w:rFonts w:hAnsi="宋体"/>
          <w:b/>
          <w:color w:val="auto"/>
          <w:sz w:val="24"/>
          <w:szCs w:val="24"/>
          <w:highlight w:val="none"/>
        </w:rPr>
        <w:t>书</w:t>
      </w:r>
    </w:p>
    <w:p w14:paraId="627FA95F">
      <w:pPr>
        <w:spacing w:line="360" w:lineRule="auto"/>
        <w:ind w:left="420" w:leftChars="200" w:firstLine="120" w:firstLineChars="50"/>
        <w:rPr>
          <w:rFonts w:ascii="Times New Roman" w:hAnsi="Times New Roman" w:eastAsia="仿宋_GB2312"/>
          <w:color w:val="auto"/>
          <w:sz w:val="24"/>
          <w:szCs w:val="24"/>
          <w:highlight w:val="none"/>
        </w:rPr>
      </w:pPr>
    </w:p>
    <w:p w14:paraId="7B550554">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发包人（全称）：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海南省三江监狱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B31422C">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承包人（全称）</w:t>
      </w:r>
      <w:r>
        <w:rPr>
          <w:rFonts w:hint="eastAsia" w:ascii="Times New Roman" w:hAnsi="Times New Roman" w:eastAsia="仿宋_GB2312"/>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Times New Roman" w:hAnsi="Times New Roman" w:eastAsia="仿宋_GB2312"/>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 xml:space="preserve"> </w:t>
      </w:r>
    </w:p>
    <w:p w14:paraId="5B96FA0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了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010BBF61">
      <w:pPr>
        <w:spacing w:line="360" w:lineRule="auto"/>
        <w:ind w:firstLine="480" w:firstLineChars="200"/>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一、双方的责任</w:t>
      </w:r>
    </w:p>
    <w:p w14:paraId="2B3D4D4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1.1应严格遵守国家关于建设工程的有关法律、法规，相关政策，以及廉政建设的各项规定。</w:t>
      </w:r>
    </w:p>
    <w:p w14:paraId="4EF9512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1.2严格执行建设工程合同文件，自觉按合同办事。</w:t>
      </w:r>
    </w:p>
    <w:p w14:paraId="45DFFD6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1.3各项活动必须坚持公开、公平、公正、诚信、透明的原则（除法律法规另有规定者外），不得为获取不正当的利益，损害国家、集体和对方利益，不得违反建设工程管理的规章制度。</w:t>
      </w:r>
    </w:p>
    <w:p w14:paraId="76BD428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1.4发现对方在业务活动中有违规、违纪、违法行为的，应及时提醒对方，情节严重的，应向其上级主管部门或纪检监察、司法等有关部门举报。</w:t>
      </w:r>
    </w:p>
    <w:p w14:paraId="353FAA99">
      <w:pPr>
        <w:spacing w:line="360" w:lineRule="auto"/>
        <w:ind w:firstLine="480" w:firstLineChars="200"/>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二、发包人的责任</w:t>
      </w:r>
    </w:p>
    <w:p w14:paraId="115A535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发包人的领导和从事该建设工程项目的工作人员，在工程建设的事前、事中、事后应遵守以下规定：</w:t>
      </w:r>
    </w:p>
    <w:p w14:paraId="33125CC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2.1不得向承包人和相关单位索要和接受回扣、礼金、有价证券、贵重物品和好处费、感谢费等。</w:t>
      </w:r>
    </w:p>
    <w:p w14:paraId="26827F9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2.2不得在承包人和相关单位报销任何应由发包人或个人支付的费用。</w:t>
      </w:r>
    </w:p>
    <w:p w14:paraId="481A27A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2.3不得要求、暗示或接受承包人和相关单位为个人装修住房、婚丧嫁娶、配偶子女的工作安排以及出国（境）、旅游等提供方便。</w:t>
      </w:r>
    </w:p>
    <w:p w14:paraId="771290F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2.4不得参加有可能影响公正执行公务的承包人和相关单位的宴请、健身、娱乐等活动。</w:t>
      </w:r>
    </w:p>
    <w:p w14:paraId="420A8F3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2.5不得向承包人和相关单位介绍或为配偶、子女、亲属参与同发包人工程建设管理合同有关的业务活动；不得以任何理由要求承包人和相关单位使用某种产品、材料和设备。</w:t>
      </w:r>
    </w:p>
    <w:p w14:paraId="6734B63F">
      <w:pPr>
        <w:spacing w:line="360" w:lineRule="auto"/>
        <w:ind w:firstLine="480" w:firstLineChars="200"/>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三、承包人责任</w:t>
      </w:r>
    </w:p>
    <w:p w14:paraId="71A9741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3.1不得以任何理由向发包人及其工作人员索要、接受或赠送礼金、有价证券、贵重物品及回扣、好处费、感谢费等。</w:t>
      </w:r>
    </w:p>
    <w:p w14:paraId="1F71D96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3.2不得以任何理由为发包人和相关单位报销任何应由对方或个人支付的费用。</w:t>
      </w:r>
    </w:p>
    <w:p w14:paraId="167CA54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3.3不得接受或暗示为发包人、相关单位或个人装修住房、婚丧嫁娶、配偶子女的工作安排以及出国（境）、旅游等提供方便。</w:t>
      </w:r>
    </w:p>
    <w:p w14:paraId="0F57B7B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3.4不得以任何理由为发包人和相关单位或个人组织有可能影响公正执行公务的宴请、健身、娱乐等活动。</w:t>
      </w:r>
    </w:p>
    <w:p w14:paraId="463E3987">
      <w:pPr>
        <w:spacing w:line="360" w:lineRule="auto"/>
        <w:ind w:firstLine="480" w:firstLineChars="200"/>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四、违约责任</w:t>
      </w:r>
    </w:p>
    <w:p w14:paraId="0536F9E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4.1发包人工作人员有违反本责任书第一、第二责任行为的，依据有关法律、法规给予处理；涉嫌犯罪的，移交司法机关追究刑事责任；给承包人单位造成经济损失的，应予以赔偿。</w:t>
      </w:r>
    </w:p>
    <w:p w14:paraId="7B3D497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4.2承包人工作人员有违反本责任书第一、第三责任行为的，依据有关法律、法规给予处理；涉嫌犯罪的，移交司法机关追究刑事责任；给发包人单位造成经济损失的，应予以赔偿。</w:t>
      </w:r>
    </w:p>
    <w:p w14:paraId="7D8DBD6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4.2本责任书作为建设工程合同的组成部分，与建设工程合同具有同等法律效力。经双方签署后立即生效。</w:t>
      </w:r>
    </w:p>
    <w:p w14:paraId="2BD32E7F">
      <w:pPr>
        <w:spacing w:line="360" w:lineRule="auto"/>
        <w:ind w:firstLine="480" w:firstLineChars="200"/>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五、责任书有效期</w:t>
      </w:r>
    </w:p>
    <w:p w14:paraId="3338318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本责任书的有效期为双方签署之日起至该工程竣工验收合格为止。</w:t>
      </w:r>
    </w:p>
    <w:p w14:paraId="1D4FF6B9">
      <w:pPr>
        <w:spacing w:line="360" w:lineRule="auto"/>
        <w:ind w:left="420" w:leftChars="200" w:firstLine="120" w:firstLineChars="50"/>
        <w:rPr>
          <w:rFonts w:hint="eastAsia" w:ascii="仿宋" w:hAnsi="仿宋" w:eastAsia="仿宋" w:cs="仿宋"/>
          <w:color w:val="auto"/>
          <w:sz w:val="24"/>
          <w:szCs w:val="24"/>
          <w:highlight w:val="none"/>
        </w:rPr>
      </w:pPr>
    </w:p>
    <w:p w14:paraId="15CEA124">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7F936285">
      <w:pPr>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发包人(公章)：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承包人(公章)：</w:t>
      </w:r>
      <w:r>
        <w:rPr>
          <w:rFonts w:hint="eastAsia" w:ascii="仿宋" w:hAnsi="仿宋" w:eastAsia="仿宋" w:cs="仿宋"/>
          <w:color w:val="auto"/>
          <w:sz w:val="24"/>
          <w:szCs w:val="24"/>
          <w:highlight w:val="none"/>
          <w:u w:val="single"/>
          <w:lang w:val="en-US" w:eastAsia="zh-CN"/>
        </w:rPr>
        <w:t xml:space="preserve">               </w:t>
      </w:r>
    </w:p>
    <w:p w14:paraId="46D0D154">
      <w:pPr>
        <w:spacing w:line="500" w:lineRule="exact"/>
        <w:rPr>
          <w:rFonts w:hint="eastAsia" w:ascii="仿宋" w:hAnsi="仿宋" w:eastAsia="仿宋" w:cs="仿宋"/>
          <w:color w:val="auto"/>
          <w:spacing w:val="20"/>
          <w:sz w:val="24"/>
          <w:szCs w:val="24"/>
          <w:highlight w:val="none"/>
        </w:rPr>
      </w:pPr>
    </w:p>
    <w:p w14:paraId="0E73CD8C">
      <w:pPr>
        <w:spacing w:line="440" w:lineRule="exact"/>
        <w:rPr>
          <w:rFonts w:ascii="Times New Roman" w:hAnsi="Times New Roman" w:eastAsia="仿宋_GB2312"/>
          <w:b/>
          <w:color w:val="auto"/>
          <w:sz w:val="24"/>
          <w:szCs w:val="24"/>
          <w:highlight w:val="none"/>
        </w:rPr>
      </w:pPr>
    </w:p>
    <w:p w14:paraId="6B6A3C55">
      <w:pPr>
        <w:spacing w:line="440" w:lineRule="exact"/>
        <w:rPr>
          <w:rFonts w:ascii="Times New Roman" w:hAnsi="Times New Roman" w:eastAsia="仿宋_GB2312"/>
          <w:b/>
          <w:color w:val="auto"/>
          <w:sz w:val="24"/>
          <w:szCs w:val="24"/>
          <w:highlight w:val="none"/>
        </w:rPr>
      </w:pPr>
    </w:p>
    <w:p w14:paraId="35C32E1F">
      <w:pPr>
        <w:spacing w:line="440" w:lineRule="exact"/>
        <w:rPr>
          <w:rFonts w:ascii="Times New Roman" w:hAnsi="Times New Roman" w:eastAsia="黑体"/>
          <w:color w:val="auto"/>
          <w:sz w:val="24"/>
          <w:szCs w:val="24"/>
          <w:highlight w:val="none"/>
        </w:rPr>
      </w:pPr>
      <w:r>
        <w:rPr>
          <w:rFonts w:ascii="Times New Roman" w:hAnsi="Times New Roman" w:eastAsia="仿宋_GB2312"/>
          <w:b/>
          <w:color w:val="auto"/>
          <w:sz w:val="24"/>
          <w:szCs w:val="24"/>
          <w:highlight w:val="none"/>
        </w:rPr>
        <w:br w:type="page"/>
      </w:r>
      <w:r>
        <w:rPr>
          <w:rFonts w:ascii="Times New Roman" w:hAnsi="Times New Roman" w:eastAsia="仿宋_GB2312"/>
          <w:color w:val="auto"/>
          <w:sz w:val="24"/>
          <w:szCs w:val="24"/>
          <w:highlight w:val="none"/>
        </w:rPr>
        <w:t>附</w:t>
      </w:r>
      <w:bookmarkStart w:id="604" w:name="_Toc267261699"/>
      <w:bookmarkStart w:id="605" w:name="_Toc296346729"/>
      <w:bookmarkStart w:id="606" w:name="_Toc296891056"/>
      <w:bookmarkStart w:id="607" w:name="_Toc296347227"/>
      <w:bookmarkStart w:id="608" w:name="_Toc296944567"/>
      <w:bookmarkStart w:id="609" w:name="_Toc296891268"/>
      <w:bookmarkStart w:id="610" w:name="_Toc296503228"/>
      <w:r>
        <w:rPr>
          <w:rFonts w:ascii="Times New Roman" w:hAnsi="Times New Roman" w:eastAsia="仿宋_GB2312"/>
          <w:color w:val="auto"/>
          <w:sz w:val="24"/>
          <w:szCs w:val="24"/>
          <w:highlight w:val="none"/>
        </w:rPr>
        <w:t>件</w:t>
      </w:r>
      <w:r>
        <w:rPr>
          <w:rFonts w:hint="eastAsia" w:ascii="Times New Roman" w:hAnsi="Times New Roman" w:eastAsia="仿宋_GB2312"/>
          <w:color w:val="auto"/>
          <w:sz w:val="24"/>
          <w:szCs w:val="24"/>
          <w:highlight w:val="none"/>
          <w:lang w:val="en-US" w:eastAsia="zh-CN"/>
        </w:rPr>
        <w:t>3</w:t>
      </w:r>
      <w:r>
        <w:rPr>
          <w:rFonts w:ascii="Times New Roman" w:hAnsi="Times New Roman" w:eastAsia="仿宋_GB2312"/>
          <w:color w:val="auto"/>
          <w:sz w:val="24"/>
          <w:szCs w:val="24"/>
          <w:highlight w:val="none"/>
        </w:rPr>
        <w:t>：</w:t>
      </w:r>
    </w:p>
    <w:bookmarkEnd w:id="604"/>
    <w:bookmarkEnd w:id="605"/>
    <w:bookmarkEnd w:id="606"/>
    <w:bookmarkEnd w:id="607"/>
    <w:bookmarkEnd w:id="608"/>
    <w:bookmarkEnd w:id="609"/>
    <w:bookmarkEnd w:id="610"/>
    <w:p w14:paraId="3C406945">
      <w:pPr>
        <w:spacing w:before="156" w:beforeLines="50" w:after="156" w:afterLines="50" w:line="440" w:lineRule="exact"/>
        <w:jc w:val="center"/>
        <w:rPr>
          <w:rFonts w:ascii="Times New Roman" w:hAnsi="Times New Roman" w:eastAsia="黑体"/>
          <w:color w:val="auto"/>
          <w:sz w:val="24"/>
          <w:szCs w:val="24"/>
          <w:highlight w:val="none"/>
        </w:rPr>
      </w:pPr>
      <w:r>
        <w:rPr>
          <w:rFonts w:ascii="Times New Roman" w:hAnsi="Times New Roman" w:eastAsia="黑体"/>
          <w:color w:val="auto"/>
          <w:sz w:val="24"/>
          <w:szCs w:val="24"/>
          <w:highlight w:val="none"/>
        </w:rPr>
        <w:t>承包人主要施工管理人员表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065"/>
        <w:gridCol w:w="1487"/>
        <w:gridCol w:w="1134"/>
        <w:gridCol w:w="4252"/>
      </w:tblGrid>
      <w:tr w14:paraId="2AAC53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9F6A3BF">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名    称</w:t>
            </w:r>
          </w:p>
        </w:tc>
        <w:tc>
          <w:tcPr>
            <w:tcW w:w="1065" w:type="dxa"/>
            <w:tcBorders>
              <w:top w:val="single" w:color="auto" w:sz="12" w:space="0"/>
              <w:bottom w:val="double" w:color="auto" w:sz="6" w:space="0"/>
            </w:tcBorders>
            <w:noWrap w:val="0"/>
            <w:vAlign w:val="center"/>
          </w:tcPr>
          <w:p w14:paraId="22DB5DF3">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姓名</w:t>
            </w:r>
          </w:p>
        </w:tc>
        <w:tc>
          <w:tcPr>
            <w:tcW w:w="1487" w:type="dxa"/>
            <w:tcBorders>
              <w:top w:val="single" w:color="auto" w:sz="12" w:space="0"/>
              <w:bottom w:val="double" w:color="auto" w:sz="6" w:space="0"/>
            </w:tcBorders>
            <w:noWrap w:val="0"/>
            <w:vAlign w:val="center"/>
          </w:tcPr>
          <w:p w14:paraId="49081C4F">
            <w:pPr>
              <w:pStyle w:val="5"/>
              <w:keepNext/>
              <w:spacing w:after="0" w:afterLines="0" w:line="440" w:lineRule="exact"/>
              <w:ind w:left="63" w:right="63"/>
              <w:rPr>
                <w:rFonts w:eastAsia="仿宋_GB2312"/>
                <w:color w:val="auto"/>
                <w:kern w:val="2"/>
                <w:sz w:val="24"/>
                <w:szCs w:val="24"/>
                <w:highlight w:val="none"/>
                <w:lang w:val="en-US" w:eastAsia="zh-CN"/>
              </w:rPr>
            </w:pPr>
            <w:r>
              <w:rPr>
                <w:rFonts w:eastAsia="仿宋_GB2312"/>
                <w:color w:val="auto"/>
                <w:kern w:val="2"/>
                <w:sz w:val="24"/>
                <w:szCs w:val="24"/>
                <w:highlight w:val="none"/>
                <w:lang w:val="en-US" w:eastAsia="zh-CN"/>
              </w:rPr>
              <w:t>职务</w:t>
            </w:r>
          </w:p>
        </w:tc>
        <w:tc>
          <w:tcPr>
            <w:tcW w:w="1134" w:type="dxa"/>
            <w:tcBorders>
              <w:top w:val="single" w:color="auto" w:sz="12" w:space="0"/>
              <w:bottom w:val="double" w:color="auto" w:sz="6" w:space="0"/>
            </w:tcBorders>
            <w:noWrap w:val="0"/>
            <w:vAlign w:val="center"/>
          </w:tcPr>
          <w:p w14:paraId="5D13033C">
            <w:pPr>
              <w:pStyle w:val="5"/>
              <w:keepNext/>
              <w:spacing w:after="0" w:afterLines="0" w:line="440" w:lineRule="exact"/>
              <w:ind w:left="63" w:right="63"/>
              <w:rPr>
                <w:rFonts w:eastAsia="仿宋_GB2312"/>
                <w:color w:val="auto"/>
                <w:kern w:val="2"/>
                <w:sz w:val="24"/>
                <w:szCs w:val="24"/>
                <w:highlight w:val="none"/>
                <w:lang w:val="en-US" w:eastAsia="zh-CN"/>
              </w:rPr>
            </w:pPr>
            <w:r>
              <w:rPr>
                <w:rFonts w:eastAsia="仿宋_GB2312"/>
                <w:color w:val="auto"/>
                <w:kern w:val="2"/>
                <w:sz w:val="24"/>
                <w:szCs w:val="24"/>
                <w:highlight w:val="none"/>
                <w:lang w:val="en-US" w:eastAsia="zh-CN"/>
              </w:rPr>
              <w:t>职称</w:t>
            </w:r>
          </w:p>
        </w:tc>
        <w:tc>
          <w:tcPr>
            <w:tcW w:w="4252" w:type="dxa"/>
            <w:tcBorders>
              <w:top w:val="single" w:color="auto" w:sz="12" w:space="0"/>
              <w:bottom w:val="double" w:color="auto" w:sz="6" w:space="0"/>
            </w:tcBorders>
            <w:noWrap w:val="0"/>
            <w:vAlign w:val="center"/>
          </w:tcPr>
          <w:p w14:paraId="3CF6A711">
            <w:pPr>
              <w:pStyle w:val="5"/>
              <w:keepNext/>
              <w:spacing w:after="0" w:afterLines="0" w:line="440" w:lineRule="exact"/>
              <w:ind w:left="63" w:right="63"/>
              <w:rPr>
                <w:rFonts w:eastAsia="仿宋_GB2312"/>
                <w:color w:val="auto"/>
                <w:kern w:val="2"/>
                <w:sz w:val="24"/>
                <w:szCs w:val="24"/>
                <w:highlight w:val="none"/>
                <w:lang w:val="en-US" w:eastAsia="zh-CN"/>
              </w:rPr>
            </w:pPr>
            <w:r>
              <w:rPr>
                <w:rFonts w:eastAsia="仿宋_GB2312"/>
                <w:color w:val="auto"/>
                <w:kern w:val="2"/>
                <w:sz w:val="24"/>
                <w:szCs w:val="24"/>
                <w:highlight w:val="none"/>
                <w:lang w:val="en-US" w:eastAsia="zh-CN"/>
              </w:rPr>
              <w:t>主要资历、经验及承担过的项目</w:t>
            </w:r>
          </w:p>
        </w:tc>
      </w:tr>
      <w:tr w14:paraId="4CEED7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DDC0880">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一、总部人员</w:t>
            </w:r>
          </w:p>
        </w:tc>
      </w:tr>
      <w:tr w14:paraId="70BA69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35EB2FF">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项目主管</w:t>
            </w:r>
          </w:p>
        </w:tc>
        <w:tc>
          <w:tcPr>
            <w:tcW w:w="1065" w:type="dxa"/>
            <w:tcBorders>
              <w:top w:val="nil"/>
            </w:tcBorders>
            <w:noWrap w:val="0"/>
            <w:vAlign w:val="center"/>
          </w:tcPr>
          <w:p w14:paraId="48CB1C6C">
            <w:pPr>
              <w:pStyle w:val="5"/>
              <w:keepNext/>
              <w:spacing w:after="0" w:afterLines="0" w:line="440" w:lineRule="exact"/>
              <w:ind w:left="63" w:right="63"/>
              <w:rPr>
                <w:rFonts w:hint="default" w:eastAsia="仿宋_GB2312"/>
                <w:color w:val="auto"/>
                <w:kern w:val="2"/>
                <w:sz w:val="22"/>
                <w:szCs w:val="24"/>
                <w:highlight w:val="none"/>
                <w:lang w:val="en-US" w:eastAsia="zh-CN"/>
              </w:rPr>
            </w:pPr>
          </w:p>
        </w:tc>
        <w:tc>
          <w:tcPr>
            <w:tcW w:w="1487" w:type="dxa"/>
            <w:tcBorders>
              <w:top w:val="nil"/>
            </w:tcBorders>
            <w:noWrap w:val="0"/>
            <w:vAlign w:val="center"/>
          </w:tcPr>
          <w:p w14:paraId="3C822A6D">
            <w:pPr>
              <w:pStyle w:val="5"/>
              <w:keepNext/>
              <w:spacing w:after="0" w:afterLines="0" w:line="440" w:lineRule="exact"/>
              <w:ind w:left="63" w:right="63"/>
              <w:rPr>
                <w:rFonts w:eastAsia="仿宋_GB2312"/>
                <w:color w:val="auto"/>
                <w:kern w:val="2"/>
                <w:sz w:val="24"/>
                <w:szCs w:val="24"/>
                <w:highlight w:val="none"/>
                <w:lang w:val="en-US" w:eastAsia="zh-CN"/>
              </w:rPr>
            </w:pPr>
          </w:p>
        </w:tc>
        <w:tc>
          <w:tcPr>
            <w:tcW w:w="1134" w:type="dxa"/>
            <w:tcBorders>
              <w:top w:val="nil"/>
            </w:tcBorders>
            <w:noWrap w:val="0"/>
            <w:vAlign w:val="center"/>
          </w:tcPr>
          <w:p w14:paraId="4B88A60C">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tcBorders>
              <w:top w:val="nil"/>
            </w:tcBorders>
            <w:noWrap w:val="0"/>
            <w:vAlign w:val="center"/>
          </w:tcPr>
          <w:p w14:paraId="301A14D6">
            <w:pPr>
              <w:pStyle w:val="5"/>
              <w:keepNext/>
              <w:spacing w:after="0" w:afterLines="0" w:line="440" w:lineRule="exact"/>
              <w:ind w:left="63" w:right="63"/>
              <w:rPr>
                <w:rFonts w:eastAsia="仿宋_GB2312"/>
                <w:color w:val="auto"/>
                <w:kern w:val="2"/>
                <w:sz w:val="24"/>
                <w:szCs w:val="24"/>
                <w:highlight w:val="none"/>
                <w:lang w:val="en-US" w:eastAsia="zh-CN"/>
              </w:rPr>
            </w:pPr>
          </w:p>
        </w:tc>
      </w:tr>
      <w:tr w14:paraId="2165AD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37469E6A">
            <w:pPr>
              <w:pStyle w:val="5"/>
              <w:keepNext/>
              <w:spacing w:after="0" w:afterLines="0" w:line="440" w:lineRule="exact"/>
              <w:ind w:left="63" w:right="63"/>
              <w:rPr>
                <w:rFonts w:eastAsia="仿宋_GB2312"/>
                <w:color w:val="auto"/>
                <w:kern w:val="2"/>
                <w:sz w:val="22"/>
                <w:szCs w:val="24"/>
                <w:highlight w:val="none"/>
                <w:lang w:val="en-US" w:eastAsia="zh-CN"/>
              </w:rPr>
            </w:pPr>
          </w:p>
        </w:tc>
        <w:tc>
          <w:tcPr>
            <w:tcW w:w="1065" w:type="dxa"/>
            <w:noWrap w:val="0"/>
            <w:vAlign w:val="center"/>
          </w:tcPr>
          <w:p w14:paraId="1DB00BA3">
            <w:pPr>
              <w:pStyle w:val="5"/>
              <w:keepNext/>
              <w:spacing w:after="0" w:afterLines="0" w:line="440" w:lineRule="exact"/>
              <w:ind w:left="63" w:right="63"/>
              <w:rPr>
                <w:rFonts w:eastAsia="仿宋_GB2312"/>
                <w:color w:val="auto"/>
                <w:kern w:val="2"/>
                <w:sz w:val="22"/>
                <w:szCs w:val="24"/>
                <w:highlight w:val="none"/>
                <w:lang w:val="en-US" w:eastAsia="zh-CN"/>
              </w:rPr>
            </w:pPr>
          </w:p>
        </w:tc>
        <w:tc>
          <w:tcPr>
            <w:tcW w:w="1487" w:type="dxa"/>
            <w:noWrap w:val="0"/>
            <w:vAlign w:val="center"/>
          </w:tcPr>
          <w:p w14:paraId="406ECD12">
            <w:pPr>
              <w:pStyle w:val="5"/>
              <w:keepNext/>
              <w:spacing w:after="0" w:afterLines="0" w:line="440" w:lineRule="exact"/>
              <w:ind w:left="63" w:right="63"/>
              <w:rPr>
                <w:rFonts w:eastAsia="仿宋_GB2312"/>
                <w:color w:val="auto"/>
                <w:kern w:val="2"/>
                <w:sz w:val="24"/>
                <w:szCs w:val="24"/>
                <w:highlight w:val="none"/>
                <w:lang w:val="en-US" w:eastAsia="zh-CN"/>
              </w:rPr>
            </w:pPr>
          </w:p>
        </w:tc>
        <w:tc>
          <w:tcPr>
            <w:tcW w:w="1134" w:type="dxa"/>
            <w:noWrap w:val="0"/>
            <w:vAlign w:val="center"/>
          </w:tcPr>
          <w:p w14:paraId="18E444CB">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noWrap w:val="0"/>
            <w:vAlign w:val="center"/>
          </w:tcPr>
          <w:p w14:paraId="3C387E02">
            <w:pPr>
              <w:pStyle w:val="5"/>
              <w:keepNext/>
              <w:spacing w:after="0" w:afterLines="0" w:line="440" w:lineRule="exact"/>
              <w:ind w:left="63" w:right="63"/>
              <w:rPr>
                <w:rFonts w:eastAsia="仿宋_GB2312"/>
                <w:color w:val="auto"/>
                <w:kern w:val="2"/>
                <w:sz w:val="24"/>
                <w:szCs w:val="24"/>
                <w:highlight w:val="none"/>
                <w:lang w:val="en-US" w:eastAsia="zh-CN"/>
              </w:rPr>
            </w:pPr>
          </w:p>
        </w:tc>
      </w:tr>
      <w:tr w14:paraId="39B36F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D7D9818">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其他人员</w:t>
            </w:r>
          </w:p>
        </w:tc>
        <w:tc>
          <w:tcPr>
            <w:tcW w:w="1065" w:type="dxa"/>
            <w:noWrap w:val="0"/>
            <w:vAlign w:val="center"/>
          </w:tcPr>
          <w:p w14:paraId="18B10855">
            <w:pPr>
              <w:pStyle w:val="5"/>
              <w:keepNext/>
              <w:spacing w:after="0" w:afterLines="0" w:line="440" w:lineRule="exact"/>
              <w:ind w:left="63" w:right="63"/>
              <w:rPr>
                <w:rFonts w:eastAsia="仿宋_GB2312"/>
                <w:color w:val="auto"/>
                <w:kern w:val="2"/>
                <w:sz w:val="22"/>
                <w:szCs w:val="24"/>
                <w:highlight w:val="none"/>
                <w:lang w:val="en-US" w:eastAsia="zh-CN"/>
              </w:rPr>
            </w:pPr>
          </w:p>
        </w:tc>
        <w:tc>
          <w:tcPr>
            <w:tcW w:w="1487" w:type="dxa"/>
            <w:noWrap w:val="0"/>
            <w:vAlign w:val="center"/>
          </w:tcPr>
          <w:p w14:paraId="0B768081">
            <w:pPr>
              <w:pStyle w:val="5"/>
              <w:keepNext/>
              <w:spacing w:after="0" w:afterLines="0" w:line="440" w:lineRule="exact"/>
              <w:ind w:left="63" w:right="63"/>
              <w:rPr>
                <w:rFonts w:eastAsia="仿宋_GB2312"/>
                <w:color w:val="auto"/>
                <w:kern w:val="2"/>
                <w:sz w:val="24"/>
                <w:szCs w:val="24"/>
                <w:highlight w:val="none"/>
                <w:lang w:val="en-US" w:eastAsia="zh-CN"/>
              </w:rPr>
            </w:pPr>
          </w:p>
        </w:tc>
        <w:tc>
          <w:tcPr>
            <w:tcW w:w="1134" w:type="dxa"/>
            <w:noWrap w:val="0"/>
            <w:vAlign w:val="center"/>
          </w:tcPr>
          <w:p w14:paraId="34C2DB14">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noWrap w:val="0"/>
            <w:vAlign w:val="center"/>
          </w:tcPr>
          <w:p w14:paraId="4D02D121">
            <w:pPr>
              <w:pStyle w:val="5"/>
              <w:keepNext/>
              <w:spacing w:after="0" w:afterLines="0" w:line="440" w:lineRule="exact"/>
              <w:ind w:left="63" w:right="63"/>
              <w:rPr>
                <w:rFonts w:eastAsia="仿宋_GB2312"/>
                <w:color w:val="auto"/>
                <w:kern w:val="2"/>
                <w:sz w:val="24"/>
                <w:szCs w:val="24"/>
                <w:highlight w:val="none"/>
                <w:lang w:val="en-US" w:eastAsia="zh-CN"/>
              </w:rPr>
            </w:pPr>
          </w:p>
        </w:tc>
      </w:tr>
      <w:tr w14:paraId="00ABCF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24B7DF9">
            <w:pPr>
              <w:pStyle w:val="5"/>
              <w:keepNext/>
              <w:spacing w:after="0" w:afterLines="0" w:line="440" w:lineRule="exact"/>
              <w:ind w:left="63" w:right="63"/>
              <w:rPr>
                <w:rFonts w:eastAsia="仿宋_GB2312"/>
                <w:color w:val="auto"/>
                <w:kern w:val="2"/>
                <w:sz w:val="22"/>
                <w:szCs w:val="24"/>
                <w:highlight w:val="none"/>
                <w:lang w:val="en-US" w:eastAsia="zh-CN"/>
              </w:rPr>
            </w:pPr>
          </w:p>
        </w:tc>
        <w:tc>
          <w:tcPr>
            <w:tcW w:w="1065" w:type="dxa"/>
            <w:noWrap w:val="0"/>
            <w:vAlign w:val="center"/>
          </w:tcPr>
          <w:p w14:paraId="2C0E4D22">
            <w:pPr>
              <w:pStyle w:val="5"/>
              <w:keepNext/>
              <w:spacing w:after="0" w:afterLines="0" w:line="440" w:lineRule="exact"/>
              <w:ind w:left="63" w:right="63"/>
              <w:rPr>
                <w:rFonts w:eastAsia="仿宋_GB2312"/>
                <w:color w:val="auto"/>
                <w:kern w:val="2"/>
                <w:sz w:val="22"/>
                <w:szCs w:val="24"/>
                <w:highlight w:val="none"/>
                <w:lang w:val="en-US" w:eastAsia="zh-CN"/>
              </w:rPr>
            </w:pPr>
          </w:p>
        </w:tc>
        <w:tc>
          <w:tcPr>
            <w:tcW w:w="1487" w:type="dxa"/>
            <w:noWrap w:val="0"/>
            <w:vAlign w:val="center"/>
          </w:tcPr>
          <w:p w14:paraId="06CAF66F">
            <w:pPr>
              <w:pStyle w:val="5"/>
              <w:keepNext/>
              <w:spacing w:after="0" w:afterLines="0" w:line="440" w:lineRule="exact"/>
              <w:ind w:left="63" w:right="63"/>
              <w:rPr>
                <w:rFonts w:eastAsia="仿宋_GB2312"/>
                <w:color w:val="auto"/>
                <w:kern w:val="2"/>
                <w:sz w:val="24"/>
                <w:szCs w:val="24"/>
                <w:highlight w:val="none"/>
                <w:lang w:val="en-US" w:eastAsia="zh-CN"/>
              </w:rPr>
            </w:pPr>
          </w:p>
        </w:tc>
        <w:tc>
          <w:tcPr>
            <w:tcW w:w="1134" w:type="dxa"/>
            <w:noWrap w:val="0"/>
            <w:vAlign w:val="center"/>
          </w:tcPr>
          <w:p w14:paraId="6440BD4E">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noWrap w:val="0"/>
            <w:vAlign w:val="center"/>
          </w:tcPr>
          <w:p w14:paraId="19E4CFAE">
            <w:pPr>
              <w:pStyle w:val="5"/>
              <w:keepNext/>
              <w:spacing w:after="0" w:afterLines="0" w:line="440" w:lineRule="exact"/>
              <w:ind w:left="63" w:right="63"/>
              <w:rPr>
                <w:rFonts w:eastAsia="仿宋_GB2312"/>
                <w:color w:val="auto"/>
                <w:kern w:val="2"/>
                <w:sz w:val="24"/>
                <w:szCs w:val="24"/>
                <w:highlight w:val="none"/>
                <w:lang w:val="en-US" w:eastAsia="zh-CN"/>
              </w:rPr>
            </w:pPr>
          </w:p>
        </w:tc>
      </w:tr>
      <w:tr w14:paraId="5FAB6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5345532D">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二、现场人员</w:t>
            </w:r>
          </w:p>
        </w:tc>
      </w:tr>
      <w:tr w14:paraId="1EF124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7912817">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项目经理</w:t>
            </w:r>
          </w:p>
        </w:tc>
        <w:tc>
          <w:tcPr>
            <w:tcW w:w="1065" w:type="dxa"/>
            <w:noWrap w:val="0"/>
            <w:vAlign w:val="center"/>
          </w:tcPr>
          <w:p w14:paraId="7196CDED">
            <w:pPr>
              <w:pStyle w:val="5"/>
              <w:keepNext/>
              <w:spacing w:after="0" w:afterLines="0" w:line="440" w:lineRule="exact"/>
              <w:ind w:left="63" w:right="63"/>
              <w:rPr>
                <w:rFonts w:eastAsia="仿宋_GB2312"/>
                <w:color w:val="auto"/>
                <w:kern w:val="2"/>
                <w:sz w:val="22"/>
                <w:szCs w:val="24"/>
                <w:highlight w:val="none"/>
                <w:lang w:val="en-US" w:eastAsia="zh-CN"/>
              </w:rPr>
            </w:pPr>
          </w:p>
        </w:tc>
        <w:tc>
          <w:tcPr>
            <w:tcW w:w="1487" w:type="dxa"/>
            <w:noWrap w:val="0"/>
            <w:vAlign w:val="center"/>
          </w:tcPr>
          <w:p w14:paraId="0196241D">
            <w:pPr>
              <w:pStyle w:val="5"/>
              <w:keepNext/>
              <w:spacing w:after="0" w:afterLines="0" w:line="440" w:lineRule="exact"/>
              <w:ind w:left="63" w:right="63"/>
              <w:rPr>
                <w:rFonts w:hint="default" w:eastAsia="仿宋_GB2312"/>
                <w:color w:val="auto"/>
                <w:kern w:val="2"/>
                <w:sz w:val="24"/>
                <w:szCs w:val="24"/>
                <w:highlight w:val="none"/>
                <w:lang w:val="en-US" w:eastAsia="zh-CN"/>
              </w:rPr>
            </w:pPr>
          </w:p>
        </w:tc>
        <w:tc>
          <w:tcPr>
            <w:tcW w:w="1134" w:type="dxa"/>
            <w:noWrap w:val="0"/>
            <w:vAlign w:val="center"/>
          </w:tcPr>
          <w:p w14:paraId="2518D76A">
            <w:pPr>
              <w:pStyle w:val="5"/>
              <w:keepNext/>
              <w:spacing w:after="0" w:afterLines="0" w:line="440" w:lineRule="exact"/>
              <w:ind w:left="63" w:right="63"/>
              <w:rPr>
                <w:rFonts w:hint="default" w:eastAsia="仿宋_GB2312"/>
                <w:color w:val="auto"/>
                <w:kern w:val="2"/>
                <w:sz w:val="24"/>
                <w:szCs w:val="24"/>
                <w:highlight w:val="none"/>
                <w:lang w:val="en-US" w:eastAsia="zh-CN"/>
              </w:rPr>
            </w:pPr>
          </w:p>
        </w:tc>
        <w:tc>
          <w:tcPr>
            <w:tcW w:w="4252" w:type="dxa"/>
            <w:noWrap w:val="0"/>
            <w:vAlign w:val="center"/>
          </w:tcPr>
          <w:p w14:paraId="250B6713">
            <w:pPr>
              <w:pStyle w:val="5"/>
              <w:keepNext/>
              <w:spacing w:after="0" w:afterLines="0" w:line="440" w:lineRule="exact"/>
              <w:ind w:left="63" w:right="63"/>
              <w:rPr>
                <w:rFonts w:hint="default" w:eastAsia="仿宋_GB2312"/>
                <w:color w:val="auto"/>
                <w:kern w:val="2"/>
                <w:sz w:val="24"/>
                <w:szCs w:val="24"/>
                <w:highlight w:val="none"/>
                <w:lang w:val="en-US" w:eastAsia="zh-CN"/>
              </w:rPr>
            </w:pPr>
          </w:p>
        </w:tc>
      </w:tr>
      <w:tr w14:paraId="2310D9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D521BEF">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项目副经理</w:t>
            </w:r>
          </w:p>
        </w:tc>
        <w:tc>
          <w:tcPr>
            <w:tcW w:w="1065" w:type="dxa"/>
            <w:noWrap w:val="0"/>
            <w:vAlign w:val="center"/>
          </w:tcPr>
          <w:p w14:paraId="12817944">
            <w:pPr>
              <w:pStyle w:val="5"/>
              <w:keepNext/>
              <w:spacing w:after="0" w:afterLines="0" w:line="440" w:lineRule="exact"/>
              <w:ind w:left="63" w:right="63"/>
              <w:rPr>
                <w:rFonts w:hint="default" w:eastAsia="仿宋_GB2312"/>
                <w:color w:val="auto"/>
                <w:kern w:val="2"/>
                <w:sz w:val="22"/>
                <w:szCs w:val="24"/>
                <w:highlight w:val="none"/>
                <w:lang w:val="en-US" w:eastAsia="zh-CN"/>
              </w:rPr>
            </w:pPr>
          </w:p>
        </w:tc>
        <w:tc>
          <w:tcPr>
            <w:tcW w:w="1487" w:type="dxa"/>
            <w:noWrap w:val="0"/>
            <w:vAlign w:val="center"/>
          </w:tcPr>
          <w:p w14:paraId="4091EF10">
            <w:pPr>
              <w:pStyle w:val="5"/>
              <w:keepNext/>
              <w:spacing w:after="0" w:afterLines="0" w:line="440" w:lineRule="exact"/>
              <w:ind w:left="63" w:right="63"/>
              <w:rPr>
                <w:rFonts w:hint="default" w:eastAsia="仿宋_GB2312"/>
                <w:color w:val="auto"/>
                <w:kern w:val="2"/>
                <w:sz w:val="24"/>
                <w:szCs w:val="24"/>
                <w:highlight w:val="none"/>
                <w:lang w:val="en-US" w:eastAsia="zh-CN"/>
              </w:rPr>
            </w:pPr>
          </w:p>
        </w:tc>
        <w:tc>
          <w:tcPr>
            <w:tcW w:w="1134" w:type="dxa"/>
            <w:noWrap w:val="0"/>
            <w:vAlign w:val="center"/>
          </w:tcPr>
          <w:p w14:paraId="62AF0E5A">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noWrap w:val="0"/>
            <w:vAlign w:val="center"/>
          </w:tcPr>
          <w:p w14:paraId="59B112F7">
            <w:pPr>
              <w:pStyle w:val="5"/>
              <w:keepNext/>
              <w:spacing w:after="0" w:afterLines="0" w:line="440" w:lineRule="exact"/>
              <w:ind w:left="63" w:right="63"/>
              <w:rPr>
                <w:rFonts w:hint="eastAsia" w:eastAsia="仿宋_GB2312"/>
                <w:color w:val="auto"/>
                <w:kern w:val="2"/>
                <w:sz w:val="24"/>
                <w:szCs w:val="24"/>
                <w:highlight w:val="none"/>
                <w:lang w:val="en-US" w:eastAsia="zh-CN"/>
              </w:rPr>
            </w:pPr>
          </w:p>
        </w:tc>
      </w:tr>
      <w:tr w14:paraId="1C0D36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4DE9F2B">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技术负责人</w:t>
            </w:r>
          </w:p>
        </w:tc>
        <w:tc>
          <w:tcPr>
            <w:tcW w:w="1065" w:type="dxa"/>
            <w:noWrap w:val="0"/>
            <w:vAlign w:val="center"/>
          </w:tcPr>
          <w:p w14:paraId="09751E1E">
            <w:pPr>
              <w:pStyle w:val="5"/>
              <w:keepNext/>
              <w:spacing w:after="0" w:afterLines="0" w:line="440" w:lineRule="exact"/>
              <w:ind w:left="63" w:right="63"/>
              <w:rPr>
                <w:rFonts w:hint="default" w:eastAsia="仿宋_GB2312"/>
                <w:color w:val="auto"/>
                <w:kern w:val="2"/>
                <w:sz w:val="22"/>
                <w:szCs w:val="24"/>
                <w:highlight w:val="none"/>
                <w:lang w:val="en-US" w:eastAsia="zh-CN"/>
              </w:rPr>
            </w:pPr>
          </w:p>
        </w:tc>
        <w:tc>
          <w:tcPr>
            <w:tcW w:w="1487" w:type="dxa"/>
            <w:noWrap w:val="0"/>
            <w:vAlign w:val="center"/>
          </w:tcPr>
          <w:p w14:paraId="15FC7B63">
            <w:pPr>
              <w:pStyle w:val="5"/>
              <w:keepNext/>
              <w:spacing w:after="0" w:afterLines="0" w:line="440" w:lineRule="exact"/>
              <w:ind w:left="63" w:right="63"/>
              <w:rPr>
                <w:rFonts w:hint="default" w:eastAsia="仿宋_GB2312"/>
                <w:color w:val="auto"/>
                <w:kern w:val="2"/>
                <w:sz w:val="24"/>
                <w:szCs w:val="24"/>
                <w:highlight w:val="none"/>
                <w:lang w:val="en-US" w:eastAsia="zh-CN"/>
              </w:rPr>
            </w:pPr>
          </w:p>
        </w:tc>
        <w:tc>
          <w:tcPr>
            <w:tcW w:w="1134" w:type="dxa"/>
            <w:noWrap w:val="0"/>
            <w:vAlign w:val="center"/>
          </w:tcPr>
          <w:p w14:paraId="754CFD5A">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noWrap w:val="0"/>
            <w:vAlign w:val="center"/>
          </w:tcPr>
          <w:p w14:paraId="0EACC165">
            <w:pPr>
              <w:pStyle w:val="5"/>
              <w:keepNext/>
              <w:spacing w:after="0" w:afterLines="0" w:line="440" w:lineRule="exact"/>
              <w:ind w:left="63" w:right="63"/>
              <w:rPr>
                <w:rFonts w:hint="default" w:eastAsia="仿宋_GB2312"/>
                <w:color w:val="auto"/>
                <w:kern w:val="2"/>
                <w:sz w:val="24"/>
                <w:szCs w:val="24"/>
                <w:highlight w:val="none"/>
                <w:lang w:val="en-US" w:eastAsia="zh-CN"/>
              </w:rPr>
            </w:pPr>
          </w:p>
        </w:tc>
      </w:tr>
      <w:tr w14:paraId="65D98E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8C486E">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造价管理</w:t>
            </w:r>
          </w:p>
        </w:tc>
        <w:tc>
          <w:tcPr>
            <w:tcW w:w="1065" w:type="dxa"/>
            <w:noWrap w:val="0"/>
            <w:vAlign w:val="center"/>
          </w:tcPr>
          <w:p w14:paraId="59EC5F12">
            <w:pPr>
              <w:pStyle w:val="5"/>
              <w:keepNext/>
              <w:spacing w:after="0" w:afterLines="0" w:line="440" w:lineRule="exact"/>
              <w:ind w:left="63" w:right="63"/>
              <w:rPr>
                <w:rFonts w:hint="default" w:eastAsia="仿宋_GB2312"/>
                <w:color w:val="auto"/>
                <w:kern w:val="2"/>
                <w:sz w:val="22"/>
                <w:szCs w:val="24"/>
                <w:highlight w:val="none"/>
                <w:lang w:val="en-US" w:eastAsia="zh-CN"/>
              </w:rPr>
            </w:pPr>
          </w:p>
        </w:tc>
        <w:tc>
          <w:tcPr>
            <w:tcW w:w="1487" w:type="dxa"/>
            <w:noWrap w:val="0"/>
            <w:vAlign w:val="center"/>
          </w:tcPr>
          <w:p w14:paraId="6A91421D">
            <w:pPr>
              <w:pStyle w:val="5"/>
              <w:keepNext/>
              <w:spacing w:after="0" w:afterLines="0" w:line="440" w:lineRule="exact"/>
              <w:ind w:left="63" w:right="63"/>
              <w:rPr>
                <w:rFonts w:hint="default" w:eastAsia="仿宋_GB2312"/>
                <w:color w:val="auto"/>
                <w:kern w:val="2"/>
                <w:sz w:val="24"/>
                <w:szCs w:val="24"/>
                <w:highlight w:val="none"/>
                <w:lang w:val="en-US" w:eastAsia="zh-CN"/>
              </w:rPr>
            </w:pPr>
          </w:p>
        </w:tc>
        <w:tc>
          <w:tcPr>
            <w:tcW w:w="1134" w:type="dxa"/>
            <w:noWrap w:val="0"/>
            <w:vAlign w:val="center"/>
          </w:tcPr>
          <w:p w14:paraId="378E98ED">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noWrap w:val="0"/>
            <w:vAlign w:val="center"/>
          </w:tcPr>
          <w:p w14:paraId="24392096">
            <w:pPr>
              <w:pStyle w:val="5"/>
              <w:keepNext/>
              <w:spacing w:after="0" w:afterLines="0" w:line="440" w:lineRule="exact"/>
              <w:ind w:left="63" w:right="63"/>
              <w:rPr>
                <w:rFonts w:eastAsia="仿宋_GB2312"/>
                <w:color w:val="auto"/>
                <w:kern w:val="2"/>
                <w:sz w:val="24"/>
                <w:szCs w:val="24"/>
                <w:highlight w:val="none"/>
                <w:lang w:val="en-US" w:eastAsia="zh-CN"/>
              </w:rPr>
            </w:pPr>
          </w:p>
        </w:tc>
      </w:tr>
      <w:tr w14:paraId="33757E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4935CFD">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质量管理</w:t>
            </w:r>
          </w:p>
        </w:tc>
        <w:tc>
          <w:tcPr>
            <w:tcW w:w="1065" w:type="dxa"/>
            <w:noWrap w:val="0"/>
            <w:vAlign w:val="center"/>
          </w:tcPr>
          <w:p w14:paraId="0F65A969">
            <w:pPr>
              <w:pStyle w:val="5"/>
              <w:keepNext/>
              <w:spacing w:after="0" w:afterLines="0" w:line="440" w:lineRule="exact"/>
              <w:ind w:left="63" w:right="63"/>
              <w:rPr>
                <w:rFonts w:eastAsia="仿宋_GB2312"/>
                <w:color w:val="auto"/>
                <w:kern w:val="2"/>
                <w:sz w:val="22"/>
                <w:szCs w:val="24"/>
                <w:highlight w:val="none"/>
                <w:lang w:val="en-US" w:eastAsia="zh-CN"/>
              </w:rPr>
            </w:pPr>
          </w:p>
        </w:tc>
        <w:tc>
          <w:tcPr>
            <w:tcW w:w="1487" w:type="dxa"/>
            <w:noWrap w:val="0"/>
            <w:vAlign w:val="center"/>
          </w:tcPr>
          <w:p w14:paraId="053E0632">
            <w:pPr>
              <w:pStyle w:val="5"/>
              <w:keepNext/>
              <w:spacing w:after="0" w:afterLines="0" w:line="440" w:lineRule="exact"/>
              <w:ind w:left="63" w:right="63"/>
              <w:rPr>
                <w:rFonts w:hint="default" w:eastAsia="仿宋_GB2312"/>
                <w:color w:val="auto"/>
                <w:kern w:val="2"/>
                <w:sz w:val="24"/>
                <w:szCs w:val="24"/>
                <w:highlight w:val="none"/>
                <w:lang w:val="en-US" w:eastAsia="zh-CN"/>
              </w:rPr>
            </w:pPr>
          </w:p>
        </w:tc>
        <w:tc>
          <w:tcPr>
            <w:tcW w:w="1134" w:type="dxa"/>
            <w:noWrap w:val="0"/>
            <w:vAlign w:val="center"/>
          </w:tcPr>
          <w:p w14:paraId="178765FD">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noWrap w:val="0"/>
            <w:vAlign w:val="center"/>
          </w:tcPr>
          <w:p w14:paraId="38C0812F">
            <w:pPr>
              <w:pStyle w:val="5"/>
              <w:keepNext/>
              <w:spacing w:after="0" w:afterLines="0" w:line="440" w:lineRule="exact"/>
              <w:ind w:left="63" w:right="63"/>
              <w:rPr>
                <w:rFonts w:eastAsia="仿宋_GB2312"/>
                <w:color w:val="auto"/>
                <w:kern w:val="2"/>
                <w:sz w:val="24"/>
                <w:szCs w:val="24"/>
                <w:highlight w:val="none"/>
                <w:lang w:val="en-US" w:eastAsia="zh-CN"/>
              </w:rPr>
            </w:pPr>
          </w:p>
        </w:tc>
      </w:tr>
      <w:tr w14:paraId="6EA214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70F1623">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材料管理</w:t>
            </w:r>
          </w:p>
        </w:tc>
        <w:tc>
          <w:tcPr>
            <w:tcW w:w="1065" w:type="dxa"/>
            <w:noWrap w:val="0"/>
            <w:vAlign w:val="center"/>
          </w:tcPr>
          <w:p w14:paraId="767C5FD9">
            <w:pPr>
              <w:pStyle w:val="5"/>
              <w:keepNext/>
              <w:spacing w:after="0" w:afterLines="0" w:line="440" w:lineRule="exact"/>
              <w:ind w:left="63" w:right="63"/>
              <w:rPr>
                <w:rFonts w:hint="default" w:eastAsia="仿宋_GB2312"/>
                <w:color w:val="auto"/>
                <w:kern w:val="2"/>
                <w:sz w:val="22"/>
                <w:szCs w:val="24"/>
                <w:highlight w:val="none"/>
                <w:lang w:val="en-US" w:eastAsia="zh-CN"/>
              </w:rPr>
            </w:pPr>
          </w:p>
        </w:tc>
        <w:tc>
          <w:tcPr>
            <w:tcW w:w="1487" w:type="dxa"/>
            <w:noWrap w:val="0"/>
            <w:vAlign w:val="center"/>
          </w:tcPr>
          <w:p w14:paraId="1A4FAE56">
            <w:pPr>
              <w:pStyle w:val="5"/>
              <w:keepNext/>
              <w:spacing w:after="0" w:afterLines="0" w:line="440" w:lineRule="exact"/>
              <w:ind w:left="63" w:right="63"/>
              <w:rPr>
                <w:rFonts w:hint="default" w:eastAsia="仿宋_GB2312"/>
                <w:color w:val="auto"/>
                <w:kern w:val="2"/>
                <w:sz w:val="24"/>
                <w:szCs w:val="24"/>
                <w:highlight w:val="none"/>
                <w:lang w:val="en-US" w:eastAsia="zh-CN"/>
              </w:rPr>
            </w:pPr>
          </w:p>
        </w:tc>
        <w:tc>
          <w:tcPr>
            <w:tcW w:w="1134" w:type="dxa"/>
            <w:noWrap w:val="0"/>
            <w:vAlign w:val="center"/>
          </w:tcPr>
          <w:p w14:paraId="7D46F1EE">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noWrap w:val="0"/>
            <w:vAlign w:val="center"/>
          </w:tcPr>
          <w:p w14:paraId="56BA2A19">
            <w:pPr>
              <w:pStyle w:val="5"/>
              <w:keepNext/>
              <w:spacing w:after="0" w:afterLines="0" w:line="440" w:lineRule="exact"/>
              <w:ind w:left="63" w:right="63"/>
              <w:rPr>
                <w:rFonts w:eastAsia="仿宋_GB2312"/>
                <w:color w:val="auto"/>
                <w:kern w:val="2"/>
                <w:sz w:val="24"/>
                <w:szCs w:val="24"/>
                <w:highlight w:val="none"/>
                <w:lang w:val="en-US" w:eastAsia="zh-CN"/>
              </w:rPr>
            </w:pPr>
          </w:p>
        </w:tc>
      </w:tr>
      <w:tr w14:paraId="37BA4B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99B9E75">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计划管理</w:t>
            </w:r>
          </w:p>
        </w:tc>
        <w:tc>
          <w:tcPr>
            <w:tcW w:w="1065" w:type="dxa"/>
            <w:noWrap w:val="0"/>
            <w:vAlign w:val="center"/>
          </w:tcPr>
          <w:p w14:paraId="0FD596D1">
            <w:pPr>
              <w:pStyle w:val="5"/>
              <w:keepNext/>
              <w:spacing w:after="0" w:afterLines="0" w:line="440" w:lineRule="exact"/>
              <w:ind w:left="63" w:right="63"/>
              <w:rPr>
                <w:rFonts w:hint="default" w:eastAsia="仿宋_GB2312"/>
                <w:color w:val="auto"/>
                <w:kern w:val="2"/>
                <w:sz w:val="22"/>
                <w:szCs w:val="24"/>
                <w:highlight w:val="none"/>
                <w:lang w:val="en-US" w:eastAsia="zh-CN"/>
              </w:rPr>
            </w:pPr>
          </w:p>
        </w:tc>
        <w:tc>
          <w:tcPr>
            <w:tcW w:w="1487" w:type="dxa"/>
            <w:noWrap w:val="0"/>
            <w:vAlign w:val="center"/>
          </w:tcPr>
          <w:p w14:paraId="07975B16">
            <w:pPr>
              <w:pStyle w:val="5"/>
              <w:keepNext/>
              <w:spacing w:after="0" w:afterLines="0" w:line="440" w:lineRule="exact"/>
              <w:ind w:left="63" w:right="63"/>
              <w:rPr>
                <w:rFonts w:hint="default" w:eastAsia="仿宋_GB2312"/>
                <w:color w:val="auto"/>
                <w:kern w:val="2"/>
                <w:sz w:val="24"/>
                <w:szCs w:val="24"/>
                <w:highlight w:val="none"/>
                <w:lang w:val="en-US" w:eastAsia="zh-CN"/>
              </w:rPr>
            </w:pPr>
          </w:p>
        </w:tc>
        <w:tc>
          <w:tcPr>
            <w:tcW w:w="1134" w:type="dxa"/>
            <w:noWrap w:val="0"/>
            <w:vAlign w:val="center"/>
          </w:tcPr>
          <w:p w14:paraId="430DD1C4">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noWrap w:val="0"/>
            <w:vAlign w:val="center"/>
          </w:tcPr>
          <w:p w14:paraId="44826540">
            <w:pPr>
              <w:pStyle w:val="5"/>
              <w:keepNext/>
              <w:spacing w:after="0" w:afterLines="0" w:line="440" w:lineRule="exact"/>
              <w:ind w:left="63" w:right="63"/>
              <w:rPr>
                <w:rFonts w:eastAsia="仿宋_GB2312"/>
                <w:color w:val="auto"/>
                <w:kern w:val="2"/>
                <w:sz w:val="24"/>
                <w:szCs w:val="24"/>
                <w:highlight w:val="none"/>
                <w:lang w:val="en-US" w:eastAsia="zh-CN"/>
              </w:rPr>
            </w:pPr>
          </w:p>
        </w:tc>
      </w:tr>
      <w:tr w14:paraId="68FA4E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4FC6256">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安全管理</w:t>
            </w:r>
          </w:p>
        </w:tc>
        <w:tc>
          <w:tcPr>
            <w:tcW w:w="1065" w:type="dxa"/>
            <w:noWrap w:val="0"/>
            <w:vAlign w:val="center"/>
          </w:tcPr>
          <w:p w14:paraId="35483358">
            <w:pPr>
              <w:pStyle w:val="5"/>
              <w:keepNext/>
              <w:spacing w:after="0" w:afterLines="0" w:line="440" w:lineRule="exact"/>
              <w:ind w:left="63" w:right="63"/>
              <w:rPr>
                <w:rFonts w:hint="default" w:eastAsia="仿宋_GB2312"/>
                <w:color w:val="auto"/>
                <w:kern w:val="2"/>
                <w:sz w:val="22"/>
                <w:szCs w:val="24"/>
                <w:highlight w:val="none"/>
                <w:lang w:val="en-US" w:eastAsia="zh-CN"/>
              </w:rPr>
            </w:pPr>
          </w:p>
        </w:tc>
        <w:tc>
          <w:tcPr>
            <w:tcW w:w="1487" w:type="dxa"/>
            <w:noWrap w:val="0"/>
            <w:vAlign w:val="center"/>
          </w:tcPr>
          <w:p w14:paraId="3F17C51B">
            <w:pPr>
              <w:pStyle w:val="5"/>
              <w:keepNext/>
              <w:spacing w:after="0" w:afterLines="0" w:line="440" w:lineRule="exact"/>
              <w:ind w:left="63" w:right="63"/>
              <w:rPr>
                <w:rFonts w:hint="default" w:eastAsia="仿宋_GB2312"/>
                <w:color w:val="auto"/>
                <w:kern w:val="2"/>
                <w:sz w:val="24"/>
                <w:szCs w:val="24"/>
                <w:highlight w:val="none"/>
                <w:lang w:val="en-US" w:eastAsia="zh-CN"/>
              </w:rPr>
            </w:pPr>
          </w:p>
        </w:tc>
        <w:tc>
          <w:tcPr>
            <w:tcW w:w="1134" w:type="dxa"/>
            <w:noWrap w:val="0"/>
            <w:vAlign w:val="center"/>
          </w:tcPr>
          <w:p w14:paraId="1FFC069C">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noWrap w:val="0"/>
            <w:vAlign w:val="center"/>
          </w:tcPr>
          <w:p w14:paraId="7087178B">
            <w:pPr>
              <w:pStyle w:val="5"/>
              <w:keepNext/>
              <w:spacing w:after="0" w:afterLines="0" w:line="440" w:lineRule="exact"/>
              <w:ind w:left="63" w:right="63"/>
              <w:rPr>
                <w:rFonts w:eastAsia="仿宋_GB2312"/>
                <w:color w:val="auto"/>
                <w:kern w:val="2"/>
                <w:sz w:val="24"/>
                <w:szCs w:val="24"/>
                <w:highlight w:val="none"/>
                <w:lang w:val="en-US" w:eastAsia="zh-CN"/>
              </w:rPr>
            </w:pPr>
          </w:p>
        </w:tc>
      </w:tr>
      <w:tr w14:paraId="2FA2F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051B0AE">
            <w:pPr>
              <w:pStyle w:val="5"/>
              <w:keepNext/>
              <w:spacing w:after="0" w:afterLines="0" w:line="440" w:lineRule="exact"/>
              <w:ind w:left="63" w:right="63"/>
              <w:rPr>
                <w:rFonts w:eastAsia="仿宋_GB2312"/>
                <w:color w:val="auto"/>
                <w:kern w:val="2"/>
                <w:sz w:val="22"/>
                <w:szCs w:val="24"/>
                <w:highlight w:val="none"/>
                <w:lang w:val="en-US" w:eastAsia="zh-CN"/>
              </w:rPr>
            </w:pPr>
            <w:r>
              <w:rPr>
                <w:rFonts w:eastAsia="仿宋_GB2312"/>
                <w:color w:val="auto"/>
                <w:kern w:val="2"/>
                <w:sz w:val="22"/>
                <w:szCs w:val="24"/>
                <w:highlight w:val="none"/>
                <w:lang w:val="en-US" w:eastAsia="zh-CN"/>
              </w:rPr>
              <w:t>其他人员</w:t>
            </w:r>
          </w:p>
        </w:tc>
        <w:tc>
          <w:tcPr>
            <w:tcW w:w="1065" w:type="dxa"/>
            <w:noWrap w:val="0"/>
            <w:vAlign w:val="center"/>
          </w:tcPr>
          <w:p w14:paraId="7F7A03DC">
            <w:pPr>
              <w:pStyle w:val="5"/>
              <w:keepNext/>
              <w:spacing w:after="0" w:afterLines="0" w:line="440" w:lineRule="exact"/>
              <w:ind w:left="63" w:right="63"/>
              <w:rPr>
                <w:rFonts w:eastAsia="仿宋_GB2312"/>
                <w:color w:val="auto"/>
                <w:kern w:val="2"/>
                <w:sz w:val="22"/>
                <w:szCs w:val="24"/>
                <w:highlight w:val="none"/>
                <w:lang w:val="en-US" w:eastAsia="zh-CN"/>
              </w:rPr>
            </w:pPr>
          </w:p>
        </w:tc>
        <w:tc>
          <w:tcPr>
            <w:tcW w:w="1487" w:type="dxa"/>
            <w:noWrap w:val="0"/>
            <w:vAlign w:val="center"/>
          </w:tcPr>
          <w:p w14:paraId="5D1BAE4F">
            <w:pPr>
              <w:pStyle w:val="5"/>
              <w:keepNext/>
              <w:spacing w:after="0" w:afterLines="0" w:line="440" w:lineRule="exact"/>
              <w:ind w:left="63" w:right="63"/>
              <w:rPr>
                <w:rFonts w:eastAsia="仿宋_GB2312"/>
                <w:color w:val="auto"/>
                <w:kern w:val="2"/>
                <w:sz w:val="24"/>
                <w:szCs w:val="24"/>
                <w:highlight w:val="none"/>
                <w:lang w:val="en-US" w:eastAsia="zh-CN"/>
              </w:rPr>
            </w:pPr>
          </w:p>
        </w:tc>
        <w:tc>
          <w:tcPr>
            <w:tcW w:w="1134" w:type="dxa"/>
            <w:noWrap w:val="0"/>
            <w:vAlign w:val="center"/>
          </w:tcPr>
          <w:p w14:paraId="35C38601">
            <w:pPr>
              <w:pStyle w:val="5"/>
              <w:keepNext/>
              <w:spacing w:after="0" w:afterLines="0" w:line="440" w:lineRule="exact"/>
              <w:ind w:left="63" w:right="63"/>
              <w:rPr>
                <w:rFonts w:hint="default" w:eastAsia="仿宋_GB2312"/>
                <w:color w:val="auto"/>
                <w:kern w:val="2"/>
                <w:sz w:val="24"/>
                <w:szCs w:val="24"/>
                <w:highlight w:val="none"/>
                <w:lang w:val="en-US" w:eastAsia="zh-CN"/>
              </w:rPr>
            </w:pPr>
            <w:r>
              <w:rPr>
                <w:rFonts w:hint="eastAsia" w:eastAsia="仿宋_GB2312"/>
                <w:color w:val="auto"/>
                <w:kern w:val="2"/>
                <w:sz w:val="24"/>
                <w:szCs w:val="24"/>
                <w:highlight w:val="none"/>
                <w:lang w:val="en-US" w:eastAsia="zh-CN"/>
              </w:rPr>
              <w:t>/</w:t>
            </w:r>
          </w:p>
        </w:tc>
        <w:tc>
          <w:tcPr>
            <w:tcW w:w="4252" w:type="dxa"/>
            <w:noWrap w:val="0"/>
            <w:vAlign w:val="center"/>
          </w:tcPr>
          <w:p w14:paraId="4E3BDFD8">
            <w:pPr>
              <w:pStyle w:val="5"/>
              <w:keepNext/>
              <w:spacing w:after="0" w:afterLines="0" w:line="440" w:lineRule="exact"/>
              <w:ind w:left="63" w:right="63"/>
              <w:rPr>
                <w:rFonts w:hint="default" w:eastAsia="仿宋_GB2312"/>
                <w:color w:val="auto"/>
                <w:kern w:val="2"/>
                <w:sz w:val="24"/>
                <w:szCs w:val="24"/>
                <w:highlight w:val="none"/>
                <w:lang w:val="en-US" w:eastAsia="zh-CN"/>
              </w:rPr>
            </w:pPr>
            <w:r>
              <w:rPr>
                <w:rFonts w:hint="eastAsia" w:eastAsia="仿宋_GB2312"/>
                <w:color w:val="auto"/>
                <w:kern w:val="2"/>
                <w:sz w:val="24"/>
                <w:szCs w:val="24"/>
                <w:highlight w:val="none"/>
                <w:lang w:val="en-US" w:eastAsia="zh-CN"/>
              </w:rPr>
              <w:t>/</w:t>
            </w:r>
          </w:p>
        </w:tc>
      </w:tr>
      <w:tr w14:paraId="004919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0362D3F">
            <w:pPr>
              <w:pStyle w:val="5"/>
              <w:keepNext/>
              <w:spacing w:after="0" w:afterLines="0" w:line="440" w:lineRule="exact"/>
              <w:ind w:left="63" w:right="63"/>
              <w:rPr>
                <w:rFonts w:eastAsia="仿宋_GB2312"/>
                <w:color w:val="auto"/>
                <w:kern w:val="2"/>
                <w:sz w:val="22"/>
                <w:szCs w:val="24"/>
                <w:highlight w:val="none"/>
                <w:lang w:val="en-US" w:eastAsia="zh-CN"/>
              </w:rPr>
            </w:pPr>
          </w:p>
        </w:tc>
        <w:tc>
          <w:tcPr>
            <w:tcW w:w="1065" w:type="dxa"/>
            <w:tcBorders>
              <w:bottom w:val="nil"/>
            </w:tcBorders>
            <w:noWrap w:val="0"/>
            <w:vAlign w:val="center"/>
          </w:tcPr>
          <w:p w14:paraId="46CB42F2">
            <w:pPr>
              <w:pStyle w:val="5"/>
              <w:keepNext/>
              <w:spacing w:after="0" w:afterLines="0" w:line="440" w:lineRule="exact"/>
              <w:ind w:left="63" w:right="63"/>
              <w:rPr>
                <w:rFonts w:eastAsia="仿宋_GB2312"/>
                <w:color w:val="auto"/>
                <w:kern w:val="2"/>
                <w:sz w:val="22"/>
                <w:szCs w:val="24"/>
                <w:highlight w:val="none"/>
                <w:lang w:val="en-US" w:eastAsia="zh-CN"/>
              </w:rPr>
            </w:pPr>
          </w:p>
        </w:tc>
        <w:tc>
          <w:tcPr>
            <w:tcW w:w="1487" w:type="dxa"/>
            <w:tcBorders>
              <w:bottom w:val="nil"/>
            </w:tcBorders>
            <w:noWrap w:val="0"/>
            <w:vAlign w:val="center"/>
          </w:tcPr>
          <w:p w14:paraId="415C0411">
            <w:pPr>
              <w:pStyle w:val="5"/>
              <w:keepNext/>
              <w:spacing w:after="0" w:afterLines="0" w:line="440" w:lineRule="exact"/>
              <w:ind w:left="63" w:right="63"/>
              <w:rPr>
                <w:rFonts w:eastAsia="仿宋_GB2312"/>
                <w:color w:val="auto"/>
                <w:kern w:val="2"/>
                <w:sz w:val="24"/>
                <w:szCs w:val="24"/>
                <w:highlight w:val="none"/>
                <w:lang w:val="en-US" w:eastAsia="zh-CN"/>
              </w:rPr>
            </w:pPr>
          </w:p>
        </w:tc>
        <w:tc>
          <w:tcPr>
            <w:tcW w:w="1134" w:type="dxa"/>
            <w:tcBorders>
              <w:bottom w:val="nil"/>
            </w:tcBorders>
            <w:noWrap w:val="0"/>
            <w:vAlign w:val="center"/>
          </w:tcPr>
          <w:p w14:paraId="26E8E814">
            <w:pPr>
              <w:pStyle w:val="5"/>
              <w:keepNext/>
              <w:spacing w:after="0" w:afterLines="0" w:line="440" w:lineRule="exact"/>
              <w:ind w:left="63" w:right="63"/>
              <w:rPr>
                <w:rFonts w:hint="default" w:eastAsia="仿宋_GB2312"/>
                <w:color w:val="auto"/>
                <w:kern w:val="2"/>
                <w:sz w:val="24"/>
                <w:szCs w:val="24"/>
                <w:highlight w:val="none"/>
                <w:lang w:val="en-US" w:eastAsia="zh-CN"/>
              </w:rPr>
            </w:pPr>
            <w:r>
              <w:rPr>
                <w:rFonts w:hint="eastAsia" w:eastAsia="仿宋_GB2312"/>
                <w:color w:val="auto"/>
                <w:kern w:val="2"/>
                <w:sz w:val="24"/>
                <w:szCs w:val="24"/>
                <w:highlight w:val="none"/>
                <w:lang w:val="en-US" w:eastAsia="zh-CN"/>
              </w:rPr>
              <w:t>/</w:t>
            </w:r>
          </w:p>
        </w:tc>
        <w:tc>
          <w:tcPr>
            <w:tcW w:w="4252" w:type="dxa"/>
            <w:tcBorders>
              <w:bottom w:val="nil"/>
            </w:tcBorders>
            <w:noWrap w:val="0"/>
            <w:vAlign w:val="center"/>
          </w:tcPr>
          <w:p w14:paraId="1DA39233">
            <w:pPr>
              <w:pStyle w:val="5"/>
              <w:keepNext/>
              <w:spacing w:after="0" w:afterLines="0" w:line="440" w:lineRule="exact"/>
              <w:ind w:left="63" w:right="63"/>
              <w:rPr>
                <w:rFonts w:hint="default" w:eastAsia="仿宋_GB2312"/>
                <w:color w:val="auto"/>
                <w:kern w:val="2"/>
                <w:sz w:val="24"/>
                <w:szCs w:val="24"/>
                <w:highlight w:val="none"/>
                <w:lang w:val="en-US" w:eastAsia="zh-CN"/>
              </w:rPr>
            </w:pPr>
            <w:r>
              <w:rPr>
                <w:rFonts w:hint="eastAsia" w:eastAsia="仿宋_GB2312"/>
                <w:color w:val="auto"/>
                <w:kern w:val="2"/>
                <w:sz w:val="24"/>
                <w:szCs w:val="24"/>
                <w:highlight w:val="none"/>
                <w:lang w:val="en-US" w:eastAsia="zh-CN"/>
              </w:rPr>
              <w:t>/</w:t>
            </w:r>
          </w:p>
        </w:tc>
      </w:tr>
      <w:tr w14:paraId="1CAC5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AE3025F">
            <w:pPr>
              <w:pStyle w:val="5"/>
              <w:keepNext/>
              <w:spacing w:after="0" w:afterLines="0" w:line="440" w:lineRule="exact"/>
              <w:ind w:left="63" w:right="63"/>
              <w:rPr>
                <w:rFonts w:eastAsia="仿宋_GB2312"/>
                <w:color w:val="auto"/>
                <w:kern w:val="2"/>
                <w:sz w:val="22"/>
                <w:szCs w:val="24"/>
                <w:highlight w:val="none"/>
                <w:lang w:val="en-US" w:eastAsia="zh-CN"/>
              </w:rPr>
            </w:pPr>
          </w:p>
        </w:tc>
        <w:tc>
          <w:tcPr>
            <w:tcW w:w="1065" w:type="dxa"/>
            <w:noWrap w:val="0"/>
            <w:vAlign w:val="center"/>
          </w:tcPr>
          <w:p w14:paraId="0856F825">
            <w:pPr>
              <w:pStyle w:val="5"/>
              <w:keepNext/>
              <w:spacing w:after="0" w:afterLines="0" w:line="440" w:lineRule="exact"/>
              <w:ind w:left="63" w:right="63"/>
              <w:rPr>
                <w:rFonts w:eastAsia="仿宋_GB2312"/>
                <w:color w:val="auto"/>
                <w:kern w:val="2"/>
                <w:sz w:val="22"/>
                <w:szCs w:val="24"/>
                <w:highlight w:val="none"/>
                <w:lang w:val="en-US" w:eastAsia="zh-CN"/>
              </w:rPr>
            </w:pPr>
          </w:p>
        </w:tc>
        <w:tc>
          <w:tcPr>
            <w:tcW w:w="1487" w:type="dxa"/>
            <w:noWrap w:val="0"/>
            <w:vAlign w:val="center"/>
          </w:tcPr>
          <w:p w14:paraId="00CFCD6A">
            <w:pPr>
              <w:pStyle w:val="5"/>
              <w:keepNext/>
              <w:spacing w:after="0" w:afterLines="0" w:line="440" w:lineRule="exact"/>
              <w:ind w:left="63" w:right="63"/>
              <w:rPr>
                <w:rFonts w:eastAsia="仿宋_GB2312"/>
                <w:color w:val="auto"/>
                <w:kern w:val="2"/>
                <w:sz w:val="24"/>
                <w:szCs w:val="24"/>
                <w:highlight w:val="none"/>
                <w:lang w:val="en-US" w:eastAsia="zh-CN"/>
              </w:rPr>
            </w:pPr>
          </w:p>
        </w:tc>
        <w:tc>
          <w:tcPr>
            <w:tcW w:w="1134" w:type="dxa"/>
            <w:noWrap w:val="0"/>
            <w:vAlign w:val="center"/>
          </w:tcPr>
          <w:p w14:paraId="68634B9B">
            <w:pPr>
              <w:pStyle w:val="5"/>
              <w:keepNext/>
              <w:spacing w:after="0" w:afterLines="0" w:line="440" w:lineRule="exact"/>
              <w:ind w:left="63" w:right="63"/>
              <w:rPr>
                <w:rFonts w:hint="default" w:eastAsia="仿宋_GB2312"/>
                <w:color w:val="auto"/>
                <w:kern w:val="2"/>
                <w:sz w:val="24"/>
                <w:szCs w:val="24"/>
                <w:highlight w:val="none"/>
                <w:lang w:val="en-US" w:eastAsia="zh-CN"/>
              </w:rPr>
            </w:pPr>
            <w:r>
              <w:rPr>
                <w:rFonts w:hint="eastAsia" w:eastAsia="仿宋_GB2312"/>
                <w:color w:val="auto"/>
                <w:kern w:val="2"/>
                <w:sz w:val="24"/>
                <w:szCs w:val="24"/>
                <w:highlight w:val="none"/>
                <w:lang w:val="en-US" w:eastAsia="zh-CN"/>
              </w:rPr>
              <w:t>/</w:t>
            </w:r>
          </w:p>
        </w:tc>
        <w:tc>
          <w:tcPr>
            <w:tcW w:w="4252" w:type="dxa"/>
            <w:noWrap w:val="0"/>
            <w:vAlign w:val="center"/>
          </w:tcPr>
          <w:p w14:paraId="1D75AA79">
            <w:pPr>
              <w:pStyle w:val="5"/>
              <w:keepNext/>
              <w:spacing w:after="0" w:afterLines="0" w:line="440" w:lineRule="exact"/>
              <w:ind w:left="63" w:right="63"/>
              <w:rPr>
                <w:rFonts w:hint="default" w:eastAsia="仿宋_GB2312"/>
                <w:color w:val="auto"/>
                <w:kern w:val="2"/>
                <w:sz w:val="24"/>
                <w:szCs w:val="24"/>
                <w:highlight w:val="none"/>
                <w:lang w:val="en-US" w:eastAsia="zh-CN"/>
              </w:rPr>
            </w:pPr>
            <w:r>
              <w:rPr>
                <w:rFonts w:hint="eastAsia" w:eastAsia="仿宋_GB2312"/>
                <w:color w:val="auto"/>
                <w:kern w:val="2"/>
                <w:sz w:val="24"/>
                <w:szCs w:val="24"/>
                <w:highlight w:val="none"/>
                <w:lang w:val="en-US" w:eastAsia="zh-CN"/>
              </w:rPr>
              <w:t>/</w:t>
            </w:r>
          </w:p>
        </w:tc>
      </w:tr>
      <w:tr w14:paraId="7028C5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799394A">
            <w:pPr>
              <w:pStyle w:val="5"/>
              <w:keepNext/>
              <w:spacing w:after="0" w:afterLines="0" w:line="440" w:lineRule="exact"/>
              <w:ind w:left="63" w:right="63"/>
              <w:rPr>
                <w:rFonts w:eastAsia="仿宋_GB2312"/>
                <w:color w:val="auto"/>
                <w:kern w:val="2"/>
                <w:sz w:val="22"/>
                <w:szCs w:val="24"/>
                <w:highlight w:val="none"/>
                <w:lang w:val="en-US" w:eastAsia="zh-CN"/>
              </w:rPr>
            </w:pPr>
          </w:p>
        </w:tc>
        <w:tc>
          <w:tcPr>
            <w:tcW w:w="1065" w:type="dxa"/>
            <w:noWrap w:val="0"/>
            <w:vAlign w:val="center"/>
          </w:tcPr>
          <w:p w14:paraId="75F633E8">
            <w:pPr>
              <w:pStyle w:val="5"/>
              <w:keepNext/>
              <w:spacing w:after="0" w:afterLines="0" w:line="440" w:lineRule="exact"/>
              <w:ind w:left="63" w:right="63"/>
              <w:rPr>
                <w:rFonts w:eastAsia="仿宋_GB2312"/>
                <w:color w:val="auto"/>
                <w:kern w:val="2"/>
                <w:sz w:val="22"/>
                <w:szCs w:val="24"/>
                <w:highlight w:val="none"/>
                <w:lang w:val="en-US" w:eastAsia="zh-CN"/>
              </w:rPr>
            </w:pPr>
          </w:p>
        </w:tc>
        <w:tc>
          <w:tcPr>
            <w:tcW w:w="1487" w:type="dxa"/>
            <w:noWrap w:val="0"/>
            <w:vAlign w:val="center"/>
          </w:tcPr>
          <w:p w14:paraId="2331C676">
            <w:pPr>
              <w:pStyle w:val="5"/>
              <w:keepNext/>
              <w:spacing w:after="0" w:afterLines="0" w:line="440" w:lineRule="exact"/>
              <w:ind w:left="63" w:right="63"/>
              <w:rPr>
                <w:rFonts w:eastAsia="仿宋_GB2312"/>
                <w:color w:val="auto"/>
                <w:kern w:val="2"/>
                <w:sz w:val="24"/>
                <w:szCs w:val="24"/>
                <w:highlight w:val="none"/>
                <w:lang w:val="en-US" w:eastAsia="zh-CN"/>
              </w:rPr>
            </w:pPr>
          </w:p>
        </w:tc>
        <w:tc>
          <w:tcPr>
            <w:tcW w:w="1134" w:type="dxa"/>
            <w:noWrap w:val="0"/>
            <w:vAlign w:val="center"/>
          </w:tcPr>
          <w:p w14:paraId="2F2E6AF9">
            <w:pPr>
              <w:pStyle w:val="5"/>
              <w:keepNext/>
              <w:spacing w:after="0" w:afterLines="0" w:line="440" w:lineRule="exact"/>
              <w:ind w:left="63" w:right="63"/>
              <w:rPr>
                <w:rFonts w:hint="default" w:eastAsia="仿宋_GB2312"/>
                <w:color w:val="auto"/>
                <w:kern w:val="2"/>
                <w:sz w:val="24"/>
                <w:szCs w:val="24"/>
                <w:highlight w:val="none"/>
                <w:lang w:val="en-US" w:eastAsia="zh-CN"/>
              </w:rPr>
            </w:pPr>
            <w:r>
              <w:rPr>
                <w:rFonts w:hint="eastAsia" w:eastAsia="仿宋_GB2312"/>
                <w:color w:val="auto"/>
                <w:kern w:val="2"/>
                <w:sz w:val="24"/>
                <w:szCs w:val="24"/>
                <w:highlight w:val="none"/>
                <w:lang w:val="en-US" w:eastAsia="zh-CN"/>
              </w:rPr>
              <w:t>/</w:t>
            </w:r>
          </w:p>
        </w:tc>
        <w:tc>
          <w:tcPr>
            <w:tcW w:w="4252" w:type="dxa"/>
            <w:noWrap w:val="0"/>
            <w:vAlign w:val="center"/>
          </w:tcPr>
          <w:p w14:paraId="42C5DD85">
            <w:pPr>
              <w:pStyle w:val="5"/>
              <w:keepNext/>
              <w:spacing w:after="0" w:afterLines="0" w:line="440" w:lineRule="exact"/>
              <w:ind w:left="63" w:right="63"/>
              <w:rPr>
                <w:rFonts w:hint="default" w:eastAsia="仿宋_GB2312"/>
                <w:color w:val="auto"/>
                <w:kern w:val="2"/>
                <w:sz w:val="24"/>
                <w:szCs w:val="24"/>
                <w:highlight w:val="none"/>
                <w:lang w:val="en-US" w:eastAsia="zh-CN"/>
              </w:rPr>
            </w:pPr>
            <w:r>
              <w:rPr>
                <w:rFonts w:hint="eastAsia" w:eastAsia="仿宋_GB2312"/>
                <w:color w:val="auto"/>
                <w:kern w:val="2"/>
                <w:sz w:val="24"/>
                <w:szCs w:val="24"/>
                <w:highlight w:val="none"/>
                <w:lang w:val="en-US" w:eastAsia="zh-CN"/>
              </w:rPr>
              <w:t>/</w:t>
            </w:r>
          </w:p>
        </w:tc>
      </w:tr>
      <w:tr w14:paraId="6DE27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49220BC">
            <w:pPr>
              <w:pStyle w:val="5"/>
              <w:keepNext/>
              <w:spacing w:after="0" w:afterLines="0" w:line="440" w:lineRule="exact"/>
              <w:ind w:left="63" w:right="63"/>
              <w:rPr>
                <w:rFonts w:eastAsia="仿宋_GB2312"/>
                <w:color w:val="auto"/>
                <w:kern w:val="2"/>
                <w:sz w:val="22"/>
                <w:szCs w:val="24"/>
                <w:highlight w:val="none"/>
                <w:lang w:val="en-US" w:eastAsia="zh-CN"/>
              </w:rPr>
            </w:pPr>
          </w:p>
        </w:tc>
        <w:tc>
          <w:tcPr>
            <w:tcW w:w="1065" w:type="dxa"/>
            <w:noWrap w:val="0"/>
            <w:vAlign w:val="center"/>
          </w:tcPr>
          <w:p w14:paraId="307423A4">
            <w:pPr>
              <w:pStyle w:val="5"/>
              <w:keepNext/>
              <w:spacing w:after="0" w:afterLines="0" w:line="440" w:lineRule="exact"/>
              <w:ind w:left="63" w:right="63"/>
              <w:rPr>
                <w:rFonts w:eastAsia="仿宋_GB2312"/>
                <w:color w:val="auto"/>
                <w:kern w:val="2"/>
                <w:sz w:val="22"/>
                <w:szCs w:val="24"/>
                <w:highlight w:val="none"/>
                <w:lang w:val="en-US" w:eastAsia="zh-CN"/>
              </w:rPr>
            </w:pPr>
          </w:p>
        </w:tc>
        <w:tc>
          <w:tcPr>
            <w:tcW w:w="1487" w:type="dxa"/>
            <w:noWrap w:val="0"/>
            <w:vAlign w:val="center"/>
          </w:tcPr>
          <w:p w14:paraId="5CF23824">
            <w:pPr>
              <w:pStyle w:val="5"/>
              <w:keepNext/>
              <w:spacing w:after="0" w:afterLines="0" w:line="440" w:lineRule="exact"/>
              <w:ind w:left="63" w:right="63"/>
              <w:rPr>
                <w:rFonts w:eastAsia="仿宋_GB2312"/>
                <w:color w:val="auto"/>
                <w:kern w:val="2"/>
                <w:sz w:val="24"/>
                <w:szCs w:val="24"/>
                <w:highlight w:val="none"/>
                <w:lang w:val="en-US" w:eastAsia="zh-CN"/>
              </w:rPr>
            </w:pPr>
          </w:p>
        </w:tc>
        <w:tc>
          <w:tcPr>
            <w:tcW w:w="1134" w:type="dxa"/>
            <w:noWrap w:val="0"/>
            <w:vAlign w:val="center"/>
          </w:tcPr>
          <w:p w14:paraId="08EA757C">
            <w:pPr>
              <w:pStyle w:val="5"/>
              <w:keepNext/>
              <w:spacing w:after="0" w:afterLines="0" w:line="440" w:lineRule="exact"/>
              <w:ind w:left="63" w:right="63"/>
              <w:rPr>
                <w:rFonts w:hint="default" w:eastAsia="仿宋_GB2312"/>
                <w:color w:val="auto"/>
                <w:kern w:val="2"/>
                <w:sz w:val="24"/>
                <w:szCs w:val="24"/>
                <w:highlight w:val="none"/>
                <w:lang w:val="en-US" w:eastAsia="zh-CN"/>
              </w:rPr>
            </w:pPr>
            <w:r>
              <w:rPr>
                <w:rFonts w:hint="eastAsia" w:eastAsia="仿宋_GB2312"/>
                <w:color w:val="auto"/>
                <w:kern w:val="2"/>
                <w:sz w:val="24"/>
                <w:szCs w:val="24"/>
                <w:highlight w:val="none"/>
                <w:lang w:val="en-US" w:eastAsia="zh-CN"/>
              </w:rPr>
              <w:t>/</w:t>
            </w:r>
          </w:p>
        </w:tc>
        <w:tc>
          <w:tcPr>
            <w:tcW w:w="4252" w:type="dxa"/>
            <w:noWrap w:val="0"/>
            <w:vAlign w:val="center"/>
          </w:tcPr>
          <w:p w14:paraId="06FA58FB">
            <w:pPr>
              <w:pStyle w:val="5"/>
              <w:keepNext/>
              <w:spacing w:after="0" w:afterLines="0" w:line="440" w:lineRule="exact"/>
              <w:ind w:left="63" w:right="63"/>
              <w:rPr>
                <w:rFonts w:hint="default" w:eastAsia="仿宋_GB2312"/>
                <w:color w:val="auto"/>
                <w:kern w:val="2"/>
                <w:sz w:val="24"/>
                <w:szCs w:val="24"/>
                <w:highlight w:val="none"/>
                <w:lang w:val="en-US" w:eastAsia="zh-CN"/>
              </w:rPr>
            </w:pPr>
            <w:r>
              <w:rPr>
                <w:rFonts w:hint="eastAsia" w:eastAsia="仿宋_GB2312"/>
                <w:color w:val="auto"/>
                <w:kern w:val="2"/>
                <w:sz w:val="24"/>
                <w:szCs w:val="24"/>
                <w:highlight w:val="none"/>
                <w:lang w:val="en-US" w:eastAsia="zh-CN"/>
              </w:rPr>
              <w:t>/</w:t>
            </w:r>
          </w:p>
        </w:tc>
      </w:tr>
      <w:tr w14:paraId="4D914B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B35A146">
            <w:pPr>
              <w:pStyle w:val="5"/>
              <w:keepNext/>
              <w:spacing w:after="0" w:afterLines="0" w:line="440" w:lineRule="exact"/>
              <w:ind w:left="63" w:right="63"/>
              <w:rPr>
                <w:rFonts w:eastAsia="仿宋_GB2312"/>
                <w:color w:val="auto"/>
                <w:kern w:val="2"/>
                <w:sz w:val="22"/>
                <w:szCs w:val="24"/>
                <w:highlight w:val="none"/>
                <w:lang w:val="en-US" w:eastAsia="zh-CN"/>
              </w:rPr>
            </w:pPr>
          </w:p>
        </w:tc>
        <w:tc>
          <w:tcPr>
            <w:tcW w:w="1065" w:type="dxa"/>
            <w:tcBorders>
              <w:bottom w:val="single" w:color="auto" w:sz="12" w:space="0"/>
            </w:tcBorders>
            <w:noWrap w:val="0"/>
            <w:vAlign w:val="center"/>
          </w:tcPr>
          <w:p w14:paraId="113F589E">
            <w:pPr>
              <w:pStyle w:val="5"/>
              <w:keepNext/>
              <w:spacing w:after="0" w:afterLines="0" w:line="440" w:lineRule="exact"/>
              <w:ind w:left="63" w:right="63"/>
              <w:rPr>
                <w:rFonts w:eastAsia="仿宋_GB2312"/>
                <w:color w:val="auto"/>
                <w:kern w:val="2"/>
                <w:sz w:val="22"/>
                <w:szCs w:val="24"/>
                <w:highlight w:val="none"/>
                <w:lang w:val="en-US" w:eastAsia="zh-CN"/>
              </w:rPr>
            </w:pPr>
          </w:p>
        </w:tc>
        <w:tc>
          <w:tcPr>
            <w:tcW w:w="1487" w:type="dxa"/>
            <w:tcBorders>
              <w:bottom w:val="single" w:color="auto" w:sz="12" w:space="0"/>
            </w:tcBorders>
            <w:noWrap w:val="0"/>
            <w:vAlign w:val="center"/>
          </w:tcPr>
          <w:p w14:paraId="048FC762">
            <w:pPr>
              <w:pStyle w:val="5"/>
              <w:keepNext/>
              <w:spacing w:after="0" w:afterLines="0" w:line="440" w:lineRule="exact"/>
              <w:ind w:left="63" w:right="63"/>
              <w:rPr>
                <w:rFonts w:eastAsia="仿宋_GB2312"/>
                <w:color w:val="auto"/>
                <w:kern w:val="2"/>
                <w:sz w:val="24"/>
                <w:szCs w:val="24"/>
                <w:highlight w:val="none"/>
                <w:lang w:val="en-US" w:eastAsia="zh-CN"/>
              </w:rPr>
            </w:pPr>
          </w:p>
        </w:tc>
        <w:tc>
          <w:tcPr>
            <w:tcW w:w="1134" w:type="dxa"/>
            <w:tcBorders>
              <w:bottom w:val="single" w:color="auto" w:sz="12" w:space="0"/>
            </w:tcBorders>
            <w:noWrap w:val="0"/>
            <w:vAlign w:val="center"/>
          </w:tcPr>
          <w:p w14:paraId="470909E1">
            <w:pPr>
              <w:pStyle w:val="5"/>
              <w:keepNext/>
              <w:spacing w:after="0" w:afterLines="0" w:line="440" w:lineRule="exact"/>
              <w:ind w:left="63" w:right="63"/>
              <w:rPr>
                <w:rFonts w:eastAsia="仿宋_GB2312"/>
                <w:color w:val="auto"/>
                <w:kern w:val="2"/>
                <w:sz w:val="24"/>
                <w:szCs w:val="24"/>
                <w:highlight w:val="none"/>
                <w:lang w:val="en-US" w:eastAsia="zh-CN"/>
              </w:rPr>
            </w:pPr>
          </w:p>
        </w:tc>
        <w:tc>
          <w:tcPr>
            <w:tcW w:w="4252" w:type="dxa"/>
            <w:tcBorders>
              <w:bottom w:val="single" w:color="auto" w:sz="12" w:space="0"/>
            </w:tcBorders>
            <w:noWrap w:val="0"/>
            <w:vAlign w:val="center"/>
          </w:tcPr>
          <w:p w14:paraId="6D05334F">
            <w:pPr>
              <w:pStyle w:val="5"/>
              <w:keepNext/>
              <w:spacing w:after="0" w:afterLines="0" w:line="440" w:lineRule="exact"/>
              <w:ind w:left="63" w:right="63"/>
              <w:rPr>
                <w:rFonts w:eastAsia="仿宋_GB2312"/>
                <w:color w:val="auto"/>
                <w:kern w:val="2"/>
                <w:sz w:val="24"/>
                <w:szCs w:val="24"/>
                <w:highlight w:val="none"/>
                <w:lang w:val="en-US" w:eastAsia="zh-CN"/>
              </w:rPr>
            </w:pPr>
          </w:p>
        </w:tc>
      </w:tr>
    </w:tbl>
    <w:p w14:paraId="7EB806F1"/>
    <w:p w14:paraId="01C49778"/>
    <w:p w14:paraId="76B00786"/>
    <w:p w14:paraId="6E386E4C"/>
    <w:p w14:paraId="4CCCC172"/>
    <w:p w14:paraId="5358CE2E"/>
    <w:p w14:paraId="57074B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CBF34">
    <w:pPr>
      <w:pStyle w:val="6"/>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C2DC9"/>
    <w:rsid w:val="0C745C71"/>
    <w:rsid w:val="0F59068B"/>
    <w:rsid w:val="10523A58"/>
    <w:rsid w:val="11851C0B"/>
    <w:rsid w:val="130277ED"/>
    <w:rsid w:val="14C3448E"/>
    <w:rsid w:val="168129A1"/>
    <w:rsid w:val="18B50EA5"/>
    <w:rsid w:val="20F14BC7"/>
    <w:rsid w:val="21B04A82"/>
    <w:rsid w:val="26C81AEC"/>
    <w:rsid w:val="28305FD5"/>
    <w:rsid w:val="2F98302E"/>
    <w:rsid w:val="33F37F10"/>
    <w:rsid w:val="34621C0C"/>
    <w:rsid w:val="3AC058DE"/>
    <w:rsid w:val="3C326368"/>
    <w:rsid w:val="400E2C48"/>
    <w:rsid w:val="431C38CE"/>
    <w:rsid w:val="446454E0"/>
    <w:rsid w:val="450013DA"/>
    <w:rsid w:val="47CF7161"/>
    <w:rsid w:val="4994779D"/>
    <w:rsid w:val="4A114C55"/>
    <w:rsid w:val="4AAE5753"/>
    <w:rsid w:val="4F22226C"/>
    <w:rsid w:val="50006E91"/>
    <w:rsid w:val="53F342C3"/>
    <w:rsid w:val="56EE0C86"/>
    <w:rsid w:val="57BE4AFC"/>
    <w:rsid w:val="5AB81CD6"/>
    <w:rsid w:val="5E7B54F5"/>
    <w:rsid w:val="5F4C0C3F"/>
    <w:rsid w:val="63F312BD"/>
    <w:rsid w:val="683F3A37"/>
    <w:rsid w:val="68CC40B3"/>
    <w:rsid w:val="699867CB"/>
    <w:rsid w:val="6B572E46"/>
    <w:rsid w:val="6C2D181E"/>
    <w:rsid w:val="6EFC4430"/>
    <w:rsid w:val="73262628"/>
    <w:rsid w:val="760B1393"/>
    <w:rsid w:val="7C741AA9"/>
    <w:rsid w:val="7D641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100" w:beforeLines="0" w:beforeAutospacing="1" w:after="100" w:afterLines="0" w:afterAutospacing="1"/>
      <w:jc w:val="left"/>
      <w:outlineLvl w:val="2"/>
    </w:pPr>
    <w:rPr>
      <w:rFonts w:hint="eastAsia" w:ascii="宋体" w:hAnsi="宋体" w:eastAsia="宋体" w:cs="宋体"/>
      <w:b/>
      <w:kern w:val="0"/>
      <w:sz w:val="27"/>
      <w:szCs w:val="27"/>
      <w:lang w:val="en-US" w:eastAsia="zh-CN" w:bidi="ar"/>
    </w:rPr>
  </w:style>
  <w:style w:type="paragraph" w:styleId="3">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4">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pPr>
    <w:rPr>
      <w:kern w:val="0"/>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4963</Words>
  <Characters>5314</Characters>
  <Lines>0</Lines>
  <Paragraphs>0</Paragraphs>
  <TotalTime>4</TotalTime>
  <ScaleCrop>false</ScaleCrop>
  <LinksUpToDate>false</LinksUpToDate>
  <CharactersWithSpaces>5829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2025-03-24T02:40:00Z</dcterms:created>
  <dc:creator>Administrator</dc:creator>
  <cp:lastModifiedBy>Administrator</cp:lastModifiedBy>
  <dcterms:modified xsi:type="dcterms:W3CDTF">2025-05-26T03:28:50Z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eyJoZGlkIjoiZjQzNGQ5NGI5MmExMzA1ZDMxZTExZmI1ZmMwOTBlNTAifQ==</vt:lpwstr>
  </property>
  <property fmtid="{D5CDD505-2E9C-101B-9397-08002B2CF9AE}" pid="4" name="ICV">
    <vt:lpwstr>2066661B774D41F1B5B3E5281CC84FCB_13</vt:lpwstr>
  </property>
</Properties>
</file>