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购置2025年球类项目训练器材</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[TQCG]20250400001[CS]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海南同启项目咨询管理有限公司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的委托， </w:t>
      </w:r>
      <w:r>
        <w:rPr>
          <w:rFonts w:ascii="仿宋_GB2312" w:hAnsi="仿宋_GB2312" w:cs="仿宋_GB2312" w:eastAsia="仿宋_GB2312"/>
        </w:rPr>
        <w:t>海南同启项目咨询管理有限公司</w:t>
      </w:r>
      <w:r>
        <w:rPr>
          <w:rFonts w:ascii="仿宋_GB2312" w:hAnsi="仿宋_GB2312" w:cs="仿宋_GB2312" w:eastAsia="仿宋_GB2312"/>
        </w:rPr>
        <w:t xml:space="preserve"> 对 </w:t>
      </w:r>
      <w:r>
        <w:rPr>
          <w:rFonts w:ascii="仿宋_GB2312" w:hAnsi="仿宋_GB2312" w:cs="仿宋_GB2312" w:eastAsia="仿宋_GB2312"/>
        </w:rPr>
        <w:t>购置2025年球类项目训练器材</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[TQCG]20250400001[CS]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购置2025年球类项目训练器材</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3,427,500.00元</w:t>
      </w:r>
      <w:r>
        <w:rPr>
          <w:rFonts w:ascii="仿宋_GB2312" w:hAnsi="仿宋_GB2312" w:cs="仿宋_GB2312" w:eastAsia="仿宋_GB2312"/>
        </w:rPr>
        <w:t>叁佰肆拾贰万柒仟伍佰元整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合同签订之日起50日内交付并通过验收</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合同签订之日起50日内交付并通过验收</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文工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13907606609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海南同启项目咨询管理有限公司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海南省海口市秀英区滨海大道319号绿地缤纷城5-109二楼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571157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15607550768</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采购包1：1,668,500.00元</w:t>
            </w:r>
          </w:p>
          <w:p>
            <w:pPr>
              <w:pStyle w:val="null3"/>
              <w:jc w:val="left"/>
            </w:pPr>
            <w:r>
              <w:rPr>
                <w:rFonts w:ascii="仿宋_GB2312" w:hAnsi="仿宋_GB2312" w:cs="仿宋_GB2312" w:eastAsia="仿宋_GB2312"/>
              </w:rPr>
              <w:t>采购包2：1,759,000.00元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90天（从提交投标文件的截止之日起算，有效期短于此规定的投标文件将被视为无效 ）</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国家发展改革委员会关于降低部分建设项目收费标准规范收费行为等有关问题的通知》发改价格【2011】534号、《国家发展改革委办公厅关于招标代理服务收费有关问题的通知》发改办价格[2003]857号文件”计价标准，以金额为39200.35 元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低于成本价不正当竞争预防措施：1.在评审过程中，评标委员会认为投标人报价明显低于其他通过符合性审查投标人的报价，有可能影响产品质量或者不能诚信履约的，评标委员会应当要求其在评标现场合理的时间内提供书面说明，必要时提交相关证明材料，投标人不能证明其报价合理性的，评标委员会应当将其作为无效处理。2.投标人的书面说明材料应当按照国家财务会计制度的规定要求，逐项就投标人提供的货物、工程和服务的主营业务成本、税金及附加、销售费用、管理费用、财务费用等成本构成事项详细陈述。3.投标人书面说明应当签字确认或者加盖公章，否则无效。书面说明的签字确认，由其法定代表人或者其授权代表签字确认。4.投标人提供书面说明后，评标委员会应当结合采购项目采购需求、专业实际情况、投标人财务状况报告、与其他投标人比较情况等就投标人书面说明进行审查评价。投标人拒绝或者变相拒绝提供有效书面说明或者书面说明不能证明其报价合理性的或未在规定时间内递交有效书面说明书的，评标委员会应当将其响应文件作为无效处理。16.2中标后须由中标单位在中标后三日内提供纸质投标文件正本1份、副本3份，送至招标代理机构指定地点，提供的纸质版投标文件须采用书本式胶装，不得采用活页装订,且与参加投 标的电子版文件内容一致。）</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联系人：黄工</w:t>
      </w:r>
    </w:p>
    <w:p>
      <w:pPr>
        <w:pStyle w:val="null3"/>
        <w:jc w:val="left"/>
      </w:pPr>
      <w:r>
        <w:rPr>
          <w:rFonts w:ascii="仿宋_GB2312" w:hAnsi="仿宋_GB2312" w:cs="仿宋_GB2312" w:eastAsia="仿宋_GB2312"/>
        </w:rPr>
        <w:t>联系电话：0898-68614887</w:t>
      </w:r>
    </w:p>
    <w:p>
      <w:pPr>
        <w:pStyle w:val="null3"/>
        <w:jc w:val="left"/>
      </w:pPr>
      <w:r>
        <w:rPr>
          <w:rFonts w:ascii="仿宋_GB2312" w:hAnsi="仿宋_GB2312" w:cs="仿宋_GB2312" w:eastAsia="仿宋_GB2312"/>
        </w:rPr>
        <w:t>地址：海南省海口市秀英区滨海大道319号绿地缤纷城5-109二楼</w:t>
      </w:r>
    </w:p>
    <w:p>
      <w:pPr>
        <w:pStyle w:val="null3"/>
        <w:jc w:val="left"/>
      </w:pPr>
      <w:r>
        <w:rPr>
          <w:rFonts w:ascii="仿宋_GB2312" w:hAnsi="仿宋_GB2312" w:cs="仿宋_GB2312" w:eastAsia="仿宋_GB2312"/>
        </w:rPr>
        <w:t>邮编：571157</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color w:val="000000"/>
        </w:rPr>
        <w:t>1.项目编号：</w:t>
      </w:r>
      <w:r>
        <w:rPr>
          <w:rFonts w:ascii="仿宋_GB2312" w:hAnsi="仿宋_GB2312" w:cs="仿宋_GB2312" w:eastAsia="仿宋_GB2312"/>
          <w:sz w:val="24"/>
          <w:color w:val="000000"/>
        </w:rPr>
        <w:t>[TQCG]20250400001[CS]</w:t>
      </w:r>
    </w:p>
    <w:p>
      <w:pPr>
        <w:pStyle w:val="null3"/>
        <w:ind w:firstLine="480"/>
        <w:jc w:val="left"/>
      </w:pPr>
      <w:r>
        <w:rPr>
          <w:rFonts w:ascii="仿宋_GB2312" w:hAnsi="仿宋_GB2312" w:cs="仿宋_GB2312" w:eastAsia="仿宋_GB2312"/>
          <w:sz w:val="24"/>
          <w:color w:val="000000"/>
        </w:rPr>
        <w:t>2.项目名称：</w:t>
      </w:r>
      <w:r>
        <w:rPr>
          <w:rFonts w:ascii="仿宋_GB2312" w:hAnsi="仿宋_GB2312" w:cs="仿宋_GB2312" w:eastAsia="仿宋_GB2312"/>
          <w:sz w:val="24"/>
          <w:color w:val="000000"/>
        </w:rPr>
        <w:t>购置</w:t>
      </w:r>
      <w:r>
        <w:rPr>
          <w:rFonts w:ascii="仿宋_GB2312" w:hAnsi="仿宋_GB2312" w:cs="仿宋_GB2312" w:eastAsia="仿宋_GB2312"/>
          <w:sz w:val="24"/>
          <w:color w:val="000000"/>
        </w:rPr>
        <w:t>2025年球类项目训练器材</w:t>
      </w:r>
    </w:p>
    <w:p>
      <w:pPr>
        <w:pStyle w:val="null3"/>
        <w:ind w:firstLine="480"/>
        <w:jc w:val="left"/>
      </w:pPr>
      <w:r>
        <w:rPr>
          <w:rFonts w:ascii="仿宋_GB2312" w:hAnsi="仿宋_GB2312" w:cs="仿宋_GB2312" w:eastAsia="仿宋_GB2312"/>
          <w:sz w:val="24"/>
          <w:color w:val="000000"/>
        </w:rPr>
        <w:t>3.招标方式：</w:t>
      </w:r>
      <w:r>
        <w:rPr>
          <w:rFonts w:ascii="仿宋_GB2312" w:hAnsi="仿宋_GB2312" w:cs="仿宋_GB2312" w:eastAsia="仿宋_GB2312"/>
          <w:sz w:val="24"/>
          <w:color w:val="000000"/>
        </w:rPr>
        <w:t>竞争性磋商</w:t>
      </w:r>
    </w:p>
    <w:p>
      <w:pPr>
        <w:pStyle w:val="null3"/>
        <w:ind w:firstLine="480"/>
        <w:jc w:val="left"/>
      </w:pPr>
      <w:r>
        <w:rPr>
          <w:rFonts w:ascii="仿宋_GB2312" w:hAnsi="仿宋_GB2312" w:cs="仿宋_GB2312" w:eastAsia="仿宋_GB2312"/>
          <w:sz w:val="24"/>
          <w:color w:val="000000"/>
        </w:rPr>
        <w:t>4.预算金额：¥3427500.00元，其中A包-</w:t>
      </w:r>
      <w:r>
        <w:rPr>
          <w:rFonts w:ascii="仿宋_GB2312" w:hAnsi="仿宋_GB2312" w:cs="仿宋_GB2312" w:eastAsia="仿宋_GB2312"/>
          <w:sz w:val="24"/>
          <w:color w:val="000000"/>
        </w:rPr>
        <w:t>资产类常规器材</w:t>
      </w:r>
      <w:r>
        <w:rPr>
          <w:rFonts w:ascii="仿宋_GB2312" w:hAnsi="仿宋_GB2312" w:cs="仿宋_GB2312" w:eastAsia="仿宋_GB2312"/>
          <w:sz w:val="24"/>
          <w:color w:val="000000"/>
        </w:rPr>
        <w:t>：</w:t>
      </w:r>
      <w:r>
        <w:rPr>
          <w:rFonts w:ascii="仿宋_GB2312" w:hAnsi="仿宋_GB2312" w:cs="仿宋_GB2312" w:eastAsia="仿宋_GB2312"/>
          <w:sz w:val="24"/>
          <w:color w:val="000000"/>
        </w:rPr>
        <w:t>1338560</w:t>
      </w:r>
      <w:r>
        <w:rPr>
          <w:rFonts w:ascii="仿宋_GB2312" w:hAnsi="仿宋_GB2312" w:cs="仿宋_GB2312" w:eastAsia="仿宋_GB2312"/>
          <w:sz w:val="24"/>
          <w:color w:val="000000"/>
        </w:rPr>
        <w:t>.00</w:t>
      </w:r>
      <w:r>
        <w:rPr>
          <w:rFonts w:ascii="仿宋_GB2312" w:hAnsi="仿宋_GB2312" w:cs="仿宋_GB2312" w:eastAsia="仿宋_GB2312"/>
          <w:sz w:val="24"/>
          <w:color w:val="000000"/>
        </w:rPr>
        <w:t>元；</w:t>
      </w:r>
      <w:r>
        <w:rPr>
          <w:rFonts w:ascii="仿宋_GB2312" w:hAnsi="仿宋_GB2312" w:cs="仿宋_GB2312" w:eastAsia="仿宋_GB2312"/>
          <w:sz w:val="24"/>
          <w:color w:val="000000"/>
        </w:rPr>
        <w:t>B包-</w:t>
      </w:r>
      <w:r>
        <w:rPr>
          <w:rFonts w:ascii="仿宋_GB2312" w:hAnsi="仿宋_GB2312" w:cs="仿宋_GB2312" w:eastAsia="仿宋_GB2312"/>
          <w:sz w:val="24"/>
          <w:color w:val="000000"/>
        </w:rPr>
        <w:t>易耗类常规器材</w:t>
      </w:r>
      <w:r>
        <w:rPr>
          <w:rFonts w:ascii="仿宋_GB2312" w:hAnsi="仿宋_GB2312" w:cs="仿宋_GB2312" w:eastAsia="仿宋_GB2312"/>
          <w:sz w:val="24"/>
          <w:color w:val="000000"/>
        </w:rPr>
        <w:t>：</w:t>
      </w:r>
      <w:r>
        <w:rPr>
          <w:rFonts w:ascii="仿宋_GB2312" w:hAnsi="仿宋_GB2312" w:cs="仿宋_GB2312" w:eastAsia="仿宋_GB2312"/>
          <w:sz w:val="24"/>
          <w:color w:val="000000"/>
        </w:rPr>
        <w:t>1265245</w:t>
      </w:r>
      <w:r>
        <w:rPr>
          <w:rFonts w:ascii="仿宋_GB2312" w:hAnsi="仿宋_GB2312" w:cs="仿宋_GB2312" w:eastAsia="仿宋_GB2312"/>
          <w:sz w:val="24"/>
          <w:color w:val="000000"/>
        </w:rPr>
        <w:t>.00</w:t>
      </w:r>
      <w:r>
        <w:rPr>
          <w:rFonts w:ascii="仿宋_GB2312" w:hAnsi="仿宋_GB2312" w:cs="仿宋_GB2312" w:eastAsia="仿宋_GB2312"/>
          <w:sz w:val="24"/>
          <w:color w:val="000000"/>
        </w:rPr>
        <w:t>元（超出采购预算金额的投标按无效投标处理）</w:t>
      </w:r>
    </w:p>
    <w:p>
      <w:pPr>
        <w:pStyle w:val="null3"/>
        <w:ind w:firstLine="480"/>
        <w:jc w:val="left"/>
      </w:pPr>
      <w:r>
        <w:rPr>
          <w:rFonts w:ascii="仿宋_GB2312" w:hAnsi="仿宋_GB2312" w:cs="仿宋_GB2312" w:eastAsia="仿宋_GB2312"/>
          <w:sz w:val="24"/>
          <w:color w:val="000000"/>
        </w:rPr>
        <w:t>5.最高限价(如有)：¥3427500.00元（A包-</w:t>
      </w:r>
      <w:r>
        <w:rPr>
          <w:rFonts w:ascii="仿宋_GB2312" w:hAnsi="仿宋_GB2312" w:cs="仿宋_GB2312" w:eastAsia="仿宋_GB2312"/>
          <w:sz w:val="24"/>
          <w:color w:val="000000"/>
        </w:rPr>
        <w:t>资产类常规器材</w:t>
      </w:r>
      <w:r>
        <w:rPr>
          <w:rFonts w:ascii="仿宋_GB2312" w:hAnsi="仿宋_GB2312" w:cs="仿宋_GB2312" w:eastAsia="仿宋_GB2312"/>
          <w:sz w:val="24"/>
          <w:color w:val="000000"/>
        </w:rPr>
        <w:t>：</w:t>
      </w:r>
      <w:r>
        <w:rPr>
          <w:rFonts w:ascii="仿宋_GB2312" w:hAnsi="仿宋_GB2312" w:cs="仿宋_GB2312" w:eastAsia="仿宋_GB2312"/>
          <w:sz w:val="24"/>
          <w:color w:val="000000"/>
        </w:rPr>
        <w:t>1338560</w:t>
      </w:r>
      <w:r>
        <w:rPr>
          <w:rFonts w:ascii="仿宋_GB2312" w:hAnsi="仿宋_GB2312" w:cs="仿宋_GB2312" w:eastAsia="仿宋_GB2312"/>
          <w:sz w:val="24"/>
          <w:color w:val="000000"/>
        </w:rPr>
        <w:t>.00</w:t>
      </w:r>
      <w:r>
        <w:rPr>
          <w:rFonts w:ascii="仿宋_GB2312" w:hAnsi="仿宋_GB2312" w:cs="仿宋_GB2312" w:eastAsia="仿宋_GB2312"/>
          <w:sz w:val="24"/>
          <w:color w:val="000000"/>
        </w:rPr>
        <w:t>元；</w:t>
      </w:r>
      <w:r>
        <w:rPr>
          <w:rFonts w:ascii="仿宋_GB2312" w:hAnsi="仿宋_GB2312" w:cs="仿宋_GB2312" w:eastAsia="仿宋_GB2312"/>
          <w:sz w:val="24"/>
          <w:color w:val="000000"/>
        </w:rPr>
        <w:t>B包-</w:t>
      </w:r>
      <w:r>
        <w:rPr>
          <w:rFonts w:ascii="仿宋_GB2312" w:hAnsi="仿宋_GB2312" w:cs="仿宋_GB2312" w:eastAsia="仿宋_GB2312"/>
          <w:sz w:val="24"/>
          <w:color w:val="000000"/>
        </w:rPr>
        <w:t>易耗类常规器材</w:t>
      </w:r>
      <w:r>
        <w:rPr>
          <w:rFonts w:ascii="仿宋_GB2312" w:hAnsi="仿宋_GB2312" w:cs="仿宋_GB2312" w:eastAsia="仿宋_GB2312"/>
          <w:sz w:val="24"/>
          <w:color w:val="000000"/>
        </w:rPr>
        <w:t>：</w:t>
      </w:r>
      <w:r>
        <w:rPr>
          <w:rFonts w:ascii="仿宋_GB2312" w:hAnsi="仿宋_GB2312" w:cs="仿宋_GB2312" w:eastAsia="仿宋_GB2312"/>
          <w:sz w:val="24"/>
          <w:color w:val="000000"/>
        </w:rPr>
        <w:t>1265245</w:t>
      </w:r>
      <w:r>
        <w:rPr>
          <w:rFonts w:ascii="仿宋_GB2312" w:hAnsi="仿宋_GB2312" w:cs="仿宋_GB2312" w:eastAsia="仿宋_GB2312"/>
          <w:sz w:val="24"/>
          <w:color w:val="000000"/>
        </w:rPr>
        <w:t>.00</w:t>
      </w:r>
      <w:r>
        <w:rPr>
          <w:rFonts w:ascii="仿宋_GB2312" w:hAnsi="仿宋_GB2312" w:cs="仿宋_GB2312" w:eastAsia="仿宋_GB2312"/>
          <w:sz w:val="24"/>
          <w:color w:val="000000"/>
        </w:rPr>
        <w:t>元）</w:t>
      </w:r>
    </w:p>
    <w:p>
      <w:pPr>
        <w:pStyle w:val="null3"/>
        <w:ind w:firstLine="480"/>
        <w:jc w:val="left"/>
      </w:pPr>
      <w:r>
        <w:rPr>
          <w:rFonts w:ascii="仿宋_GB2312" w:hAnsi="仿宋_GB2312" w:cs="仿宋_GB2312" w:eastAsia="仿宋_GB2312"/>
          <w:sz w:val="24"/>
          <w:color w:val="000000"/>
        </w:rPr>
        <w:t>6.采购需求：详见招标文件第三章《采购需求》内容</w:t>
      </w:r>
    </w:p>
    <w:p>
      <w:pPr>
        <w:pStyle w:val="null3"/>
        <w:ind w:firstLine="480"/>
        <w:jc w:val="left"/>
      </w:pPr>
      <w:r>
        <w:rPr>
          <w:rFonts w:ascii="仿宋_GB2312" w:hAnsi="仿宋_GB2312" w:cs="仿宋_GB2312" w:eastAsia="仿宋_GB2312"/>
          <w:sz w:val="24"/>
          <w:color w:val="000000"/>
        </w:rPr>
        <w:t>7.合同履行期限（服务期限）：A包：</w:t>
      </w:r>
      <w:r>
        <w:rPr>
          <w:rFonts w:ascii="仿宋_GB2312" w:hAnsi="仿宋_GB2312" w:cs="仿宋_GB2312" w:eastAsia="仿宋_GB2312"/>
          <w:sz w:val="24"/>
          <w:color w:val="000000"/>
        </w:rPr>
        <w:t>合同签订之日起</w:t>
      </w:r>
      <w:r>
        <w:rPr>
          <w:rFonts w:ascii="仿宋_GB2312" w:hAnsi="仿宋_GB2312" w:cs="仿宋_GB2312" w:eastAsia="仿宋_GB2312"/>
          <w:sz w:val="24"/>
          <w:color w:val="000000"/>
        </w:rPr>
        <w:t>50日内交付并通过验收</w:t>
      </w:r>
      <w:r>
        <w:rPr>
          <w:rFonts w:ascii="仿宋_GB2312" w:hAnsi="仿宋_GB2312" w:cs="仿宋_GB2312" w:eastAsia="仿宋_GB2312"/>
          <w:sz w:val="24"/>
          <w:color w:val="000000"/>
        </w:rPr>
        <w:t>；</w:t>
      </w:r>
      <w:r>
        <w:rPr>
          <w:rFonts w:ascii="仿宋_GB2312" w:hAnsi="仿宋_GB2312" w:cs="仿宋_GB2312" w:eastAsia="仿宋_GB2312"/>
          <w:sz w:val="24"/>
          <w:color w:val="000000"/>
        </w:rPr>
        <w:t>B包：</w:t>
      </w:r>
      <w:r>
        <w:rPr>
          <w:rFonts w:ascii="仿宋_GB2312" w:hAnsi="仿宋_GB2312" w:cs="仿宋_GB2312" w:eastAsia="仿宋_GB2312"/>
          <w:sz w:val="24"/>
          <w:color w:val="000000"/>
        </w:rPr>
        <w:t>合同签订之日起</w:t>
      </w:r>
      <w:r>
        <w:rPr>
          <w:rFonts w:ascii="仿宋_GB2312" w:hAnsi="仿宋_GB2312" w:cs="仿宋_GB2312" w:eastAsia="仿宋_GB2312"/>
          <w:sz w:val="24"/>
          <w:color w:val="000000"/>
        </w:rPr>
        <w:t>50日内交付并通过验收</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8.本项目不接受联合体。</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1,668,500.00</w:t>
      </w:r>
    </w:p>
    <w:p>
      <w:pPr>
        <w:pStyle w:val="null3"/>
        <w:jc w:val="left"/>
      </w:pPr>
      <w:r>
        <w:rPr>
          <w:rFonts w:ascii="仿宋_GB2312" w:hAnsi="仿宋_GB2312" w:cs="仿宋_GB2312" w:eastAsia="仿宋_GB2312"/>
        </w:rPr>
        <w:t>采购包最高限价（元）: 1,338,560.00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A02460300-球类设备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1,176,500.00</w:t>
            </w:r>
          </w:p>
        </w:tc>
        <w:tc>
          <w:tcPr>
            <w:tcW w:type="dxa" w:w="831"/>
          </w:tcPr>
          <w:p>
            <w:pPr>
              <w:pStyle w:val="null3"/>
              <w:jc w:val="left"/>
            </w:pPr>
            <w:r>
              <w:rPr>
                <w:rFonts w:ascii="仿宋_GB2312" w:hAnsi="仿宋_GB2312" w:cs="仿宋_GB2312" w:eastAsia="仿宋_GB2312"/>
              </w:rPr>
              <w:t>次</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A02460300-球类设备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492,000.00</w:t>
            </w:r>
          </w:p>
        </w:tc>
        <w:tc>
          <w:tcPr>
            <w:tcW w:type="dxa" w:w="831"/>
          </w:tcPr>
          <w:p>
            <w:pPr>
              <w:pStyle w:val="null3"/>
              <w:jc w:val="left"/>
            </w:pPr>
            <w:r>
              <w:rPr>
                <w:rFonts w:ascii="仿宋_GB2312" w:hAnsi="仿宋_GB2312" w:cs="仿宋_GB2312" w:eastAsia="仿宋_GB2312"/>
              </w:rPr>
              <w:t>次</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1,759,000.00</w:t>
      </w:r>
    </w:p>
    <w:p>
      <w:pPr>
        <w:pStyle w:val="null3"/>
        <w:jc w:val="left"/>
      </w:pPr>
      <w:r>
        <w:rPr>
          <w:rFonts w:ascii="仿宋_GB2312" w:hAnsi="仿宋_GB2312" w:cs="仿宋_GB2312" w:eastAsia="仿宋_GB2312"/>
        </w:rPr>
        <w:t>采购包最高限价（元）: 1,265,245.00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A02460300-球类设备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1,759,000.00</w:t>
            </w:r>
          </w:p>
        </w:tc>
        <w:tc>
          <w:tcPr>
            <w:tcW w:type="dxa" w:w="831"/>
          </w:tcPr>
          <w:p>
            <w:pPr>
              <w:pStyle w:val="null3"/>
              <w:jc w:val="left"/>
            </w:pPr>
            <w:r>
              <w:rPr>
                <w:rFonts w:ascii="仿宋_GB2312" w:hAnsi="仿宋_GB2312" w:cs="仿宋_GB2312" w:eastAsia="仿宋_GB2312"/>
              </w:rPr>
              <w:t>次</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A02460300-球类设备</w:t>
            </w:r>
          </w:p>
        </w:tc>
        <w:tc>
          <w:tcPr>
            <w:tcW w:type="dxa" w:w="554"/>
          </w:tcPr>
          <w:p>
            <w:pPr>
              <w:pStyle w:val="null3"/>
              <w:jc w:val="left"/>
            </w:pPr>
            <w:r>
              <w:rPr>
                <w:rFonts w:ascii="仿宋_GB2312" w:hAnsi="仿宋_GB2312" w:cs="仿宋_GB2312" w:eastAsia="仿宋_GB2312"/>
              </w:rPr>
              <w:t>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1,083,760.00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A02460300-球类设备1</w:t>
            </w:r>
          </w:p>
        </w:tc>
        <w:tc>
          <w:tcPr>
            <w:tcW w:type="dxa" w:w="554"/>
          </w:tcPr>
          <w:p>
            <w:pPr>
              <w:pStyle w:val="null3"/>
              <w:jc w:val="left"/>
            </w:pPr>
            <w:r>
              <w:rPr>
                <w:rFonts w:ascii="仿宋_GB2312" w:hAnsi="仿宋_GB2312" w:cs="仿宋_GB2312" w:eastAsia="仿宋_GB2312"/>
              </w:rPr>
              <w:t>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254,800.00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A02460300-球类设备</w:t>
            </w:r>
          </w:p>
        </w:tc>
        <w:tc>
          <w:tcPr>
            <w:tcW w:type="dxa" w:w="554"/>
          </w:tcPr>
          <w:p>
            <w:pPr>
              <w:pStyle w:val="null3"/>
              <w:jc w:val="left"/>
            </w:pPr>
            <w:r>
              <w:rPr>
                <w:rFonts w:ascii="仿宋_GB2312" w:hAnsi="仿宋_GB2312" w:cs="仿宋_GB2312" w:eastAsia="仿宋_GB2312"/>
              </w:rPr>
              <w:t>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1,265,245.00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标的名称：A02460300-球类设备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75"/>
              <w:gridCol w:w="348"/>
              <w:gridCol w:w="175"/>
              <w:gridCol w:w="175"/>
              <w:gridCol w:w="1312"/>
              <w:gridCol w:w="175"/>
              <w:gridCol w:w="185"/>
            </w:tblGrid>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队别</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名称</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c>
                <w:tcPr>
                  <w:tcW w:type="dxa" w:w="1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规格</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单价</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金额</w:t>
                  </w:r>
                </w:p>
              </w:tc>
            </w:tr>
            <w:tr>
              <w:tc>
                <w:tcPr>
                  <w:tcW w:type="dxa" w:w="175"/>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乒乓球</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乒乓球桌</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1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室内球台/室外球台:室内球台</w:t>
                  </w:r>
                  <w:r>
                    <w:br/>
                  </w:r>
                  <w:r>
                    <w:rPr>
                      <w:rFonts w:ascii="仿宋_GB2312" w:hAnsi="仿宋_GB2312" w:cs="仿宋_GB2312" w:eastAsia="仿宋_GB2312"/>
                      <w:sz w:val="22"/>
                      <w:color w:val="000000"/>
                    </w:rPr>
                    <w:t xml:space="preserve"> 台面颜色:蓝色/黑色</w:t>
                  </w:r>
                  <w:r>
                    <w:br/>
                  </w:r>
                  <w:r>
                    <w:rPr>
                      <w:rFonts w:ascii="仿宋_GB2312" w:hAnsi="仿宋_GB2312" w:cs="仿宋_GB2312" w:eastAsia="仿宋_GB2312"/>
                      <w:sz w:val="22"/>
                      <w:color w:val="000000"/>
                    </w:rPr>
                    <w:t xml:space="preserve"> 规格尺寸:</w:t>
                  </w:r>
                  <w:r>
                    <w:br/>
                  </w:r>
                  <w:r>
                    <w:rPr>
                      <w:rFonts w:ascii="仿宋_GB2312" w:hAnsi="仿宋_GB2312" w:cs="仿宋_GB2312" w:eastAsia="仿宋_GB2312"/>
                      <w:sz w:val="22"/>
                      <w:color w:val="000000"/>
                    </w:rPr>
                    <w:t xml:space="preserve"> 台长:2740mm</w:t>
                  </w:r>
                  <w:r>
                    <w:br/>
                  </w:r>
                  <w:r>
                    <w:rPr>
                      <w:rFonts w:ascii="仿宋_GB2312" w:hAnsi="仿宋_GB2312" w:cs="仿宋_GB2312" w:eastAsia="仿宋_GB2312"/>
                      <w:sz w:val="22"/>
                      <w:color w:val="000000"/>
                    </w:rPr>
                    <w:t xml:space="preserve"> 台宽:1525mm</w:t>
                  </w:r>
                  <w:r>
                    <w:br/>
                  </w:r>
                  <w:r>
                    <w:rPr>
                      <w:rFonts w:ascii="仿宋_GB2312" w:hAnsi="仿宋_GB2312" w:cs="仿宋_GB2312" w:eastAsia="仿宋_GB2312"/>
                      <w:sz w:val="22"/>
                      <w:color w:val="000000"/>
                    </w:rPr>
                    <w:t xml:space="preserve"> 台高:760mm</w:t>
                  </w:r>
                  <w:r>
                    <w:br/>
                  </w:r>
                  <w:r>
                    <w:rPr>
                      <w:rFonts w:ascii="仿宋_GB2312" w:hAnsi="仿宋_GB2312" w:cs="仿宋_GB2312" w:eastAsia="仿宋_GB2312"/>
                      <w:sz w:val="22"/>
                      <w:color w:val="000000"/>
                    </w:rPr>
                    <w:t xml:space="preserve"> 平面度:≤3mm                                                                  台面材质:密度板</w:t>
                  </w:r>
                  <w:r>
                    <w:br/>
                  </w:r>
                  <w:r>
                    <w:rPr>
                      <w:rFonts w:ascii="仿宋_GB2312" w:hAnsi="仿宋_GB2312" w:cs="仿宋_GB2312" w:eastAsia="仿宋_GB2312"/>
                      <w:sz w:val="22"/>
                      <w:color w:val="000000"/>
                    </w:rPr>
                    <w:t xml:space="preserve"> 台面尺寸:常规尺寸</w:t>
                  </w:r>
                  <w:r>
                    <w:br/>
                  </w:r>
                  <w:r>
                    <w:rPr>
                      <w:rFonts w:ascii="仿宋_GB2312" w:hAnsi="仿宋_GB2312" w:cs="仿宋_GB2312" w:eastAsia="仿宋_GB2312"/>
                      <w:sz w:val="22"/>
                      <w:color w:val="000000"/>
                    </w:rPr>
                    <w:t xml:space="preserve">  有无脚轮:无脚轮</w:t>
                  </w:r>
                  <w:r>
                    <w:br/>
                  </w:r>
                  <w:r>
                    <w:rPr>
                      <w:rFonts w:ascii="仿宋_GB2312" w:hAnsi="仿宋_GB2312" w:cs="仿宋_GB2312" w:eastAsia="仿宋_GB2312"/>
                      <w:sz w:val="22"/>
                      <w:color w:val="000000"/>
                    </w:rPr>
                    <w:t xml:space="preserve"> 是否可调高度:可调高度                                             弹性:230-260mm</w:t>
                  </w:r>
                  <w:r>
                    <w:br/>
                  </w:r>
                  <w:r>
                    <w:rPr>
                      <w:rFonts w:ascii="仿宋_GB2312" w:hAnsi="仿宋_GB2312" w:cs="仿宋_GB2312" w:eastAsia="仿宋_GB2312"/>
                      <w:sz w:val="22"/>
                      <w:color w:val="000000"/>
                    </w:rPr>
                    <w:t xml:space="preserve"> 弹性均匀度:≤5mm</w:t>
                  </w:r>
                  <w:r>
                    <w:br/>
                  </w:r>
                  <w:r>
                    <w:rPr>
                      <w:rFonts w:ascii="仿宋_GB2312" w:hAnsi="仿宋_GB2312" w:cs="仿宋_GB2312" w:eastAsia="仿宋_GB2312"/>
                      <w:sz w:val="22"/>
                      <w:color w:val="000000"/>
                    </w:rPr>
                    <w:t xml:space="preserve"> 球台稳定性:≤10</w:t>
                  </w:r>
                  <w:r>
                    <w:br/>
                  </w:r>
                  <w:r>
                    <w:rPr>
                      <w:rFonts w:ascii="仿宋_GB2312" w:hAnsi="仿宋_GB2312" w:cs="仿宋_GB2312" w:eastAsia="仿宋_GB2312"/>
                      <w:sz w:val="22"/>
                      <w:color w:val="000000"/>
                    </w:rPr>
                    <w:t xml:space="preserve"> 台面光泽度:≤0.6</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5"/>
                  <w:vMerge/>
                  <w:tcBorders>
                    <w:top w:val="single" w:color="000000" w:sz="4"/>
                    <w:left w:val="single" w:color="000000" w:sz="4"/>
                    <w:bottom w:val="none" w:color="000000" w:sz="4"/>
                    <w:right w:val="single" w:color="000000" w:sz="4"/>
                  </w:tcBorders>
                </w:tcP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乒乓球桌</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1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室内球台/室外球台:室内球台</w:t>
                  </w:r>
                  <w:r>
                    <w:br/>
                  </w:r>
                  <w:r>
                    <w:rPr>
                      <w:rFonts w:ascii="仿宋_GB2312" w:hAnsi="仿宋_GB2312" w:cs="仿宋_GB2312" w:eastAsia="仿宋_GB2312"/>
                      <w:sz w:val="22"/>
                      <w:color w:val="000000"/>
                    </w:rPr>
                    <w:t xml:space="preserve"> 台面颜色:蓝色/黑色</w:t>
                  </w:r>
                  <w:r>
                    <w:br/>
                  </w:r>
                  <w:r>
                    <w:rPr>
                      <w:rFonts w:ascii="仿宋_GB2312" w:hAnsi="仿宋_GB2312" w:cs="仿宋_GB2312" w:eastAsia="仿宋_GB2312"/>
                      <w:sz w:val="22"/>
                      <w:color w:val="000000"/>
                    </w:rPr>
                    <w:t xml:space="preserve"> 规格尺寸:</w:t>
                  </w:r>
                  <w:r>
                    <w:br/>
                  </w:r>
                  <w:r>
                    <w:rPr>
                      <w:rFonts w:ascii="仿宋_GB2312" w:hAnsi="仿宋_GB2312" w:cs="仿宋_GB2312" w:eastAsia="仿宋_GB2312"/>
                      <w:sz w:val="22"/>
                      <w:color w:val="000000"/>
                    </w:rPr>
                    <w:t xml:space="preserve"> 台长:2740mm</w:t>
                  </w:r>
                  <w:r>
                    <w:br/>
                  </w:r>
                  <w:r>
                    <w:rPr>
                      <w:rFonts w:ascii="仿宋_GB2312" w:hAnsi="仿宋_GB2312" w:cs="仿宋_GB2312" w:eastAsia="仿宋_GB2312"/>
                      <w:sz w:val="22"/>
                      <w:color w:val="000000"/>
                    </w:rPr>
                    <w:t xml:space="preserve"> 台宽:1525mm</w:t>
                  </w:r>
                  <w:r>
                    <w:br/>
                  </w:r>
                  <w:r>
                    <w:rPr>
                      <w:rFonts w:ascii="仿宋_GB2312" w:hAnsi="仿宋_GB2312" w:cs="仿宋_GB2312" w:eastAsia="仿宋_GB2312"/>
                      <w:sz w:val="22"/>
                      <w:color w:val="000000"/>
                    </w:rPr>
                    <w:t xml:space="preserve"> 台高:760mm</w:t>
                  </w:r>
                  <w:r>
                    <w:br/>
                  </w:r>
                  <w:r>
                    <w:rPr>
                      <w:rFonts w:ascii="仿宋_GB2312" w:hAnsi="仿宋_GB2312" w:cs="仿宋_GB2312" w:eastAsia="仿宋_GB2312"/>
                      <w:sz w:val="22"/>
                      <w:color w:val="000000"/>
                    </w:rPr>
                    <w:t xml:space="preserve"> 平面度:≤3mm                                                                  台面材质:密度板</w:t>
                  </w:r>
                  <w:r>
                    <w:br/>
                  </w:r>
                  <w:r>
                    <w:rPr>
                      <w:rFonts w:ascii="仿宋_GB2312" w:hAnsi="仿宋_GB2312" w:cs="仿宋_GB2312" w:eastAsia="仿宋_GB2312"/>
                      <w:sz w:val="22"/>
                      <w:color w:val="000000"/>
                    </w:rPr>
                    <w:t xml:space="preserve"> 台面尺寸:常规尺寸</w:t>
                  </w:r>
                  <w:r>
                    <w:br/>
                  </w:r>
                  <w:r>
                    <w:rPr>
                      <w:rFonts w:ascii="仿宋_GB2312" w:hAnsi="仿宋_GB2312" w:cs="仿宋_GB2312" w:eastAsia="仿宋_GB2312"/>
                      <w:sz w:val="22"/>
                      <w:color w:val="000000"/>
                    </w:rPr>
                    <w:t xml:space="preserve"> 有无脚轮:单折式     无脚轮：有脚轮，脚轮可推移          </w:t>
                  </w:r>
                  <w:r>
                    <w:br/>
                  </w:r>
                  <w:r>
                    <w:rPr>
                      <w:rFonts w:ascii="仿宋_GB2312" w:hAnsi="仿宋_GB2312" w:cs="仿宋_GB2312" w:eastAsia="仿宋_GB2312"/>
                      <w:sz w:val="22"/>
                      <w:color w:val="000000"/>
                    </w:rPr>
                    <w:t xml:space="preserve"> 是否可调高度:可调高度                                             弹性:230-260mm</w:t>
                  </w:r>
                  <w:r>
                    <w:br/>
                  </w:r>
                  <w:r>
                    <w:rPr>
                      <w:rFonts w:ascii="仿宋_GB2312" w:hAnsi="仿宋_GB2312" w:cs="仿宋_GB2312" w:eastAsia="仿宋_GB2312"/>
                      <w:sz w:val="22"/>
                      <w:color w:val="000000"/>
                    </w:rPr>
                    <w:t xml:space="preserve"> 弹性均匀度:≤5mm</w:t>
                  </w:r>
                  <w:r>
                    <w:br/>
                  </w:r>
                  <w:r>
                    <w:rPr>
                      <w:rFonts w:ascii="仿宋_GB2312" w:hAnsi="仿宋_GB2312" w:cs="仿宋_GB2312" w:eastAsia="仿宋_GB2312"/>
                      <w:sz w:val="22"/>
                      <w:color w:val="000000"/>
                    </w:rPr>
                    <w:t xml:space="preserve"> 球台稳定性:≤10</w:t>
                  </w:r>
                  <w:r>
                    <w:br/>
                  </w:r>
                  <w:r>
                    <w:rPr>
                      <w:rFonts w:ascii="仿宋_GB2312" w:hAnsi="仿宋_GB2312" w:cs="仿宋_GB2312" w:eastAsia="仿宋_GB2312"/>
                      <w:sz w:val="22"/>
                      <w:color w:val="000000"/>
                    </w:rPr>
                    <w:t xml:space="preserve"> 台面光泽度:≤0.6</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5"/>
                  <w:vMerge/>
                  <w:tcBorders>
                    <w:top w:val="single" w:color="000000" w:sz="4"/>
                    <w:left w:val="single" w:color="000000" w:sz="4"/>
                    <w:bottom w:val="none" w:color="000000" w:sz="4"/>
                    <w:right w:val="single" w:color="000000" w:sz="4"/>
                  </w:tcBorders>
                </w:tcP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臀推机</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1.主框架采用50*80MM的矩形管</w:t>
                  </w:r>
                  <w:r>
                    <w:br/>
                  </w:r>
                  <w:r>
                    <w:rPr>
                      <w:rFonts w:ascii="仿宋_GB2312" w:hAnsi="仿宋_GB2312" w:cs="仿宋_GB2312" w:eastAsia="仿宋_GB2312"/>
                      <w:sz w:val="22"/>
                      <w:color w:val="000000"/>
                    </w:rPr>
                    <w:t xml:space="preserve"> 2.表面处理：静电喷涂，健身器材专用粉末</w:t>
                  </w:r>
                  <w:r>
                    <w:br/>
                  </w:r>
                  <w:r>
                    <w:rPr>
                      <w:rFonts w:ascii="仿宋_GB2312" w:hAnsi="仿宋_GB2312" w:cs="仿宋_GB2312" w:eastAsia="仿宋_GB2312"/>
                      <w:sz w:val="22"/>
                      <w:color w:val="000000"/>
                    </w:rPr>
                    <w:t xml:space="preserve"> 3.产品外观设计吸取国内外先进的设计理念</w:t>
                  </w:r>
                  <w:r>
                    <w:br/>
                  </w:r>
                  <w:r>
                    <w:rPr>
                      <w:rFonts w:ascii="仿宋_GB2312" w:hAnsi="仿宋_GB2312" w:cs="仿宋_GB2312" w:eastAsia="仿宋_GB2312"/>
                      <w:sz w:val="22"/>
                      <w:color w:val="000000"/>
                    </w:rPr>
                    <w:t xml:space="preserve"> 4.坐垫和靠背垫采用高密度的海绵和高质量的皮革材料，靠垫调节方便快捷，安全性高</w:t>
                  </w:r>
                  <w:r>
                    <w:br/>
                  </w:r>
                  <w:r>
                    <w:rPr>
                      <w:rFonts w:ascii="仿宋_GB2312" w:hAnsi="仿宋_GB2312" w:cs="仿宋_GB2312" w:eastAsia="仿宋_GB2312"/>
                      <w:sz w:val="22"/>
                      <w:color w:val="000000"/>
                    </w:rPr>
                    <w:t xml:space="preserve"> 5.运动轨迹更符合人体运动学原理</w:t>
                  </w:r>
                  <w:r>
                    <w:br/>
                  </w:r>
                  <w:r>
                    <w:rPr>
                      <w:rFonts w:ascii="仿宋_GB2312" w:hAnsi="仿宋_GB2312" w:cs="仿宋_GB2312" w:eastAsia="仿宋_GB2312"/>
                      <w:sz w:val="22"/>
                      <w:color w:val="000000"/>
                    </w:rPr>
                    <w:t xml:space="preserve"> 6.规格：长*宽*高：1711*1500*768mm，重量：136kg。</w:t>
                  </w:r>
                </w:p>
              </w:tc>
              <w:tc>
                <w:tcPr>
                  <w:tcW w:type="dxa" w:w="1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5"/>
                  <w:vMerge/>
                  <w:tcBorders>
                    <w:top w:val="single" w:color="000000" w:sz="4"/>
                    <w:left w:val="single" w:color="000000" w:sz="4"/>
                    <w:bottom w:val="none" w:color="000000" w:sz="4"/>
                    <w:right w:val="single" w:color="000000" w:sz="4"/>
                  </w:tcBorders>
                </w:tcPr>
                <w:p/>
              </w:tc>
              <w:tc>
                <w:tcPr>
                  <w:tcW w:type="dxa" w:w="34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离心训练器</w:t>
                  </w:r>
                </w:p>
              </w:tc>
              <w:tc>
                <w:tcPr>
                  <w:tcW w:type="dxa" w:w="17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7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31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 实现功能：利用训练辅件进行多种训练动作，实现上肢、下肢及核心力量训练，包括传统力量训练、向心强化力量训练、离心强化力量训练、运动康复训练。</w:t>
                  </w:r>
                  <w:r>
                    <w:br/>
                  </w:r>
                  <w:r>
                    <w:rPr>
                      <w:rFonts w:ascii="仿宋_GB2312" w:hAnsi="仿宋_GB2312" w:cs="仿宋_GB2312" w:eastAsia="仿宋_GB2312"/>
                      <w:sz w:val="19"/>
                      <w:color w:val="000000"/>
                    </w:rPr>
                    <w:t xml:space="preserve"> 2. 训练动作包括但不限于：二头肌弯举、三头肌下压、硬拉、耸肩、肩上举、侧平举、深蹲、侧向深蹲、提踵、俯身划船、后蹬腿、旋转、提拉、臀桥等。</w:t>
                  </w:r>
                  <w:r>
                    <w:br/>
                  </w:r>
                  <w:r>
                    <w:rPr>
                      <w:rFonts w:ascii="仿宋_GB2312" w:hAnsi="仿宋_GB2312" w:cs="仿宋_GB2312" w:eastAsia="仿宋_GB2312"/>
                      <w:sz w:val="19"/>
                      <w:color w:val="000000"/>
                    </w:rPr>
                    <w:t xml:space="preserve"> 3. 利用惯性配重轮加速旋转的原理，在向心阶段中的加速度使其在离心环节的阻力增加到120%达到离心训练的最佳比例，从而确保训练时效，并确保运动员在向心和离心训练阶段均可获得较大且可变的阻力。</w:t>
                  </w:r>
                  <w:r>
                    <w:br/>
                  </w:r>
                  <w:r>
                    <w:rPr>
                      <w:rFonts w:ascii="仿宋_GB2312" w:hAnsi="仿宋_GB2312" w:cs="仿宋_GB2312" w:eastAsia="仿宋_GB2312"/>
                      <w:sz w:val="19"/>
                      <w:color w:val="000000"/>
                    </w:rPr>
                    <w:t xml:space="preserve"> 4. 设备摆放方式：可变的摆放角度及位置，地面、墙体、训练架均可固定安装使用。</w:t>
                  </w:r>
                  <w:r>
                    <w:br/>
                  </w:r>
                  <w:r>
                    <w:rPr>
                      <w:rFonts w:ascii="仿宋_GB2312" w:hAnsi="仿宋_GB2312" w:cs="仿宋_GB2312" w:eastAsia="仿宋_GB2312"/>
                      <w:sz w:val="19"/>
                      <w:color w:val="000000"/>
                    </w:rPr>
                    <w:t xml:space="preserve"> 5. 通过改变平台摆放位置，可进行针对性强化训练或专项技术训练，如立于墙面进行侧向离心力量训练或坐姿划船训练，亦或倒挂训练架顶端进行背部、肩部及上肢的力量强化训练。</w:t>
                  </w:r>
                  <w:r>
                    <w:br/>
                  </w:r>
                  <w:r>
                    <w:rPr>
                      <w:rFonts w:ascii="仿宋_GB2312" w:hAnsi="仿宋_GB2312" w:cs="仿宋_GB2312" w:eastAsia="仿宋_GB2312"/>
                      <w:sz w:val="19"/>
                      <w:color w:val="000000"/>
                    </w:rPr>
                    <w:t xml:space="preserve"> 6. 数据采集方式：无线数据信号传输器及内置数据测量传感器，无论是否站于平台之上，均可进行数据采集。</w:t>
                  </w:r>
                  <w:r>
                    <w:br/>
                  </w:r>
                  <w:r>
                    <w:rPr>
                      <w:rFonts w:ascii="仿宋_GB2312" w:hAnsi="仿宋_GB2312" w:cs="仿宋_GB2312" w:eastAsia="仿宋_GB2312"/>
                      <w:sz w:val="19"/>
                      <w:color w:val="000000"/>
                    </w:rPr>
                    <w:t xml:space="preserve"> 7. 数据传输方式：无线蓝牙对接，实时对训练数值进行监测。</w:t>
                  </w:r>
                  <w:r>
                    <w:br/>
                  </w:r>
                  <w:r>
                    <w:rPr>
                      <w:rFonts w:ascii="仿宋_GB2312" w:hAnsi="仿宋_GB2312" w:cs="仿宋_GB2312" w:eastAsia="仿宋_GB2312"/>
                      <w:sz w:val="19"/>
                      <w:color w:val="000000"/>
                    </w:rPr>
                    <w:t xml:space="preserve"> 8. 数据采集程序：兼容苹果及安卓系统，且拥有中文使用界面。</w:t>
                  </w:r>
                  <w:r>
                    <w:br/>
                  </w:r>
                  <w:r>
                    <w:rPr>
                      <w:rFonts w:ascii="仿宋_GB2312" w:hAnsi="仿宋_GB2312" w:cs="仿宋_GB2312" w:eastAsia="仿宋_GB2312"/>
                      <w:sz w:val="19"/>
                      <w:color w:val="000000"/>
                    </w:rPr>
                    <w:t xml:space="preserve"> 9. 数据采集程序及应用终端：无需与设备进行捆绑固定，无论设备摆放于何种位置，如立于墙面或倒挂于训练架顶端，教练员均可通过无线传输方式对训练进行实时监控。</w:t>
                  </w:r>
                  <w:r>
                    <w:br/>
                  </w:r>
                  <w:r>
                    <w:rPr>
                      <w:rFonts w:ascii="仿宋_GB2312" w:hAnsi="仿宋_GB2312" w:cs="仿宋_GB2312" w:eastAsia="仿宋_GB2312"/>
                      <w:sz w:val="19"/>
                      <w:color w:val="000000"/>
                    </w:rPr>
                    <w:t xml:space="preserve"> 10.内置训练测试模式：不少于42种可选动作，每个动作均须配有动作示意图加以说明。</w:t>
                  </w:r>
                  <w:r>
                    <w:br/>
                  </w:r>
                  <w:r>
                    <w:rPr>
                      <w:rFonts w:ascii="仿宋_GB2312" w:hAnsi="仿宋_GB2312" w:cs="仿宋_GB2312" w:eastAsia="仿宋_GB2312"/>
                      <w:sz w:val="19"/>
                      <w:color w:val="000000"/>
                    </w:rPr>
                    <w:t xml:space="preserve"> 11.智能设定终止方式，终止数值包括：次数、时间、最低功率、最低功率百分比。</w:t>
                  </w:r>
                  <w:r>
                    <w:br/>
                  </w:r>
                  <w:r>
                    <w:rPr>
                      <w:rFonts w:ascii="仿宋_GB2312" w:hAnsi="仿宋_GB2312" w:cs="仿宋_GB2312" w:eastAsia="仿宋_GB2312"/>
                      <w:sz w:val="19"/>
                      <w:color w:val="000000"/>
                    </w:rPr>
                    <w:t xml:space="preserve"> 12.实时数据反馈包括：当前动作实时功率、每次动作输出功率、每组训练平均功率、每次动作向心阶段峰值功率、每组训练向心阶段平均峰值功率、每次动作离心阶段峰值功率、每组训练离心阶段平均峰值功率、离心超负荷百分比、平均动作速度、峰值动作速度、运动幅度、每次动作作用力、每组动作平均作用力、动作完成次数、每次动作平均耗时、每组能量耗量。</w:t>
                  </w:r>
                  <w:r>
                    <w:br/>
                  </w:r>
                  <w:r>
                    <w:rPr>
                      <w:rFonts w:ascii="仿宋_GB2312" w:hAnsi="仿宋_GB2312" w:cs="仿宋_GB2312" w:eastAsia="仿宋_GB2312"/>
                      <w:sz w:val="19"/>
                      <w:color w:val="000000"/>
                    </w:rPr>
                    <w:t xml:space="preserve"> 13. 实时数据声音反馈：训练过程中，选择关键数据进行实时朗读结果，让运动员对每一次动作都有直观及时的了解。</w:t>
                  </w:r>
                  <w:r>
                    <w:br/>
                  </w:r>
                  <w:r>
                    <w:rPr>
                      <w:rFonts w:ascii="仿宋_GB2312" w:hAnsi="仿宋_GB2312" w:cs="仿宋_GB2312" w:eastAsia="仿宋_GB2312"/>
                      <w:sz w:val="19"/>
                      <w:color w:val="000000"/>
                    </w:rPr>
                    <w:t xml:space="preserve"> 14. 运用柱状图对重点数据进行突出显示，柱状图不少于3种，分别是功率输出图、向心/离心峰值功率对比图以及动作作用力图。</w:t>
                  </w:r>
                  <w:r>
                    <w:br/>
                  </w:r>
                  <w:r>
                    <w:rPr>
                      <w:rFonts w:ascii="仿宋_GB2312" w:hAnsi="仿宋_GB2312" w:cs="仿宋_GB2312" w:eastAsia="仿宋_GB2312"/>
                      <w:sz w:val="19"/>
                      <w:color w:val="000000"/>
                    </w:rPr>
                    <w:t xml:space="preserve"> 15. 数据存储与导出：所有数据均可存储，导出方式为excel格式，在存储数据过程中可对运动员进行VAS疼痛评分记录以及教练员填写训练效果备注，便于日后查阅及对数据进行交叉对比分析。</w:t>
                  </w:r>
                  <w:r>
                    <w:br/>
                  </w:r>
                  <w:r>
                    <w:rPr>
                      <w:rFonts w:ascii="仿宋_GB2312" w:hAnsi="仿宋_GB2312" w:cs="仿宋_GB2312" w:eastAsia="仿宋_GB2312"/>
                      <w:sz w:val="19"/>
                      <w:color w:val="000000"/>
                    </w:rPr>
                    <w:t xml:space="preserve"> 16. 整套产品包含：测功仪主体、惯性配重轮3个（0.05kg•m2、0.025kg•m2、0.01kg•m2）、提拉把手1对、提拉杆1个、踝部套筒1对、多角度支撑器1个、深蹲腰带1个、下肢强化训练专用背带3个（S、M、L）、训练动作指南。</w:t>
                  </w:r>
                  <w:r>
                    <w:br/>
                  </w:r>
                  <w:r>
                    <w:rPr>
                      <w:rFonts w:ascii="仿宋_GB2312" w:hAnsi="仿宋_GB2312" w:cs="仿宋_GB2312" w:eastAsia="仿宋_GB2312"/>
                      <w:sz w:val="19"/>
                      <w:color w:val="000000"/>
                    </w:rPr>
                    <w:t xml:space="preserve"> 17. 传动轴：采用淬火钢制造，可支持多达6个惯性配重轮同时使用，从而达到极高的转动惯量系数，满足高水平运动员的训练需求。</w:t>
                  </w:r>
                  <w:r>
                    <w:br/>
                  </w:r>
                  <w:r>
                    <w:rPr>
                      <w:rFonts w:ascii="仿宋_GB2312" w:hAnsi="仿宋_GB2312" w:cs="仿宋_GB2312" w:eastAsia="仿宋_GB2312"/>
                      <w:sz w:val="19"/>
                      <w:color w:val="000000"/>
                    </w:rPr>
                    <w:t xml:space="preserve"> 18. 传动带：尼龙编织材质，长度可调，通过按压式开关键实现自动收放功能，方便运动员在变化训练动作过程中完成快速调整工作。</w:t>
                  </w:r>
                  <w:r>
                    <w:br/>
                  </w:r>
                  <w:r>
                    <w:rPr>
                      <w:rFonts w:ascii="仿宋_GB2312" w:hAnsi="仿宋_GB2312" w:cs="仿宋_GB2312" w:eastAsia="仿宋_GB2312"/>
                      <w:sz w:val="19"/>
                      <w:color w:val="000000"/>
                    </w:rPr>
                    <w:t xml:space="preserve"> 19. 传动带活动范围：不小于180cm，可实现过头举、肩上推等大动作范围的训练动作。</w:t>
                  </w:r>
                  <w:r>
                    <w:br/>
                  </w:r>
                  <w:r>
                    <w:rPr>
                      <w:rFonts w:ascii="仿宋_GB2312" w:hAnsi="仿宋_GB2312" w:cs="仿宋_GB2312" w:eastAsia="仿宋_GB2312"/>
                      <w:sz w:val="19"/>
                      <w:color w:val="000000"/>
                    </w:rPr>
                    <w:t xml:space="preserve"> 20. 惯性配重轮增加选配：不少于5种规格，分别为：0.07kg•m2、0.05kg•m2、0.025kg•m2、0.01kg•m2、0.005kg•m2，可随意组合改变训练难易程度。</w:t>
                  </w:r>
                  <w:r>
                    <w:br/>
                  </w:r>
                  <w:r>
                    <w:rPr>
                      <w:rFonts w:ascii="仿宋_GB2312" w:hAnsi="仿宋_GB2312" w:cs="仿宋_GB2312" w:eastAsia="仿宋_GB2312"/>
                      <w:sz w:val="19"/>
                      <w:color w:val="000000"/>
                    </w:rPr>
                    <w:t xml:space="preserve"> 21. 惯性配重轮锁定方式：按压式。将固定螺母向内按压完成锁定，快速便捷。</w:t>
                  </w:r>
                  <w:r>
                    <w:br/>
                  </w:r>
                  <w:r>
                    <w:rPr>
                      <w:rFonts w:ascii="仿宋_GB2312" w:hAnsi="仿宋_GB2312" w:cs="仿宋_GB2312" w:eastAsia="仿宋_GB2312"/>
                      <w:sz w:val="19"/>
                      <w:color w:val="000000"/>
                    </w:rPr>
                    <w:t xml:space="preserve"> 22. 惯性配重轮：材质钢，厚度不大于1.5cm。</w:t>
                  </w:r>
                  <w:r>
                    <w:br/>
                  </w:r>
                  <w:r>
                    <w:rPr>
                      <w:rFonts w:ascii="仿宋_GB2312" w:hAnsi="仿宋_GB2312" w:cs="仿宋_GB2312" w:eastAsia="仿宋_GB2312"/>
                      <w:sz w:val="19"/>
                      <w:color w:val="000000"/>
                    </w:rPr>
                    <w:t xml:space="preserve"> 23. 专用背带增加选配：不少于5种规格，可选尺码XS、S、M、L、XL。</w:t>
                  </w:r>
                  <w:r>
                    <w:br/>
                  </w:r>
                  <w:r>
                    <w:rPr>
                      <w:rFonts w:ascii="仿宋_GB2312" w:hAnsi="仿宋_GB2312" w:cs="仿宋_GB2312" w:eastAsia="仿宋_GB2312"/>
                      <w:sz w:val="19"/>
                      <w:color w:val="000000"/>
                    </w:rPr>
                    <w:t xml:space="preserve"> 24. 多角度支撑器：采用侧向弹簧锁定机制，与设备主体的16个固定连接点锁定，运动员可以迅速调整脚踝支撑角度。</w:t>
                  </w:r>
                  <w:r>
                    <w:br/>
                  </w:r>
                  <w:r>
                    <w:rPr>
                      <w:rFonts w:ascii="仿宋_GB2312" w:hAnsi="仿宋_GB2312" w:cs="仿宋_GB2312" w:eastAsia="仿宋_GB2312"/>
                      <w:sz w:val="19"/>
                      <w:color w:val="000000"/>
                    </w:rPr>
                    <w:t xml:space="preserve"> 25. 设备尺寸：不大于宽98cm*深63cm*高23cm。</w:t>
                  </w:r>
                  <w:r>
                    <w:br/>
                  </w:r>
                  <w:r>
                    <w:rPr>
                      <w:rFonts w:ascii="仿宋_GB2312" w:hAnsi="仿宋_GB2312" w:cs="仿宋_GB2312" w:eastAsia="仿宋_GB2312"/>
                      <w:sz w:val="19"/>
                      <w:color w:val="000000"/>
                    </w:rPr>
                    <w:t xml:space="preserve"> 26. 设备重量：不大于15.5 公斤。</w:t>
                  </w:r>
                </w:p>
              </w:tc>
              <w:tc>
                <w:tcPr>
                  <w:tcW w:type="dxa" w:w="17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5"/>
                  <w:vMerge/>
                  <w:tcBorders>
                    <w:top w:val="single" w:color="000000" w:sz="4"/>
                    <w:left w:val="single" w:color="000000" w:sz="4"/>
                    <w:bottom w:val="none" w:color="000000" w:sz="4"/>
                    <w:right w:val="single" w:color="000000" w:sz="4"/>
                  </w:tcBorders>
                </w:tcPr>
                <w:p/>
              </w:tc>
              <w:tc>
                <w:tcPr>
                  <w:tcW w:type="dxa" w:w="348"/>
                  <w:vMerge/>
                  <w:tcBorders>
                    <w:top w:val="single" w:color="000000" w:sz="4"/>
                    <w:left w:val="single" w:color="000000" w:sz="4"/>
                    <w:bottom w:val="single" w:color="000000" w:sz="4"/>
                    <w:right w:val="single" w:color="000000" w:sz="4"/>
                  </w:tcBorders>
                </w:tcPr>
                <w:p/>
              </w:tc>
              <w:tc>
                <w:tcPr>
                  <w:tcW w:type="dxa" w:w="175"/>
                  <w:vMerge/>
                  <w:tcBorders>
                    <w:top w:val="single" w:color="000000" w:sz="4"/>
                    <w:left w:val="single" w:color="000000" w:sz="4"/>
                    <w:bottom w:val="single" w:color="000000" w:sz="4"/>
                    <w:right w:val="single" w:color="000000" w:sz="4"/>
                  </w:tcBorders>
                </w:tcPr>
                <w:p/>
              </w:tc>
              <w:tc>
                <w:tcPr>
                  <w:tcW w:type="dxa" w:w="175"/>
                  <w:vMerge/>
                  <w:tcBorders>
                    <w:top w:val="single" w:color="000000" w:sz="4"/>
                    <w:left w:val="single" w:color="000000" w:sz="4"/>
                    <w:bottom w:val="single" w:color="000000" w:sz="4"/>
                    <w:right w:val="single" w:color="000000" w:sz="4"/>
                  </w:tcBorders>
                </w:tcPr>
                <w:p/>
              </w:tc>
              <w:tc>
                <w:tcPr>
                  <w:tcW w:type="dxa" w:w="1312"/>
                  <w:vMerge/>
                  <w:tcBorders>
                    <w:top w:val="single" w:color="000000" w:sz="4"/>
                    <w:left w:val="single" w:color="000000" w:sz="4"/>
                    <w:bottom w:val="single" w:color="000000" w:sz="4"/>
                    <w:right w:val="single" w:color="000000" w:sz="4"/>
                  </w:tcBorders>
                </w:tcPr>
                <w:p/>
              </w:tc>
              <w:tc>
                <w:tcPr>
                  <w:tcW w:type="dxa" w:w="175"/>
                  <w:vMerge/>
                  <w:tcBorders>
                    <w:top w:val="single" w:color="000000" w:sz="4"/>
                    <w:left w:val="single" w:color="000000" w:sz="4"/>
                    <w:bottom w:val="single" w:color="000000" w:sz="4"/>
                    <w:right w:val="single" w:color="000000" w:sz="4"/>
                  </w:tcBorders>
                </w:tcPr>
                <w:p/>
              </w:tc>
              <w:tc>
                <w:tcPr>
                  <w:tcW w:type="dxa" w:w="185"/>
                  <w:vMerge/>
                  <w:tcBorders>
                    <w:top w:val="single" w:color="000000" w:sz="4"/>
                    <w:left w:val="single" w:color="000000" w:sz="4"/>
                    <w:bottom w:val="single" w:color="000000" w:sz="4"/>
                    <w:right w:val="single" w:color="000000" w:sz="4"/>
                  </w:tcBorders>
                </w:tcPr>
                <w:p/>
              </w:tc>
            </w:tr>
            <w:tr>
              <w:tc>
                <w:tcPr>
                  <w:tcW w:type="dxa" w:w="175"/>
                  <w:vMerge/>
                  <w:tcBorders>
                    <w:top w:val="single" w:color="000000" w:sz="4"/>
                    <w:left w:val="single" w:color="000000" w:sz="4"/>
                    <w:bottom w:val="none" w:color="000000" w:sz="4"/>
                    <w:right w:val="single" w:color="000000" w:sz="4"/>
                  </w:tcBorders>
                </w:tcP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小型空气压缩机</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1.气阻器材配备设备，能很好地为气阻器材提供连续稳定的气压；</w:t>
                  </w:r>
                  <w:r>
                    <w:br/>
                  </w:r>
                  <w:r>
                    <w:rPr>
                      <w:rFonts w:ascii="仿宋_GB2312" w:hAnsi="仿宋_GB2312" w:cs="仿宋_GB2312" w:eastAsia="仿宋_GB2312"/>
                      <w:sz w:val="22"/>
                      <w:color w:val="000000"/>
                    </w:rPr>
                    <w:t xml:space="preserve"> 2.润滑方式：无油，内置烘干机，无需排水，保持清新干燥的空气；</w:t>
                  </w:r>
                  <w:r>
                    <w:br/>
                  </w:r>
                  <w:r>
                    <w:rPr>
                      <w:rFonts w:ascii="仿宋_GB2312" w:hAnsi="仿宋_GB2312" w:cs="仿宋_GB2312" w:eastAsia="仿宋_GB2312"/>
                      <w:sz w:val="22"/>
                      <w:color w:val="000000"/>
                    </w:rPr>
                    <w:t xml:space="preserve"> 3.负荷量：不小于8台器材；</w:t>
                  </w:r>
                  <w:r>
                    <w:br/>
                  </w:r>
                  <w:r>
                    <w:rPr>
                      <w:rFonts w:ascii="仿宋_GB2312" w:hAnsi="仿宋_GB2312" w:cs="仿宋_GB2312" w:eastAsia="仿宋_GB2312"/>
                      <w:sz w:val="22"/>
                      <w:color w:val="000000"/>
                    </w:rPr>
                    <w:t xml:space="preserve"> 4.电动控制调节气压，无需额外的气压表；</w:t>
                  </w:r>
                  <w:r>
                    <w:br/>
                  </w:r>
                  <w:r>
                    <w:rPr>
                      <w:rFonts w:ascii="仿宋_GB2312" w:hAnsi="仿宋_GB2312" w:cs="仿宋_GB2312" w:eastAsia="仿宋_GB2312"/>
                      <w:sz w:val="22"/>
                      <w:color w:val="000000"/>
                    </w:rPr>
                    <w:t xml:space="preserve"> 5.压缩空气输送范围：不超过100-120psig(6.89-8.27bar)；</w:t>
                  </w:r>
                  <w:r>
                    <w:br/>
                  </w:r>
                  <w:r>
                    <w:rPr>
                      <w:rFonts w:ascii="仿宋_GB2312" w:hAnsi="仿宋_GB2312" w:cs="仿宋_GB2312" w:eastAsia="仿宋_GB2312"/>
                      <w:sz w:val="22"/>
                      <w:color w:val="000000"/>
                    </w:rPr>
                    <w:t xml:space="preserve"> 6.设备工作分贝额定值：不超过63分贝；</w:t>
                  </w:r>
                  <w:r>
                    <w:br/>
                  </w:r>
                  <w:r>
                    <w:rPr>
                      <w:rFonts w:ascii="仿宋_GB2312" w:hAnsi="仿宋_GB2312" w:cs="仿宋_GB2312" w:eastAsia="仿宋_GB2312"/>
                      <w:sz w:val="22"/>
                      <w:color w:val="000000"/>
                    </w:rPr>
                    <w:t xml:space="preserve"> 7.设备尺寸(长*宽*高)：不大于36*67*41cm；</w:t>
                  </w:r>
                  <w:r>
                    <w:br/>
                  </w:r>
                  <w:r>
                    <w:rPr>
                      <w:rFonts w:ascii="仿宋_GB2312" w:hAnsi="仿宋_GB2312" w:cs="仿宋_GB2312" w:eastAsia="仿宋_GB2312"/>
                      <w:sz w:val="22"/>
                      <w:color w:val="000000"/>
                    </w:rPr>
                    <w:t xml:space="preserve"> 8.设备重量：不大于40kg；</w:t>
                  </w:r>
                  <w:r>
                    <w:br/>
                  </w:r>
                  <w:r>
                    <w:rPr>
                      <w:rFonts w:ascii="仿宋_GB2312" w:hAnsi="仿宋_GB2312" w:cs="仿宋_GB2312" w:eastAsia="仿宋_GB2312"/>
                      <w:sz w:val="22"/>
                      <w:color w:val="000000"/>
                    </w:rPr>
                    <w:t xml:space="preserve"> 9.设备电压：230V 50HZ；</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5"/>
                  <w:vMerge/>
                  <w:tcBorders>
                    <w:top w:val="single" w:color="000000" w:sz="4"/>
                    <w:left w:val="single" w:color="000000" w:sz="4"/>
                    <w:bottom w:val="none" w:color="000000" w:sz="4"/>
                    <w:right w:val="single" w:color="000000" w:sz="4"/>
                  </w:tcBorders>
                </w:tcP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底弹簧训练滑板</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1.增强核心部位力量，平衡能力和身体的协调能力；</w:t>
                  </w:r>
                  <w:r>
                    <w:br/>
                  </w:r>
                  <w:r>
                    <w:rPr>
                      <w:rFonts w:ascii="仿宋_GB2312" w:hAnsi="仿宋_GB2312" w:cs="仿宋_GB2312" w:eastAsia="仿宋_GB2312"/>
                      <w:sz w:val="22"/>
                      <w:color w:val="000000"/>
                    </w:rPr>
                    <w:t xml:space="preserve"> 2.平衡板结合了滑板、摇摆板等的特点，加上其独特的刹车机制和角度调节，非常适合不同级别的用户使用；</w:t>
                  </w:r>
                  <w:r>
                    <w:br/>
                  </w:r>
                  <w:r>
                    <w:rPr>
                      <w:rFonts w:ascii="仿宋_GB2312" w:hAnsi="仿宋_GB2312" w:cs="仿宋_GB2312" w:eastAsia="仿宋_GB2312"/>
                      <w:sz w:val="22"/>
                      <w:color w:val="000000"/>
                    </w:rPr>
                    <w:t xml:space="preserve"> 3.有配套训练光盘；</w:t>
                  </w:r>
                  <w:r>
                    <w:br/>
                  </w:r>
                  <w:r>
                    <w:rPr>
                      <w:rFonts w:ascii="仿宋_GB2312" w:hAnsi="仿宋_GB2312" w:cs="仿宋_GB2312" w:eastAsia="仿宋_GB2312"/>
                      <w:sz w:val="22"/>
                      <w:color w:val="000000"/>
                    </w:rPr>
                    <w:t xml:space="preserve"> 4.重量：≥102Kg。</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5"/>
                  <w:vMerge/>
                  <w:tcBorders>
                    <w:top w:val="single" w:color="000000" w:sz="4"/>
                    <w:left w:val="single" w:color="000000" w:sz="4"/>
                    <w:bottom w:val="none" w:color="000000" w:sz="4"/>
                    <w:right w:val="single" w:color="000000" w:sz="4"/>
                  </w:tcBorders>
                </w:tcP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球拍</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1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规格：CS</w:t>
                  </w:r>
                  <w:r>
                    <w:br/>
                  </w:r>
                  <w:r>
                    <w:rPr>
                      <w:rFonts w:ascii="仿宋_GB2312" w:hAnsi="仿宋_GB2312" w:cs="仿宋_GB2312" w:eastAsia="仿宋_GB2312"/>
                      <w:sz w:val="22"/>
                      <w:color w:val="000000"/>
                    </w:rPr>
                    <w:t xml:space="preserve"> 乒乓球握拍方式：直拍</w:t>
                  </w:r>
                  <w:r>
                    <w:br/>
                  </w:r>
                  <w:r>
                    <w:rPr>
                      <w:rFonts w:ascii="仿宋_GB2312" w:hAnsi="仿宋_GB2312" w:cs="仿宋_GB2312" w:eastAsia="仿宋_GB2312"/>
                      <w:sz w:val="22"/>
                      <w:color w:val="000000"/>
                    </w:rPr>
                    <w:t xml:space="preserve"> 商品材质：5层纯木+芳碳纤维(Arylate Carbon)</w:t>
                  </w:r>
                  <w:r>
                    <w:br/>
                  </w:r>
                  <w:r>
                    <w:rPr>
                      <w:rFonts w:ascii="仿宋_GB2312" w:hAnsi="仿宋_GB2312" w:cs="仿宋_GB2312" w:eastAsia="仿宋_GB2312"/>
                      <w:sz w:val="22"/>
                      <w:color w:val="000000"/>
                    </w:rPr>
                    <w:t xml:space="preserve"> 适用人群：男女通用  </w:t>
                  </w:r>
                  <w:r>
                    <w:br/>
                  </w:r>
                  <w:r>
                    <w:rPr>
                      <w:rFonts w:ascii="仿宋_GB2312" w:hAnsi="仿宋_GB2312" w:cs="仿宋_GB2312" w:eastAsia="仿宋_GB2312"/>
                      <w:sz w:val="22"/>
                      <w:color w:val="000000"/>
                    </w:rPr>
                    <w:t xml:space="preserve"> 产品尺寸：158x150mm(圆形)，厚度5.8mm，</w:t>
                  </w:r>
                  <w:r>
                    <w:br/>
                  </w:r>
                  <w:r>
                    <w:rPr>
                      <w:rFonts w:ascii="仿宋_GB2312" w:hAnsi="仿宋_GB2312" w:cs="仿宋_GB2312" w:eastAsia="仿宋_GB2312"/>
                      <w:sz w:val="22"/>
                      <w:color w:val="000000"/>
                    </w:rPr>
                    <w:t xml:space="preserve"> 握把尺寸82x22x31.5mm,平均重量81g</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5"/>
                  <w:vMerge/>
                  <w:tcBorders>
                    <w:top w:val="single" w:color="000000" w:sz="4"/>
                    <w:left w:val="single" w:color="000000" w:sz="4"/>
                    <w:bottom w:val="none" w:color="000000" w:sz="4"/>
                    <w:right w:val="single" w:color="000000" w:sz="4"/>
                  </w:tcBorders>
                </w:tcP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球拍</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1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结构:采用5木+2芳碳纤维的结构，具体为淋巴面材 +阿尤斯力材+黄芳碳纤维+阿尤斯大芯，属于内置七夹底板。</w:t>
                  </w:r>
                  <w:r>
                    <w:br/>
                  </w:r>
                  <w:r>
                    <w:rPr>
                      <w:rFonts w:ascii="仿宋_GB2312" w:hAnsi="仿宋_GB2312" w:cs="仿宋_GB2312" w:eastAsia="仿宋_GB2312"/>
                      <w:sz w:val="22"/>
                      <w:color w:val="000000"/>
                    </w:rPr>
                    <w:t xml:space="preserve"> 尺寸:板面尺寸约为160x151mm，是较大的版面，能提供较大的甜区。</w:t>
                  </w:r>
                  <w:r>
                    <w:br/>
                  </w:r>
                  <w:r>
                    <w:rPr>
                      <w:rFonts w:ascii="仿宋_GB2312" w:hAnsi="仿宋_GB2312" w:cs="仿宋_GB2312" w:eastAsia="仿宋_GB2312"/>
                      <w:sz w:val="22"/>
                      <w:color w:val="000000"/>
                    </w:rPr>
                    <w:t xml:space="preserve"> 厚度:厚度一般在6.0mm左右。</w:t>
                  </w:r>
                  <w:r>
                    <w:br/>
                  </w:r>
                  <w:r>
                    <w:rPr>
                      <w:rFonts w:ascii="仿宋_GB2312" w:hAnsi="仿宋_GB2312" w:cs="仿宋_GB2312" w:eastAsia="仿宋_GB2312"/>
                      <w:sz w:val="22"/>
                      <w:color w:val="000000"/>
                    </w:rPr>
                    <w:t xml:space="preserve"> 重量:重量通常在85-90g左右，但不同个体可能会有一定差异。</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5"/>
                  <w:vMerge/>
                  <w:tcBorders>
                    <w:top w:val="single" w:color="000000" w:sz="4"/>
                    <w:left w:val="single" w:color="000000" w:sz="4"/>
                    <w:bottom w:val="none" w:color="000000" w:sz="4"/>
                    <w:right w:val="single" w:color="000000" w:sz="4"/>
                  </w:tcBorders>
                </w:tcP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球拍</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1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结构:5木+2芳碳结构，采用染色寇头面材，芳碳层较薄，属于内置芳碳底板。</w:t>
                  </w:r>
                  <w:r>
                    <w:br/>
                  </w:r>
                  <w:r>
                    <w:rPr>
                      <w:rFonts w:ascii="仿宋_GB2312" w:hAnsi="仿宋_GB2312" w:cs="仿宋_GB2312" w:eastAsia="仿宋_GB2312"/>
                      <w:sz w:val="22"/>
                      <w:color w:val="000000"/>
                    </w:rPr>
                    <w:t xml:space="preserve"> 重量:横板一般为89±3g，直拍一般为86±3g                          厚度:一般为5.8±0.1mm</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jc w:val="left"/>
      </w:pPr>
      <w:r>
        <w:rPr>
          <w:rFonts w:ascii="仿宋_GB2312" w:hAnsi="仿宋_GB2312" w:cs="仿宋_GB2312" w:eastAsia="仿宋_GB2312"/>
        </w:rPr>
        <w:t>标的名称：A02460300-球类设备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75"/>
              <w:gridCol w:w="348"/>
              <w:gridCol w:w="175"/>
              <w:gridCol w:w="175"/>
              <w:gridCol w:w="1312"/>
              <w:gridCol w:w="175"/>
              <w:gridCol w:w="185"/>
            </w:tblGrid>
            <w:tr>
              <w:tc>
                <w:tcPr>
                  <w:tcW w:type="dxa" w:w="175"/>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沙滩排球</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沙滩排球网</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副</w:t>
                  </w:r>
                </w:p>
              </w:tc>
              <w:tc>
                <w:tcPr>
                  <w:tcW w:type="dxa" w:w="1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尺寸:9米x1米。</w:t>
                  </w:r>
                  <w:r>
                    <w:br/>
                  </w:r>
                  <w:r>
                    <w:rPr>
                      <w:rFonts w:ascii="仿宋_GB2312" w:hAnsi="仿宋_GB2312" w:cs="仿宋_GB2312" w:eastAsia="仿宋_GB2312"/>
                      <w:sz w:val="22"/>
                      <w:color w:val="000000"/>
                    </w:rPr>
                    <w:t xml:space="preserve"> 网孔:10厘米。</w:t>
                  </w:r>
                  <w:r>
                    <w:br/>
                  </w:r>
                  <w:r>
                    <w:rPr>
                      <w:rFonts w:ascii="仿宋_GB2312" w:hAnsi="仿宋_GB2312" w:cs="仿宋_GB2312" w:eastAsia="仿宋_GB2312"/>
                      <w:sz w:val="22"/>
                      <w:color w:val="000000"/>
                    </w:rPr>
                    <w:t xml:space="preserve"> 类型:训练型。</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5"/>
                  <w:vMerge/>
                  <w:tcBorders>
                    <w:top w:val="single" w:color="000000" w:sz="4"/>
                    <w:left w:val="single" w:color="000000" w:sz="4"/>
                    <w:bottom w:val="none" w:color="000000" w:sz="4"/>
                    <w:right w:val="single" w:color="000000" w:sz="4"/>
                  </w:tcBorders>
                </w:tcP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沙滩排球运动太阳镜</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副</w:t>
                  </w:r>
                </w:p>
              </w:tc>
              <w:tc>
                <w:tcPr>
                  <w:tcW w:type="dxa" w:w="1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材质：注塑，规格：镜框内宽:137mm，镜框长：140mm</w:t>
                  </w:r>
                  <w:r>
                    <w:br/>
                  </w:r>
                  <w:r>
                    <w:rPr>
                      <w:rFonts w:ascii="仿宋_GB2312" w:hAnsi="仿宋_GB2312" w:cs="仿宋_GB2312" w:eastAsia="仿宋_GB2312"/>
                      <w:sz w:val="22"/>
                      <w:color w:val="000000"/>
                    </w:rPr>
                    <w:t xml:space="preserve"> 镜片:柱面镜片，可提高覆盖范围和舒适度，同时增强周边视野，三点式贴合保证镜片的光学校准</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5"/>
                  <w:vMerge/>
                  <w:tcBorders>
                    <w:top w:val="single" w:color="000000" w:sz="4"/>
                    <w:left w:val="single" w:color="000000" w:sz="4"/>
                    <w:bottom w:val="none" w:color="000000" w:sz="4"/>
                    <w:right w:val="single" w:color="000000" w:sz="4"/>
                  </w:tcBorders>
                </w:tcP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沙滩排球球柱</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副</w:t>
                  </w:r>
                </w:p>
              </w:tc>
              <w:tc>
                <w:tcPr>
                  <w:tcW w:type="dxa" w:w="1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定制不锈钢</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5"/>
                  <w:vMerge/>
                  <w:tcBorders>
                    <w:top w:val="single" w:color="000000" w:sz="4"/>
                    <w:left w:val="single" w:color="000000" w:sz="4"/>
                    <w:bottom w:val="none" w:color="000000" w:sz="4"/>
                    <w:right w:val="single" w:color="000000" w:sz="4"/>
                  </w:tcBorders>
                </w:tcP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场地线带</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宽度:5cm</w:t>
                  </w:r>
                  <w:r>
                    <w:br/>
                  </w:r>
                  <w:r>
                    <w:rPr>
                      <w:rFonts w:ascii="仿宋_GB2312" w:hAnsi="仿宋_GB2312" w:cs="仿宋_GB2312" w:eastAsia="仿宋_GB2312"/>
                      <w:sz w:val="22"/>
                      <w:color w:val="000000"/>
                    </w:rPr>
                    <w:t xml:space="preserve"> 颜色:蓝色</w:t>
                  </w:r>
                  <w:r>
                    <w:br/>
                  </w:r>
                  <w:r>
                    <w:rPr>
                      <w:rFonts w:ascii="仿宋_GB2312" w:hAnsi="仿宋_GB2312" w:cs="仿宋_GB2312" w:eastAsia="仿宋_GB2312"/>
                      <w:sz w:val="22"/>
                      <w:color w:val="000000"/>
                    </w:rPr>
                    <w:t xml:space="preserve"> 材质:尼龙编制材料</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5"/>
                  <w:vMerge/>
                  <w:tcBorders>
                    <w:top w:val="single" w:color="000000" w:sz="4"/>
                    <w:left w:val="single" w:color="000000" w:sz="4"/>
                    <w:bottom w:val="none" w:color="000000" w:sz="4"/>
                    <w:right w:val="single" w:color="000000" w:sz="4"/>
                  </w:tcBorders>
                </w:tcP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球柱护套</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副</w:t>
                  </w:r>
                </w:p>
              </w:tc>
              <w:tc>
                <w:tcPr>
                  <w:tcW w:type="dxa" w:w="1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根据定制排球柱，定制球柱护套</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5"/>
                  <w:tcBorders>
                    <w:top w:val="none" w:color="000000" w:sz="4"/>
                    <w:left w:val="single" w:color="000000" w:sz="4"/>
                    <w:bottom w:val="none" w:color="000000" w:sz="4"/>
                    <w:right w:val="single" w:color="000000" w:sz="4"/>
                  </w:tcBorders>
                  <w:tcMar>
                    <w:top w:type="dxa" w:w="15"/>
                    <w:left w:type="dxa" w:w="15"/>
                    <w:right w:type="dxa" w:w="15"/>
                  </w:tcMar>
                  <w:vAlign w:val="center"/>
                </w:tcP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数字三角训练机</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1.锻炼部位：全身；</w:t>
                  </w:r>
                  <w:r>
                    <w:br/>
                  </w:r>
                  <w:r>
                    <w:rPr>
                      <w:rFonts w:ascii="仿宋_GB2312" w:hAnsi="仿宋_GB2312" w:cs="仿宋_GB2312" w:eastAsia="仿宋_GB2312"/>
                      <w:sz w:val="22"/>
                      <w:color w:val="000000"/>
                    </w:rPr>
                    <w:t xml:space="preserve"> 2.阻力系统：气动智能阻力，阻力单位可在磅、公斤和牛顿之间转换；</w:t>
                  </w:r>
                  <w:r>
                    <w:br/>
                  </w:r>
                  <w:r>
                    <w:rPr>
                      <w:rFonts w:ascii="仿宋_GB2312" w:hAnsi="仿宋_GB2312" w:cs="仿宋_GB2312" w:eastAsia="仿宋_GB2312"/>
                      <w:sz w:val="22"/>
                      <w:color w:val="000000"/>
                    </w:rPr>
                    <w:t xml:space="preserve"> 3.阻力调节级别：不大于0.1磅；</w:t>
                  </w:r>
                  <w:r>
                    <w:br/>
                  </w:r>
                  <w:r>
                    <w:rPr>
                      <w:rFonts w:ascii="仿宋_GB2312" w:hAnsi="仿宋_GB2312" w:cs="仿宋_GB2312" w:eastAsia="仿宋_GB2312"/>
                      <w:sz w:val="22"/>
                      <w:color w:val="000000"/>
                    </w:rPr>
                    <w:t xml:space="preserve"> 4.器材有阻力校准功能，可随时进行阻力校准，保证数据输出精准；</w:t>
                  </w:r>
                  <w:r>
                    <w:br/>
                  </w:r>
                  <w:r>
                    <w:rPr>
                      <w:rFonts w:ascii="仿宋_GB2312" w:hAnsi="仿宋_GB2312" w:cs="仿宋_GB2312" w:eastAsia="仿宋_GB2312"/>
                      <w:sz w:val="22"/>
                      <w:color w:val="000000"/>
                    </w:rPr>
                    <w:t xml:space="preserve"> 5.需配有不少于5个显示窗口的实时反馈系统：可显示训练负荷、训练程度、机体疲劳程度、爆发力水平等关键信息；</w:t>
                  </w:r>
                  <w:r>
                    <w:br/>
                  </w:r>
                  <w:r>
                    <w:rPr>
                      <w:rFonts w:ascii="仿宋_GB2312" w:hAnsi="仿宋_GB2312" w:cs="仿宋_GB2312" w:eastAsia="仿宋_GB2312"/>
                      <w:sz w:val="22"/>
                      <w:color w:val="000000"/>
                    </w:rPr>
                    <w:t xml:space="preserve"> 6.需配有独立的软件系统，根据系统数据可进行图表分析，显示用户的身体薄弱环节；</w:t>
                  </w:r>
                  <w:r>
                    <w:br/>
                  </w:r>
                  <w:r>
                    <w:rPr>
                      <w:rFonts w:ascii="仿宋_GB2312" w:hAnsi="仿宋_GB2312" w:cs="仿宋_GB2312" w:eastAsia="仿宋_GB2312"/>
                      <w:sz w:val="22"/>
                      <w:color w:val="000000"/>
                    </w:rPr>
                    <w:t xml:space="preserve"> 7.设有两个可调整的训练滑轮；可利用两角进行不同阻力调节设置，实现偏载训练；</w:t>
                  </w:r>
                  <w:r>
                    <w:br/>
                  </w:r>
                  <w:r>
                    <w:rPr>
                      <w:rFonts w:ascii="仿宋_GB2312" w:hAnsi="仿宋_GB2312" w:cs="仿宋_GB2312" w:eastAsia="仿宋_GB2312"/>
                      <w:sz w:val="22"/>
                      <w:color w:val="000000"/>
                    </w:rPr>
                    <w:t xml:space="preserve"> 8.可进行离心超负荷训练，加载阻力增加肌肉疲劳和刺激，在更短时间内获得更大的力量增益，助于减少损伤与促进康复。</w:t>
                  </w:r>
                  <w:r>
                    <w:br/>
                  </w:r>
                  <w:r>
                    <w:rPr>
                      <w:rFonts w:ascii="仿宋_GB2312" w:hAnsi="仿宋_GB2312" w:cs="仿宋_GB2312" w:eastAsia="仿宋_GB2312"/>
                      <w:sz w:val="22"/>
                      <w:color w:val="000000"/>
                    </w:rPr>
                    <w:t xml:space="preserve"> 9.每侧可调节训练高度不小于12个；</w:t>
                  </w:r>
                  <w:r>
                    <w:br/>
                  </w:r>
                  <w:r>
                    <w:rPr>
                      <w:rFonts w:ascii="仿宋_GB2312" w:hAnsi="仿宋_GB2312" w:cs="仿宋_GB2312" w:eastAsia="仿宋_GB2312"/>
                      <w:sz w:val="22"/>
                      <w:color w:val="000000"/>
                    </w:rPr>
                    <w:t xml:space="preserve"> 10.单臂最大阻力范围：不小于22kg；</w:t>
                  </w:r>
                  <w:r>
                    <w:br/>
                  </w:r>
                  <w:r>
                    <w:rPr>
                      <w:rFonts w:ascii="仿宋_GB2312" w:hAnsi="仿宋_GB2312" w:cs="仿宋_GB2312" w:eastAsia="仿宋_GB2312"/>
                      <w:sz w:val="22"/>
                      <w:color w:val="000000"/>
                    </w:rPr>
                    <w:t xml:space="preserve"> 11.配套附件：训练棒*1、护腰带*1、单拉手*2、双拉手*1、大腿绑带*2、小腿绑带*2、背心*1、背带*1、压力绳*1、快捷环*6、不锈钢快捷环*6；</w:t>
                  </w:r>
                  <w:r>
                    <w:br/>
                  </w:r>
                  <w:r>
                    <w:rPr>
                      <w:rFonts w:ascii="仿宋_GB2312" w:hAnsi="仿宋_GB2312" w:cs="仿宋_GB2312" w:eastAsia="仿宋_GB2312"/>
                      <w:sz w:val="22"/>
                      <w:color w:val="000000"/>
                    </w:rPr>
                    <w:t xml:space="preserve"> 12.设备尺寸(长*宽*高)：不大于120*245*235cm；</w:t>
                  </w:r>
                  <w:r>
                    <w:br/>
                  </w:r>
                  <w:r>
                    <w:rPr>
                      <w:rFonts w:ascii="仿宋_GB2312" w:hAnsi="仿宋_GB2312" w:cs="仿宋_GB2312" w:eastAsia="仿宋_GB2312"/>
                      <w:sz w:val="22"/>
                      <w:color w:val="000000"/>
                    </w:rPr>
                    <w:t xml:space="preserve"> 13.设备重量：不大于170kg；</w:t>
                  </w:r>
                  <w:r>
                    <w:br/>
                  </w:r>
                  <w:r>
                    <w:rPr>
                      <w:rFonts w:ascii="仿宋_GB2312" w:hAnsi="仿宋_GB2312" w:cs="仿宋_GB2312" w:eastAsia="仿宋_GB2312"/>
                      <w:sz w:val="22"/>
                      <w:color w:val="000000"/>
                    </w:rPr>
                    <w:t xml:space="preserve"> 14.节能环保，设备无需外接电源；</w:t>
                  </w:r>
                </w:p>
              </w:tc>
              <w:tc>
                <w:tcPr>
                  <w:tcW w:type="dxa" w:w="17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bl>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标的名称：A02460300-球类设备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64"/>
              <w:gridCol w:w="407"/>
              <w:gridCol w:w="271"/>
              <w:gridCol w:w="193"/>
              <w:gridCol w:w="817"/>
              <w:gridCol w:w="277"/>
              <w:gridCol w:w="310"/>
            </w:tblGrid>
            <w:tr>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队别</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名称</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数量</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单位</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规格</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单价</w:t>
                  </w: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金额</w:t>
                  </w:r>
                </w:p>
              </w:tc>
            </w:tr>
            <w:tr>
              <w:tc>
                <w:tcPr>
                  <w:tcW w:type="dxa" w:w="264"/>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高尔夫</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高尔夫捡球筒</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材质：铝合金，规格：置球袋37cm，管筒口长15cm，宽5cm，总长82cm。容量：70颗球</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vMerge/>
                  <w:tcBorders>
                    <w:top w:val="non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高尔夫手套</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材质：小羊皮，特性：柔软透气，排湿和保持干燥，提升握杆时的握力，尺码：21码-26码</w:t>
                  </w:r>
                </w:p>
              </w:tc>
              <w:tc>
                <w:tcPr>
                  <w:tcW w:type="dxa" w:w="2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vMerge w:val="restart"/>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乒乓球</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正手胶</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片</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胶皮类型（光面/弧圈快攻）硬度39°/40°/41厚度2.2mm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vMerge/>
                  <w:tcBorders>
                    <w:top w:val="none" w:color="000000" w:sz="4"/>
                    <w:left w:val="single" w:color="000000" w:sz="4"/>
                    <w:bottom w:val="none" w:color="000000" w:sz="4"/>
                    <w:right w:val="single" w:color="000000" w:sz="4"/>
                  </w:tcBorders>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反手胶</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600</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片</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反胶 海绵厚度：TE厚， 速度/旋转 79  96 弧线：96 海绵硬度：44 </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vMerge/>
                  <w:tcBorders>
                    <w:top w:val="none" w:color="000000" w:sz="4"/>
                    <w:left w:val="single" w:color="000000" w:sz="4"/>
                    <w:bottom w:val="none" w:color="000000" w:sz="4"/>
                    <w:right w:val="single" w:color="000000" w:sz="4"/>
                  </w:tcBorders>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反手胶</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400</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片</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胶皮类型（光面/弧圈快攻）硬度37，厚度2.1，2.15mm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vMerge/>
                  <w:tcBorders>
                    <w:top w:val="none" w:color="000000" w:sz="4"/>
                    <w:left w:val="single" w:color="000000" w:sz="4"/>
                    <w:bottom w:val="none" w:color="000000" w:sz="4"/>
                    <w:right w:val="single" w:color="000000" w:sz="4"/>
                  </w:tcBorders>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膨胀剂</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300</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瓶</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容量：130ml</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vMerge/>
                  <w:tcBorders>
                    <w:top w:val="none" w:color="000000" w:sz="4"/>
                    <w:left w:val="single" w:color="000000" w:sz="4"/>
                    <w:bottom w:val="none" w:color="000000" w:sz="4"/>
                    <w:right w:val="single" w:color="000000" w:sz="4"/>
                  </w:tcBorders>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胶水</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瓶</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材质：天然橡胶，无机溶剂，容量：500ml</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vMerge/>
                  <w:tcBorders>
                    <w:top w:val="none" w:color="000000" w:sz="4"/>
                    <w:left w:val="single" w:color="000000" w:sz="4"/>
                    <w:bottom w:val="none" w:color="000000" w:sz="4"/>
                    <w:right w:val="single" w:color="000000" w:sz="4"/>
                  </w:tcBorders>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平衡训练板</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材质：枫木，承重：200KG，尺寸：75X27X1.5CM，重量：2.3KG，滚轴尺寸：45X10CM，滚轴重量；1.25KG</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vMerge/>
                  <w:tcBorders>
                    <w:top w:val="none" w:color="000000" w:sz="4"/>
                    <w:left w:val="single" w:color="000000" w:sz="4"/>
                    <w:bottom w:val="none" w:color="000000" w:sz="4"/>
                    <w:right w:val="single" w:color="000000" w:sz="4"/>
                  </w:tcBorders>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捡球器</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材质：铝合金，手柄节数：3节（可任意收缩），收缩后长：59cm，伸长：122cm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vMerge/>
                  <w:tcBorders>
                    <w:top w:val="none" w:color="000000" w:sz="4"/>
                    <w:left w:val="single" w:color="000000" w:sz="4"/>
                    <w:bottom w:val="none" w:color="000000" w:sz="4"/>
                    <w:right w:val="single" w:color="000000" w:sz="4"/>
                  </w:tcBorders>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弹力带</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70</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材质：天然橡胶、聚酯PET，磅数：2.6KG-7.2KG，尺寸：104cm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vMerge/>
                  <w:tcBorders>
                    <w:top w:val="none" w:color="000000" w:sz="4"/>
                    <w:left w:val="single" w:color="000000" w:sz="4"/>
                    <w:bottom w:val="none" w:color="000000" w:sz="4"/>
                    <w:right w:val="single" w:color="000000" w:sz="4"/>
                  </w:tcBorders>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瑜伽垫</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材质：TPE，NBR，尺寸：2000X800X10mm，特性：稳定不打滑，柔软不伤关节，耐用不变形，隔音减震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vMerge/>
                  <w:tcBorders>
                    <w:top w:val="none" w:color="000000" w:sz="4"/>
                    <w:left w:val="single" w:color="000000" w:sz="4"/>
                    <w:bottom w:val="none" w:color="000000" w:sz="4"/>
                    <w:right w:val="single" w:color="000000" w:sz="4"/>
                  </w:tcBorders>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弹力圈</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70</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材质：天然橡胶、聚酯PET，磅数：2.6KG-7.2KG，尺寸：32cm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vMerge/>
                  <w:tcBorders>
                    <w:top w:val="none" w:color="000000" w:sz="4"/>
                    <w:left w:val="single" w:color="000000" w:sz="4"/>
                    <w:bottom w:val="none" w:color="000000" w:sz="4"/>
                    <w:right w:val="single" w:color="000000" w:sz="4"/>
                  </w:tcBorders>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泡沫轴</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材质：EPP环保材质，尺寸：30cmX15cm，特性：严选高性能的发泡聚丙烯材料（EPP），对肌肉进行适当的按压和滚动，帮助舒缓筋膜</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vMerge/>
                  <w:tcBorders>
                    <w:top w:val="none" w:color="000000" w:sz="4"/>
                    <w:left w:val="single" w:color="000000" w:sz="4"/>
                    <w:bottom w:val="none" w:color="000000" w:sz="4"/>
                    <w:right w:val="single" w:color="000000" w:sz="4"/>
                  </w:tcBorders>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腹肌轮</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材质：TPR,PP,不锈钢，规格：轮宽10.5cm，手柄：13cm，直径：18cm，重量：1.2KG，特性：弹性材质包裹增加摩擦力，稳定性，加厚钢材承重更强</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vMerge/>
                  <w:tcBorders>
                    <w:top w:val="none" w:color="000000" w:sz="4"/>
                    <w:left w:val="single" w:color="000000" w:sz="4"/>
                    <w:bottom w:val="none" w:color="000000" w:sz="4"/>
                    <w:right w:val="single" w:color="000000" w:sz="4"/>
                  </w:tcBorders>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波速球</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材质：球体PVC+ABS，球座PP+玻纤+TPR，规格：63cmX22cm，重量：8.1KG，特性：防滑稳固，加厚防爆，加强边框与软料底座相互钳制，防止球皮脱落</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vMerge/>
                  <w:tcBorders>
                    <w:top w:val="none" w:color="000000" w:sz="4"/>
                    <w:left w:val="single" w:color="000000" w:sz="4"/>
                    <w:bottom w:val="none" w:color="000000" w:sz="4"/>
                    <w:right w:val="single" w:color="000000" w:sz="4"/>
                  </w:tcBorders>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筋膜枪</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材质：机身：塑料+TPU，按摩头：尼龙，PU泡沫，硅胶，功率：20W，重量：1.2KG，尺寸：250MMX200MMX70MM，特性：放松运动，双档速度，多功能握柄，手提式便携盒，16毫米振幅，18千克推力，续航60分钟，转速：1750-2400PR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vMerge/>
                  <w:tcBorders>
                    <w:top w:val="none" w:color="000000" w:sz="4"/>
                    <w:left w:val="single" w:color="000000" w:sz="4"/>
                    <w:bottom w:val="none" w:color="000000" w:sz="4"/>
                    <w:right w:val="single" w:color="000000" w:sz="4"/>
                  </w:tcBorders>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软壶铃</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材质：环保PVC，内藏细密铁砂，特性：撞到后快速分散防止受伤，安全防护，磨砂防滑握柄握感舒适，重量：4KG-12KG</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vMerge/>
                  <w:tcBorders>
                    <w:top w:val="none" w:color="000000" w:sz="4"/>
                    <w:left w:val="single" w:color="000000" w:sz="4"/>
                    <w:bottom w:val="none" w:color="000000" w:sz="4"/>
                    <w:right w:val="single" w:color="000000" w:sz="4"/>
                  </w:tcBorders>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乒乓球</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箱</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材质：ABS，WTT系列赛事用球，规格：6只/盒，直径：40mm+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vMerge/>
                  <w:tcBorders>
                    <w:top w:val="none" w:color="000000" w:sz="4"/>
                    <w:left w:val="single" w:color="000000" w:sz="4"/>
                    <w:bottom w:val="none" w:color="000000" w:sz="4"/>
                    <w:right w:val="single" w:color="000000" w:sz="4"/>
                  </w:tcBorders>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乒乓球</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箱</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材质：ABS新材料，规格：6只/盒，直径：40mm+，重量：2.74g，弹跳：255mm，硬度：0.73mm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vMerge/>
                  <w:tcBorders>
                    <w:top w:val="none" w:color="000000" w:sz="4"/>
                    <w:left w:val="single" w:color="000000" w:sz="4"/>
                    <w:bottom w:val="none" w:color="000000" w:sz="4"/>
                    <w:right w:val="single" w:color="000000" w:sz="4"/>
                  </w:tcBorders>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乒乓球</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箱</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材质：40+新材质，规格：6只/盒，直径：40mm+，重量：2.67-2.77g</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vMerge/>
                  <w:tcBorders>
                    <w:top w:val="none" w:color="000000" w:sz="4"/>
                    <w:left w:val="single" w:color="000000" w:sz="4"/>
                    <w:bottom w:val="none" w:color="000000" w:sz="4"/>
                    <w:right w:val="single" w:color="000000" w:sz="4"/>
                  </w:tcBorders>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乒乓球</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箱</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材质：ABS，，规格：6只/盒，直径：40mm+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tcBorders>
                    <w:top w:val="none" w:color="000000" w:sz="4"/>
                    <w:left w:val="single" w:color="000000" w:sz="4"/>
                    <w:bottom w:val="none" w:color="000000" w:sz="4"/>
                    <w:right w:val="single" w:color="000000" w:sz="4"/>
                  </w:tcBorders>
                  <w:tcMar>
                    <w:top w:type="dxa" w:w="15"/>
                    <w:left w:type="dxa" w:w="15"/>
                    <w:right w:type="dxa" w:w="15"/>
                  </w:tcMar>
                  <w:vAlign w:val="center"/>
                </w:tcPr>
                <w:p/>
              </w:tc>
              <w:tc>
                <w:tcPr>
                  <w:tcW w:type="dxa" w:w="40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乒乓球挡板</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完装式超长挡板（弹力布），长2米。200cmX75cm 体积:2035*785*235mm³ 装箱数10块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沙滩排球</w:t>
                  </w:r>
                </w:p>
              </w:tc>
              <w:tc>
                <w:tcPr>
                  <w:tcW w:type="dxa" w:w="40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沙滩排球</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材质：尼龙复合面料，特性：采用精密缝制技术不易脱落，增加耐用性，规格：660-680mm，重量：265-275g</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防晒乳</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规格50ml 防晒值：SPF50+PA++++ 功效：防晒、修饰肤色、隔离</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防晒喷雾</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规格320ml 防晒值：SPF50+PA++++ 功效：防晒、修饰肤色、隔离 主要成分：母菊花、迷迭香、茶叶、虎仗根、光果甘草根、黄岑根、积雪草</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4"/>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打气筒</w:t>
                  </w:r>
                </w:p>
              </w:tc>
              <w:tc>
                <w:tcPr>
                  <w:tcW w:type="dxa" w:w="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 一键预设胎压充满即停内置双泵，双网孔散热 尺寸157mm*62mm type-C充电口</w:t>
                  </w:r>
                </w:p>
              </w:tc>
              <w:tc>
                <w:tcPr>
                  <w:tcW w:type="dxa" w:w="2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10"/>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一、合同执行计划</w:t>
            </w:r>
          </w:p>
          <w:p>
            <w:pPr>
              <w:pStyle w:val="null3"/>
              <w:ind w:firstLine="480"/>
              <w:jc w:val="both"/>
            </w:pPr>
            <w:r>
              <w:rPr>
                <w:rFonts w:ascii="仿宋_GB2312" w:hAnsi="仿宋_GB2312" w:cs="仿宋_GB2312" w:eastAsia="仿宋_GB2312"/>
                <w:sz w:val="24"/>
              </w:rPr>
              <w:t>1、交付时间：</w:t>
            </w:r>
            <w:r>
              <w:rPr>
                <w:rFonts w:ascii="仿宋_GB2312" w:hAnsi="仿宋_GB2312" w:cs="仿宋_GB2312" w:eastAsia="仿宋_GB2312"/>
                <w:sz w:val="24"/>
              </w:rPr>
              <w:t>合同签订</w:t>
            </w:r>
            <w:r>
              <w:rPr>
                <w:rFonts w:ascii="仿宋_GB2312" w:hAnsi="仿宋_GB2312" w:cs="仿宋_GB2312" w:eastAsia="仿宋_GB2312"/>
                <w:sz w:val="24"/>
              </w:rPr>
              <w:t>之日起</w:t>
            </w:r>
            <w:r>
              <w:rPr>
                <w:rFonts w:ascii="仿宋_GB2312" w:hAnsi="仿宋_GB2312" w:cs="仿宋_GB2312" w:eastAsia="仿宋_GB2312"/>
                <w:sz w:val="24"/>
              </w:rPr>
              <w:t>50</w:t>
            </w:r>
            <w:r>
              <w:rPr>
                <w:rFonts w:ascii="仿宋_GB2312" w:hAnsi="仿宋_GB2312" w:cs="仿宋_GB2312" w:eastAsia="仿宋_GB2312"/>
                <w:sz w:val="24"/>
              </w:rPr>
              <w:t>日内</w:t>
            </w:r>
            <w:r>
              <w:rPr>
                <w:rFonts w:ascii="仿宋_GB2312" w:hAnsi="仿宋_GB2312" w:cs="仿宋_GB2312" w:eastAsia="仿宋_GB2312"/>
                <w:sz w:val="24"/>
              </w:rPr>
              <w:t>交付并通过验收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2、交付地点：采购人指定地点。</w:t>
            </w:r>
          </w:p>
          <w:p>
            <w:pPr>
              <w:pStyle w:val="null3"/>
              <w:ind w:right="840"/>
              <w:jc w:val="left"/>
            </w:pPr>
            <w:r>
              <w:rPr>
                <w:rFonts w:ascii="仿宋_GB2312" w:hAnsi="仿宋_GB2312" w:cs="仿宋_GB2312" w:eastAsia="仿宋_GB2312"/>
                <w:sz w:val="24"/>
                <w:b/>
              </w:rPr>
              <w:t>二、售后服务</w:t>
            </w:r>
          </w:p>
          <w:p>
            <w:pPr>
              <w:pStyle w:val="null3"/>
              <w:ind w:firstLine="480"/>
              <w:jc w:val="both"/>
            </w:pPr>
            <w:r>
              <w:rPr>
                <w:rFonts w:ascii="仿宋_GB2312" w:hAnsi="仿宋_GB2312" w:cs="仿宋_GB2312" w:eastAsia="仿宋_GB2312"/>
                <w:sz w:val="24"/>
              </w:rPr>
              <w:t>1、供应商接到采购人保修电话后，产品问题应1小时内到达指定故障现场，12小时内排除故障保修问题，并向采购人作出说明和处理故障的方案。</w:t>
            </w:r>
          </w:p>
          <w:p>
            <w:pPr>
              <w:pStyle w:val="null3"/>
              <w:ind w:firstLine="480"/>
              <w:jc w:val="both"/>
            </w:pPr>
            <w:r>
              <w:rPr>
                <w:rFonts w:ascii="仿宋_GB2312" w:hAnsi="仿宋_GB2312" w:cs="仿宋_GB2312" w:eastAsia="仿宋_GB2312"/>
                <w:sz w:val="24"/>
              </w:rPr>
              <w:t>2、在保修期内，同一产品、同一质量问题，连续两次维修仍无法正常使用，供应商必须予以更换同品牌、同型号全新装备器材或者性能更加高级的替代产品，后者需征得用户方管理人员同意。</w:t>
            </w:r>
          </w:p>
          <w:p>
            <w:pPr>
              <w:pStyle w:val="null3"/>
              <w:ind w:firstLine="480"/>
              <w:jc w:val="both"/>
            </w:pPr>
            <w:r>
              <w:rPr>
                <w:rFonts w:ascii="仿宋_GB2312" w:hAnsi="仿宋_GB2312" w:cs="仿宋_GB2312" w:eastAsia="仿宋_GB2312"/>
                <w:sz w:val="24"/>
              </w:rPr>
              <w:t>3、对质保期内的故障报修，如供应商未能做到上款的服务承诺，用户可采取必要的补救措施，但其风险和费用由供应商承担，由于供应商的保证服务不到位，质保期的到期时间将顺延。</w:t>
            </w:r>
          </w:p>
          <w:p>
            <w:pPr>
              <w:pStyle w:val="null3"/>
              <w:ind w:firstLine="480"/>
              <w:jc w:val="left"/>
            </w:pPr>
            <w:r>
              <w:rPr>
                <w:rFonts w:ascii="仿宋_GB2312" w:hAnsi="仿宋_GB2312" w:cs="仿宋_GB2312" w:eastAsia="仿宋_GB2312"/>
                <w:sz w:val="24"/>
                <w:shd w:fill="FFFFFF" w:val="clear"/>
              </w:rPr>
              <w:t>4、质保期：1年；质保期设备验收之日起计算，保修费用已计入总价，每件产品必须提供至少一份纸质中文使用说明书和电子文档说明书。</w:t>
            </w:r>
          </w:p>
          <w:p>
            <w:pPr>
              <w:pStyle w:val="null3"/>
              <w:ind w:firstLine="480"/>
              <w:jc w:val="left"/>
            </w:pPr>
            <w:r>
              <w:rPr>
                <w:rFonts w:ascii="仿宋_GB2312" w:hAnsi="仿宋_GB2312" w:cs="仿宋_GB2312" w:eastAsia="仿宋_GB2312"/>
                <w:sz w:val="24"/>
                <w:shd w:fill="FFFFFF" w:val="clear"/>
              </w:rPr>
              <w:t>5、质保期满后，若有零部件出现故障，经权威部门鉴定属于寿命异常问题（明显短于该零部件正常寿命）时，则由供应商负责免费更换及维修。</w:t>
            </w:r>
          </w:p>
          <w:p>
            <w:pPr>
              <w:pStyle w:val="null3"/>
              <w:ind w:right="840"/>
              <w:jc w:val="left"/>
            </w:pPr>
            <w:r>
              <w:rPr>
                <w:rFonts w:ascii="仿宋_GB2312" w:hAnsi="仿宋_GB2312" w:cs="仿宋_GB2312" w:eastAsia="仿宋_GB2312"/>
                <w:sz w:val="24"/>
                <w:b/>
              </w:rPr>
              <w:t>三、质量保证</w:t>
            </w:r>
          </w:p>
          <w:p>
            <w:pPr>
              <w:pStyle w:val="null3"/>
              <w:ind w:firstLine="480"/>
              <w:jc w:val="both"/>
            </w:pPr>
            <w:r>
              <w:rPr>
                <w:rFonts w:ascii="仿宋_GB2312" w:hAnsi="仿宋_GB2312" w:cs="仿宋_GB2312" w:eastAsia="仿宋_GB2312"/>
                <w:sz w:val="24"/>
              </w:rPr>
              <w:t>1、供应商保证提供的设备必须为正规渠道销售的设备，为全新未使用过的，并完全符合国家、行业标准以及投标文件所响应的质量、规格和性能要求。供应商应保证所提供的货物经正确安装、正常运转和保修寿命期内具有满意的性能。在货物质量保证期内，供应商应对由于设计、工艺或材料的缺陷而造成的任何不足或故障负责。如设备的规格或质量与合同不符，或设备存在缺陷，供应商应接到采购人书面通知后三个工作日内按合同确定的规格、质量予以更换，由此造成的一系列损失由供应商承担。</w:t>
            </w:r>
          </w:p>
          <w:p>
            <w:pPr>
              <w:pStyle w:val="null3"/>
              <w:ind w:right="840"/>
              <w:jc w:val="left"/>
            </w:pPr>
            <w:r>
              <w:rPr>
                <w:rFonts w:ascii="仿宋_GB2312" w:hAnsi="仿宋_GB2312" w:cs="仿宋_GB2312" w:eastAsia="仿宋_GB2312"/>
                <w:sz w:val="24"/>
                <w:b/>
              </w:rPr>
              <w:t>四、</w:t>
            </w:r>
            <w:r>
              <w:rPr>
                <w:rFonts w:ascii="仿宋_GB2312" w:hAnsi="仿宋_GB2312" w:cs="仿宋_GB2312" w:eastAsia="仿宋_GB2312"/>
                <w:sz w:val="24"/>
                <w:b/>
              </w:rPr>
              <w:t>安装调试</w:t>
            </w:r>
          </w:p>
          <w:p>
            <w:pPr>
              <w:pStyle w:val="null3"/>
              <w:ind w:firstLine="480"/>
              <w:jc w:val="both"/>
            </w:pPr>
            <w:r>
              <w:rPr>
                <w:rFonts w:ascii="仿宋_GB2312" w:hAnsi="仿宋_GB2312" w:cs="仿宋_GB2312" w:eastAsia="仿宋_GB2312"/>
                <w:sz w:val="24"/>
              </w:rPr>
              <w:t>1、所有设备均由供应商免费送货至采购人指定的交货地点并安装调试好，安装调试应以本需求书要求的技术参数指标为标准。</w:t>
            </w:r>
          </w:p>
          <w:p>
            <w:pPr>
              <w:pStyle w:val="null3"/>
              <w:ind w:firstLine="480"/>
              <w:jc w:val="both"/>
            </w:pPr>
            <w:r>
              <w:rPr>
                <w:rFonts w:ascii="仿宋_GB2312" w:hAnsi="仿宋_GB2312" w:cs="仿宋_GB2312" w:eastAsia="仿宋_GB2312"/>
                <w:sz w:val="24"/>
              </w:rPr>
              <w:t>2、供应商应提供包括但不限于满足设备安装、使用和维护的技术文件，如：设备和附件装箱清单、设备质量合格检定证明文件、设备保修服务卡、设备中英文使用说明和维护手册等。</w:t>
            </w:r>
          </w:p>
          <w:p>
            <w:pPr>
              <w:pStyle w:val="null3"/>
              <w:ind w:firstLine="480"/>
              <w:jc w:val="both"/>
            </w:pPr>
            <w:r>
              <w:rPr>
                <w:rFonts w:ascii="仿宋_GB2312" w:hAnsi="仿宋_GB2312" w:cs="仿宋_GB2312" w:eastAsia="仿宋_GB2312"/>
                <w:sz w:val="24"/>
              </w:rPr>
              <w:t>3、应按出厂标准及国家有关要求进行包装及运输。</w:t>
            </w:r>
          </w:p>
          <w:p>
            <w:pPr>
              <w:pStyle w:val="null3"/>
              <w:ind w:firstLine="480"/>
              <w:jc w:val="both"/>
            </w:pPr>
            <w:r>
              <w:rPr>
                <w:rFonts w:ascii="仿宋_GB2312" w:hAnsi="仿宋_GB2312" w:cs="仿宋_GB2312" w:eastAsia="仿宋_GB2312"/>
                <w:sz w:val="24"/>
              </w:rPr>
              <w:t>4、供应商须负责对采购人的技术人员免费进行安装、操作、数据处理、维护维修等方面的培训，学会为止。</w:t>
            </w:r>
          </w:p>
          <w:p>
            <w:pPr>
              <w:pStyle w:val="null3"/>
              <w:jc w:val="both"/>
            </w:pPr>
            <w:r>
              <w:rPr>
                <w:rFonts w:ascii="仿宋_GB2312" w:hAnsi="仿宋_GB2312" w:cs="仿宋_GB2312" w:eastAsia="仿宋_GB2312"/>
                <w:sz w:val="24"/>
                <w:b/>
              </w:rPr>
              <w:t>五、验收</w:t>
            </w:r>
          </w:p>
          <w:p>
            <w:pPr>
              <w:pStyle w:val="null3"/>
              <w:ind w:firstLine="480"/>
              <w:jc w:val="both"/>
            </w:pPr>
            <w:r>
              <w:rPr>
                <w:rFonts w:ascii="仿宋_GB2312" w:hAnsi="仿宋_GB2312" w:cs="仿宋_GB2312" w:eastAsia="仿宋_GB2312"/>
                <w:sz w:val="24"/>
              </w:rPr>
              <w:t>验收标准：由采购人在指定地点对所购设备进行验收，验收标准除采购要求的货物技术参数外，可溯源到国家相关标准。</w:t>
            </w:r>
          </w:p>
          <w:p>
            <w:pPr>
              <w:pStyle w:val="null3"/>
              <w:ind w:firstLine="480"/>
              <w:jc w:val="both"/>
            </w:pPr>
            <w:r>
              <w:rPr>
                <w:rFonts w:ascii="仿宋_GB2312" w:hAnsi="仿宋_GB2312" w:cs="仿宋_GB2312" w:eastAsia="仿宋_GB2312"/>
                <w:sz w:val="24"/>
              </w:rPr>
              <w:t>验收服务要求：供应商提供的设备安装调试应达到有关标准的要求并确保整体通过采购人的验收。</w:t>
            </w:r>
          </w:p>
          <w:p>
            <w:pPr>
              <w:pStyle w:val="null3"/>
              <w:spacing w:before="150"/>
              <w:jc w:val="both"/>
            </w:pPr>
            <w:r>
              <w:rPr>
                <w:rFonts w:ascii="仿宋_GB2312" w:hAnsi="仿宋_GB2312" w:cs="仿宋_GB2312" w:eastAsia="仿宋_GB2312"/>
                <w:sz w:val="24"/>
                <w:b/>
              </w:rPr>
              <w:t>六、付款方式（具体以签订合同为准）</w:t>
            </w:r>
          </w:p>
          <w:p>
            <w:pPr>
              <w:pStyle w:val="null3"/>
              <w:spacing w:before="150"/>
              <w:jc w:val="both"/>
            </w:pPr>
            <w:r>
              <w:rPr>
                <w:rFonts w:ascii="仿宋_GB2312" w:hAnsi="仿宋_GB2312" w:cs="仿宋_GB2312" w:eastAsia="仿宋_GB2312"/>
                <w:sz w:val="24"/>
              </w:rPr>
              <w:t>（</w:t>
            </w:r>
            <w:r>
              <w:rPr>
                <w:rFonts w:ascii="仿宋_GB2312" w:hAnsi="仿宋_GB2312" w:cs="仿宋_GB2312" w:eastAsia="仿宋_GB2312"/>
                <w:sz w:val="24"/>
              </w:rPr>
              <w:t>1）本项目合同款项以人民币转账方式支付。</w:t>
            </w:r>
          </w:p>
          <w:p>
            <w:pPr>
              <w:pStyle w:val="null3"/>
              <w:spacing w:before="150"/>
              <w:jc w:val="both"/>
            </w:pPr>
            <w:r>
              <w:rPr>
                <w:rFonts w:ascii="仿宋_GB2312" w:hAnsi="仿宋_GB2312" w:cs="仿宋_GB2312" w:eastAsia="仿宋_GB2312"/>
                <w:sz w:val="24"/>
              </w:rPr>
              <w:t>（</w:t>
            </w:r>
            <w:r>
              <w:rPr>
                <w:rFonts w:ascii="仿宋_GB2312" w:hAnsi="仿宋_GB2312" w:cs="仿宋_GB2312" w:eastAsia="仿宋_GB2312"/>
                <w:sz w:val="24"/>
              </w:rPr>
              <w:t>2）合同签订后需方向供方支付预付款，即合同金额50%的货款，设备验收合格后，需方向供方支付剩余的合同金额50%的货款。</w:t>
            </w:r>
          </w:p>
          <w:p>
            <w:pPr>
              <w:pStyle w:val="null3"/>
              <w:jc w:val="both"/>
            </w:pPr>
            <w:r>
              <w:rPr>
                <w:rFonts w:ascii="仿宋_GB2312" w:hAnsi="仿宋_GB2312" w:cs="仿宋_GB2312" w:eastAsia="仿宋_GB2312"/>
                <w:sz w:val="24"/>
                <w:b/>
              </w:rPr>
              <w:t>七、其他要求</w:t>
            </w:r>
          </w:p>
          <w:p>
            <w:pPr>
              <w:pStyle w:val="null3"/>
              <w:jc w:val="both"/>
            </w:pPr>
            <w:r>
              <w:rPr>
                <w:rFonts w:ascii="仿宋_GB2312" w:hAnsi="仿宋_GB2312" w:cs="仿宋_GB2312" w:eastAsia="仿宋_GB2312"/>
                <w:sz w:val="24"/>
              </w:rPr>
              <w:t>项目实施过程中所需的采购文件中未列出的其他一切费用（</w:t>
            </w:r>
            <w:r>
              <w:rPr>
                <w:rFonts w:ascii="仿宋_GB2312" w:hAnsi="仿宋_GB2312" w:cs="仿宋_GB2312" w:eastAsia="仿宋_GB2312"/>
                <w:sz w:val="24"/>
              </w:rPr>
              <w:t>如税费等</w:t>
            </w:r>
            <w:r>
              <w:rPr>
                <w:rFonts w:ascii="仿宋_GB2312" w:hAnsi="仿宋_GB2312" w:cs="仿宋_GB2312" w:eastAsia="仿宋_GB2312"/>
                <w:sz w:val="24"/>
              </w:rPr>
              <w:t>）由供应商在报价时一并考虑，项目实施过程中不再单独结算。</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一、合同执行计划</w:t>
            </w:r>
          </w:p>
          <w:p>
            <w:pPr>
              <w:pStyle w:val="null3"/>
              <w:ind w:firstLine="480"/>
              <w:jc w:val="both"/>
            </w:pPr>
            <w:r>
              <w:rPr>
                <w:rFonts w:ascii="仿宋_GB2312" w:hAnsi="仿宋_GB2312" w:cs="仿宋_GB2312" w:eastAsia="仿宋_GB2312"/>
                <w:sz w:val="24"/>
              </w:rPr>
              <w:t>1、交付时间：</w:t>
            </w:r>
            <w:r>
              <w:rPr>
                <w:rFonts w:ascii="仿宋_GB2312" w:hAnsi="仿宋_GB2312" w:cs="仿宋_GB2312" w:eastAsia="仿宋_GB2312"/>
                <w:sz w:val="24"/>
              </w:rPr>
              <w:t>合同签订</w:t>
            </w:r>
            <w:r>
              <w:rPr>
                <w:rFonts w:ascii="仿宋_GB2312" w:hAnsi="仿宋_GB2312" w:cs="仿宋_GB2312" w:eastAsia="仿宋_GB2312"/>
                <w:sz w:val="24"/>
              </w:rPr>
              <w:t>之日起</w:t>
            </w:r>
            <w:r>
              <w:rPr>
                <w:rFonts w:ascii="仿宋_GB2312" w:hAnsi="仿宋_GB2312" w:cs="仿宋_GB2312" w:eastAsia="仿宋_GB2312"/>
                <w:sz w:val="24"/>
              </w:rPr>
              <w:t>50</w:t>
            </w:r>
            <w:r>
              <w:rPr>
                <w:rFonts w:ascii="仿宋_GB2312" w:hAnsi="仿宋_GB2312" w:cs="仿宋_GB2312" w:eastAsia="仿宋_GB2312"/>
                <w:sz w:val="24"/>
              </w:rPr>
              <w:t>日内</w:t>
            </w:r>
            <w:r>
              <w:rPr>
                <w:rFonts w:ascii="仿宋_GB2312" w:hAnsi="仿宋_GB2312" w:cs="仿宋_GB2312" w:eastAsia="仿宋_GB2312"/>
                <w:sz w:val="24"/>
              </w:rPr>
              <w:t>交付并通过验收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2、交付地点：采购人指定地点。</w:t>
            </w:r>
          </w:p>
          <w:p>
            <w:pPr>
              <w:pStyle w:val="null3"/>
              <w:ind w:right="840"/>
              <w:jc w:val="left"/>
            </w:pPr>
            <w:r>
              <w:rPr>
                <w:rFonts w:ascii="仿宋_GB2312" w:hAnsi="仿宋_GB2312" w:cs="仿宋_GB2312" w:eastAsia="仿宋_GB2312"/>
                <w:sz w:val="24"/>
                <w:b/>
              </w:rPr>
              <w:t>二、售后服务</w:t>
            </w:r>
          </w:p>
          <w:p>
            <w:pPr>
              <w:pStyle w:val="null3"/>
              <w:ind w:firstLine="480"/>
              <w:jc w:val="both"/>
            </w:pPr>
            <w:r>
              <w:rPr>
                <w:rFonts w:ascii="仿宋_GB2312" w:hAnsi="仿宋_GB2312" w:cs="仿宋_GB2312" w:eastAsia="仿宋_GB2312"/>
                <w:sz w:val="24"/>
              </w:rPr>
              <w:t>1、供应商接到采购人保修电话后，产品问题应1小时内到达指定故障现场，12小时内排除故障保修问题，并向采购人作出说明和处理故障的方案。</w:t>
            </w:r>
          </w:p>
          <w:p>
            <w:pPr>
              <w:pStyle w:val="null3"/>
              <w:ind w:firstLine="480"/>
              <w:jc w:val="both"/>
            </w:pPr>
            <w:r>
              <w:rPr>
                <w:rFonts w:ascii="仿宋_GB2312" w:hAnsi="仿宋_GB2312" w:cs="仿宋_GB2312" w:eastAsia="仿宋_GB2312"/>
                <w:sz w:val="24"/>
              </w:rPr>
              <w:t>2、在保修期内，同一产品、同一质量问题，连续两次维修仍无法正常使用，供应商必须予以更换同品牌、同型号全新装备器材或者性能更加高级的替代产品，后者需征得用户方管理人员同意。</w:t>
            </w:r>
          </w:p>
          <w:p>
            <w:pPr>
              <w:pStyle w:val="null3"/>
              <w:ind w:firstLine="480"/>
              <w:jc w:val="both"/>
            </w:pPr>
            <w:r>
              <w:rPr>
                <w:rFonts w:ascii="仿宋_GB2312" w:hAnsi="仿宋_GB2312" w:cs="仿宋_GB2312" w:eastAsia="仿宋_GB2312"/>
                <w:sz w:val="24"/>
              </w:rPr>
              <w:t>3、对质保期内的故障报修，如供应商未能做到上款的服务承诺，用户可采取必要的补救措施，但其风险和费用由供应商承担，由于供应商的保证服务不到位，质保期的到期时间将顺延。</w:t>
            </w:r>
          </w:p>
          <w:p>
            <w:pPr>
              <w:pStyle w:val="null3"/>
              <w:ind w:firstLine="480"/>
              <w:jc w:val="left"/>
            </w:pPr>
            <w:r>
              <w:rPr>
                <w:rFonts w:ascii="仿宋_GB2312" w:hAnsi="仿宋_GB2312" w:cs="仿宋_GB2312" w:eastAsia="仿宋_GB2312"/>
                <w:sz w:val="24"/>
                <w:shd w:fill="FFFFFF" w:val="clear"/>
              </w:rPr>
              <w:t>4、质保期：1年；质保期设备验收之日起计算，保修费用已计入总价，每件产品必须提供至少一份纸质中文使用说明书和电子文档说明书。</w:t>
            </w:r>
          </w:p>
          <w:p>
            <w:pPr>
              <w:pStyle w:val="null3"/>
              <w:ind w:firstLine="480"/>
              <w:jc w:val="left"/>
            </w:pPr>
            <w:r>
              <w:rPr>
                <w:rFonts w:ascii="仿宋_GB2312" w:hAnsi="仿宋_GB2312" w:cs="仿宋_GB2312" w:eastAsia="仿宋_GB2312"/>
                <w:sz w:val="24"/>
                <w:shd w:fill="FFFFFF" w:val="clear"/>
              </w:rPr>
              <w:t>5、质保期满后，若有零部件出现故障，经权威部门鉴定属于寿命异常问题（明显短于该零部件正常寿命）时，则由供应商负责免费更换及维修。</w:t>
            </w:r>
          </w:p>
          <w:p>
            <w:pPr>
              <w:pStyle w:val="null3"/>
              <w:ind w:right="840"/>
              <w:jc w:val="left"/>
            </w:pPr>
            <w:r>
              <w:rPr>
                <w:rFonts w:ascii="仿宋_GB2312" w:hAnsi="仿宋_GB2312" w:cs="仿宋_GB2312" w:eastAsia="仿宋_GB2312"/>
                <w:sz w:val="24"/>
                <w:b/>
              </w:rPr>
              <w:t>三、质量保证</w:t>
            </w:r>
          </w:p>
          <w:p>
            <w:pPr>
              <w:pStyle w:val="null3"/>
              <w:ind w:firstLine="480"/>
              <w:jc w:val="both"/>
            </w:pPr>
            <w:r>
              <w:rPr>
                <w:rFonts w:ascii="仿宋_GB2312" w:hAnsi="仿宋_GB2312" w:cs="仿宋_GB2312" w:eastAsia="仿宋_GB2312"/>
                <w:sz w:val="24"/>
              </w:rPr>
              <w:t>1、供应商保证提供的设备必须为正规渠道销售的设备，为全新未使用过的，并完全符合国家、行业标准以及投标文件所响应的质量、规格和性能要求。供应商应保证所提供的货物经正确安装、正常运转和保修寿命期内具有满意的性能。在货物质量保证期内，供应商应对由于设计、工艺或材料的缺陷而造成的任何不足或故障负责。如设备的规格或质量与合同不符，或设备存在缺陷，供应商应接到采购人书面通知后三个工作日内按合同确定的规格、质量予以更换，由此造成的一系列损失由供应商承担。</w:t>
            </w:r>
          </w:p>
          <w:p>
            <w:pPr>
              <w:pStyle w:val="null3"/>
              <w:ind w:right="840"/>
              <w:jc w:val="left"/>
            </w:pPr>
            <w:r>
              <w:rPr>
                <w:rFonts w:ascii="仿宋_GB2312" w:hAnsi="仿宋_GB2312" w:cs="仿宋_GB2312" w:eastAsia="仿宋_GB2312"/>
                <w:sz w:val="24"/>
                <w:b/>
              </w:rPr>
              <w:t>四、</w:t>
            </w:r>
            <w:r>
              <w:rPr>
                <w:rFonts w:ascii="仿宋_GB2312" w:hAnsi="仿宋_GB2312" w:cs="仿宋_GB2312" w:eastAsia="仿宋_GB2312"/>
                <w:sz w:val="24"/>
                <w:b/>
              </w:rPr>
              <w:t>安装调试</w:t>
            </w:r>
          </w:p>
          <w:p>
            <w:pPr>
              <w:pStyle w:val="null3"/>
              <w:ind w:firstLine="480"/>
              <w:jc w:val="both"/>
            </w:pPr>
            <w:r>
              <w:rPr>
                <w:rFonts w:ascii="仿宋_GB2312" w:hAnsi="仿宋_GB2312" w:cs="仿宋_GB2312" w:eastAsia="仿宋_GB2312"/>
                <w:sz w:val="24"/>
              </w:rPr>
              <w:t>1、所有设备均由供应商免费送货至采购人指定的交货地点并安装调试好，安装调试应以本需求书要求的技术参数指标为标准。</w:t>
            </w:r>
          </w:p>
          <w:p>
            <w:pPr>
              <w:pStyle w:val="null3"/>
              <w:ind w:firstLine="480"/>
              <w:jc w:val="both"/>
            </w:pPr>
            <w:r>
              <w:rPr>
                <w:rFonts w:ascii="仿宋_GB2312" w:hAnsi="仿宋_GB2312" w:cs="仿宋_GB2312" w:eastAsia="仿宋_GB2312"/>
                <w:sz w:val="24"/>
              </w:rPr>
              <w:t>2、供应商应提供包括但不限于满足设备安装、使用和维护的技术文件，如：设备和附件装箱清单、设备质量合格检定证明文件、设备保修服务卡、设备中英文使用说明和维护手册等。</w:t>
            </w:r>
          </w:p>
          <w:p>
            <w:pPr>
              <w:pStyle w:val="null3"/>
              <w:ind w:firstLine="480"/>
              <w:jc w:val="both"/>
            </w:pPr>
            <w:r>
              <w:rPr>
                <w:rFonts w:ascii="仿宋_GB2312" w:hAnsi="仿宋_GB2312" w:cs="仿宋_GB2312" w:eastAsia="仿宋_GB2312"/>
                <w:sz w:val="24"/>
              </w:rPr>
              <w:t>3、应按出厂标准及国家有关要求进行包装及运输。</w:t>
            </w:r>
          </w:p>
          <w:p>
            <w:pPr>
              <w:pStyle w:val="null3"/>
              <w:ind w:firstLine="480"/>
              <w:jc w:val="both"/>
            </w:pPr>
            <w:r>
              <w:rPr>
                <w:rFonts w:ascii="仿宋_GB2312" w:hAnsi="仿宋_GB2312" w:cs="仿宋_GB2312" w:eastAsia="仿宋_GB2312"/>
                <w:sz w:val="24"/>
              </w:rPr>
              <w:t>4、供应商须负责对采购人的技术人员免费进行安装、操作、数据处理、维护维修等方面的培训，学会为止。</w:t>
            </w:r>
          </w:p>
          <w:p>
            <w:pPr>
              <w:pStyle w:val="null3"/>
              <w:jc w:val="both"/>
            </w:pPr>
            <w:r>
              <w:rPr>
                <w:rFonts w:ascii="仿宋_GB2312" w:hAnsi="仿宋_GB2312" w:cs="仿宋_GB2312" w:eastAsia="仿宋_GB2312"/>
                <w:sz w:val="24"/>
                <w:b/>
              </w:rPr>
              <w:t>五、验收</w:t>
            </w:r>
          </w:p>
          <w:p>
            <w:pPr>
              <w:pStyle w:val="null3"/>
              <w:ind w:firstLine="480"/>
              <w:jc w:val="both"/>
            </w:pPr>
            <w:r>
              <w:rPr>
                <w:rFonts w:ascii="仿宋_GB2312" w:hAnsi="仿宋_GB2312" w:cs="仿宋_GB2312" w:eastAsia="仿宋_GB2312"/>
                <w:sz w:val="24"/>
              </w:rPr>
              <w:t>验收标准：由采购人在指定地点对所购设备进行验收，验收标准除采购要求的货物技术参数外，可溯源到国家相关标准。</w:t>
            </w:r>
          </w:p>
          <w:p>
            <w:pPr>
              <w:pStyle w:val="null3"/>
              <w:ind w:firstLine="480"/>
              <w:jc w:val="both"/>
            </w:pPr>
            <w:r>
              <w:rPr>
                <w:rFonts w:ascii="仿宋_GB2312" w:hAnsi="仿宋_GB2312" w:cs="仿宋_GB2312" w:eastAsia="仿宋_GB2312"/>
                <w:sz w:val="24"/>
              </w:rPr>
              <w:t>验收服务要求：供应商提供的设备安装调试应达到有关标准的要求并确保整体通过采购人的验收。</w:t>
            </w:r>
          </w:p>
          <w:p>
            <w:pPr>
              <w:pStyle w:val="null3"/>
              <w:spacing w:before="150"/>
              <w:jc w:val="both"/>
            </w:pPr>
            <w:r>
              <w:rPr>
                <w:rFonts w:ascii="仿宋_GB2312" w:hAnsi="仿宋_GB2312" w:cs="仿宋_GB2312" w:eastAsia="仿宋_GB2312"/>
                <w:sz w:val="24"/>
                <w:b/>
              </w:rPr>
              <w:t>六、付款方式（具体以签订合同为准）</w:t>
            </w:r>
          </w:p>
          <w:p>
            <w:pPr>
              <w:pStyle w:val="null3"/>
              <w:spacing w:before="150"/>
              <w:jc w:val="both"/>
            </w:pPr>
            <w:r>
              <w:rPr>
                <w:rFonts w:ascii="仿宋_GB2312" w:hAnsi="仿宋_GB2312" w:cs="仿宋_GB2312" w:eastAsia="仿宋_GB2312"/>
                <w:sz w:val="24"/>
              </w:rPr>
              <w:t>（</w:t>
            </w:r>
            <w:r>
              <w:rPr>
                <w:rFonts w:ascii="仿宋_GB2312" w:hAnsi="仿宋_GB2312" w:cs="仿宋_GB2312" w:eastAsia="仿宋_GB2312"/>
                <w:sz w:val="24"/>
              </w:rPr>
              <w:t>1）本项目合同款项以人民币转账方式支付。</w:t>
            </w:r>
          </w:p>
          <w:p>
            <w:pPr>
              <w:pStyle w:val="null3"/>
              <w:spacing w:before="150"/>
              <w:jc w:val="both"/>
            </w:pPr>
            <w:r>
              <w:rPr>
                <w:rFonts w:ascii="仿宋_GB2312" w:hAnsi="仿宋_GB2312" w:cs="仿宋_GB2312" w:eastAsia="仿宋_GB2312"/>
                <w:sz w:val="24"/>
              </w:rPr>
              <w:t>（</w:t>
            </w:r>
            <w:r>
              <w:rPr>
                <w:rFonts w:ascii="仿宋_GB2312" w:hAnsi="仿宋_GB2312" w:cs="仿宋_GB2312" w:eastAsia="仿宋_GB2312"/>
                <w:sz w:val="24"/>
              </w:rPr>
              <w:t>2）合同签订后需方向供方支付预付款，即合同金额50%的货款，设备验收合格后，需方向供方支付剩余的合同金额50%的货款。</w:t>
            </w:r>
          </w:p>
          <w:p>
            <w:pPr>
              <w:pStyle w:val="null3"/>
              <w:jc w:val="both"/>
            </w:pPr>
            <w:r>
              <w:rPr>
                <w:rFonts w:ascii="仿宋_GB2312" w:hAnsi="仿宋_GB2312" w:cs="仿宋_GB2312" w:eastAsia="仿宋_GB2312"/>
                <w:sz w:val="24"/>
                <w:b/>
              </w:rPr>
              <w:t>七、其他要求</w:t>
            </w:r>
          </w:p>
          <w:p>
            <w:pPr>
              <w:pStyle w:val="null3"/>
              <w:jc w:val="both"/>
            </w:pPr>
            <w:r>
              <w:rPr>
                <w:rFonts w:ascii="仿宋_GB2312" w:hAnsi="仿宋_GB2312" w:cs="仿宋_GB2312" w:eastAsia="仿宋_GB2312"/>
                <w:sz w:val="24"/>
              </w:rPr>
              <w:t>项目实施过程中所需的采购文件中未列出的其他一切费用（</w:t>
            </w:r>
            <w:r>
              <w:rPr>
                <w:rFonts w:ascii="仿宋_GB2312" w:hAnsi="仿宋_GB2312" w:cs="仿宋_GB2312" w:eastAsia="仿宋_GB2312"/>
                <w:sz w:val="24"/>
              </w:rPr>
              <w:t>如税费等</w:t>
            </w:r>
            <w:r>
              <w:rPr>
                <w:rFonts w:ascii="仿宋_GB2312" w:hAnsi="仿宋_GB2312" w:cs="仿宋_GB2312" w:eastAsia="仿宋_GB2312"/>
                <w:sz w:val="24"/>
              </w:rPr>
              <w:t>）由供应商在报价时一并考虑，项目实施过程中不再单独结算。</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1、采购需求中未列明偏差的除特殊订制类货物以外，列明的尺寸、及体积允许±5%偏差。2、采购标的物需按照国家相关标准、行业标准、地方标准或者其他标准、规范执行。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技术部分48.00分</w:t>
            </w:r>
          </w:p>
          <w:p>
            <w:pPr>
              <w:pStyle w:val="null3"/>
              <w:jc w:val="left"/>
            </w:pPr>
            <w:r>
              <w:rPr>
                <w:rFonts w:ascii="仿宋_GB2312" w:hAnsi="仿宋_GB2312" w:cs="仿宋_GB2312" w:eastAsia="仿宋_GB2312"/>
              </w:rPr>
              <w:t>商务部分22.00分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总体方案</w:t>
            </w:r>
          </w:p>
        </w:tc>
        <w:tc>
          <w:tcPr>
            <w:tcW w:type="dxa" w:w="2492"/>
          </w:tcPr>
          <w:p>
            <w:pPr>
              <w:pStyle w:val="null3"/>
              <w:jc w:val="left"/>
            </w:pPr>
            <w:r>
              <w:rPr>
                <w:rFonts w:ascii="仿宋_GB2312" w:hAnsi="仿宋_GB2312" w:cs="仿宋_GB2312" w:eastAsia="仿宋_GB2312"/>
              </w:rPr>
              <w:t>根据投标人提交的项目总体方案（包括但不限于①项目实施计划；②整体部署；③协调与配合；④程序与方法等）。评标委员会对4项要素进行评审： 1.方案内容编制内容详细、考虑问题全面完整合理、实施可行、可操作性强，得12分； 2.方案内容编制内容详细、考虑问题全面完整，实施较行、可操作性较强，得9分； 3.方案内容编制内容详细、考虑问题一般完整，实施一般、可操作性一般，得6分； 4.方案内容编制内容详细、考虑问题一般完整，实施一般、可操作性差，缺项漏项等情况，得3分； 5.不提供方案不得分。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安装及调试方案</w:t>
            </w:r>
          </w:p>
        </w:tc>
        <w:tc>
          <w:tcPr>
            <w:tcW w:type="dxa" w:w="2492"/>
          </w:tcPr>
          <w:p>
            <w:pPr>
              <w:pStyle w:val="null3"/>
              <w:jc w:val="left"/>
            </w:pPr>
            <w:r>
              <w:rPr>
                <w:rFonts w:ascii="仿宋_GB2312" w:hAnsi="仿宋_GB2312" w:cs="仿宋_GB2312" w:eastAsia="仿宋_GB2312"/>
              </w:rPr>
              <w:t>根据投标人提供的安装及调试方案（①系统总体设计；②实施步骤；③调试方案等）评标委员会对以上3项要素进行评审： 1.方案内容编制内容详细、考虑问题全面完整合理、实施可行、可操作性强，得12分； 2.方案内容编制内容详细、考虑问题全面完整，实施较行、可操作性较强，得9分； 3.方案内容编制内容详细、考虑问题一般完整，实施一般、可操作性一般，得6分； 4.方案内容编制内容详细、考虑问题一般完整，实施一般、可操作性差，缺项漏项等情况，得3分； 5.不提供方案不得分。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项目进度方案</w:t>
            </w:r>
          </w:p>
        </w:tc>
        <w:tc>
          <w:tcPr>
            <w:tcW w:type="dxa" w:w="2492"/>
          </w:tcPr>
          <w:p>
            <w:pPr>
              <w:pStyle w:val="null3"/>
              <w:jc w:val="left"/>
            </w:pPr>
            <w:r>
              <w:rPr>
                <w:rFonts w:ascii="仿宋_GB2312" w:hAnsi="仿宋_GB2312" w:cs="仿宋_GB2312" w:eastAsia="仿宋_GB2312"/>
              </w:rPr>
              <w:t>根据项目进度方案（①施工进度保证措施；②施工进度控制方法；③施工进度计划实施等）。评标委员会对以上3项要素进行评审： 1.方案内容编制内容详细、考虑问题全面完整合理、实施可行、可操作性强，得12分； 2.方案内容编制内容详细、考虑问题全面完整，实施较行、可操作性较强，得9分； 3.方案内容编制内容详细、考虑问题一般完整，实施一般、可操作性一般，得6分； 4.方案内容编制内容详细、考虑问题一般完整，实施一般、可操作性差，缺项漏项等情况，得3分； 5.不提供方案不得分。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根据投标人提交的售后服务方案（包括但不限于①售后团队配置；②售后服务响应时间及修复时间；③配件、附件、备品备件的准备；④配件故障应急处理措施等方面）。评标委员会对以上4项要素进行评审，评审标准如下： 1.方案内容编制内容详细、考虑问题全面完整合理、实施可行、可操作性强，得12分； 2.方案内容编制内容详细、考虑问题全面完整，实施较行、可操作性较强，得9分； 3.方案内容编制内容详细、考虑问题一般完整，实施一般、可操作性一般，得6分； 4.方案内容编制内容详细、考虑问题一般完整，实施一般、可操作性差，缺项漏项等情况，得3分； 5.不提供方案不得分。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项目经验</w:t>
            </w:r>
          </w:p>
        </w:tc>
        <w:tc>
          <w:tcPr>
            <w:tcW w:type="dxa" w:w="2492"/>
          </w:tcPr>
          <w:p>
            <w:pPr>
              <w:pStyle w:val="null3"/>
              <w:jc w:val="left"/>
            </w:pPr>
            <w:r>
              <w:rPr>
                <w:rFonts w:ascii="仿宋_GB2312" w:hAnsi="仿宋_GB2312" w:cs="仿宋_GB2312" w:eastAsia="仿宋_GB2312"/>
              </w:rPr>
              <w:t>投标人提供自2022年1月1日以来至今的类似项目业绩，每提供一个得0.6分，满分1.2分。 证明材料：提供清晰可辨的中标/成交通知书或供货合同/协议，不提供或提供不符合要求的不得分。</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技术参数响应度</w:t>
            </w:r>
          </w:p>
        </w:tc>
        <w:tc>
          <w:tcPr>
            <w:tcW w:type="dxa" w:w="2492"/>
          </w:tcPr>
          <w:p>
            <w:pPr>
              <w:pStyle w:val="null3"/>
              <w:jc w:val="left"/>
            </w:pPr>
            <w:r>
              <w:rPr>
                <w:rFonts w:ascii="仿宋_GB2312" w:hAnsi="仿宋_GB2312" w:cs="仿宋_GB2312" w:eastAsia="仿宋_GB2312"/>
              </w:rPr>
              <w:t>投标人提供满足或优于采购文件第三章 采购需求书 中的技术参数及功能要求，共104项计20.8分。每一项不满足扣0.2分。</w:t>
            </w:r>
          </w:p>
        </w:tc>
        <w:tc>
          <w:tcPr>
            <w:tcW w:type="dxa" w:w="831"/>
          </w:tcPr>
          <w:p>
            <w:pPr>
              <w:pStyle w:val="null3"/>
              <w:jc w:val="right"/>
            </w:pPr>
            <w:r>
              <w:rPr>
                <w:rFonts w:ascii="仿宋_GB2312" w:hAnsi="仿宋_GB2312" w:cs="仿宋_GB2312" w:eastAsia="仿宋_GB2312"/>
              </w:rPr>
              <w:t>20.80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技术部分45.00分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供货方案</w:t>
            </w:r>
          </w:p>
        </w:tc>
        <w:tc>
          <w:tcPr>
            <w:tcW w:type="dxa" w:w="2492"/>
          </w:tcPr>
          <w:p>
            <w:pPr>
              <w:pStyle w:val="null3"/>
              <w:jc w:val="left"/>
            </w:pPr>
            <w:r>
              <w:rPr>
                <w:rFonts w:ascii="仿宋_GB2312" w:hAnsi="仿宋_GB2312" w:cs="仿宋_GB2312" w:eastAsia="仿宋_GB2312"/>
              </w:rPr>
              <w:t>1.根据投标人提供的供货方案（包括但不限于：①供货的总体进度，②生产计划、③运输保障实施方案、④货品储存保障措施等各关键节点的计划安排等）从覆盖面、深入度、实用性方案制定详细、实施流程规范度、针对性、科学合理及可操作性等方面进行评审赋分：以上4项内容，每缺一项扣3分，满分12分) A.每项方案编制内容详细、考虑问题全面完整，实施流程规范程度高，切合项目实际情况，可行性高，得3分。 B.每项方案编制内容、考虑问题，实施流程规范程度，项目实际情况，可行性较高，得2.25分。 C.每项方案编制内容较为详细，实施流程规范程度一般、具备可行性，得1.5分。 D.每项方案编制内容较差实施流程有欠缺、可行性不足，得0.75分。 E.不提供不得分。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2.根据投标人提供的售后服务方案（包括但不限于：①售 后服务响应时间、②售后服务流程及机构设置、③售后服务团队、④应急保障措施等）从覆盖面、深入度、实用性方案制定详细、实施流程规范度、针对性、科学合理及可操作性等方面进行评审赋分：（以上4项内容，每缺一项扣4分，满分3分) A.每项方案编制内容详细、考虑问题全面完整，实施流程规范程度高，切合项目实际情况，可行性高，得3分。 B.每项方案编制内容、考虑问题，实施流程规范程度，项目实际情况，可行性较高，得2.25分。 C.每项方案编制内容较为详细，实施流程规范程度一般、具备可行性，得1.5分。 D.每项方案 编制内容较差实施流程有欠缺、可行性不足，得0.75分。 E.不提供不得分。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质量保证措施</w:t>
            </w:r>
          </w:p>
        </w:tc>
        <w:tc>
          <w:tcPr>
            <w:tcW w:type="dxa" w:w="2492"/>
          </w:tcPr>
          <w:p>
            <w:pPr>
              <w:pStyle w:val="null3"/>
              <w:jc w:val="left"/>
            </w:pPr>
            <w:r>
              <w:rPr>
                <w:rFonts w:ascii="仿宋_GB2312" w:hAnsi="仿宋_GB2312" w:cs="仿宋_GB2312" w:eastAsia="仿宋_GB2312"/>
              </w:rPr>
              <w:t>3.根据投标人提供的质量保证措施（包含但不限于①生产设备投入情况、②生产过程质量控制、③生产工艺把控、④产品内部验收标准等）从覆盖面、深入度、实用性方案制定详细、实施流程规范度、针对性、科学合理及可操作性等方面进行评审赋分：以上4项内容，每缺一项扣3分，满分12分) A.每项方案编制内容详细、考虑问题全面完整，实施流程规范程度高，切合项目实际情况，可行性高，得3分。 B.每项方案编制内容、考虑问题，实施流程规范程度，项目实际情况，可行性较高，得2.25分。 C.每项方案编制内容较为详细，实施流程规范程度一般、具备可行性，得1.5分。 D.每项方案 编制内容较差实施流程有欠缺、可行性不足，得0.75分。 E.不提供不得分。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技术人员配置</w:t>
            </w:r>
          </w:p>
        </w:tc>
        <w:tc>
          <w:tcPr>
            <w:tcW w:type="dxa" w:w="2492"/>
          </w:tcPr>
          <w:p>
            <w:pPr>
              <w:pStyle w:val="null3"/>
              <w:jc w:val="left"/>
            </w:pPr>
            <w:r>
              <w:rPr>
                <w:rFonts w:ascii="仿宋_GB2312" w:hAnsi="仿宋_GB2312" w:cs="仿宋_GB2312" w:eastAsia="仿宋_GB2312"/>
              </w:rPr>
              <w:t>4.根据投标人管理机构设置和技术力量（包括但不限于：①产品管理人员和技术人员配置、②岗位职责明确、③机构管理制度等）从覆盖面、深入度、实用性方案制定详细、实施流程规范度、针对性、科学合理及可操作性等方面进行评审赋分：从覆盖面、深入度、实用性方案制定详细、实施流程规范度、针对性、科学合理及可操作性等方面进行评审赋分：以上3项内容，每缺一项扣3分，满分9分) A.每项方案编制内容详细、考虑问题全面完整，实施流程规范程度高，切合项目实际情况，可行性高，得3.0分。B.每项方案编制内容、考虑问题，实施流程规范程度，项目实际情况，可行性较高，得2.25分。 C.每项方案编制内容较为详细，实施流程规范程度一般、具备可行性，得1.5分。 D.每项方案编制内容较差实施流程有欠缺、可行性不足，得0.75分。 E.不提供不得分。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项目经验</w:t>
            </w:r>
          </w:p>
        </w:tc>
        <w:tc>
          <w:tcPr>
            <w:tcW w:type="dxa" w:w="2492"/>
          </w:tcPr>
          <w:p>
            <w:pPr>
              <w:pStyle w:val="null3"/>
              <w:jc w:val="left"/>
            </w:pPr>
            <w:r>
              <w:rPr>
                <w:rFonts w:ascii="仿宋_GB2312" w:hAnsi="仿宋_GB2312" w:cs="仿宋_GB2312" w:eastAsia="仿宋_GB2312"/>
              </w:rPr>
              <w:t>投标人提供自2022年1月1日以来至今的类似项目业绩，每提供一个得0.5分，满分1分。 证明材料：提供清晰可辨的中标/成交通知书或供货合同/协议，不提供或提供不符合要求的不得分。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技术参数响应度</w:t>
            </w:r>
          </w:p>
        </w:tc>
        <w:tc>
          <w:tcPr>
            <w:tcW w:type="dxa" w:w="2492"/>
          </w:tcPr>
          <w:p>
            <w:pPr>
              <w:pStyle w:val="null3"/>
              <w:jc w:val="left"/>
            </w:pPr>
            <w:r>
              <w:rPr>
                <w:rFonts w:ascii="仿宋_GB2312" w:hAnsi="仿宋_GB2312" w:cs="仿宋_GB2312" w:eastAsia="仿宋_GB2312"/>
              </w:rPr>
              <w:t>投标人提供满足或优于采购文件第三章 采购需求书 “采购清单情况”中的技术参数及功能要求，共96项计24分。每一项不满足扣0.25分。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[TQCG]20250400001[CS]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购置2025年球类项目训练器材</w:t>
      </w:r>
    </w:p>
    <w:p>
      <w:pPr>
        <w:pStyle w:val="null3"/>
        <w:jc w:val="left"/>
      </w:pPr>
      <w:r>
        <w:rPr>
          <w:rFonts w:ascii="仿宋_GB2312" w:hAnsi="仿宋_GB2312" w:cs="仿宋_GB2312" w:eastAsia="仿宋_GB2312"/>
        </w:rPr>
        <w:t>采购包：</w:t>
      </w:r>
      <w:r>
        <w:rPr>
          <w:rFonts w:ascii="仿宋_GB2312" w:hAnsi="仿宋_GB2312" w:cs="仿宋_GB2312" w:eastAsia="仿宋_GB2312"/>
        </w:rPr>
        <w:t>资产类常规器材</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A02460300-球类设备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次</w:t>
            </w:r>
          </w:p>
        </w:tc>
        <w:tc>
          <w:tcPr>
            <w:tcW w:type="dxa" w:w="755"/>
          </w:tcPr>
          <w:p>
            <w:pPr>
              <w:pStyle w:val="null3"/>
              <w:jc w:val="left"/>
            </w:pPr>
            <w:r>
              <w:rPr>
                <w:rFonts w:ascii="仿宋_GB2312" w:hAnsi="仿宋_GB2312" w:cs="仿宋_GB2312" w:eastAsia="仿宋_GB2312"/>
              </w:rPr>
              <w:t xml:space="preserve"> 1083760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A02460300-球类设备1</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次</w:t>
            </w:r>
          </w:p>
        </w:tc>
        <w:tc>
          <w:tcPr>
            <w:tcW w:type="dxa" w:w="755"/>
          </w:tcPr>
          <w:p>
            <w:pPr>
              <w:pStyle w:val="null3"/>
              <w:jc w:val="left"/>
            </w:pPr>
            <w:r>
              <w:rPr>
                <w:rFonts w:ascii="仿宋_GB2312" w:hAnsi="仿宋_GB2312" w:cs="仿宋_GB2312" w:eastAsia="仿宋_GB2312"/>
              </w:rPr>
              <w:t xml:space="preserve"> 254800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[TQCG]20250400001[CS]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购置2025年球类项目训练器材</w:t>
      </w:r>
    </w:p>
    <w:p>
      <w:pPr>
        <w:pStyle w:val="null3"/>
        <w:jc w:val="left"/>
      </w:pPr>
      <w:r>
        <w:rPr>
          <w:rFonts w:ascii="仿宋_GB2312" w:hAnsi="仿宋_GB2312" w:cs="仿宋_GB2312" w:eastAsia="仿宋_GB2312"/>
        </w:rPr>
        <w:t>采购包：</w:t>
      </w:r>
      <w:r>
        <w:rPr>
          <w:rFonts w:ascii="仿宋_GB2312" w:hAnsi="仿宋_GB2312" w:cs="仿宋_GB2312" w:eastAsia="仿宋_GB2312"/>
        </w:rPr>
        <w:t>易耗类常规器材</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A02460300-球类设备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次</w:t>
            </w:r>
          </w:p>
        </w:tc>
        <w:tc>
          <w:tcPr>
            <w:tcW w:type="dxa" w:w="755"/>
          </w:tcPr>
          <w:p>
            <w:pPr>
              <w:pStyle w:val="null3"/>
              <w:jc w:val="left"/>
            </w:pPr>
            <w:r>
              <w:rPr>
                <w:rFonts w:ascii="仿宋_GB2312" w:hAnsi="仿宋_GB2312" w:cs="仿宋_GB2312" w:eastAsia="仿宋_GB2312"/>
              </w:rPr>
              <w:t xml:space="preserve"> 1265245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