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87C75">
      <w:pPr>
        <w:pageBreakBefore w:val="0"/>
        <w:numPr>
          <w:ilvl w:val="0"/>
          <w:numId w:val="0"/>
        </w:numPr>
        <w:wordWrap/>
        <w:overflowPunct/>
        <w:topLinePunct w:val="0"/>
        <w:bidi w:val="0"/>
        <w:spacing w:before="62" w:line="360" w:lineRule="auto"/>
        <w:jc w:val="both"/>
        <w:outlineLvl w:val="0"/>
        <w:rPr>
          <w:rFonts w:hint="eastAsia" w:ascii="宋体" w:hAnsi="宋体" w:eastAsia="宋体" w:cs="宋体"/>
          <w:b/>
          <w:bCs/>
          <w:spacing w:val="-2"/>
          <w:sz w:val="32"/>
          <w:szCs w:val="32"/>
          <w:highlight w:val="yellow"/>
          <w:lang w:eastAsia="zh-CN"/>
        </w:rPr>
      </w:pPr>
      <w:r>
        <w:rPr>
          <w:rFonts w:hint="eastAsia" w:ascii="宋体" w:hAnsi="宋体" w:eastAsia="宋体" w:cs="宋体"/>
          <w:b/>
          <w:bCs/>
          <w:spacing w:val="-2"/>
          <w:sz w:val="32"/>
          <w:szCs w:val="32"/>
          <w:highlight w:val="none"/>
          <w:lang w:val="en-US" w:eastAsia="zh-CN"/>
        </w:rPr>
        <w:t xml:space="preserve">       </w:t>
      </w:r>
    </w:p>
    <w:p w14:paraId="109FBE07">
      <w:pPr>
        <w:pageBreakBefore w:val="0"/>
        <w:wordWrap/>
        <w:overflowPunct/>
        <w:topLinePunct w:val="0"/>
        <w:bidi w:val="0"/>
        <w:spacing w:line="360" w:lineRule="auto"/>
        <w:rPr>
          <w:rFonts w:hint="eastAsia" w:ascii="宋体" w:hAnsi="宋体" w:eastAsia="宋体" w:cs="宋体"/>
          <w:spacing w:val="-2"/>
          <w:sz w:val="24"/>
          <w:szCs w:val="24"/>
        </w:rPr>
      </w:pPr>
    </w:p>
    <w:p w14:paraId="52A716A0">
      <w:pPr>
        <w:jc w:val="center"/>
        <w:rPr>
          <w:rFonts w:hint="eastAsia"/>
          <w:b/>
          <w:bCs/>
          <w:sz w:val="72"/>
          <w:szCs w:val="72"/>
        </w:rPr>
      </w:pPr>
    </w:p>
    <w:p w14:paraId="607F66A1">
      <w:pPr>
        <w:jc w:val="center"/>
        <w:rPr>
          <w:rFonts w:hint="eastAsia"/>
          <w:b/>
          <w:bCs/>
          <w:sz w:val="72"/>
          <w:szCs w:val="72"/>
        </w:rPr>
      </w:pPr>
    </w:p>
    <w:p w14:paraId="19C6BD44">
      <w:pPr>
        <w:jc w:val="center"/>
        <w:rPr>
          <w:rFonts w:hint="eastAsia"/>
          <w:b/>
          <w:bCs/>
          <w:sz w:val="72"/>
          <w:szCs w:val="72"/>
        </w:rPr>
      </w:pPr>
      <w:r>
        <w:rPr>
          <w:rFonts w:hint="eastAsia"/>
          <w:b/>
          <w:bCs/>
          <w:sz w:val="72"/>
          <w:szCs w:val="72"/>
        </w:rPr>
        <w:t>政府采购合同</w:t>
      </w:r>
    </w:p>
    <w:p w14:paraId="5EEF1A73">
      <w:pPr>
        <w:jc w:val="center"/>
        <w:rPr>
          <w:rFonts w:hint="eastAsia"/>
          <w:b/>
          <w:bCs/>
          <w:sz w:val="72"/>
          <w:szCs w:val="72"/>
        </w:rPr>
      </w:pPr>
      <w:r>
        <w:rPr>
          <w:rFonts w:hint="eastAsia"/>
          <w:b/>
          <w:bCs/>
          <w:sz w:val="72"/>
          <w:szCs w:val="72"/>
        </w:rPr>
        <w:t>（参考模板）</w:t>
      </w:r>
    </w:p>
    <w:p w14:paraId="3FA21256">
      <w:pPr>
        <w:rPr>
          <w:rFonts w:hint="eastAsia"/>
          <w:b/>
          <w:bCs/>
          <w:sz w:val="72"/>
          <w:szCs w:val="72"/>
        </w:rPr>
      </w:pPr>
    </w:p>
    <w:p w14:paraId="45E0A55A">
      <w:pPr>
        <w:pStyle w:val="2"/>
        <w:rPr>
          <w:rFonts w:hint="eastAsia"/>
          <w:b/>
          <w:bCs/>
          <w:sz w:val="72"/>
          <w:szCs w:val="72"/>
        </w:rPr>
      </w:pPr>
    </w:p>
    <w:p w14:paraId="49BCFF20">
      <w:pPr>
        <w:pStyle w:val="5"/>
        <w:rPr>
          <w:rFonts w:hint="eastAsia"/>
        </w:rPr>
      </w:pPr>
    </w:p>
    <w:p w14:paraId="14E6E6BE">
      <w:pPr>
        <w:rPr>
          <w:rFonts w:hint="eastAsia" w:ascii="宋体" w:hAnsi="宋体" w:eastAsia="宋体" w:cs="宋体"/>
          <w:b/>
          <w:bCs/>
          <w:sz w:val="32"/>
          <w:szCs w:val="32"/>
        </w:rPr>
      </w:pPr>
    </w:p>
    <w:p w14:paraId="69E80BB8">
      <w:pPr>
        <w:ind w:firstLine="320" w:firstLineChars="100"/>
        <w:rPr>
          <w:rFonts w:hint="eastAsia" w:ascii="宋体" w:hAnsi="宋体" w:eastAsia="宋体" w:cs="宋体"/>
          <w:b w:val="0"/>
          <w:bCs w:val="0"/>
          <w:sz w:val="32"/>
          <w:szCs w:val="32"/>
        </w:rPr>
      </w:pPr>
      <w:r>
        <w:rPr>
          <w:rFonts w:hint="eastAsia" w:ascii="宋体" w:hAnsi="宋体" w:eastAsia="宋体" w:cs="宋体"/>
          <w:b w:val="0"/>
          <w:bCs w:val="0"/>
          <w:sz w:val="32"/>
          <w:szCs w:val="32"/>
        </w:rPr>
        <w:t>项目编号：HNZJC2025-FW(HK)-023-（标包编号）</w:t>
      </w:r>
    </w:p>
    <w:p w14:paraId="52B42551">
      <w:pPr>
        <w:ind w:firstLine="320" w:firstLineChars="100"/>
        <w:rPr>
          <w:rFonts w:hint="eastAsia" w:ascii="宋体" w:hAnsi="宋体" w:eastAsia="宋体" w:cs="宋体"/>
          <w:b w:val="0"/>
          <w:bCs w:val="0"/>
          <w:sz w:val="32"/>
          <w:szCs w:val="32"/>
        </w:rPr>
      </w:pPr>
      <w:r>
        <w:rPr>
          <w:rFonts w:hint="eastAsia" w:ascii="宋体" w:hAnsi="宋体" w:eastAsia="宋体" w:cs="宋体"/>
          <w:b w:val="0"/>
          <w:bCs w:val="0"/>
          <w:sz w:val="32"/>
          <w:szCs w:val="32"/>
        </w:rPr>
        <w:t>项目名称：2025年农产品质量安全第三方定量检测项目-（包号）</w:t>
      </w:r>
    </w:p>
    <w:p w14:paraId="0E473A12">
      <w:pPr>
        <w:rPr>
          <w:rFonts w:hint="eastAsia" w:ascii="宋体" w:hAnsi="宋体" w:eastAsia="宋体" w:cs="宋体"/>
          <w:b w:val="0"/>
          <w:bCs w:val="0"/>
          <w:sz w:val="32"/>
          <w:szCs w:val="32"/>
        </w:rPr>
      </w:pPr>
    </w:p>
    <w:p w14:paraId="20F44C9A">
      <w:pPr>
        <w:rPr>
          <w:rFonts w:hint="eastAsia" w:ascii="宋体" w:hAnsi="宋体" w:eastAsia="宋体" w:cs="宋体"/>
          <w:b w:val="0"/>
          <w:bCs w:val="0"/>
          <w:sz w:val="32"/>
          <w:szCs w:val="32"/>
        </w:rPr>
      </w:pPr>
    </w:p>
    <w:p w14:paraId="07E4C8F7">
      <w:pPr>
        <w:rPr>
          <w:rFonts w:hint="eastAsia" w:ascii="宋体" w:hAnsi="宋体" w:eastAsia="宋体" w:cs="宋体"/>
          <w:b w:val="0"/>
          <w:bCs w:val="0"/>
          <w:sz w:val="32"/>
          <w:szCs w:val="32"/>
        </w:rPr>
      </w:pPr>
    </w:p>
    <w:p w14:paraId="18D26C92">
      <w:pPr>
        <w:ind w:firstLine="320" w:firstLineChars="100"/>
        <w:jc w:val="both"/>
        <w:rPr>
          <w:rFonts w:hint="eastAsia" w:ascii="宋体" w:hAnsi="宋体" w:eastAsia="宋体" w:cs="宋体"/>
          <w:b w:val="0"/>
          <w:bCs w:val="0"/>
          <w:sz w:val="32"/>
          <w:szCs w:val="32"/>
          <w:u w:val="single"/>
        </w:rPr>
      </w:pPr>
      <w:r>
        <w:rPr>
          <w:rFonts w:hint="eastAsia" w:ascii="宋体" w:hAnsi="宋体" w:eastAsia="宋体" w:cs="宋体"/>
          <w:b w:val="0"/>
          <w:bCs w:val="0"/>
          <w:sz w:val="32"/>
          <w:szCs w:val="32"/>
        </w:rPr>
        <w:t>甲方：</w:t>
      </w:r>
      <w:r>
        <w:rPr>
          <w:rFonts w:hint="eastAsia" w:ascii="宋体" w:hAnsi="宋体" w:eastAsia="宋体" w:cs="宋体"/>
          <w:b w:val="0"/>
          <w:bCs w:val="0"/>
          <w:sz w:val="32"/>
          <w:szCs w:val="32"/>
          <w:u w:val="single"/>
        </w:rPr>
        <w:t xml:space="preserve">    海南省农业农村厅</w:t>
      </w:r>
    </w:p>
    <w:p w14:paraId="02F1C83D">
      <w:pPr>
        <w:ind w:firstLine="320" w:firstLineChars="100"/>
        <w:jc w:val="both"/>
        <w:rPr>
          <w:rFonts w:hint="eastAsia" w:ascii="宋体" w:hAnsi="宋体" w:eastAsia="宋体" w:cs="宋体"/>
          <w:b w:val="0"/>
          <w:bCs w:val="0"/>
          <w:sz w:val="32"/>
          <w:szCs w:val="32"/>
          <w:u w:val="single"/>
        </w:rPr>
      </w:pPr>
      <w:r>
        <w:rPr>
          <w:rFonts w:hint="eastAsia" w:ascii="宋体" w:hAnsi="宋体" w:eastAsia="宋体" w:cs="宋体"/>
          <w:b w:val="0"/>
          <w:bCs w:val="0"/>
          <w:sz w:val="32"/>
          <w:szCs w:val="32"/>
        </w:rPr>
        <w:t>乙方：</w:t>
      </w:r>
    </w:p>
    <w:p w14:paraId="0033EC15">
      <w:pPr>
        <w:rPr>
          <w:rFonts w:hint="eastAsia" w:ascii="宋体" w:hAnsi="宋体" w:eastAsia="宋体" w:cs="宋体"/>
          <w:b/>
          <w:bCs/>
          <w:sz w:val="32"/>
          <w:szCs w:val="32"/>
          <w:u w:val="single"/>
        </w:rPr>
      </w:pPr>
    </w:p>
    <w:p w14:paraId="2856F76E">
      <w:pPr>
        <w:spacing w:before="102" w:line="225" w:lineRule="auto"/>
        <w:ind w:left="2647"/>
        <w:rPr>
          <w:rFonts w:hint="eastAsia" w:ascii="宋体" w:hAnsi="宋体" w:eastAsia="宋体" w:cs="宋体"/>
          <w:spacing w:val="1"/>
          <w:sz w:val="31"/>
          <w:szCs w:val="31"/>
        </w:rPr>
      </w:pPr>
    </w:p>
    <w:p w14:paraId="25E51B7D">
      <w:pPr>
        <w:spacing w:before="102" w:line="225" w:lineRule="auto"/>
        <w:ind w:left="2647"/>
        <w:rPr>
          <w:rFonts w:hint="eastAsia" w:ascii="宋体" w:hAnsi="宋体" w:eastAsia="宋体" w:cs="宋体"/>
          <w:spacing w:val="1"/>
          <w:sz w:val="31"/>
          <w:szCs w:val="31"/>
        </w:rPr>
      </w:pPr>
    </w:p>
    <w:p w14:paraId="25E94156">
      <w:pPr>
        <w:spacing w:before="102" w:line="225" w:lineRule="auto"/>
        <w:rPr>
          <w:rFonts w:hint="eastAsia" w:ascii="宋体" w:hAnsi="宋体" w:eastAsia="宋体" w:cs="宋体"/>
          <w:spacing w:val="1"/>
          <w:sz w:val="31"/>
          <w:szCs w:val="31"/>
        </w:rPr>
      </w:pPr>
    </w:p>
    <w:p w14:paraId="05732C6F">
      <w:pPr>
        <w:jc w:val="center"/>
        <w:rPr>
          <w:rFonts w:hint="eastAsia" w:ascii="宋体" w:hAnsi="宋体" w:eastAsia="宋体" w:cs="宋体"/>
          <w:spacing w:val="1"/>
          <w:sz w:val="31"/>
          <w:szCs w:val="31"/>
        </w:rPr>
      </w:pPr>
      <w:r>
        <w:rPr>
          <w:rFonts w:hint="eastAsia" w:ascii="宋体" w:hAnsi="宋体" w:eastAsia="宋体" w:cs="宋体"/>
          <w:spacing w:val="1"/>
          <w:sz w:val="31"/>
          <w:szCs w:val="31"/>
        </w:rPr>
        <w:t>签署日期：</w:t>
      </w:r>
      <w:r>
        <w:rPr>
          <w:rFonts w:hint="eastAsia" w:ascii="宋体" w:hAnsi="宋体" w:eastAsia="宋体" w:cs="宋体"/>
          <w:spacing w:val="11"/>
          <w:sz w:val="31"/>
          <w:szCs w:val="31"/>
        </w:rPr>
        <w:t xml:space="preserve">    </w:t>
      </w:r>
      <w:r>
        <w:rPr>
          <w:rFonts w:hint="eastAsia" w:ascii="宋体" w:hAnsi="宋体" w:eastAsia="宋体" w:cs="宋体"/>
          <w:spacing w:val="1"/>
          <w:sz w:val="31"/>
          <w:szCs w:val="31"/>
        </w:rPr>
        <w:t>年</w:t>
      </w:r>
      <w:r>
        <w:rPr>
          <w:rFonts w:hint="eastAsia" w:ascii="宋体" w:hAnsi="宋体" w:eastAsia="宋体" w:cs="宋体"/>
          <w:spacing w:val="10"/>
          <w:sz w:val="31"/>
          <w:szCs w:val="31"/>
        </w:rPr>
        <w:t xml:space="preserve">    </w:t>
      </w:r>
      <w:r>
        <w:rPr>
          <w:rFonts w:hint="eastAsia" w:ascii="宋体" w:hAnsi="宋体" w:eastAsia="宋体" w:cs="宋体"/>
          <w:spacing w:val="1"/>
          <w:sz w:val="31"/>
          <w:szCs w:val="31"/>
        </w:rPr>
        <w:t>月</w:t>
      </w:r>
      <w:r>
        <w:rPr>
          <w:rFonts w:hint="eastAsia" w:ascii="宋体" w:hAnsi="宋体" w:eastAsia="宋体" w:cs="宋体"/>
          <w:spacing w:val="28"/>
          <w:sz w:val="31"/>
          <w:szCs w:val="31"/>
        </w:rPr>
        <w:t xml:space="preserve">   </w:t>
      </w:r>
      <w:r>
        <w:rPr>
          <w:rFonts w:hint="eastAsia" w:ascii="宋体" w:hAnsi="宋体" w:eastAsia="宋体" w:cs="宋体"/>
          <w:spacing w:val="1"/>
          <w:sz w:val="31"/>
          <w:szCs w:val="31"/>
        </w:rPr>
        <w:t>日</w:t>
      </w:r>
    </w:p>
    <w:p w14:paraId="1B07C509">
      <w:pPr>
        <w:rPr>
          <w:rFonts w:hint="eastAsia" w:ascii="宋体" w:hAnsi="宋体" w:eastAsia="宋体" w:cs="宋体"/>
          <w:spacing w:val="1"/>
          <w:sz w:val="31"/>
          <w:szCs w:val="31"/>
        </w:rPr>
      </w:pPr>
      <w:r>
        <w:rPr>
          <w:rFonts w:hint="eastAsia" w:ascii="宋体" w:hAnsi="宋体" w:eastAsia="宋体" w:cs="宋体"/>
          <w:spacing w:val="1"/>
          <w:sz w:val="31"/>
          <w:szCs w:val="31"/>
        </w:rPr>
        <w:br w:type="page"/>
      </w:r>
    </w:p>
    <w:p w14:paraId="23C365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 w:val="28"/>
          <w:szCs w:val="28"/>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val="0"/>
          <w:bCs w:val="0"/>
          <w:sz w:val="28"/>
          <w:szCs w:val="28"/>
        </w:rPr>
        <w:t>海南省农业农村厅（甲方）</w:t>
      </w:r>
      <w:r>
        <w:rPr>
          <w:rFonts w:hint="eastAsia" w:ascii="宋体" w:hAnsi="宋体" w:eastAsia="宋体" w:cs="宋体"/>
          <w:b w:val="0"/>
          <w:bCs w:val="0"/>
          <w:sz w:val="28"/>
          <w:szCs w:val="28"/>
          <w:lang w:eastAsia="zh-CN"/>
        </w:rPr>
        <w:t>2025年农产品质量安全第三方定量检测项目</w:t>
      </w:r>
      <w:r>
        <w:rPr>
          <w:rFonts w:hint="eastAsia" w:ascii="宋体" w:hAnsi="宋体" w:eastAsia="宋体" w:cs="宋体"/>
          <w:b w:val="0"/>
          <w:bCs w:val="0"/>
          <w:sz w:val="28"/>
          <w:szCs w:val="28"/>
        </w:rPr>
        <w:t>-（包号）（项目名称）由</w:t>
      </w:r>
      <w:r>
        <w:rPr>
          <w:rFonts w:hint="eastAsia" w:ascii="宋体" w:hAnsi="宋体" w:eastAsia="宋体" w:cs="宋体"/>
          <w:b w:val="0"/>
          <w:bCs w:val="0"/>
          <w:sz w:val="28"/>
          <w:szCs w:val="28"/>
          <w:u w:val="single"/>
        </w:rPr>
        <w:t>中技建设咨询有限公司</w:t>
      </w:r>
      <w:r>
        <w:rPr>
          <w:rFonts w:hint="eastAsia" w:ascii="宋体" w:hAnsi="宋体" w:eastAsia="宋体" w:cs="宋体"/>
          <w:b w:val="0"/>
          <w:bCs w:val="0"/>
          <w:sz w:val="28"/>
          <w:szCs w:val="28"/>
        </w:rPr>
        <w:t>（代理机构名称）以</w:t>
      </w:r>
      <w:r>
        <w:rPr>
          <w:rFonts w:hint="eastAsia" w:ascii="宋体" w:hAnsi="宋体" w:eastAsia="宋体" w:cs="宋体"/>
          <w:b w:val="0"/>
          <w:bCs w:val="0"/>
          <w:sz w:val="28"/>
          <w:szCs w:val="28"/>
          <w:u w:val="single"/>
        </w:rPr>
        <w:t>HNZJC2025-FW(HK)-023-（标包编号）</w:t>
      </w:r>
      <w:r>
        <w:rPr>
          <w:rFonts w:hint="eastAsia" w:ascii="宋体" w:hAnsi="宋体" w:eastAsia="宋体" w:cs="宋体"/>
          <w:b w:val="0"/>
          <w:bCs w:val="0"/>
          <w:sz w:val="28"/>
          <w:szCs w:val="28"/>
        </w:rPr>
        <w:t>招标文件在国内以</w:t>
      </w:r>
      <w:r>
        <w:rPr>
          <w:rFonts w:hint="eastAsia" w:ascii="宋体" w:hAnsi="宋体" w:eastAsia="宋体" w:cs="宋体"/>
          <w:b w:val="0"/>
          <w:bCs w:val="0"/>
          <w:sz w:val="28"/>
          <w:szCs w:val="28"/>
          <w:u w:val="single"/>
        </w:rPr>
        <w:t>公开招标</w:t>
      </w:r>
      <w:r>
        <w:rPr>
          <w:rFonts w:hint="eastAsia" w:ascii="宋体" w:hAnsi="宋体" w:eastAsia="宋体" w:cs="宋体"/>
          <w:b w:val="0"/>
          <w:bCs w:val="0"/>
          <w:sz w:val="28"/>
          <w:szCs w:val="28"/>
        </w:rPr>
        <w:t>（采购方式）方式进行采购。经评委确定</w:t>
      </w:r>
      <w:r>
        <w:rPr>
          <w:rFonts w:hint="eastAsia" w:ascii="宋体" w:hAnsi="宋体" w:eastAsia="宋体" w:cs="宋体"/>
          <w:b w:val="0"/>
          <w:bCs w:val="0"/>
          <w:sz w:val="28"/>
          <w:szCs w:val="28"/>
          <w:u w:val="single"/>
        </w:rPr>
        <w:t>（乙方）</w:t>
      </w:r>
      <w:r>
        <w:rPr>
          <w:rFonts w:hint="eastAsia" w:ascii="宋体" w:hAnsi="宋体" w:eastAsia="宋体" w:cs="宋体"/>
          <w:b w:val="0"/>
          <w:bCs w:val="0"/>
          <w:sz w:val="28"/>
          <w:szCs w:val="28"/>
        </w:rPr>
        <w:t>为中标单位。甲乙双方同意按照下面的条款和条件签署本合同。</w:t>
      </w:r>
    </w:p>
    <w:p w14:paraId="149CE6D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一、任务分配</w:t>
      </w:r>
    </w:p>
    <w:p w14:paraId="5FD5D0D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甲方根据国家及省农产品质量安全监测任务安排，包括农产品质量安全例行监测、监督抽查、“两品一标”、专项监测、应急监测等监测方案要求，向乙方下达具体任务要求；检测样品数量</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rPr>
        <w:t>批次。其中种植业</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rPr>
        <w:t>批次，畜禽</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rPr>
        <w:t>批次，水产品</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rPr>
        <w:t>批次，甲方可根据工作需要对各种类检测批次进行调整，检测批次、项目及时限等具体内容以甲方向乙方每次下达任务要求为准。</w:t>
      </w:r>
    </w:p>
    <w:p w14:paraId="62FC831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二、检测费用及付款方式</w:t>
      </w:r>
    </w:p>
    <w:p w14:paraId="11C34602">
      <w:pPr>
        <w:keepNext w:val="0"/>
        <w:keepLines w:val="0"/>
        <w:pageBreakBefore w:val="0"/>
        <w:widowControl w:val="0"/>
        <w:kinsoku/>
        <w:wordWrap/>
        <w:overflowPunct/>
        <w:topLinePunct w:val="0"/>
        <w:autoSpaceDE/>
        <w:autoSpaceDN/>
        <w:bidi w:val="0"/>
        <w:adjustRightInd/>
        <w:spacing w:line="590" w:lineRule="exact"/>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（一）</w:t>
      </w:r>
      <w:r>
        <w:rPr>
          <w:rFonts w:hint="eastAsia" w:ascii="宋体" w:hAnsi="宋体" w:cs="宋体"/>
          <w:color w:val="auto"/>
          <w:sz w:val="28"/>
          <w:szCs w:val="28"/>
          <w:highlight w:val="none"/>
          <w:lang w:val="en-US" w:eastAsia="zh-Hans"/>
        </w:rPr>
        <w:t>检测费用：项目总经费 万元，包含差旅费、样品费、抽样费、租赁费、仪器设备维修护费、水电费、废液处理费、专用材料费、印刷费、邮电通讯费、小型仪器设备购置费、人员工资补助、劳务费等乙方完成检测任务所需的所有费用。本合同履行期间，甲方无需另向乙方支付其他任何费用 。</w:t>
      </w:r>
    </w:p>
    <w:p w14:paraId="45392B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cs="宋体"/>
          <w:color w:val="auto"/>
          <w:sz w:val="28"/>
          <w:szCs w:val="28"/>
          <w:highlight w:val="none"/>
          <w:lang w:val="en-US" w:eastAsia="zh-Hans"/>
        </w:rPr>
      </w:pPr>
      <w:r>
        <w:rPr>
          <w:rFonts w:hint="eastAsia" w:ascii="宋体" w:hAnsi="宋体" w:eastAsia="宋体" w:cs="宋体"/>
          <w:b w:val="0"/>
          <w:bCs w:val="0"/>
          <w:sz w:val="28"/>
          <w:szCs w:val="28"/>
        </w:rPr>
        <w:t>（二）</w:t>
      </w:r>
      <w:r>
        <w:rPr>
          <w:rFonts w:hint="eastAsia" w:ascii="宋体" w:hAnsi="宋体" w:cs="宋体"/>
          <w:color w:val="auto"/>
          <w:sz w:val="28"/>
          <w:szCs w:val="28"/>
          <w:highlight w:val="none"/>
          <w:lang w:val="en-US" w:eastAsia="zh-Hans"/>
        </w:rPr>
        <w:t>付款方式：本合同签订后，甲方向乙方支付50%的预付款，乙方完成所有服务项目检测，甲方进行验收合格后，甲方根据验收情况向乙方支付剩余尾款。</w:t>
      </w:r>
    </w:p>
    <w:p w14:paraId="627B189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三、任务实施要求</w:t>
      </w:r>
    </w:p>
    <w:p w14:paraId="7C40E1C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1.采样地点：海南省内，每次任务根据实际工作要求确定具体采样地点。</w:t>
      </w:r>
    </w:p>
    <w:p w14:paraId="4749E4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2.采样人员：由乙方负责，并具有资质及业务能力。</w:t>
      </w:r>
    </w:p>
    <w:p w14:paraId="52CC1DE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3.采样办法：根据检验项目及国家标准中规定的采样方法及采样数量抽取样品。</w:t>
      </w:r>
    </w:p>
    <w:p w14:paraId="729E78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4.检验依据：依照食品(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14:paraId="7F2DAF4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5.样品运输：由乙方负责，并确保样品安全。</w:t>
      </w:r>
    </w:p>
    <w:p w14:paraId="30A9AD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6.样品检验：由乙方负责，并对样品检验结果负责。</w:t>
      </w:r>
    </w:p>
    <w:p w14:paraId="2A7B695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7.结果送达：由乙方负责，检验完毕后，乙方应当出具检验分析报告，并按规定向省农业农村厅报送质量报告，不合格样品单独出具检测报告。</w:t>
      </w:r>
    </w:p>
    <w:p w14:paraId="561642F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四、相关条约</w:t>
      </w:r>
    </w:p>
    <w:p w14:paraId="010E5E9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highlight w:val="yellow"/>
        </w:rPr>
      </w:pPr>
      <w:r>
        <w:rPr>
          <w:rFonts w:hint="eastAsia" w:ascii="宋体" w:hAnsi="宋体" w:eastAsia="宋体" w:cs="宋体"/>
          <w:b w:val="0"/>
          <w:bCs w:val="0"/>
          <w:sz w:val="28"/>
          <w:szCs w:val="28"/>
        </w:rPr>
        <w:t>1、甲方确定乙方为承担农产品质量安全监测任务的检验检测机构；乙方根据甲方的有关规定和要求及本合同的有关约定提供服务。</w:t>
      </w:r>
      <w:r>
        <w:rPr>
          <w:rFonts w:hint="eastAsia" w:ascii="宋体" w:hAnsi="宋体" w:eastAsia="宋体" w:cs="宋体"/>
          <w:b w:val="0"/>
          <w:bCs w:val="0"/>
          <w:sz w:val="28"/>
          <w:szCs w:val="28"/>
          <w:lang w:val="en-US" w:eastAsia="zh-CN"/>
        </w:rPr>
        <w:t>服务期</w:t>
      </w:r>
      <w:r>
        <w:rPr>
          <w:rFonts w:hint="eastAsia" w:ascii="宋体" w:hAnsi="宋体" w:eastAsia="宋体" w:cs="宋体"/>
          <w:b w:val="0"/>
          <w:bCs w:val="0"/>
          <w:sz w:val="28"/>
          <w:szCs w:val="28"/>
          <w:highlight w:val="none"/>
          <w:lang w:val="en-US" w:eastAsia="zh-CN"/>
        </w:rPr>
        <w:t>限</w:t>
      </w:r>
      <w:r>
        <w:rPr>
          <w:rFonts w:hint="eastAsia" w:ascii="宋体" w:hAnsi="宋体" w:eastAsia="宋体" w:cs="宋体"/>
          <w:b w:val="0"/>
          <w:bCs w:val="0"/>
          <w:sz w:val="28"/>
          <w:szCs w:val="28"/>
          <w:highlight w:val="none"/>
        </w:rPr>
        <w:t>自</w:t>
      </w:r>
      <w:r>
        <w:rPr>
          <w:rFonts w:hint="eastAsia" w:ascii="宋体" w:hAnsi="宋体" w:eastAsia="宋体" w:cs="宋体"/>
          <w:b w:val="0"/>
          <w:bCs w:val="0"/>
          <w:sz w:val="28"/>
          <w:szCs w:val="28"/>
          <w:highlight w:val="none"/>
          <w:lang w:val="en-US" w:eastAsia="zh-CN"/>
        </w:rPr>
        <w:t>20025年7月1日</w:t>
      </w:r>
      <w:r>
        <w:rPr>
          <w:rFonts w:hint="eastAsia" w:ascii="宋体" w:hAnsi="宋体" w:eastAsia="宋体" w:cs="宋体"/>
          <w:b w:val="0"/>
          <w:bCs w:val="0"/>
          <w:sz w:val="28"/>
          <w:szCs w:val="28"/>
          <w:highlight w:val="none"/>
        </w:rPr>
        <w:t>起至202</w:t>
      </w:r>
      <w:r>
        <w:rPr>
          <w:rFonts w:hint="eastAsia" w:ascii="宋体" w:hAnsi="宋体" w:eastAsia="宋体" w:cs="宋体"/>
          <w:b w:val="0"/>
          <w:bCs w:val="0"/>
          <w:sz w:val="28"/>
          <w:szCs w:val="28"/>
          <w:highlight w:val="none"/>
          <w:lang w:val="en-US" w:eastAsia="zh-CN"/>
        </w:rPr>
        <w:t>6</w:t>
      </w:r>
      <w:r>
        <w:rPr>
          <w:rFonts w:hint="eastAsia" w:ascii="宋体" w:hAnsi="宋体" w:eastAsia="宋体" w:cs="宋体"/>
          <w:b w:val="0"/>
          <w:bCs w:val="0"/>
          <w:sz w:val="28"/>
          <w:szCs w:val="28"/>
          <w:highlight w:val="none"/>
        </w:rPr>
        <w:t>年</w:t>
      </w:r>
      <w:r>
        <w:rPr>
          <w:rFonts w:hint="eastAsia" w:ascii="宋体" w:hAnsi="宋体" w:eastAsia="宋体" w:cs="宋体"/>
          <w:b w:val="0"/>
          <w:bCs w:val="0"/>
          <w:sz w:val="28"/>
          <w:szCs w:val="28"/>
          <w:highlight w:val="none"/>
          <w:lang w:val="en-US" w:eastAsia="zh-CN"/>
        </w:rPr>
        <w:t>6</w:t>
      </w:r>
      <w:r>
        <w:rPr>
          <w:rFonts w:hint="eastAsia" w:ascii="宋体" w:hAnsi="宋体" w:eastAsia="宋体" w:cs="宋体"/>
          <w:b w:val="0"/>
          <w:bCs w:val="0"/>
          <w:sz w:val="28"/>
          <w:szCs w:val="28"/>
          <w:highlight w:val="none"/>
        </w:rPr>
        <w:t>月</w:t>
      </w:r>
      <w:r>
        <w:rPr>
          <w:rFonts w:hint="eastAsia" w:ascii="宋体" w:hAnsi="宋体" w:eastAsia="宋体" w:cs="宋体"/>
          <w:b w:val="0"/>
          <w:bCs w:val="0"/>
          <w:sz w:val="28"/>
          <w:szCs w:val="28"/>
          <w:highlight w:val="none"/>
          <w:lang w:val="en-US" w:eastAsia="zh-CN"/>
        </w:rPr>
        <w:t>30</w:t>
      </w:r>
      <w:r>
        <w:rPr>
          <w:rFonts w:hint="eastAsia" w:ascii="宋体" w:hAnsi="宋体" w:eastAsia="宋体" w:cs="宋体"/>
          <w:b w:val="0"/>
          <w:bCs w:val="0"/>
          <w:sz w:val="28"/>
          <w:szCs w:val="28"/>
          <w:highlight w:val="none"/>
        </w:rPr>
        <w:t>日。</w:t>
      </w:r>
    </w:p>
    <w:p w14:paraId="3F7A137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乙方所提供服务应符合国家及双方约定的有关规定。乙方保证本合同中所提供的检测技术是具备检验资质的，并执行国家食品安全现行有效标准或最新行业标准。乙方按甲方提供的国家或省级农产品监测方案文件要求的检测项目和方法完成检测任务。</w:t>
      </w:r>
    </w:p>
    <w:p w14:paraId="3BF5C43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w:t>
      </w:r>
      <w:r>
        <w:rPr>
          <w:rFonts w:hint="eastAsia" w:ascii="宋体" w:hAnsi="宋体" w:eastAsia="宋体" w:cs="宋体"/>
          <w:spacing w:val="-5"/>
          <w:sz w:val="28"/>
          <w:szCs w:val="28"/>
        </w:rPr>
        <w:t>除甲方</w:t>
      </w:r>
      <w:r>
        <w:rPr>
          <w:rFonts w:hint="eastAsia" w:ascii="宋体" w:hAnsi="宋体" w:eastAsia="宋体" w:cs="宋体"/>
          <w:spacing w:val="-5"/>
          <w:sz w:val="28"/>
          <w:szCs w:val="28"/>
          <w:lang w:val="en-US" w:eastAsia="zh-CN"/>
        </w:rPr>
        <w:t>书面</w:t>
      </w:r>
      <w:r>
        <w:rPr>
          <w:rFonts w:hint="eastAsia" w:ascii="宋体" w:hAnsi="宋体" w:eastAsia="宋体" w:cs="宋体"/>
          <w:spacing w:val="-5"/>
          <w:sz w:val="28"/>
          <w:szCs w:val="28"/>
        </w:rPr>
        <w:t>同意外， 乙方不得将检验任务外包或分包给其他检验机构检验</w:t>
      </w:r>
      <w:r>
        <w:rPr>
          <w:rFonts w:hint="eastAsia" w:ascii="宋体" w:hAnsi="宋体" w:eastAsia="宋体" w:cs="宋体"/>
          <w:spacing w:val="-3"/>
          <w:sz w:val="28"/>
          <w:szCs w:val="28"/>
        </w:rPr>
        <w:t>，</w:t>
      </w:r>
      <w:r>
        <w:rPr>
          <w:rFonts w:hint="eastAsia" w:ascii="宋体" w:hAnsi="宋体" w:eastAsia="宋体" w:cs="宋体"/>
          <w:sz w:val="28"/>
          <w:szCs w:val="28"/>
        </w:rPr>
        <w:t xml:space="preserve"> </w:t>
      </w:r>
      <w:r>
        <w:rPr>
          <w:rFonts w:hint="eastAsia" w:ascii="宋体" w:hAnsi="宋体" w:eastAsia="宋体" w:cs="宋体"/>
          <w:spacing w:val="-6"/>
          <w:sz w:val="28"/>
          <w:szCs w:val="28"/>
        </w:rPr>
        <w:t>一</w:t>
      </w:r>
      <w:r>
        <w:rPr>
          <w:rFonts w:hint="eastAsia" w:ascii="宋体" w:hAnsi="宋体" w:eastAsia="宋体" w:cs="宋体"/>
          <w:spacing w:val="-3"/>
          <w:sz w:val="28"/>
          <w:szCs w:val="28"/>
        </w:rPr>
        <w:t>经发现，立即取消承检资格。</w:t>
      </w:r>
    </w:p>
    <w:p w14:paraId="75334C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4、乙方应按省农业农村厅（即甲方）要求及时提交质量报告，应从抽到样品日期起15天内(含周末、节假日)出具检验分析报告，不合格样品单独出具检测报告。对于发现的不合格样品或问题样品必须进行复核，复核无误后，应在检验</w:t>
      </w:r>
      <w:bookmarkStart w:id="0" w:name="_GoBack"/>
      <w:bookmarkEnd w:id="0"/>
      <w:r>
        <w:rPr>
          <w:rFonts w:hint="eastAsia" w:ascii="宋体" w:hAnsi="宋体" w:eastAsia="宋体" w:cs="宋体"/>
          <w:b w:val="0"/>
          <w:bCs w:val="0"/>
          <w:sz w:val="28"/>
          <w:szCs w:val="28"/>
        </w:rPr>
        <w:t>结论做出后1个工作日内告知甲方，并按要求报送检验报告书及《监测结果分析报告》等有关材料，给甲方提出相应的农产品质量安全控制措施及建议，为监管部门提供指导和参考意见。</w:t>
      </w:r>
    </w:p>
    <w:p w14:paraId="3341FB4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5、乙方自签订协议后，应安排本单位具有相关经验的项目负责人进行服务，及时对品种项目需求进行报价并按规定服务、履约。确保甲方农产品质量安全监测任务按期完成。</w:t>
      </w:r>
    </w:p>
    <w:p w14:paraId="4FEE3B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6、乙方不得向使用单位或经办人提供任何形式的财务或其他好处。</w:t>
      </w:r>
    </w:p>
    <w:p w14:paraId="4EFA0DA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7、乙方保证提供优质的服务，至少确定一名专业业务人员作为联系人，及时响应并按甲方的要求提供服务。</w:t>
      </w:r>
    </w:p>
    <w:p w14:paraId="3CD5E74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8、因乙方服务质量问题，或在服务期间受到国家、省级监管部门通报批评，服务期限内甲方有权减少或取消承接委托检验服务资格。</w:t>
      </w:r>
    </w:p>
    <w:p w14:paraId="00DB086B">
      <w:pPr>
        <w:pStyle w:val="10"/>
        <w:spacing w:line="360" w:lineRule="auto"/>
        <w:ind w:left="0" w:leftChars="0" w:firstLine="560" w:firstLineChars="200"/>
        <w:rPr>
          <w:rFonts w:hint="eastAsia" w:ascii="宋体" w:hAnsi="宋体" w:eastAsia="宋体" w:cs="宋体"/>
          <w:sz w:val="28"/>
          <w:szCs w:val="28"/>
          <w:lang w:val="en-US" w:eastAsia="zh-CN"/>
        </w:rPr>
      </w:pPr>
      <w:r>
        <w:rPr>
          <w:rFonts w:hint="eastAsia" w:ascii="宋体" w:hAnsi="宋体" w:eastAsia="宋体" w:cs="宋体"/>
          <w:b w:val="0"/>
          <w:bCs w:val="0"/>
          <w:sz w:val="28"/>
          <w:szCs w:val="28"/>
          <w:lang w:val="en-US" w:eastAsia="zh-CN"/>
        </w:rPr>
        <w:t>9、乙方应对其工作人员在完成本合同项下的服务工作期间的人身、财产安全问题负责。如在此期间发生人员伤亡、财产损失和安全事故均由乙方承担责任，甲方对此不承担任何责任。</w:t>
      </w:r>
    </w:p>
    <w:p w14:paraId="64CE04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rPr>
        <w:t>五、</w:t>
      </w:r>
      <w:r>
        <w:rPr>
          <w:rFonts w:hint="eastAsia" w:ascii="宋体" w:hAnsi="宋体" w:eastAsia="宋体" w:cs="宋体"/>
          <w:b w:val="0"/>
          <w:bCs w:val="0"/>
          <w:sz w:val="28"/>
          <w:szCs w:val="28"/>
          <w:lang w:val="en-US" w:eastAsia="zh-CN"/>
        </w:rPr>
        <w:t>验收方案</w:t>
      </w:r>
    </w:p>
    <w:p w14:paraId="47171BD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（一）验收主体：甲方自行验收或者委托专家进行验收。</w:t>
      </w:r>
    </w:p>
    <w:p w14:paraId="09AC9E27">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（二）验收内容：对乙方履行政府采购合同情况及交付的</w:t>
      </w:r>
      <w:r>
        <w:rPr>
          <w:rFonts w:hint="eastAsia" w:ascii="宋体" w:hAnsi="宋体" w:eastAsia="宋体" w:cs="宋体"/>
          <w:sz w:val="28"/>
          <w:szCs w:val="28"/>
          <w:u w:val="none"/>
        </w:rPr>
        <w:t>检验报告书</w:t>
      </w:r>
      <w:r>
        <w:rPr>
          <w:rFonts w:hint="eastAsia" w:ascii="宋体" w:hAnsi="宋体" w:eastAsia="宋体" w:cs="宋体"/>
          <w:sz w:val="28"/>
          <w:szCs w:val="28"/>
          <w:u w:val="none"/>
          <w:lang w:eastAsia="zh-CN"/>
        </w:rPr>
        <w:t>、</w:t>
      </w:r>
      <w:r>
        <w:rPr>
          <w:rFonts w:hint="eastAsia" w:ascii="宋体" w:hAnsi="宋体" w:eastAsia="宋体" w:cs="宋体"/>
          <w:sz w:val="28"/>
          <w:szCs w:val="28"/>
          <w:u w:val="none"/>
        </w:rPr>
        <w:t>《监测结果分析报告》</w:t>
      </w:r>
      <w:r>
        <w:rPr>
          <w:rFonts w:hint="eastAsia" w:ascii="宋体" w:hAnsi="宋体" w:eastAsia="宋体" w:cs="宋体"/>
          <w:sz w:val="28"/>
          <w:szCs w:val="28"/>
          <w:u w:val="none"/>
          <w:lang w:val="en-US" w:eastAsia="zh-CN"/>
        </w:rPr>
        <w:t>等全部工作成果进行验收。</w:t>
      </w:r>
    </w:p>
    <w:p w14:paraId="5810F3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（三）验收标准：</w:t>
      </w:r>
      <w:r>
        <w:rPr>
          <w:rFonts w:hint="eastAsia" w:ascii="宋体" w:hAnsi="宋体" w:eastAsia="宋体" w:cs="宋体"/>
          <w:b w:val="0"/>
          <w:bCs w:val="0"/>
          <w:sz w:val="28"/>
          <w:szCs w:val="28"/>
        </w:rPr>
        <w:t>检测应符合相应的国家标准（无国家标准的按部</w:t>
      </w:r>
      <w:r>
        <w:rPr>
          <w:rFonts w:hint="eastAsia" w:ascii="宋体" w:hAnsi="宋体" w:eastAsia="宋体" w:cs="宋体"/>
          <w:b w:val="0"/>
          <w:bCs w:val="0"/>
          <w:sz w:val="28"/>
          <w:szCs w:val="28"/>
          <w:lang w:val="en-US" w:eastAsia="zh-CN"/>
        </w:rPr>
        <w:t>门</w:t>
      </w:r>
      <w:r>
        <w:rPr>
          <w:rFonts w:hint="eastAsia" w:ascii="宋体" w:hAnsi="宋体" w:eastAsia="宋体" w:cs="宋体"/>
          <w:b w:val="0"/>
          <w:bCs w:val="0"/>
          <w:sz w:val="28"/>
          <w:szCs w:val="28"/>
        </w:rPr>
        <w:t>标</w:t>
      </w:r>
      <w:r>
        <w:rPr>
          <w:rFonts w:hint="eastAsia" w:ascii="宋体" w:hAnsi="宋体" w:eastAsia="宋体" w:cs="宋体"/>
          <w:b w:val="0"/>
          <w:bCs w:val="0"/>
          <w:sz w:val="28"/>
          <w:szCs w:val="28"/>
          <w:lang w:val="en-US" w:eastAsia="zh-CN"/>
        </w:rPr>
        <w:t>准</w:t>
      </w:r>
      <w:r>
        <w:rPr>
          <w:rFonts w:hint="eastAsia" w:ascii="宋体" w:hAnsi="宋体" w:eastAsia="宋体" w:cs="宋体"/>
          <w:b w:val="0"/>
          <w:bCs w:val="0"/>
          <w:sz w:val="28"/>
          <w:szCs w:val="28"/>
        </w:rPr>
        <w:t>或行业标准）或其原产地国家有关部门最新颁布的相应正式标准，或按甲方提供的监测方案文件要求。</w:t>
      </w:r>
    </w:p>
    <w:p w14:paraId="2B59F4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highlight w:val="yellow"/>
        </w:rPr>
      </w:pPr>
      <w:r>
        <w:rPr>
          <w:rFonts w:hint="eastAsia" w:ascii="宋体" w:hAnsi="宋体" w:eastAsia="宋体" w:cs="宋体"/>
          <w:b w:val="0"/>
          <w:bCs w:val="0"/>
          <w:sz w:val="28"/>
          <w:szCs w:val="28"/>
          <w:lang w:val="en-US" w:eastAsia="zh-CN"/>
        </w:rPr>
        <w:t>（四）验收时间：检测工作结束，乙方按时、如实提交检测数据和结果，甲方7个工作日内启动项目验收。</w:t>
      </w:r>
    </w:p>
    <w:p w14:paraId="543500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六、售后服务条款</w:t>
      </w:r>
    </w:p>
    <w:p w14:paraId="04C4DD9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1、乙方应按照抽检任务的品种、下达日期先后次序有序整理抽检任务档案材料，并妥善保存备查，保存时间不得少于6年。</w:t>
      </w:r>
    </w:p>
    <w:p w14:paraId="135D83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2、乙方需配合甲方提供技术支持和建议。</w:t>
      </w:r>
    </w:p>
    <w:p w14:paraId="03A9C1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七、知识产权及成果归属</w:t>
      </w:r>
    </w:p>
    <w:p w14:paraId="1472E74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本合同项下成果的知识产权归甲方所有。</w:t>
      </w:r>
      <w:r>
        <w:rPr>
          <w:rFonts w:hint="eastAsia" w:ascii="宋体" w:hAnsi="宋体" w:eastAsia="宋体" w:cs="宋体"/>
          <w:b w:val="0"/>
          <w:bCs w:val="0"/>
          <w:sz w:val="28"/>
          <w:szCs w:val="28"/>
        </w:rPr>
        <w:t>乙方保证提交给甲方的报告、数据资料及任何信息没有侵犯任何第三方的知识产权或其他合法权利。</w:t>
      </w:r>
    </w:p>
    <w:p w14:paraId="760AED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八、</w:t>
      </w:r>
      <w:r>
        <w:rPr>
          <w:rFonts w:hint="eastAsia" w:ascii="宋体" w:hAnsi="宋体" w:eastAsia="宋体" w:cs="宋体"/>
          <w:b w:val="0"/>
          <w:bCs w:val="0"/>
          <w:sz w:val="28"/>
          <w:szCs w:val="28"/>
        </w:rPr>
        <w:t>分包与转让</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转包</w:t>
      </w:r>
    </w:p>
    <w:p w14:paraId="72166A5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1、除甲方事先书面同意并成为合同的一部分外，乙方不得部分转让或全部转让其应履行的合同义务。</w:t>
      </w:r>
    </w:p>
    <w:p w14:paraId="427D24F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乙方原则上不得对承担的任务进行转包,未经许可不得对承担的任务进行分包；不得公布甲方抽检任务信息、出具虚假检测报告，一经发现，甲方有权立即终止抽检计划并追究其法律责任，一切损失由乙方承担。乙方不具备检测资质的项目，原则上应在本次中标的承检机构中分包，并需经甲方书面同意。</w:t>
      </w:r>
    </w:p>
    <w:p w14:paraId="05ED5D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3、除合同各方共同签署书面修改协议，并成为本合同不可分割的一部分情况之外。</w:t>
      </w:r>
    </w:p>
    <w:p w14:paraId="067DAC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九</w:t>
      </w:r>
      <w:r>
        <w:rPr>
          <w:rFonts w:hint="eastAsia" w:ascii="宋体" w:hAnsi="宋体" w:eastAsia="宋体" w:cs="宋体"/>
          <w:b w:val="0"/>
          <w:bCs w:val="0"/>
          <w:sz w:val="28"/>
          <w:szCs w:val="28"/>
        </w:rPr>
        <w:t>、合同的生效</w:t>
      </w:r>
    </w:p>
    <w:p w14:paraId="299D5A4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本合同经甲乙双方法定代表人或授权代表签字，并加盖公章或合同章后生效。</w:t>
      </w:r>
    </w:p>
    <w:p w14:paraId="4B28B3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十</w:t>
      </w:r>
      <w:r>
        <w:rPr>
          <w:rFonts w:hint="eastAsia" w:ascii="宋体" w:hAnsi="宋体" w:eastAsia="宋体" w:cs="宋体"/>
          <w:b w:val="0"/>
          <w:bCs w:val="0"/>
          <w:sz w:val="28"/>
          <w:szCs w:val="28"/>
        </w:rPr>
        <w:t>、违约条款</w:t>
      </w:r>
    </w:p>
    <w:p w14:paraId="475CE9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1、乙方应当按照合同约定或甲方要求的时间按时完成检测工作及交付检测分析报告（或数据、结果），每逾期一日，按照合同总金额的万分之五向甲方支付违约金；逾期超过1</w:t>
      </w: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日</w:t>
      </w:r>
      <w:r>
        <w:rPr>
          <w:rFonts w:hint="eastAsia" w:ascii="宋体" w:hAnsi="宋体" w:eastAsia="宋体" w:cs="宋体"/>
          <w:b w:val="0"/>
          <w:bCs w:val="0"/>
          <w:sz w:val="28"/>
          <w:szCs w:val="28"/>
          <w:lang w:val="en-US" w:eastAsia="zh-CN"/>
        </w:rPr>
        <w:t>或者逾期超过3次</w:t>
      </w:r>
      <w:r>
        <w:rPr>
          <w:rFonts w:hint="eastAsia" w:ascii="宋体" w:hAnsi="宋体" w:eastAsia="宋体" w:cs="宋体"/>
          <w:b w:val="0"/>
          <w:bCs w:val="0"/>
          <w:sz w:val="28"/>
          <w:szCs w:val="28"/>
        </w:rPr>
        <w:t>的，甲方有权解除合同并拒绝支付尚未支付的费用，乙方应当向甲方退还其已收取的全部费用，并按照合同总金额的20%向甲方支付违约金。如因此给甲方造成损失的，乙方还应予以赔偿。</w:t>
      </w:r>
    </w:p>
    <w:p w14:paraId="70A627F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2、乙方交付的检测分析报告（或数据、结果</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监测结果分析报告</w:t>
      </w:r>
      <w:r>
        <w:rPr>
          <w:rFonts w:hint="eastAsia" w:ascii="宋体" w:hAnsi="宋体" w:eastAsia="宋体" w:cs="宋体"/>
          <w:b w:val="0"/>
          <w:bCs w:val="0"/>
          <w:sz w:val="28"/>
          <w:szCs w:val="28"/>
        </w:rPr>
        <w:t>）经甲方验收不合格的，则乙方应当在甲方指定的期限内无偿修改或补充完善直至验收合格；乙方拒不修改、补充完善或者修改、补充完善后经验收仍不合格的，甲方有权解除合同并拒绝支付尚未支付的费用，乙方应当向甲方退还其已收取的全部费用，并按照合同总金额的20%向甲方支付违约金。如因此给甲方造成其他损失的，乙方还应予以赔偿。</w:t>
      </w:r>
    </w:p>
    <w:p w14:paraId="04BCE31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3、乙方擅自使用或者许可第三人使用</w:t>
      </w:r>
      <w:r>
        <w:rPr>
          <w:rFonts w:hint="eastAsia" w:ascii="宋体" w:hAnsi="宋体" w:eastAsia="宋体" w:cs="宋体"/>
          <w:kern w:val="2"/>
          <w:sz w:val="28"/>
          <w:szCs w:val="28"/>
          <w:lang w:eastAsia="zh-Hans" w:bidi="ar-SA"/>
        </w:rPr>
        <w:t>甲方</w:t>
      </w:r>
      <w:r>
        <w:rPr>
          <w:rFonts w:hint="eastAsia" w:ascii="宋体" w:hAnsi="宋体" w:eastAsia="宋体" w:cs="宋体"/>
          <w:kern w:val="2"/>
          <w:sz w:val="28"/>
          <w:szCs w:val="28"/>
          <w:lang w:val="en-US" w:eastAsia="zh-CN" w:bidi="ar-SA"/>
        </w:rPr>
        <w:t>为实现本合同之目的而</w:t>
      </w:r>
      <w:r>
        <w:rPr>
          <w:rFonts w:hint="eastAsia" w:ascii="宋体" w:hAnsi="宋体" w:eastAsia="宋体" w:cs="宋体"/>
          <w:kern w:val="2"/>
          <w:sz w:val="28"/>
          <w:szCs w:val="28"/>
          <w:lang w:eastAsia="zh-Hans" w:bidi="ar-SA"/>
        </w:rPr>
        <w:t>向乙方提供的各种资料</w:t>
      </w:r>
      <w:r>
        <w:rPr>
          <w:rFonts w:hint="eastAsia" w:ascii="宋体" w:hAnsi="宋体" w:eastAsia="宋体" w:cs="宋体"/>
          <w:kern w:val="2"/>
          <w:sz w:val="28"/>
          <w:szCs w:val="28"/>
          <w:lang w:val="en-US" w:eastAsia="zh-CN" w:bidi="ar-SA"/>
        </w:rPr>
        <w:t>或</w:t>
      </w:r>
      <w:r>
        <w:rPr>
          <w:rFonts w:hint="eastAsia" w:ascii="宋体" w:hAnsi="宋体" w:eastAsia="宋体" w:cs="宋体"/>
          <w:b w:val="0"/>
          <w:bCs w:val="0"/>
          <w:sz w:val="28"/>
          <w:szCs w:val="28"/>
        </w:rPr>
        <w:t>本合同项下</w:t>
      </w:r>
      <w:r>
        <w:rPr>
          <w:rFonts w:hint="eastAsia" w:ascii="宋体" w:hAnsi="宋体" w:eastAsia="宋体" w:cs="宋体"/>
          <w:b w:val="0"/>
          <w:bCs w:val="0"/>
          <w:sz w:val="28"/>
          <w:szCs w:val="28"/>
          <w:lang w:val="en-US" w:eastAsia="zh-CN"/>
        </w:rPr>
        <w:t>的全部工作成果，包括但不限于</w:t>
      </w:r>
      <w:r>
        <w:rPr>
          <w:rFonts w:hint="eastAsia" w:ascii="宋体" w:hAnsi="宋体" w:eastAsia="宋体" w:cs="宋体"/>
          <w:sz w:val="28"/>
          <w:szCs w:val="28"/>
          <w:u w:val="none"/>
        </w:rPr>
        <w:t>检验报告书或《监测结果分析报告》</w:t>
      </w:r>
      <w:r>
        <w:rPr>
          <w:rFonts w:hint="eastAsia" w:ascii="宋体" w:hAnsi="宋体" w:eastAsia="宋体" w:cs="宋体"/>
          <w:sz w:val="28"/>
          <w:szCs w:val="28"/>
          <w:u w:val="none"/>
          <w:lang w:val="en-US" w:eastAsia="zh-CN"/>
        </w:rPr>
        <w:t>的</w:t>
      </w:r>
      <w:r>
        <w:rPr>
          <w:rFonts w:hint="eastAsia" w:ascii="宋体" w:hAnsi="宋体" w:eastAsia="宋体" w:cs="宋体"/>
          <w:b w:val="0"/>
          <w:bCs w:val="0"/>
          <w:sz w:val="28"/>
          <w:szCs w:val="28"/>
        </w:rPr>
        <w:t>，乙方应当将违约收益转交给甲方，按照合同总金额的20%向甲方支付违约金，并承担由此给甲方造成的其他损失赔偿。</w:t>
      </w:r>
    </w:p>
    <w:p w14:paraId="55E597C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4、乙方擅自将本合同项下义务转让、转包或分包给第三人履行的，甲方有权解除本合同并另行聘请第三方完成后续工作，乙方应当向甲方退还其已收取的全部费用，并按照合同总金额的20%向甲方支付违约金。如因此给甲方造成其他损失的，乙方还应予以赔偿。</w:t>
      </w:r>
    </w:p>
    <w:p w14:paraId="4D513E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5、乙方违反本合同项下的保密义务，甲方有权解除合同，乙方应当向甲方退还其已收取的全部费用，按照合同总金额的20%向甲方支付违约金，并承担由此给甲方造成的其他损失赔偿。</w:t>
      </w:r>
    </w:p>
    <w:p w14:paraId="4B92070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6、乙方对检测分析报告（或数据、结果</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监测结果分析报告</w:t>
      </w:r>
      <w:r>
        <w:rPr>
          <w:rFonts w:hint="eastAsia" w:ascii="宋体" w:hAnsi="宋体" w:eastAsia="宋体" w:cs="宋体"/>
          <w:b w:val="0"/>
          <w:bCs w:val="0"/>
          <w:sz w:val="28"/>
          <w:szCs w:val="28"/>
        </w:rPr>
        <w:t>）的真实性、合法性、完整性、准确性负责。如乙方交付的检测分析报告（或数据、结</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监测结果分析报告</w:t>
      </w:r>
      <w:r>
        <w:rPr>
          <w:rFonts w:hint="eastAsia" w:ascii="宋体" w:hAnsi="宋体" w:eastAsia="宋体" w:cs="宋体"/>
          <w:b w:val="0"/>
          <w:bCs w:val="0"/>
          <w:sz w:val="28"/>
          <w:szCs w:val="28"/>
        </w:rPr>
        <w:t>果）存在虚假、失实等情形的，甲方有权解除合同，乙方应当向甲方退还其已收取的全部费用，按照合同总金额的20%向甲方支付违约金，并承担由此给甲方造成的其他损失。</w:t>
      </w:r>
    </w:p>
    <w:p w14:paraId="79BFF4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7</w:t>
      </w:r>
      <w:r>
        <w:rPr>
          <w:rFonts w:hint="eastAsia" w:ascii="宋体" w:hAnsi="宋体" w:eastAsia="宋体" w:cs="宋体"/>
          <w:b w:val="0"/>
          <w:bCs w:val="0"/>
          <w:sz w:val="28"/>
          <w:szCs w:val="28"/>
        </w:rPr>
        <w:t>、</w:t>
      </w:r>
      <w:r>
        <w:rPr>
          <w:rFonts w:hint="eastAsia" w:ascii="宋体" w:hAnsi="宋体" w:eastAsia="宋体" w:cs="宋体"/>
          <w:sz w:val="28"/>
          <w:szCs w:val="28"/>
          <w:u w:val="none"/>
        </w:rPr>
        <w:t>本协议项下的“损失”包括但不限于直接损失、间接损失、向违约方主张权利所产生的诉讼费、公证费、律师费、差旅费、合理的调查费等。</w:t>
      </w:r>
    </w:p>
    <w:p w14:paraId="7B2B118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8、</w:t>
      </w:r>
      <w:r>
        <w:rPr>
          <w:rFonts w:hint="eastAsia" w:ascii="宋体" w:hAnsi="宋体" w:eastAsia="宋体" w:cs="宋体"/>
          <w:b w:val="0"/>
          <w:bCs w:val="0"/>
          <w:sz w:val="28"/>
          <w:szCs w:val="28"/>
        </w:rPr>
        <w:t>其他未尽事宜，以《中华人民共和国民法典》和其他有关法律、法规规定为准，无相关规定的，按照双方签订的合同条款执行。</w:t>
      </w:r>
    </w:p>
    <w:p w14:paraId="083491F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十、不可抗力</w:t>
      </w:r>
    </w:p>
    <w:p w14:paraId="1AB8BA8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甲、乙方中任何一方，因不可抗逆原因不能及时或完全履行合同的，应及时通知对方，并在5天内提供相应证明。未履行完合同是否继续履行、如何履行等问题，可由双方协商解决，如确定为不可抗逆原因造成的损失，免于承担责任。</w:t>
      </w:r>
    </w:p>
    <w:p w14:paraId="21AA6D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十一、争议的解决方式</w:t>
      </w:r>
    </w:p>
    <w:p w14:paraId="5444206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1、在解释或者执行本合同的过程中出现疑问或发生争议时，双方应通过协商方式解决。</w:t>
      </w:r>
    </w:p>
    <w:p w14:paraId="4339D4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2、经协商不能解决的争议，可向</w:t>
      </w:r>
      <w:r>
        <w:rPr>
          <w:rFonts w:hint="eastAsia" w:ascii="宋体" w:hAnsi="宋体" w:eastAsia="宋体" w:cs="宋体"/>
          <w:b w:val="0"/>
          <w:bCs w:val="0"/>
          <w:sz w:val="28"/>
          <w:szCs w:val="28"/>
          <w:lang w:val="en-US" w:eastAsia="zh-CN"/>
        </w:rPr>
        <w:t>甲方</w:t>
      </w:r>
      <w:r>
        <w:rPr>
          <w:rFonts w:hint="eastAsia" w:ascii="宋体" w:hAnsi="宋体" w:eastAsia="宋体" w:cs="宋体"/>
          <w:b w:val="0"/>
          <w:bCs w:val="0"/>
          <w:sz w:val="28"/>
          <w:szCs w:val="28"/>
        </w:rPr>
        <w:t>所在地的</w:t>
      </w:r>
      <w:r>
        <w:rPr>
          <w:rFonts w:hint="eastAsia" w:ascii="宋体" w:hAnsi="宋体" w:eastAsia="宋体" w:cs="宋体"/>
          <w:b w:val="0"/>
          <w:bCs w:val="0"/>
          <w:sz w:val="28"/>
          <w:szCs w:val="28"/>
          <w:lang w:val="en-US" w:eastAsia="zh-CN"/>
        </w:rPr>
        <w:t>人民</w:t>
      </w:r>
      <w:r>
        <w:rPr>
          <w:rFonts w:hint="eastAsia" w:ascii="宋体" w:hAnsi="宋体" w:eastAsia="宋体" w:cs="宋体"/>
          <w:b w:val="0"/>
          <w:bCs w:val="0"/>
          <w:sz w:val="28"/>
          <w:szCs w:val="28"/>
        </w:rPr>
        <w:t>法院提起诉讼。</w:t>
      </w:r>
    </w:p>
    <w:p w14:paraId="73A1A1B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3、除有争议部分外，本合同其他部分仍应按合同条款继续履行。</w:t>
      </w:r>
    </w:p>
    <w:p w14:paraId="4D4075E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十二、本合同未尽事宜，由双方协商后可签订补充协议，所签订的补充协议与本合同具有同等的法律效力。</w:t>
      </w:r>
    </w:p>
    <w:p w14:paraId="6E00084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十三、本合同一式五份，甲乙双方各执两份，招标公司备一份。</w:t>
      </w:r>
    </w:p>
    <w:p w14:paraId="317F5E5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本页以下为签章内容，无正文</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 xml:space="preserve">                 </w:t>
      </w:r>
    </w:p>
    <w:p w14:paraId="5C060DB1">
      <w:pPr>
        <w:spacing w:line="360" w:lineRule="auto"/>
        <w:rPr>
          <w:rFonts w:hint="eastAsia" w:ascii="宋体" w:hAnsi="宋体" w:eastAsia="宋体" w:cs="宋体"/>
          <w:b w:val="0"/>
          <w:bCs w:val="0"/>
          <w:sz w:val="28"/>
          <w:szCs w:val="28"/>
        </w:rPr>
      </w:pPr>
      <w:r>
        <w:rPr>
          <w:rFonts w:hint="eastAsia" w:ascii="宋体" w:hAnsi="宋体" w:eastAsia="宋体" w:cs="宋体"/>
          <w:b w:val="0"/>
          <w:bCs w:val="0"/>
          <w:sz w:val="28"/>
          <w:szCs w:val="28"/>
        </w:rPr>
        <w:t>甲   方：</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乙   方：</w:t>
      </w:r>
    </w:p>
    <w:p w14:paraId="4E28F02A">
      <w:pPr>
        <w:spacing w:line="360" w:lineRule="auto"/>
        <w:rPr>
          <w:rFonts w:hint="eastAsia" w:ascii="宋体" w:hAnsi="宋体" w:eastAsia="宋体" w:cs="宋体"/>
          <w:b w:val="0"/>
          <w:bCs w:val="0"/>
          <w:sz w:val="28"/>
          <w:szCs w:val="28"/>
        </w:rPr>
      </w:pPr>
    </w:p>
    <w:p w14:paraId="5E8FA015">
      <w:pPr>
        <w:spacing w:line="360" w:lineRule="auto"/>
        <w:rPr>
          <w:rFonts w:hint="eastAsia" w:ascii="宋体" w:hAnsi="宋体" w:eastAsia="宋体" w:cs="宋体"/>
          <w:b w:val="0"/>
          <w:bCs w:val="0"/>
          <w:sz w:val="28"/>
          <w:szCs w:val="28"/>
        </w:rPr>
      </w:pPr>
      <w:r>
        <w:rPr>
          <w:rFonts w:hint="eastAsia" w:ascii="宋体" w:hAnsi="宋体" w:eastAsia="宋体" w:cs="宋体"/>
          <w:b w:val="0"/>
          <w:bCs w:val="0"/>
          <w:sz w:val="28"/>
          <w:szCs w:val="28"/>
        </w:rPr>
        <w:t>名称：（盖章）</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名称：（盖章）</w:t>
      </w:r>
    </w:p>
    <w:p w14:paraId="1433CA74">
      <w:pPr>
        <w:spacing w:line="360" w:lineRule="auto"/>
        <w:rPr>
          <w:rFonts w:hint="eastAsia" w:ascii="宋体" w:hAnsi="宋体" w:eastAsia="宋体" w:cs="宋体"/>
          <w:b w:val="0"/>
          <w:bCs w:val="0"/>
          <w:sz w:val="28"/>
          <w:szCs w:val="28"/>
        </w:rPr>
      </w:pPr>
    </w:p>
    <w:p w14:paraId="74DB5783">
      <w:pPr>
        <w:spacing w:line="360" w:lineRule="auto"/>
        <w:rPr>
          <w:rFonts w:hint="eastAsia" w:ascii="宋体" w:hAnsi="宋体" w:eastAsia="宋体" w:cs="宋体"/>
          <w:b w:val="0"/>
          <w:bCs w:val="0"/>
          <w:sz w:val="28"/>
          <w:szCs w:val="28"/>
        </w:rPr>
      </w:pPr>
      <w:r>
        <w:rPr>
          <w:rFonts w:hint="eastAsia" w:ascii="宋体" w:hAnsi="宋体" w:eastAsia="宋体" w:cs="宋体"/>
          <w:b w:val="0"/>
          <w:bCs w:val="0"/>
          <w:sz w:val="28"/>
          <w:szCs w:val="28"/>
        </w:rPr>
        <w:t>法定代表人（签字）：</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法定代表人（签字）：</w:t>
      </w:r>
    </w:p>
    <w:p w14:paraId="6B4AE064">
      <w:pPr>
        <w:spacing w:line="360" w:lineRule="auto"/>
        <w:rPr>
          <w:rFonts w:hint="eastAsia" w:ascii="宋体" w:hAnsi="宋体" w:eastAsia="宋体" w:cs="宋体"/>
          <w:b w:val="0"/>
          <w:bCs w:val="0"/>
          <w:sz w:val="28"/>
          <w:szCs w:val="28"/>
        </w:rPr>
      </w:pPr>
    </w:p>
    <w:p w14:paraId="3A39D9EC">
      <w:pPr>
        <w:spacing w:line="360" w:lineRule="auto"/>
        <w:rPr>
          <w:rFonts w:hint="eastAsia" w:ascii="宋体" w:hAnsi="宋体" w:eastAsia="宋体" w:cs="宋体"/>
          <w:b w:val="0"/>
          <w:bCs w:val="0"/>
          <w:sz w:val="28"/>
          <w:szCs w:val="28"/>
        </w:rPr>
      </w:pPr>
      <w:r>
        <w:rPr>
          <w:rFonts w:hint="eastAsia" w:ascii="宋体" w:hAnsi="宋体" w:eastAsia="宋体" w:cs="宋体"/>
          <w:b w:val="0"/>
          <w:bCs w:val="0"/>
          <w:sz w:val="28"/>
          <w:szCs w:val="28"/>
        </w:rPr>
        <w:t>授权代表人（签字）：</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rPr>
        <w:t>授权代表人（签字）：</w:t>
      </w:r>
    </w:p>
    <w:p w14:paraId="6EB33413">
      <w:pPr>
        <w:pStyle w:val="2"/>
        <w:spacing w:before="0" w:beforeAutospacing="0" w:after="0" w:afterAutospacing="0"/>
        <w:ind w:firstLine="0"/>
        <w:rPr>
          <w:rFonts w:hint="default" w:eastAsia="黑体"/>
          <w:lang w:val="en-US" w:eastAsia="zh-CN"/>
        </w:rPr>
      </w:pPr>
    </w:p>
    <w:p w14:paraId="1CA8B98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B9434D"/>
    <w:rsid w:val="3BB9434D"/>
    <w:rsid w:val="3E040F4F"/>
    <w:rsid w:val="42827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5"/>
    <w:basedOn w:val="1"/>
    <w:next w:val="4"/>
    <w:unhideWhenUsed/>
    <w:qFormat/>
    <w:uiPriority w:val="9"/>
    <w:pPr>
      <w:keepNext/>
      <w:keepLines/>
      <w:tabs>
        <w:tab w:val="left" w:pos="425"/>
        <w:tab w:val="left" w:pos="560"/>
      </w:tabs>
      <w:spacing w:before="240" w:after="120"/>
      <w:jc w:val="left"/>
      <w:outlineLvl w:val="4"/>
    </w:pPr>
    <w:rPr>
      <w:b/>
      <w:kern w:val="0"/>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标题5"/>
    <w:basedOn w:val="3"/>
    <w:next w:val="5"/>
    <w:qFormat/>
    <w:uiPriority w:val="0"/>
    <w:pPr>
      <w:tabs>
        <w:tab w:val="left" w:pos="851"/>
      </w:tabs>
      <w:spacing w:before="100" w:beforeAutospacing="1" w:after="100" w:afterAutospacing="1"/>
      <w:ind w:hanging="1008"/>
    </w:pPr>
    <w:rPr>
      <w:rFonts w:eastAsia="黑体"/>
    </w:rPr>
  </w:style>
  <w:style w:type="paragraph" w:styleId="4">
    <w:name w:val="Body Text"/>
    <w:basedOn w:val="1"/>
    <w:semiHidden/>
    <w:qFormat/>
    <w:uiPriority w:val="0"/>
    <w:rPr>
      <w:rFonts w:ascii="Arial" w:hAnsi="Arial" w:eastAsia="Arial" w:cs="Arial"/>
      <w:sz w:val="21"/>
      <w:szCs w:val="21"/>
      <w:lang w:val="en-US" w:eastAsia="en-US" w:bidi="ar-SA"/>
    </w:rPr>
  </w:style>
  <w:style w:type="paragraph" w:customStyle="1" w:styleId="5">
    <w:name w:val="D正文"/>
    <w:basedOn w:val="6"/>
    <w:qFormat/>
    <w:uiPriority w:val="0"/>
    <w:pPr>
      <w:widowControl/>
      <w:spacing w:before="100" w:beforeAutospacing="1" w:after="100" w:afterAutospacing="1"/>
      <w:ind w:left="0" w:leftChars="0"/>
      <w:jc w:val="left"/>
    </w:pPr>
  </w:style>
  <w:style w:type="paragraph" w:customStyle="1" w:styleId="6">
    <w:name w:val="Body Text First Indent 21"/>
    <w:basedOn w:val="7"/>
    <w:qFormat/>
    <w:uiPriority w:val="0"/>
    <w:pPr>
      <w:spacing w:after="120"/>
      <w:ind w:left="420" w:leftChars="200" w:firstLine="420" w:firstLineChars="200"/>
    </w:pPr>
    <w:rPr>
      <w:rFonts w:ascii="Arial" w:hAnsi="Arial"/>
      <w:sz w:val="24"/>
    </w:rPr>
  </w:style>
  <w:style w:type="paragraph" w:customStyle="1" w:styleId="7">
    <w:name w:val="Body Text Indent1"/>
    <w:basedOn w:val="1"/>
    <w:qFormat/>
    <w:uiPriority w:val="0"/>
    <w:pPr>
      <w:spacing w:line="360" w:lineRule="auto"/>
      <w:ind w:firstLine="720" w:firstLineChars="240"/>
    </w:pPr>
    <w:rPr>
      <w:sz w:val="30"/>
      <w:szCs w:val="24"/>
      <w:lang w:val="zh-CN"/>
    </w:rPr>
  </w:style>
  <w:style w:type="paragraph" w:styleId="8">
    <w:name w:val="Body Text Indent"/>
    <w:basedOn w:val="1"/>
    <w:next w:val="9"/>
    <w:qFormat/>
    <w:uiPriority w:val="0"/>
    <w:pPr>
      <w:autoSpaceDE w:val="0"/>
      <w:autoSpaceDN w:val="0"/>
      <w:adjustRightInd w:val="0"/>
      <w:spacing w:line="360" w:lineRule="auto"/>
      <w:ind w:firstLine="540" w:firstLineChars="180"/>
    </w:pPr>
    <w:rPr>
      <w:sz w:val="30"/>
    </w:rPr>
  </w:style>
  <w:style w:type="paragraph" w:styleId="9">
    <w:name w:val="envelope return"/>
    <w:basedOn w:val="1"/>
    <w:unhideWhenUsed/>
    <w:qFormat/>
    <w:uiPriority w:val="99"/>
    <w:pPr>
      <w:snapToGrid w:val="0"/>
    </w:pPr>
    <w:rPr>
      <w:rFonts w:ascii="Arial" w:hAnsi="Arial"/>
    </w:rPr>
  </w:style>
  <w:style w:type="paragraph" w:styleId="10">
    <w:name w:val="Body Text First Indent 2"/>
    <w:basedOn w:val="8"/>
    <w:next w:val="4"/>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3571</Words>
  <Characters>3650</Characters>
  <Lines>0</Lines>
  <Paragraphs>0</Paragraphs>
  <TotalTime>1</TotalTime>
  <ScaleCrop>false</ScaleCrop>
  <LinksUpToDate>false</LinksUpToDate>
  <CharactersWithSpaces>3791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2025-04-28T02:03:00Z</dcterms:created>
  <dc:creator>奥利奥利奥</dc:creator>
  <cp:lastModifiedBy>奥利奥利奥</cp:lastModifiedBy>
  <dcterms:modified xsi:type="dcterms:W3CDTF">2025-05-09T07:42:17Z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9B56B4DCAFDC4B6384CFC3E9486DFCA2_13</vt:lpwstr>
  </property>
  <property fmtid="{D5CDD505-2E9C-101B-9397-08002B2CF9AE}" pid="4" name="KSOTemplateDocerSaveRecord">
    <vt:lpwstr>eyJoZGlkIjoiNTNiZTJlNmIzODg0MTY2ZjNlMDcwYTM0ZGY0MzQ3MGUiLCJ1c2VySWQiOiIyNDQ5ODEzNDUifQ==</vt:lpwstr>
  </property>
</Properties>
</file>