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2024年超长期特别国债“以旧换新”项目医疗设备集中采购（十二）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2024年超长期特别国债“以旧换新”项目医疗设备集中采购（十二）</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2024年超长期特别国债“以旧换新”项目医疗设备集中采购（十二）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7,450,000.00元</w:t>
      </w:r>
      <w:r>
        <w:rPr>
          <w:rFonts w:ascii="仿宋_GB2312" w:hAnsi="仿宋_GB2312" w:cs="仿宋_GB2312" w:eastAsia="仿宋_GB2312"/>
        </w:rPr>
        <w:t>柒佰肆拾伍万元整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1、单位负责人为同一人或者存在控股、管理关系的不同单位，不得同时参加本项目的投标；为本项目提供整体设计、规范编制或者项目管理等服务的投标人，不得再参加本项目投标。：提供声明函</w:t>
      </w:r>
    </w:p>
    <w:p>
      <w:pPr>
        <w:pStyle w:val="null3"/>
        <w:jc w:val="left"/>
      </w:pPr>
      <w:r>
        <w:rPr>
          <w:rFonts w:ascii="仿宋_GB2312" w:hAnsi="仿宋_GB2312" w:cs="仿宋_GB2312" w:eastAsia="仿宋_GB2312"/>
        </w:rPr>
        <w:t>2、①供应商是所投标产品注册人、备案人在其住所或者生产地址销售的：产品属于第二类、第三类医疗器械的须具有医疗器械生产许可证，属于第一类医疗器械的须具有医疗器械生产备案凭证。 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 ②投标人须具备有效的《辐射安全许可证》。：提供相应证书复印件加盖公章。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海口市金贸西路8号诚田国际商务大厦5楼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李凤荣、何英英、罗玉妹、陈佳佳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采购包1：7,450,000.00元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设备到货、安装调试以及培训结束，验收合格后，乙方向甲方提交设备使用说明书、验收合格单和正规的全额税务发票等全部材料，并通过正式验收合格后，乙方向甲方提交合同总价款5%的银行保函原件（银行保函需可提供线上查询或在海南本地银行开具，期限：在保修期基础上延长三个月）。2、设备自验收合格之日起一年后，经确认乙方所提供设备无任何产品质量、售后问题，甲方将合同总价款5%的银行保函原件退还给乙方。</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代理服务费收费标准：按照《海南省物价局关于降低部分招标代理机构服务收费标准的通知》（琼价费管【2011】225号）文件规定的货物类收费标准，以中标金额为计算基数，向中标人收取。 缴纳方式：本项目的招标代理服务费向中标人收取。中标人在收到中标服务费缴费通知后5个工作日内向招标代理机构一次性支付招标服务费。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5、中小企业声明： （1）参加政府采购活动中，如果投标人提供的货物由中小企业制造，提供制造商中小企业声明函，如果制造商委托受托人实际生产或制造，以受托人提供的中小企业声明函为准，满足条件享受《政府采购促进中小企业发展管理办法》规定的中小企业扶持政策。 （2）经查询，如果投标人未如实提供生产或制造商信息，视为弄虚作假，投标无效。 （3）参加政府采购活动的中小企业提供《中小企业声明函》，未提供的，视为放弃享受小微企业价格扣除优惠政策。 6、本项目资格要求中特定资格要求所要求提供投标货物的证书，是指投标文件格式的 分项报价表中产品名称的证书。 7、为了保障资金安全，投标人须提供资金安全保障承诺（详见第六章投标文件格式要求）。 8、评标委员会由1名采购人代表和4名评标专家组成。 9、资格审查主体：采购人和采购代理机构。 10、合同以附件合同文本为准。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联系人：李凤荣、何英英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1、项目名称：2024年超长期特别国债“以旧换新”项目医疗设备集中采购（十二）</w:t>
      </w:r>
    </w:p>
    <w:p>
      <w:pPr>
        <w:pStyle w:val="null3"/>
        <w:jc w:val="both"/>
      </w:pPr>
      <w:r>
        <w:rPr>
          <w:rFonts w:ascii="仿宋_GB2312" w:hAnsi="仿宋_GB2312" w:cs="仿宋_GB2312" w:eastAsia="仿宋_GB2312"/>
          <w:sz w:val="24"/>
        </w:rPr>
        <w:t>2、采购预算（最高限价）：745万元</w:t>
      </w:r>
    </w:p>
    <w:p>
      <w:pPr>
        <w:pStyle w:val="null3"/>
        <w:jc w:val="both"/>
      </w:pPr>
      <w:r>
        <w:rPr>
          <w:rFonts w:ascii="仿宋_GB2312" w:hAnsi="仿宋_GB2312" w:cs="仿宋_GB2312" w:eastAsia="仿宋_GB2312"/>
          <w:sz w:val="24"/>
        </w:rPr>
        <w:t>注：超出采购预算金额（最高限价）的报价，按无效投标处理。</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155"/>
        <w:gridCol w:w="2940"/>
        <w:gridCol w:w="1410"/>
        <w:gridCol w:w="1230"/>
        <w:gridCol w:w="1530"/>
      </w:tblGrid>
      <w:tr>
        <w:tc>
          <w:tcPr>
            <w:tcW w:type="dxa" w:w="115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标包</w:t>
            </w:r>
          </w:p>
        </w:tc>
        <w:tc>
          <w:tcPr>
            <w:tcW w:type="dxa" w:w="29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标的名称</w:t>
            </w:r>
          </w:p>
        </w:tc>
        <w:tc>
          <w:tcPr>
            <w:tcW w:type="dxa" w:w="141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最高限价</w:t>
            </w:r>
          </w:p>
        </w:tc>
        <w:tc>
          <w:tcPr>
            <w:tcW w:type="dxa" w:w="12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数量</w:t>
            </w:r>
          </w:p>
        </w:tc>
        <w:tc>
          <w:tcPr>
            <w:tcW w:type="dxa" w:w="153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是否接受进口</w:t>
            </w:r>
          </w:p>
        </w:tc>
      </w:tr>
      <w:tr>
        <w:tc>
          <w:tcPr>
            <w:tcW w:type="dxa" w:w="115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w:t>
            </w:r>
          </w:p>
        </w:tc>
        <w:tc>
          <w:tcPr>
            <w:tcW w:type="dxa" w:w="29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大孔径</w:t>
            </w:r>
            <w:r>
              <w:rPr>
                <w:rFonts w:ascii="仿宋_GB2312" w:hAnsi="仿宋_GB2312" w:cs="仿宋_GB2312" w:eastAsia="仿宋_GB2312"/>
                <w:sz w:val="24"/>
                <w:color w:val="000000"/>
              </w:rPr>
              <w:t>CT定位系统</w:t>
            </w:r>
          </w:p>
        </w:tc>
        <w:tc>
          <w:tcPr>
            <w:tcW w:type="dxa" w:w="141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745万元</w:t>
            </w:r>
          </w:p>
        </w:tc>
        <w:tc>
          <w:tcPr>
            <w:tcW w:type="dxa" w:w="12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1套</w:t>
            </w:r>
          </w:p>
        </w:tc>
        <w:tc>
          <w:tcPr>
            <w:tcW w:type="dxa" w:w="153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color w:val="000000"/>
              </w:rPr>
              <w:t>否</w:t>
            </w:r>
          </w:p>
        </w:tc>
      </w:tr>
    </w:tbl>
    <w:p>
      <w:pPr>
        <w:pStyle w:val="null3"/>
        <w:jc w:val="both"/>
      </w:pPr>
      <w:r>
        <w:rPr>
          <w:rFonts w:ascii="仿宋_GB2312" w:hAnsi="仿宋_GB2312" w:cs="仿宋_GB2312" w:eastAsia="仿宋_GB2312"/>
          <w:sz w:val="24"/>
        </w:rPr>
        <w:t>3、交货期：合同签订后在收到发货通知之日起</w:t>
      </w:r>
      <w:r>
        <w:rPr>
          <w:rFonts w:ascii="仿宋_GB2312" w:hAnsi="仿宋_GB2312" w:cs="仿宋_GB2312" w:eastAsia="仿宋_GB2312"/>
          <w:sz w:val="24"/>
        </w:rPr>
        <w:t>30日内交付合同标的物设备到货。</w:t>
      </w:r>
    </w:p>
    <w:p>
      <w:pPr>
        <w:pStyle w:val="null3"/>
        <w:jc w:val="both"/>
      </w:pPr>
      <w:r>
        <w:rPr>
          <w:rFonts w:ascii="仿宋_GB2312" w:hAnsi="仿宋_GB2312" w:cs="仿宋_GB2312" w:eastAsia="仿宋_GB2312"/>
          <w:sz w:val="24"/>
        </w:rPr>
        <w:t>4、交货地点：甲方指定地点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7,450,000.00</w:t>
      </w:r>
    </w:p>
    <w:p>
      <w:pPr>
        <w:pStyle w:val="null3"/>
        <w:jc w:val="left"/>
      </w:pPr>
      <w:r>
        <w:rPr>
          <w:rFonts w:ascii="仿宋_GB2312" w:hAnsi="仿宋_GB2312" w:cs="仿宋_GB2312" w:eastAsia="仿宋_GB2312"/>
        </w:rPr>
        <w:t>采购包最高限价（元）: 7,450,000.00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大孔径CT定位系统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7,450,000.00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大孔径CT定位系统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标的名称：大孔径CT定位系统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具备独立承担民事责任能力的证明文件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单位负责人为同一人或者存在控股、管理关系的不同单位，不得同时参加本项目的投标；为本项目提供整体设计、规范编制或者项目管理等服务的投标人，不得再参加本项目投标。</w:t>
            </w:r>
          </w:p>
        </w:tc>
        <w:tc>
          <w:tcPr>
            <w:tcW w:type="dxa" w:w="3322"/>
          </w:tcPr>
          <w:p>
            <w:pPr>
              <w:pStyle w:val="null3"/>
              <w:jc w:val="left"/>
            </w:pPr>
            <w:r>
              <w:rPr>
                <w:rFonts w:ascii="仿宋_GB2312" w:hAnsi="仿宋_GB2312" w:cs="仿宋_GB2312" w:eastAsia="仿宋_GB2312"/>
              </w:rPr>
              <w:t>提供声明函</w:t>
            </w:r>
          </w:p>
        </w:tc>
        <w:tc>
          <w:tcPr>
            <w:tcW w:type="dxa" w:w="1661"/>
          </w:tcPr>
          <w:p>
            <w:pPr>
              <w:pStyle w:val="null3"/>
              <w:jc w:val="left"/>
            </w:pPr>
            <w:r>
              <w:rPr>
                <w:rFonts w:ascii="仿宋_GB2312" w:hAnsi="仿宋_GB2312" w:cs="仿宋_GB2312" w:eastAsia="仿宋_GB2312"/>
              </w:rPr>
              <w:t>投标人是否属于为本项目提供整体设计、规范编制或者项目管理、监理、检测等服务的投标人声明 投标人控股股东名称、控股公司的名称和存在管理、被管理关系的单位名称说明</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①供应商是所投标产品注册人、备案人在其住所或者生产地址销售的：产品属于第二类、第三类医疗器械的须具有医疗器械生产许可证，属于第一类医疗器械的须具有医疗器械生产备案凭证。 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 ②投标人须具备有效的《辐射安全许可证》。</w:t>
            </w:r>
          </w:p>
        </w:tc>
        <w:tc>
          <w:tcPr>
            <w:tcW w:type="dxa" w:w="3322"/>
          </w:tcPr>
          <w:p>
            <w:pPr>
              <w:pStyle w:val="null3"/>
              <w:jc w:val="left"/>
            </w:pPr>
            <w:r>
              <w:rPr>
                <w:rFonts w:ascii="仿宋_GB2312" w:hAnsi="仿宋_GB2312" w:cs="仿宋_GB2312" w:eastAsia="仿宋_GB2312"/>
              </w:rPr>
              <w:t>提供相应证书复印件加盖公章。</w:t>
            </w:r>
          </w:p>
        </w:tc>
        <w:tc>
          <w:tcPr>
            <w:tcW w:type="dxa" w:w="1661"/>
          </w:tcPr>
          <w:p>
            <w:pPr>
              <w:pStyle w:val="null3"/>
              <w:jc w:val="left"/>
            </w:pPr>
            <w:r>
              <w:rPr>
                <w:rFonts w:ascii="仿宋_GB2312" w:hAnsi="仿宋_GB2312" w:cs="仿宋_GB2312" w:eastAsia="仿宋_GB2312"/>
              </w:rPr>
              <w:t>符合特定资格条件的证明材料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 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①投标货物属于第一类医疗器械产品须提供医疗器械备案凭证，属于第二类、第三类医疗器械产品则须提供完整的医疗器械注册证。 ②投标人若为经营企业，须提供生产企业资质：投标货物若属于第一类医疗器械产品，须提供医疗器械生产备案凭证；投标货物若属于第二类、三类医疗器械产品，须提供医疗器械生产许可证。 ③投标货物生产企业须 具备有效的《辐射安全许可证》。</w:t>
            </w:r>
          </w:p>
        </w:tc>
        <w:tc>
          <w:tcPr>
            <w:tcW w:type="dxa" w:w="1661"/>
          </w:tcPr>
          <w:p>
            <w:pPr>
              <w:pStyle w:val="null3"/>
              <w:jc w:val="left"/>
            </w:pPr>
            <w:r>
              <w:rPr>
                <w:rFonts w:ascii="仿宋_GB2312" w:hAnsi="仿宋_GB2312" w:cs="仿宋_GB2312" w:eastAsia="仿宋_GB2312"/>
              </w:rPr>
              <w:t>符合特定资格条件的证明材料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 根据所投产品的技术性能指标与招标文件采购需求要求的技术参数的满足程度进行评分： 重要技术参数（标▲号）共9条，每满足一条参数满足得3分，完全满足，得27分。 ★号、▲号条款技术参数需按要求提供技术支持证明材料，技术支持资料包括以下任意一种形式： （1）投标货物制造商公开发布的印刷资料； （2）检测机构出具的检测报告； （3）货物制造商盖章的技术参数确认函； （4）产品彩页； （5）货物制造商盖章的产品白皮书。 第★十二、★十三条提供承诺书。 漏报技术条款视为不满足。</w:t>
            </w:r>
          </w:p>
        </w:tc>
        <w:tc>
          <w:tcPr>
            <w:tcW w:type="dxa" w:w="831"/>
          </w:tcPr>
          <w:p>
            <w:pPr>
              <w:pStyle w:val="null3"/>
              <w:jc w:val="right"/>
            </w:pPr>
            <w:r>
              <w:rPr>
                <w:rFonts w:ascii="仿宋_GB2312" w:hAnsi="仿宋_GB2312" w:cs="仿宋_GB2312" w:eastAsia="仿宋_GB2312"/>
              </w:rPr>
              <w:t>27.00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 一般技术参数（非▲号、★号的其他参数）的响应共74条，按以下要求赋分： A：一般技术参数完全满足，得18分； B：一般技术参数不满足1-10项区间时，每不满足一条参数扣1分； C：一般技术参数不满足11-18项区间时， 每不满足一条参数扣0.3分； D：一般技术参数不满足19-74项区间时， 每不满足一条参数扣0.1分。 最低得0分，漏报技术条款视为不满足。 注：上述1-10项、11-18项、19-74项与参数的不满足条款数量相关，不涉及参数所对应序号。 示例：如一般参数负偏离15项，投标人扣分=10项×1分+（15项-10项）×0.3分=10×1+5×0.3=11.5分，得分=18分-11.5分=6.5分。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优于采购人的需要，考虑问题周全等方面赋分：9分； （2）技术方案以及项目实施服务计划完整且不缺漏项：根据描述内容的完整性、丰富性、先进合理性，基本满足采购人需要：7分； （3）技术方案以及项目实施服务计划基本完整：根据内容的完整性、丰富性、科学性、适用性、思路清晰程度等方面赋分：5分； （4）技术方案以及项目实施服务计划缺项漏项不完整：根据描述的内容完整性、条理性、针对性等程度赋分：3分； （5）技术方案以及项目实施服务计划内容不完整，方案不合理，表述混乱、缺乏可行性：1分。 （6）未提供服务方案内容得0分。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（1）具备完善的质量保证方案，内容细致全面，能完全或优于满足采购人需求的，得8分； （2）具备一定的质量保证方案，内容较完整，能较大程度地满足采购人的需求的，得6分； （3）质量保证方案不具备针对性，内容与实际采购产品不贴切，得4分； （4）质量保证方案不完善，只能部分满足采购人需求的，得2分； （5）无方案的得0分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2024年超长期特别国债“以旧换新”项目医疗设备集中采购（十二）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大孔径CT定位系统</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7450000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详见附件：具备独立承担民事责任能力的证明文件</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详见附件：符合特定资格条件的证明材料</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详见附件：投标人控股股东名称、控股公司的名称和存在管理、被管理关系的单位名称说明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