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2024年海南医科大学第一附属医院卫生健康领域设备更新项目第二批(第二次)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ZKGSF(ZB)-20250225R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海医一附院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海医一附院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2024年海南医科大学第一附属医院卫生健康领域设备更新项目第二批(第二次)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ZKGSF(ZB)-20250225R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2024年海南医科大学第一附属医院卫生健康领域设备更新项目第二批(第二次)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480,000.00元</w:t>
      </w:r>
      <w:r>
        <w:rPr>
          <w:rFonts w:ascii="仿宋_GB2312" w:hAnsi="仿宋_GB2312" w:cs="仿宋_GB2312" w:eastAsia="仿宋_GB2312"/>
        </w:rPr>
        <w:t>肆拾捌万元整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交付时间：国产设备自合同签订后30天内、进口设备自合同签订后90天内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p>
      <w:pPr>
        <w:pStyle w:val="null3"/>
        <w:jc w:val="left"/>
      </w:pPr>
      <w:r>
        <w:rPr>
          <w:rFonts w:ascii="仿宋_GB2312" w:hAnsi="仿宋_GB2312" w:cs="仿宋_GB2312" w:eastAsia="仿宋_GB2312"/>
        </w:rPr>
        <w:t>2、所投产品属于二、三类医疗器械产品的须具有医疗器械注册证、医疗器械生产许可证(进口产品除外)，属于一类医疗器械产品的须具有产品备案登记凭证、生产企业备案登记凭证(进口产品除外)：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3、环保类行政处罚记录：参加政府采购活动近三年内，在经营活动中没有环保类行政处罚记录：提供声明函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海医一附院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黄众喜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说明：履约担保金额：签订合同价金额的5%，履约保证金汇至：海南医科大学第一附属医院，开户银行：兴业银行海口滨海支行，账号：622020100100109943。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299号)的规定以8折计取。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16.7本项目所属行业：根据《统计上大中小微型企业划分办法（2017）》，本项目所属行业为工业。 16.8不退还投标文件 16.9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16.10充分、公平竞争保障措施：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16.11采购项目需要落实的政府采购政策：《政府采购促进中小企业发展管理办法》《财政部印发通知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1.项目编号：ZKGSF(ZB)-20250225R</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rPr>
        <w:t>2024年海南医科大学第一附属医院卫生健康领域设备更新项目第二批（第二次）</w:t>
      </w:r>
    </w:p>
    <w:p>
      <w:pPr>
        <w:pStyle w:val="null3"/>
        <w:jc w:val="both"/>
      </w:pPr>
      <w:r>
        <w:rPr>
          <w:rFonts w:ascii="仿宋_GB2312" w:hAnsi="仿宋_GB2312" w:cs="仿宋_GB2312" w:eastAsia="仿宋_GB2312"/>
          <w:sz w:val="21"/>
        </w:rPr>
        <w:t>3.预算金额：采购包1：48万元</w:t>
      </w:r>
    </w:p>
    <w:p>
      <w:pPr>
        <w:pStyle w:val="null3"/>
        <w:jc w:val="both"/>
      </w:pPr>
      <w:r>
        <w:rPr>
          <w:rFonts w:ascii="仿宋_GB2312" w:hAnsi="仿宋_GB2312" w:cs="仿宋_GB2312" w:eastAsia="仿宋_GB2312"/>
          <w:sz w:val="21"/>
        </w:rPr>
        <w:t>4.最高限价：采购包1：48万元（报价超过单价或总价最高限价，按无效响应文件处理）</w:t>
      </w:r>
    </w:p>
    <w:p>
      <w:pPr>
        <w:pStyle w:val="null3"/>
        <w:jc w:val="both"/>
      </w:pPr>
      <w:r>
        <w:rPr>
          <w:rFonts w:ascii="仿宋_GB2312" w:hAnsi="仿宋_GB2312" w:cs="仿宋_GB2312" w:eastAsia="仿宋_GB2312"/>
          <w:sz w:val="21"/>
        </w:rPr>
        <w:t>5.采购标的需要实现的目标：</w:t>
      </w:r>
      <w:r>
        <w:rPr>
          <w:rFonts w:ascii="仿宋_GB2312" w:hAnsi="仿宋_GB2312" w:cs="仿宋_GB2312" w:eastAsia="仿宋_GB2312"/>
        </w:rPr>
        <w:t>海南医科大学第一附属医院卫生健康领域设备更新</w:t>
      </w:r>
    </w:p>
    <w:p>
      <w:pPr>
        <w:pStyle w:val="null3"/>
        <w:jc w:val="both"/>
      </w:pPr>
      <w:r>
        <w:rPr>
          <w:rFonts w:ascii="仿宋_GB2312" w:hAnsi="仿宋_GB2312" w:cs="仿宋_GB2312" w:eastAsia="仿宋_GB2312"/>
          <w:sz w:val="21"/>
          <w:b/>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480,000.00</w:t>
      </w:r>
    </w:p>
    <w:p>
      <w:pPr>
        <w:pStyle w:val="null3"/>
        <w:jc w:val="left"/>
      </w:pPr>
      <w:r>
        <w:rPr>
          <w:rFonts w:ascii="仿宋_GB2312" w:hAnsi="仿宋_GB2312" w:cs="仿宋_GB2312" w:eastAsia="仿宋_GB2312"/>
        </w:rPr>
        <w:t>采购包最高限价（元）: 480,000.00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荧光定量PCR仪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基本性能</w:t>
            </w:r>
          </w:p>
          <w:p>
            <w:pPr>
              <w:pStyle w:val="null3"/>
              <w:jc w:val="both"/>
            </w:pPr>
            <w:r>
              <w:rPr>
                <w:rFonts w:ascii="仿宋_GB2312" w:hAnsi="仿宋_GB2312" w:cs="仿宋_GB2312" w:eastAsia="仿宋_GB2312"/>
                <w:sz w:val="21"/>
              </w:rPr>
              <w:t>1.样本容量:0.2ml单管（顶部透明）、8联排试管（顶部透明）、96×0.2ml（半裙边、无裙边）；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基本性能</w:t>
            </w:r>
          </w:p>
          <w:p>
            <w:pPr>
              <w:pStyle w:val="null3"/>
              <w:jc w:val="both"/>
            </w:pPr>
            <w:r>
              <w:rPr>
                <w:rFonts w:ascii="仿宋_GB2312" w:hAnsi="仿宋_GB2312" w:cs="仿宋_GB2312" w:eastAsia="仿宋_GB2312"/>
                <w:sz w:val="21"/>
              </w:rPr>
              <w:t>2.样本通量：96孔；</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基本性能</w:t>
            </w:r>
          </w:p>
          <w:p>
            <w:pPr>
              <w:pStyle w:val="null3"/>
              <w:jc w:val="both"/>
            </w:pPr>
            <w:r>
              <w:rPr>
                <w:rFonts w:ascii="仿宋_GB2312" w:hAnsi="仿宋_GB2312" w:cs="仿宋_GB2312" w:eastAsia="仿宋_GB2312"/>
                <w:sz w:val="21"/>
              </w:rPr>
              <w:t>3.★反应体系范围：11-100μL；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基本性能</w:t>
            </w:r>
          </w:p>
          <w:p>
            <w:pPr>
              <w:pStyle w:val="null3"/>
              <w:jc w:val="left"/>
            </w:pPr>
            <w:r>
              <w:rPr>
                <w:rFonts w:ascii="仿宋_GB2312" w:hAnsi="仿宋_GB2312" w:cs="仿宋_GB2312" w:eastAsia="仿宋_GB2312"/>
              </w:rPr>
              <w:t>4.线性范围：1～1010copies；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基本性能</w:t>
            </w:r>
          </w:p>
          <w:p>
            <w:pPr>
              <w:pStyle w:val="null3"/>
              <w:jc w:val="left"/>
            </w:pPr>
            <w:r>
              <w:rPr>
                <w:rFonts w:ascii="仿宋_GB2312" w:hAnsi="仿宋_GB2312" w:cs="仿宋_GB2312" w:eastAsia="仿宋_GB2312"/>
              </w:rPr>
              <w:t>5.样品仓：全自动探出式样品仓设计，操作便捷； 温控系统：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1.控温模式：依据加液量自动选择BLOCK和模拟TUBE两种控温模式；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2.控温范围：4～103℃(最小设置刻度：0.1℃)具有SOAK低温保存功能；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3.▲最大升温速度：≥ 6.5℃/s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4.温度精确度：≤±0.1℃；</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5.温度均匀性：≤±0.2℃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6.检测重复性：CT的 CV值≤0.2%；</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7.精确温控模块： 6个独立的精确温控区域，从而在温度梯度设置时确保每个独立的温控区域可设置不同且具体的温度值；</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8.热盖温度范围：30℃～105℃（可调）；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温控系统：</w:t>
            </w:r>
          </w:p>
          <w:p>
            <w:pPr>
              <w:pStyle w:val="null3"/>
              <w:jc w:val="both"/>
            </w:pPr>
            <w:r>
              <w:rPr>
                <w:rFonts w:ascii="仿宋_GB2312" w:hAnsi="仿宋_GB2312" w:cs="仿宋_GB2312" w:eastAsia="仿宋_GB2312"/>
                <w:sz w:val="21"/>
              </w:rPr>
              <w:t>9.热盖技术：内置式高密封性热盖，可自动调节，实现试管压力恒定，自动升降，有效防止试剂蒸发，同时适配多种类型试管，通用性强；</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1.▲检测器：采用CMOS，顶部成像技术，检测快速，单个通道检测≤1s；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2.激发光源：长寿命LED光源，免维护；</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3.荧光检测波长：500-789nm；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4.激发光波长：300-789nm；</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5.★检测通道:≥6个；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6.▲荧光染料： F1:FAM，SYBR Green I，LC Green；F2:VIC，HEX，TET，JOE ，CY3 ，TAMARA，NED;F3:ROX，TEXAS-RED；F4: CY5 ；F5: CY5.5 ；F6:可定制；</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7.▲分辨率：在单重反应中可区分低至1.5倍的拷贝数差异；</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8.数据采集： 所有反应孔同时采集荧光数据，不同孔之间不存在时间差；</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9.光电检测：采用全新的阵列平场光源，可大幅提升激发光效应，强化荧光信号；</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10.光纤传导设计：采用光纤的集束传导设计，提升荧光信号强度，减少光传导损失，消除边缘光程差，无需校准；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11.激发和检测通道采用独立的滤光轮，无需拓展通道即可应对二次激发检测试验；</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1.软件功能：绝对定量自动分析，相对定量，SNP分析，溶解曲线（可连续扫描、检测时间短）、基因分型；</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2.操作界面：大屏幕触摸式软件操作，人性化的运行界面，单机操作，也可通过USB上传PC端编辑好的运行程序。程序设定灵活，实验分析和报告功能全面，全部参数可存储；</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3.APP功能：适配手机/平板电脑 APP，实现用户远程操作和实时监控；</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4.数据导出：导出包含CSV、Excel、txt等格式的实验数据；</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5.外部电源要求：200-240V，50/60Hz，≥1000W；</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荧光检测系统：</w:t>
            </w:r>
          </w:p>
          <w:p>
            <w:pPr>
              <w:pStyle w:val="null3"/>
              <w:jc w:val="both"/>
            </w:pPr>
            <w:r>
              <w:rPr>
                <w:rFonts w:ascii="仿宋_GB2312" w:hAnsi="仿宋_GB2312" w:cs="仿宋_GB2312" w:eastAsia="仿宋_GB2312"/>
                <w:sz w:val="21"/>
              </w:rPr>
              <w:t>6.信号接口：应包含USB接口（与计算机连接）；蓝牙接口；网络接口；</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  1台</w:t>
            </w:r>
          </w:p>
          <w:p>
            <w:pPr>
              <w:pStyle w:val="null3"/>
              <w:jc w:val="both"/>
            </w:pPr>
            <w:r>
              <w:rPr>
                <w:rFonts w:ascii="仿宋_GB2312" w:hAnsi="仿宋_GB2312" w:cs="仿宋_GB2312" w:eastAsia="仿宋_GB2312"/>
                <w:sz w:val="21"/>
              </w:rPr>
              <w:t>2.电源线   1条</w:t>
            </w:r>
          </w:p>
          <w:p>
            <w:pPr>
              <w:pStyle w:val="null3"/>
              <w:jc w:val="both"/>
            </w:pPr>
            <w:r>
              <w:rPr>
                <w:rFonts w:ascii="仿宋_GB2312" w:hAnsi="仿宋_GB2312" w:cs="仿宋_GB2312" w:eastAsia="仿宋_GB2312"/>
                <w:sz w:val="21"/>
              </w:rPr>
              <w:t>3.无线鼠标  1个</w:t>
            </w:r>
          </w:p>
          <w:p>
            <w:pPr>
              <w:pStyle w:val="null3"/>
              <w:jc w:val="both"/>
            </w:pPr>
            <w:r>
              <w:rPr>
                <w:rFonts w:ascii="仿宋_GB2312" w:hAnsi="仿宋_GB2312" w:cs="仿宋_GB2312" w:eastAsia="仿宋_GB2312"/>
                <w:sz w:val="21"/>
              </w:rPr>
              <w:t>4.台式电脑  1台</w:t>
            </w:r>
          </w:p>
          <w:p>
            <w:pPr>
              <w:pStyle w:val="null3"/>
              <w:jc w:val="both"/>
            </w:pPr>
            <w:r>
              <w:rPr>
                <w:rFonts w:ascii="仿宋_GB2312" w:hAnsi="仿宋_GB2312" w:cs="仿宋_GB2312" w:eastAsia="仿宋_GB2312"/>
                <w:sz w:val="21"/>
              </w:rPr>
              <w:t>5.单通道移液器 2套</w:t>
            </w:r>
          </w:p>
          <w:p>
            <w:pPr>
              <w:pStyle w:val="null3"/>
              <w:jc w:val="both"/>
            </w:pPr>
            <w:r>
              <w:rPr>
                <w:rFonts w:ascii="仿宋_GB2312" w:hAnsi="仿宋_GB2312" w:cs="仿宋_GB2312" w:eastAsia="仿宋_GB2312"/>
                <w:sz w:val="21"/>
              </w:rPr>
              <w:t>6.八通道移液器 1套</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1、交付时间：国产设备自合同签订后30天内、进口设备自合同签订后90天内。</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、交付地点：海南省海口市龙华区龙华路</w:t>
            </w:r>
            <w:r>
              <w:rPr>
                <w:rFonts w:ascii="仿宋_GB2312" w:hAnsi="仿宋_GB2312" w:cs="仿宋_GB2312" w:eastAsia="仿宋_GB2312"/>
                <w:sz w:val="21"/>
              </w:rPr>
              <w:t>31</w:t>
            </w:r>
            <w:r>
              <w:rPr>
                <w:rFonts w:ascii="仿宋_GB2312" w:hAnsi="仿宋_GB2312" w:cs="仿宋_GB2312" w:eastAsia="仿宋_GB2312"/>
                <w:sz w:val="21"/>
              </w:rPr>
              <w:t>号海南医科大学第一附属医院指定地点。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、包装和运输：货物到达安装现场的运输、装卸及搬运，由供方完成；货物到达安装现场前，采购人不予签收，若因此与物流公司产生纠纷，由供方自行解决。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、付款方法和条件：合同签订后</w:t>
            </w:r>
            <w:r>
              <w:rPr>
                <w:rFonts w:ascii="仿宋_GB2312" w:hAnsi="仿宋_GB2312" w:cs="仿宋_GB2312" w:eastAsia="仿宋_GB2312"/>
                <w:sz w:val="21"/>
              </w:rPr>
              <w:t xml:space="preserve">, </w:t>
            </w:r>
            <w:r>
              <w:rPr>
                <w:rFonts w:ascii="仿宋_GB2312" w:hAnsi="仿宋_GB2312" w:cs="仿宋_GB2312" w:eastAsia="仿宋_GB2312"/>
                <w:sz w:val="21"/>
              </w:rPr>
              <w:t>甲方向乙方支付合同总价款</w:t>
            </w:r>
            <w:r>
              <w:rPr>
                <w:rFonts w:ascii="仿宋_GB2312" w:hAnsi="仿宋_GB2312" w:cs="仿宋_GB2312" w:eastAsia="仿宋_GB2312"/>
                <w:sz w:val="21"/>
              </w:rPr>
              <w:t>30%</w:t>
            </w:r>
            <w:r>
              <w:rPr>
                <w:rFonts w:ascii="仿宋_GB2312" w:hAnsi="仿宋_GB2312" w:cs="仿宋_GB2312" w:eastAsia="仿宋_GB2312"/>
                <w:sz w:val="21"/>
              </w:rPr>
              <w:t>的首付款；乙方收到首付款两周内向甲方提交合同总价款</w:t>
            </w:r>
            <w:r>
              <w:rPr>
                <w:rFonts w:ascii="仿宋_GB2312" w:hAnsi="仿宋_GB2312" w:cs="仿宋_GB2312" w:eastAsia="仿宋_GB2312"/>
                <w:sz w:val="21"/>
              </w:rPr>
              <w:t>40%</w:t>
            </w:r>
            <w:r>
              <w:rPr>
                <w:rFonts w:ascii="仿宋_GB2312" w:hAnsi="仿宋_GB2312" w:cs="仿宋_GB2312" w:eastAsia="仿宋_GB2312"/>
                <w:sz w:val="21"/>
              </w:rPr>
              <w:t>的银行保函原件（银行保函需在海南本地银行开具或可提供线上查询；期限一年，若设备在一年内未能通过验收，乙方应无条件将保函时间延长至设备通过验收为止），甲方向乙方支付合同总价款的</w:t>
            </w:r>
            <w:r>
              <w:rPr>
                <w:rFonts w:ascii="仿宋_GB2312" w:hAnsi="仿宋_GB2312" w:cs="仿宋_GB2312" w:eastAsia="仿宋_GB2312"/>
                <w:sz w:val="21"/>
              </w:rPr>
              <w:t>40%</w:t>
            </w:r>
            <w:r>
              <w:rPr>
                <w:rFonts w:ascii="仿宋_GB2312" w:hAnsi="仿宋_GB2312" w:cs="仿宋_GB2312" w:eastAsia="仿宋_GB2312"/>
                <w:sz w:val="21"/>
              </w:rPr>
              <w:t>；设备到货、安装调试培训结束，并通过正式验收合格后，乙方凭合法、有效的增值税发票、验收合格单、合同总价款</w:t>
            </w:r>
            <w:r>
              <w:rPr>
                <w:rFonts w:ascii="仿宋_GB2312" w:hAnsi="仿宋_GB2312" w:cs="仿宋_GB2312" w:eastAsia="仿宋_GB2312"/>
                <w:sz w:val="21"/>
              </w:rPr>
              <w:t>5%</w:t>
            </w:r>
            <w:r>
              <w:rPr>
                <w:rFonts w:ascii="仿宋_GB2312" w:hAnsi="仿宋_GB2312" w:cs="仿宋_GB2312" w:eastAsia="仿宋_GB2312"/>
                <w:sz w:val="21"/>
              </w:rPr>
              <w:t>的银行保函原件（银行保函需在海南本地银行开具或可提供线上查询，期限：在保修期基础上延长三个月）及合同等相关凭证，向甲方申请支付合同总价款</w:t>
            </w:r>
            <w:r>
              <w:rPr>
                <w:rFonts w:ascii="仿宋_GB2312" w:hAnsi="仿宋_GB2312" w:cs="仿宋_GB2312" w:eastAsia="仿宋_GB2312"/>
                <w:sz w:val="21"/>
              </w:rPr>
              <w:t>30%</w:t>
            </w:r>
            <w:r>
              <w:rPr>
                <w:rFonts w:ascii="仿宋_GB2312" w:hAnsi="仿宋_GB2312" w:cs="仿宋_GB2312" w:eastAsia="仿宋_GB2312"/>
                <w:sz w:val="21"/>
              </w:rPr>
              <w:t>的款项；设备质保期满后，经确认乙方所提供设备无任何产品质量、售后问题，甲方将</w:t>
            </w:r>
            <w:r>
              <w:rPr>
                <w:rFonts w:ascii="仿宋_GB2312" w:hAnsi="仿宋_GB2312" w:cs="仿宋_GB2312" w:eastAsia="仿宋_GB2312"/>
                <w:sz w:val="21"/>
              </w:rPr>
              <w:t>5%</w:t>
            </w:r>
            <w:r>
              <w:rPr>
                <w:rFonts w:ascii="仿宋_GB2312" w:hAnsi="仿宋_GB2312" w:cs="仿宋_GB2312" w:eastAsia="仿宋_GB2312"/>
                <w:sz w:val="21"/>
              </w:rPr>
              <w:t>的银行保函原件退还给乙方。如有特殊情况经双方协商确定。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、质保要求：①质保期为自正式验收合格之日起三年或以上（提供质保期承诺函）。②质保期内供方应免费负责设备维修及抢修，维修响应速度为</w:t>
            </w:r>
            <w:r>
              <w:rPr>
                <w:rFonts w:ascii="仿宋_GB2312" w:hAnsi="仿宋_GB2312" w:cs="仿宋_GB2312" w:eastAsia="仿宋_GB2312"/>
                <w:sz w:val="21"/>
              </w:rPr>
              <w:t>48</w:t>
            </w:r>
            <w:r>
              <w:rPr>
                <w:rFonts w:ascii="仿宋_GB2312" w:hAnsi="仿宋_GB2312" w:cs="仿宋_GB2312" w:eastAsia="仿宋_GB2312"/>
                <w:sz w:val="21"/>
              </w:rPr>
              <w:t>小时内。③供方保证年开机率大于</w:t>
            </w:r>
            <w:r>
              <w:rPr>
                <w:rFonts w:ascii="仿宋_GB2312" w:hAnsi="仿宋_GB2312" w:cs="仿宋_GB2312" w:eastAsia="仿宋_GB2312"/>
                <w:sz w:val="21"/>
              </w:rPr>
              <w:t>95</w:t>
            </w:r>
            <w:r>
              <w:rPr>
                <w:rFonts w:ascii="仿宋_GB2312" w:hAnsi="仿宋_GB2312" w:cs="仿宋_GB2312" w:eastAsia="仿宋_GB2312"/>
                <w:sz w:val="21"/>
              </w:rPr>
              <w:t>％（按工作日计算），若≤</w:t>
            </w:r>
            <w:r>
              <w:rPr>
                <w:rFonts w:ascii="仿宋_GB2312" w:hAnsi="仿宋_GB2312" w:cs="仿宋_GB2312" w:eastAsia="仿宋_GB2312"/>
                <w:sz w:val="21"/>
              </w:rPr>
              <w:t>95</w:t>
            </w:r>
            <w:r>
              <w:rPr>
                <w:rFonts w:ascii="仿宋_GB2312" w:hAnsi="仿宋_GB2312" w:cs="仿宋_GB2312" w:eastAsia="仿宋_GB2312"/>
                <w:sz w:val="21"/>
              </w:rPr>
              <w:t>％则相应延长保修期。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、安装调试及验收：①供方全面负责产品的安装和调试。②货物到达指定交货地点后，供方接到需方通知后</w:t>
            </w:r>
            <w:r>
              <w:rPr>
                <w:rFonts w:ascii="仿宋_GB2312" w:hAnsi="仿宋_GB2312" w:cs="仿宋_GB2312" w:eastAsia="仿宋_GB2312"/>
                <w:sz w:val="21"/>
              </w:rPr>
              <w:t>7</w:t>
            </w:r>
            <w:r>
              <w:rPr>
                <w:rFonts w:ascii="仿宋_GB2312" w:hAnsi="仿宋_GB2312" w:cs="仿宋_GB2312" w:eastAsia="仿宋_GB2312"/>
                <w:sz w:val="21"/>
              </w:rPr>
              <w:t>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、售后服务：①提供有关资料及售后服务承诺书。②供方在国内应设有维修服务部门并提供</w:t>
            </w:r>
            <w:r>
              <w:rPr>
                <w:rFonts w:ascii="仿宋_GB2312" w:hAnsi="仿宋_GB2312" w:cs="仿宋_GB2312" w:eastAsia="仿宋_GB2312"/>
                <w:sz w:val="21"/>
              </w:rPr>
              <w:t>24</w:t>
            </w:r>
            <w:r>
              <w:rPr>
                <w:rFonts w:ascii="仿宋_GB2312" w:hAnsi="仿宋_GB2312" w:cs="仿宋_GB2312" w:eastAsia="仿宋_GB2312"/>
                <w:sz w:val="21"/>
              </w:rPr>
              <w:t>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其他：配合需方进行场地装修、设备移机、免费进行第三方设备或系统对接等相关事宜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、耗材适配要求</w:t>
            </w:r>
            <w:r>
              <w:rPr>
                <w:rFonts w:ascii="仿宋_GB2312" w:hAnsi="仿宋_GB2312" w:cs="仿宋_GB2312" w:eastAsia="仿宋_GB2312"/>
                <w:sz w:val="21"/>
              </w:rPr>
              <w:t>:</w:t>
            </w:r>
            <w:r>
              <w:rPr>
                <w:rFonts w:ascii="仿宋_GB2312" w:hAnsi="仿宋_GB2312" w:cs="仿宋_GB2312" w:eastAsia="仿宋_GB2312"/>
                <w:sz w:val="21"/>
              </w:rPr>
              <w:t>如提供的投标设备配有专机专用的耗材，需说明相应的耗材名称、型号规格、价格及价格依据证明材料</w:t>
            </w:r>
            <w:r>
              <w:rPr>
                <w:rFonts w:ascii="仿宋_GB2312" w:hAnsi="仿宋_GB2312" w:cs="仿宋_GB2312" w:eastAsia="仿宋_GB2312"/>
                <w:sz w:val="21"/>
              </w:rPr>
              <w:t>(</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包括海南省级挂网价格截图、近</w:t>
            </w:r>
            <w:r>
              <w:rPr>
                <w:rFonts w:ascii="仿宋_GB2312" w:hAnsi="仿宋_GB2312" w:cs="仿宋_GB2312" w:eastAsia="仿宋_GB2312"/>
                <w:sz w:val="21"/>
              </w:rPr>
              <w:t>2</w:t>
            </w:r>
            <w:r>
              <w:rPr>
                <w:rFonts w:ascii="仿宋_GB2312" w:hAnsi="仿宋_GB2312" w:cs="仿宋_GB2312" w:eastAsia="仿宋_GB2312"/>
                <w:sz w:val="21"/>
              </w:rPr>
              <w:t>年供货合同、或出入库单据和发票等相关有效佐证资料</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如中标设备属于专机专用耗材的，负责提供至少一年专机专用耗材配送服务，耗材配送按照采购人相关管理要求审批执行。配送价格不得高于省级挂网价格，如专机专用耗材型号规格与采购人历史采购信息一致的，不得高于采购人历史采购价。如省级挂网价格与采购人历史采购价对比，以低的价格最为最终供货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如不能提供海南省级挂网价格截图的，须承诺中标后办理海南省级阳光采购平台挂网备案，并在签署合同时提供相关凭证资料。（提供承诺函）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w:t>
            </w:r>
          </w:p>
        </w:tc>
        <w:tc>
          <w:tcPr>
            <w:tcW w:type="dxa" w:w="2769"/>
          </w:tcPr>
          <w:p>
            <w:pPr>
              <w:pStyle w:val="null3"/>
              <w:jc w:val="both"/>
            </w:pPr>
            <w:r>
              <w:rPr>
                <w:rFonts w:ascii="仿宋_GB2312" w:hAnsi="仿宋_GB2312" w:cs="仿宋_GB2312" w:eastAsia="仿宋_GB2312"/>
                <w:sz w:val="21"/>
              </w:rPr>
              <w:t>★（二）配套耗材相关要求</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如不属于专机专用耗材的提供非专机专用耗材声明（格式自拟</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带“▲”条款的技术指标共4项，满分10分，每一项不满足扣2.5分；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非带“▲”条款的技术指标共25项，满分35分，每一项不满足扣1.4分。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ZKGSF(ZB)-20250225R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2024年海南医科大学第一附属医院卫生健康领域设备更新项目第二批(第二次)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病理科（荧光定量PCR仪）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荧光定量PCR仪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